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EB247F">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B22718" w:rsidRPr="00E91BE1" w:rsidRDefault="00B22718"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4D068637" w14:textId="77777777" w:rsidR="00B22718" w:rsidRPr="000829DC" w:rsidRDefault="00B22718" w:rsidP="006A27A5">
                            <w:pPr>
                              <w:jc w:val="center"/>
                              <w:rPr>
                                <w:smallCaps/>
                                <w:color w:val="404040" w:themeColor="text1" w:themeTint="BF"/>
                                <w:sz w:val="48"/>
                                <w:szCs w:val="48"/>
                              </w:rPr>
                            </w:pPr>
                            <w:r>
                              <w:rPr>
                                <w:smallCaps/>
                                <w:color w:val="404040" w:themeColor="text1" w:themeTint="BF"/>
                                <w:sz w:val="48"/>
                                <w:szCs w:val="48"/>
                              </w:rPr>
                              <w:t>REGENERATIVE AGRICULTURE</w:t>
                            </w:r>
                          </w:p>
                          <w:p w14:paraId="6774E85B" w14:textId="77777777" w:rsidR="00B22718" w:rsidRPr="00EB247F" w:rsidRDefault="00B22718" w:rsidP="00EB247F">
                            <w:pPr>
                              <w:spacing w:line="240" w:lineRule="auto"/>
                              <w:jc w:val="center"/>
                              <w:rPr>
                                <w:rFonts w:cs="Times New Roman"/>
                                <w:smallCaps/>
                                <w:color w:val="404040" w:themeColor="text1" w:themeTint="BF"/>
                                <w:sz w:val="36"/>
                                <w:szCs w:val="36"/>
                              </w:rPr>
                            </w:pPr>
                          </w:p>
                          <w:p w14:paraId="4699D449" w14:textId="26D433FB" w:rsidR="00B22718" w:rsidRPr="00E91BE1" w:rsidRDefault="00B22718"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6064A9A" w:rsidR="00B22718" w:rsidRPr="00E91BE1" w:rsidRDefault="00B22718"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Land Manager</w:t>
                            </w:r>
                          </w:p>
                          <w:p w14:paraId="29D510C4" w14:textId="3435D2F6" w:rsidR="00B22718" w:rsidRPr="00E91BE1" w:rsidRDefault="00B22718"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Annual cropping, Biosequestration</w:t>
                            </w:r>
                          </w:p>
                          <w:p w14:paraId="6DF0E7C6" w14:textId="77777777" w:rsidR="00B22718" w:rsidRDefault="00B22718" w:rsidP="00FB2C53"/>
                          <w:p w14:paraId="4DF87617" w14:textId="77777777" w:rsidR="00B22718" w:rsidRDefault="00B22718" w:rsidP="00FB2C53"/>
                          <w:p w14:paraId="4FD71E35" w14:textId="77777777" w:rsidR="00B22718" w:rsidRDefault="00B22718" w:rsidP="00FB2C53"/>
                          <w:p w14:paraId="0AAEA688" w14:textId="77777777" w:rsidR="00B22718" w:rsidRDefault="00B22718" w:rsidP="00FB2C53"/>
                          <w:p w14:paraId="693769A0" w14:textId="67D2411C" w:rsidR="00B22718" w:rsidRPr="00E91BE1" w:rsidRDefault="00B22718"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B22718" w:rsidRPr="000829DC" w:rsidRDefault="00B22718" w:rsidP="00FB2C53"/>
                          <w:p w14:paraId="4BB1447A" w14:textId="77777777" w:rsidR="00B22718" w:rsidRDefault="00B22718" w:rsidP="00FB2C53"/>
                          <w:p w14:paraId="6A9CEC43" w14:textId="77777777" w:rsidR="00B22718" w:rsidRDefault="00B22718" w:rsidP="00FB2C53"/>
                          <w:p w14:paraId="2120AE6B" w14:textId="77777777" w:rsidR="00B22718" w:rsidRDefault="00B22718" w:rsidP="00FB2C53"/>
                          <w:p w14:paraId="7DCFFDCF" w14:textId="77777777" w:rsidR="00B22718" w:rsidRDefault="00B22718" w:rsidP="00FB2C53"/>
                          <w:p w14:paraId="2F48DE38" w14:textId="77777777" w:rsidR="00B22718" w:rsidRPr="000829DC" w:rsidRDefault="00B22718" w:rsidP="00FB2C53"/>
                          <w:p w14:paraId="1981D31A" w14:textId="77777777" w:rsidR="00B22718" w:rsidRPr="00E91BE1" w:rsidRDefault="00B22718"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C4588F0" w14:textId="4E373038" w:rsidR="00B22718" w:rsidRDefault="00B22718" w:rsidP="000829DC">
                            <w:pPr>
                              <w:rPr>
                                <w:smallCaps/>
                                <w:color w:val="404040" w:themeColor="text1" w:themeTint="BF"/>
                                <w:sz w:val="28"/>
                                <w:szCs w:val="28"/>
                              </w:rPr>
                            </w:pPr>
                            <w:r>
                              <w:rPr>
                                <w:smallCaps/>
                                <w:color w:val="404040" w:themeColor="text1" w:themeTint="BF"/>
                                <w:sz w:val="28"/>
                                <w:szCs w:val="28"/>
                              </w:rPr>
                              <w:t>Eric Toensmeier</w:t>
                            </w:r>
                            <w:r w:rsidRPr="000829DC">
                              <w:rPr>
                                <w:smallCaps/>
                                <w:color w:val="404040" w:themeColor="text1" w:themeTint="BF"/>
                                <w:sz w:val="28"/>
                                <w:szCs w:val="28"/>
                              </w:rPr>
                              <w:t xml:space="preserve">, </w:t>
                            </w:r>
                            <w:r>
                              <w:rPr>
                                <w:smallCaps/>
                                <w:color w:val="404040" w:themeColor="text1" w:themeTint="BF"/>
                                <w:sz w:val="28"/>
                                <w:szCs w:val="28"/>
                              </w:rPr>
                              <w:t>Senior</w:t>
                            </w:r>
                            <w:r w:rsidRPr="000829DC">
                              <w:rPr>
                                <w:smallCaps/>
                                <w:color w:val="404040" w:themeColor="text1" w:themeTint="BF"/>
                                <w:sz w:val="28"/>
                                <w:szCs w:val="28"/>
                              </w:rPr>
                              <w:t xml:space="preserve"> Fellow</w:t>
                            </w:r>
                          </w:p>
                          <w:p w14:paraId="3641B620" w14:textId="64D26091" w:rsidR="00B22718" w:rsidRPr="00EB247F" w:rsidRDefault="00B22718" w:rsidP="000829DC">
                            <w:pPr>
                              <w:rPr>
                                <w:rFonts w:cs="Times New Roman"/>
                                <w:smallCaps/>
                                <w:color w:val="404040" w:themeColor="text1" w:themeTint="BF"/>
                              </w:rPr>
                            </w:pPr>
                            <w:r>
                              <w:rPr>
                                <w:smallCaps/>
                                <w:color w:val="404040" w:themeColor="text1" w:themeTint="BF"/>
                                <w:sz w:val="28"/>
                                <w:szCs w:val="28"/>
                              </w:rPr>
                              <w:t>Sarah Eicher, Research Fellow</w:t>
                            </w:r>
                          </w:p>
                          <w:p w14:paraId="1C3CFB47" w14:textId="77777777" w:rsidR="00B22718" w:rsidRPr="00EB247F" w:rsidRDefault="00B22718" w:rsidP="007864AB">
                            <w:pPr>
                              <w:rPr>
                                <w:rFonts w:cs="Times New Roman"/>
                                <w:smallCaps/>
                                <w:color w:val="404040" w:themeColor="text1" w:themeTint="BF"/>
                              </w:rPr>
                            </w:pPr>
                          </w:p>
                          <w:p w14:paraId="4481356F" w14:textId="6C098178" w:rsidR="00B22718" w:rsidRPr="00EB247F" w:rsidRDefault="00B22718"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B22718" w:rsidRPr="00E6531F" w:rsidRDefault="00B22718"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B22718" w:rsidRPr="00E6531F" w:rsidRDefault="00B22718" w:rsidP="00C81D94">
                            <w:pPr>
                              <w:rPr>
                                <w:rFonts w:cs="Times New Roman"/>
                                <w:smallCaps/>
                                <w:color w:val="404040" w:themeColor="text1" w:themeTint="BF"/>
                                <w:sz w:val="36"/>
                                <w:szCs w:val="36"/>
                                <w:lang w:val="pt-PT"/>
                              </w:rPr>
                            </w:pPr>
                          </w:p>
                          <w:p w14:paraId="3D97FBF6" w14:textId="77777777" w:rsidR="00B22718" w:rsidRPr="00E6531F" w:rsidRDefault="00B22718"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IeZa&#10;1+AAAAANAQAADwAAAAAAAAAAAAAAAADYBAAAZHJzL2Rvd25yZXYueG1sUEsFBgAAAAAEAAQA8wAA&#10;AOUFAAAAAA==&#10;" filled="f" stroked="f" strokeweight=".5pt">
                <v:textbox inset=",0,54pt,0">
                  <w:txbxContent>
                    <w:p w14:paraId="3A69A438" w14:textId="77777777" w:rsidR="00B22718" w:rsidRPr="00E91BE1" w:rsidRDefault="00B22718"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4D068637" w14:textId="77777777" w:rsidR="00B22718" w:rsidRPr="000829DC" w:rsidRDefault="00B22718" w:rsidP="006A27A5">
                      <w:pPr>
                        <w:jc w:val="center"/>
                        <w:rPr>
                          <w:smallCaps/>
                          <w:color w:val="404040" w:themeColor="text1" w:themeTint="BF"/>
                          <w:sz w:val="48"/>
                          <w:szCs w:val="48"/>
                        </w:rPr>
                      </w:pPr>
                      <w:r>
                        <w:rPr>
                          <w:smallCaps/>
                          <w:color w:val="404040" w:themeColor="text1" w:themeTint="BF"/>
                          <w:sz w:val="48"/>
                          <w:szCs w:val="48"/>
                        </w:rPr>
                        <w:t>REGENERATIVE AGRICULTURE</w:t>
                      </w:r>
                    </w:p>
                    <w:p w14:paraId="6774E85B" w14:textId="77777777" w:rsidR="00B22718" w:rsidRPr="00EB247F" w:rsidRDefault="00B22718" w:rsidP="00EB247F">
                      <w:pPr>
                        <w:spacing w:line="240" w:lineRule="auto"/>
                        <w:jc w:val="center"/>
                        <w:rPr>
                          <w:rFonts w:cs="Times New Roman"/>
                          <w:smallCaps/>
                          <w:color w:val="404040" w:themeColor="text1" w:themeTint="BF"/>
                          <w:sz w:val="36"/>
                          <w:szCs w:val="36"/>
                        </w:rPr>
                      </w:pPr>
                    </w:p>
                    <w:p w14:paraId="4699D449" w14:textId="26D433FB" w:rsidR="00B22718" w:rsidRPr="00E91BE1" w:rsidRDefault="00B22718"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6064A9A" w:rsidR="00B22718" w:rsidRPr="00E91BE1" w:rsidRDefault="00B22718"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Land Manager</w:t>
                      </w:r>
                    </w:p>
                    <w:p w14:paraId="29D510C4" w14:textId="3435D2F6" w:rsidR="00B22718" w:rsidRPr="00E91BE1" w:rsidRDefault="00B22718"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Annual cropping, Biosequestration</w:t>
                      </w:r>
                    </w:p>
                    <w:p w14:paraId="6DF0E7C6" w14:textId="77777777" w:rsidR="00B22718" w:rsidRDefault="00B22718" w:rsidP="00FB2C53"/>
                    <w:p w14:paraId="4DF87617" w14:textId="77777777" w:rsidR="00B22718" w:rsidRDefault="00B22718" w:rsidP="00FB2C53"/>
                    <w:p w14:paraId="4FD71E35" w14:textId="77777777" w:rsidR="00B22718" w:rsidRDefault="00B22718" w:rsidP="00FB2C53"/>
                    <w:p w14:paraId="0AAEA688" w14:textId="77777777" w:rsidR="00B22718" w:rsidRDefault="00B22718" w:rsidP="00FB2C53"/>
                    <w:p w14:paraId="693769A0" w14:textId="67D2411C" w:rsidR="00B22718" w:rsidRPr="00E91BE1" w:rsidRDefault="00B22718"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B22718" w:rsidRPr="000829DC" w:rsidRDefault="00B22718" w:rsidP="00FB2C53"/>
                    <w:p w14:paraId="4BB1447A" w14:textId="77777777" w:rsidR="00B22718" w:rsidRDefault="00B22718" w:rsidP="00FB2C53"/>
                    <w:p w14:paraId="6A9CEC43" w14:textId="77777777" w:rsidR="00B22718" w:rsidRDefault="00B22718" w:rsidP="00FB2C53"/>
                    <w:p w14:paraId="2120AE6B" w14:textId="77777777" w:rsidR="00B22718" w:rsidRDefault="00B22718" w:rsidP="00FB2C53"/>
                    <w:p w14:paraId="7DCFFDCF" w14:textId="77777777" w:rsidR="00B22718" w:rsidRDefault="00B22718" w:rsidP="00FB2C53"/>
                    <w:p w14:paraId="2F48DE38" w14:textId="77777777" w:rsidR="00B22718" w:rsidRPr="000829DC" w:rsidRDefault="00B22718" w:rsidP="00FB2C53"/>
                    <w:p w14:paraId="1981D31A" w14:textId="77777777" w:rsidR="00B22718" w:rsidRPr="00E91BE1" w:rsidRDefault="00B22718"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C4588F0" w14:textId="4E373038" w:rsidR="00B22718" w:rsidRDefault="00B22718" w:rsidP="000829DC">
                      <w:pPr>
                        <w:rPr>
                          <w:smallCaps/>
                          <w:color w:val="404040" w:themeColor="text1" w:themeTint="BF"/>
                          <w:sz w:val="28"/>
                          <w:szCs w:val="28"/>
                        </w:rPr>
                      </w:pPr>
                      <w:r>
                        <w:rPr>
                          <w:smallCaps/>
                          <w:color w:val="404040" w:themeColor="text1" w:themeTint="BF"/>
                          <w:sz w:val="28"/>
                          <w:szCs w:val="28"/>
                        </w:rPr>
                        <w:t>Eric Toensmeier</w:t>
                      </w:r>
                      <w:r w:rsidRPr="000829DC">
                        <w:rPr>
                          <w:smallCaps/>
                          <w:color w:val="404040" w:themeColor="text1" w:themeTint="BF"/>
                          <w:sz w:val="28"/>
                          <w:szCs w:val="28"/>
                        </w:rPr>
                        <w:t xml:space="preserve">, </w:t>
                      </w:r>
                      <w:r>
                        <w:rPr>
                          <w:smallCaps/>
                          <w:color w:val="404040" w:themeColor="text1" w:themeTint="BF"/>
                          <w:sz w:val="28"/>
                          <w:szCs w:val="28"/>
                        </w:rPr>
                        <w:t>Senior</w:t>
                      </w:r>
                      <w:r w:rsidRPr="000829DC">
                        <w:rPr>
                          <w:smallCaps/>
                          <w:color w:val="404040" w:themeColor="text1" w:themeTint="BF"/>
                          <w:sz w:val="28"/>
                          <w:szCs w:val="28"/>
                        </w:rPr>
                        <w:t xml:space="preserve"> Fellow</w:t>
                      </w:r>
                    </w:p>
                    <w:p w14:paraId="3641B620" w14:textId="64D26091" w:rsidR="00B22718" w:rsidRPr="00EB247F" w:rsidRDefault="00B22718" w:rsidP="000829DC">
                      <w:pPr>
                        <w:rPr>
                          <w:rFonts w:cs="Times New Roman"/>
                          <w:smallCaps/>
                          <w:color w:val="404040" w:themeColor="text1" w:themeTint="BF"/>
                        </w:rPr>
                      </w:pPr>
                      <w:r>
                        <w:rPr>
                          <w:smallCaps/>
                          <w:color w:val="404040" w:themeColor="text1" w:themeTint="BF"/>
                          <w:sz w:val="28"/>
                          <w:szCs w:val="28"/>
                        </w:rPr>
                        <w:t>Sarah Eicher, Research Fellow</w:t>
                      </w:r>
                    </w:p>
                    <w:p w14:paraId="1C3CFB47" w14:textId="77777777" w:rsidR="00B22718" w:rsidRPr="00EB247F" w:rsidRDefault="00B22718" w:rsidP="007864AB">
                      <w:pPr>
                        <w:rPr>
                          <w:rFonts w:cs="Times New Roman"/>
                          <w:smallCaps/>
                          <w:color w:val="404040" w:themeColor="text1" w:themeTint="BF"/>
                        </w:rPr>
                      </w:pPr>
                    </w:p>
                    <w:p w14:paraId="4481356F" w14:textId="6C098178" w:rsidR="00B22718" w:rsidRPr="00EB247F" w:rsidRDefault="00B22718"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B22718" w:rsidRPr="00E6531F" w:rsidRDefault="00B22718"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B22718" w:rsidRPr="00E6531F" w:rsidRDefault="00B22718" w:rsidP="00C81D94">
                      <w:pPr>
                        <w:rPr>
                          <w:rFonts w:cs="Times New Roman"/>
                          <w:smallCaps/>
                          <w:color w:val="404040" w:themeColor="text1" w:themeTint="BF"/>
                          <w:sz w:val="36"/>
                          <w:szCs w:val="36"/>
                          <w:lang w:val="pt-PT"/>
                        </w:rPr>
                      </w:pPr>
                    </w:p>
                    <w:p w14:paraId="3D97FBF6" w14:textId="77777777" w:rsidR="00B22718" w:rsidRPr="00E6531F" w:rsidRDefault="00B22718"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EB247F">
          <w:pPr>
            <w:rPr>
              <w:rStyle w:val="Heading1Char"/>
            </w:rPr>
          </w:pPr>
          <w:r w:rsidRPr="00C44058">
            <w:rPr>
              <w:rStyle w:val="Heading1Char"/>
            </w:rPr>
            <w:t>Table of Contents</w:t>
          </w:r>
        </w:p>
        <w:p w14:paraId="2F4F4D4D" w14:textId="4E0033B4" w:rsidR="005C40E3"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37110" w:history="1">
            <w:r w:rsidR="005C40E3" w:rsidRPr="00AF6812">
              <w:rPr>
                <w:rStyle w:val="Hyperlink"/>
                <w:noProof/>
              </w:rPr>
              <w:t>List of Figures</w:t>
            </w:r>
            <w:r w:rsidR="005C40E3">
              <w:rPr>
                <w:noProof/>
                <w:webHidden/>
              </w:rPr>
              <w:tab/>
            </w:r>
            <w:r w:rsidR="005C40E3">
              <w:rPr>
                <w:noProof/>
                <w:webHidden/>
              </w:rPr>
              <w:fldChar w:fldCharType="begin"/>
            </w:r>
            <w:r w:rsidR="005C40E3">
              <w:rPr>
                <w:noProof/>
                <w:webHidden/>
              </w:rPr>
              <w:instrText xml:space="preserve"> PAGEREF _Toc18437110 \h </w:instrText>
            </w:r>
            <w:r w:rsidR="005C40E3">
              <w:rPr>
                <w:noProof/>
                <w:webHidden/>
              </w:rPr>
            </w:r>
            <w:r w:rsidR="005C40E3">
              <w:rPr>
                <w:noProof/>
                <w:webHidden/>
              </w:rPr>
              <w:fldChar w:fldCharType="separate"/>
            </w:r>
            <w:r w:rsidR="00B914C9">
              <w:rPr>
                <w:noProof/>
                <w:webHidden/>
              </w:rPr>
              <w:t>IV</w:t>
            </w:r>
            <w:r w:rsidR="005C40E3">
              <w:rPr>
                <w:noProof/>
                <w:webHidden/>
              </w:rPr>
              <w:fldChar w:fldCharType="end"/>
            </w:r>
          </w:hyperlink>
        </w:p>
        <w:p w14:paraId="10554763" w14:textId="3FBDD6B3" w:rsidR="005C40E3" w:rsidRDefault="005C40E3">
          <w:pPr>
            <w:pStyle w:val="TOC1"/>
            <w:tabs>
              <w:tab w:val="right" w:leader="dot" w:pos="9350"/>
            </w:tabs>
            <w:rPr>
              <w:rFonts w:asciiTheme="minorHAnsi" w:hAnsiTheme="minorHAnsi"/>
              <w:noProof/>
              <w:lang w:eastAsia="en-US"/>
            </w:rPr>
          </w:pPr>
          <w:hyperlink w:anchor="_Toc18437111" w:history="1">
            <w:r w:rsidRPr="00AF6812">
              <w:rPr>
                <w:rStyle w:val="Hyperlink"/>
                <w:noProof/>
              </w:rPr>
              <w:t>List of Tables</w:t>
            </w:r>
            <w:r>
              <w:rPr>
                <w:noProof/>
                <w:webHidden/>
              </w:rPr>
              <w:tab/>
            </w:r>
            <w:r>
              <w:rPr>
                <w:noProof/>
                <w:webHidden/>
              </w:rPr>
              <w:fldChar w:fldCharType="begin"/>
            </w:r>
            <w:r>
              <w:rPr>
                <w:noProof/>
                <w:webHidden/>
              </w:rPr>
              <w:instrText xml:space="preserve"> PAGEREF _Toc18437111 \h </w:instrText>
            </w:r>
            <w:r>
              <w:rPr>
                <w:noProof/>
                <w:webHidden/>
              </w:rPr>
            </w:r>
            <w:r>
              <w:rPr>
                <w:noProof/>
                <w:webHidden/>
              </w:rPr>
              <w:fldChar w:fldCharType="separate"/>
            </w:r>
            <w:r w:rsidR="00B914C9">
              <w:rPr>
                <w:noProof/>
                <w:webHidden/>
              </w:rPr>
              <w:t>IV</w:t>
            </w:r>
            <w:r>
              <w:rPr>
                <w:noProof/>
                <w:webHidden/>
              </w:rPr>
              <w:fldChar w:fldCharType="end"/>
            </w:r>
          </w:hyperlink>
        </w:p>
        <w:p w14:paraId="32A04E39" w14:textId="3650792C" w:rsidR="005C40E3" w:rsidRDefault="005C40E3">
          <w:pPr>
            <w:pStyle w:val="TOC1"/>
            <w:tabs>
              <w:tab w:val="right" w:leader="dot" w:pos="9350"/>
            </w:tabs>
            <w:rPr>
              <w:rFonts w:asciiTheme="minorHAnsi" w:hAnsiTheme="minorHAnsi"/>
              <w:noProof/>
              <w:lang w:eastAsia="en-US"/>
            </w:rPr>
          </w:pPr>
          <w:hyperlink w:anchor="_Toc18437112" w:history="1">
            <w:r w:rsidRPr="00AF6812">
              <w:rPr>
                <w:rStyle w:val="Hyperlink"/>
                <w:noProof/>
              </w:rPr>
              <w:t>Executive Summary</w:t>
            </w:r>
            <w:r>
              <w:rPr>
                <w:noProof/>
                <w:webHidden/>
              </w:rPr>
              <w:tab/>
            </w:r>
            <w:r>
              <w:rPr>
                <w:noProof/>
                <w:webHidden/>
              </w:rPr>
              <w:fldChar w:fldCharType="begin"/>
            </w:r>
            <w:r>
              <w:rPr>
                <w:noProof/>
                <w:webHidden/>
              </w:rPr>
              <w:instrText xml:space="preserve"> PAGEREF _Toc18437112 \h </w:instrText>
            </w:r>
            <w:r>
              <w:rPr>
                <w:noProof/>
                <w:webHidden/>
              </w:rPr>
            </w:r>
            <w:r>
              <w:rPr>
                <w:noProof/>
                <w:webHidden/>
              </w:rPr>
              <w:fldChar w:fldCharType="separate"/>
            </w:r>
            <w:r w:rsidR="00B914C9">
              <w:rPr>
                <w:noProof/>
                <w:webHidden/>
              </w:rPr>
              <w:t>V</w:t>
            </w:r>
            <w:r>
              <w:rPr>
                <w:noProof/>
                <w:webHidden/>
              </w:rPr>
              <w:fldChar w:fldCharType="end"/>
            </w:r>
          </w:hyperlink>
        </w:p>
        <w:p w14:paraId="4AE5AF75" w14:textId="25592E6F" w:rsidR="005C40E3" w:rsidRDefault="005C40E3">
          <w:pPr>
            <w:pStyle w:val="TOC1"/>
            <w:tabs>
              <w:tab w:val="left" w:pos="440"/>
              <w:tab w:val="right" w:leader="dot" w:pos="9350"/>
            </w:tabs>
            <w:rPr>
              <w:rFonts w:asciiTheme="minorHAnsi" w:hAnsiTheme="minorHAnsi"/>
              <w:noProof/>
              <w:lang w:eastAsia="en-US"/>
            </w:rPr>
          </w:pPr>
          <w:hyperlink w:anchor="_Toc18437113" w:history="1">
            <w:r w:rsidRPr="00AF6812">
              <w:rPr>
                <w:rStyle w:val="Hyperlink"/>
                <w:noProof/>
              </w:rPr>
              <w:t>1</w:t>
            </w:r>
            <w:r>
              <w:rPr>
                <w:rFonts w:asciiTheme="minorHAnsi" w:hAnsiTheme="minorHAnsi"/>
                <w:noProof/>
                <w:lang w:eastAsia="en-US"/>
              </w:rPr>
              <w:tab/>
            </w:r>
            <w:r w:rsidRPr="00AF6812">
              <w:rPr>
                <w:rStyle w:val="Hyperlink"/>
                <w:noProof/>
              </w:rPr>
              <w:t>Literature Review</w:t>
            </w:r>
            <w:r>
              <w:rPr>
                <w:noProof/>
                <w:webHidden/>
              </w:rPr>
              <w:tab/>
            </w:r>
            <w:r>
              <w:rPr>
                <w:noProof/>
                <w:webHidden/>
              </w:rPr>
              <w:fldChar w:fldCharType="begin"/>
            </w:r>
            <w:r>
              <w:rPr>
                <w:noProof/>
                <w:webHidden/>
              </w:rPr>
              <w:instrText xml:space="preserve"> PAGEREF _Toc18437113 \h </w:instrText>
            </w:r>
            <w:r>
              <w:rPr>
                <w:noProof/>
                <w:webHidden/>
              </w:rPr>
            </w:r>
            <w:r>
              <w:rPr>
                <w:noProof/>
                <w:webHidden/>
              </w:rPr>
              <w:fldChar w:fldCharType="separate"/>
            </w:r>
            <w:r w:rsidR="00B914C9">
              <w:rPr>
                <w:noProof/>
                <w:webHidden/>
              </w:rPr>
              <w:t>1</w:t>
            </w:r>
            <w:r>
              <w:rPr>
                <w:noProof/>
                <w:webHidden/>
              </w:rPr>
              <w:fldChar w:fldCharType="end"/>
            </w:r>
          </w:hyperlink>
        </w:p>
        <w:p w14:paraId="6888F1AB" w14:textId="50E18A4B" w:rsidR="005C40E3" w:rsidRDefault="005C40E3">
          <w:pPr>
            <w:pStyle w:val="TOC2"/>
            <w:tabs>
              <w:tab w:val="left" w:pos="880"/>
              <w:tab w:val="right" w:leader="dot" w:pos="9350"/>
            </w:tabs>
            <w:rPr>
              <w:rFonts w:asciiTheme="minorHAnsi" w:hAnsiTheme="minorHAnsi"/>
              <w:noProof/>
              <w:lang w:eastAsia="en-US"/>
            </w:rPr>
          </w:pPr>
          <w:hyperlink w:anchor="_Toc18437114" w:history="1">
            <w:r w:rsidRPr="00AF6812">
              <w:rPr>
                <w:rStyle w:val="Hyperlink"/>
                <w:noProof/>
              </w:rPr>
              <w:t>1.1.</w:t>
            </w:r>
            <w:r>
              <w:rPr>
                <w:rFonts w:asciiTheme="minorHAnsi" w:hAnsiTheme="minorHAnsi"/>
                <w:noProof/>
                <w:lang w:eastAsia="en-US"/>
              </w:rPr>
              <w:tab/>
            </w:r>
            <w:r w:rsidRPr="00AF6812">
              <w:rPr>
                <w:rStyle w:val="Hyperlink"/>
                <w:noProof/>
              </w:rPr>
              <w:t>State of Regenerative Agriculture</w:t>
            </w:r>
            <w:r>
              <w:rPr>
                <w:noProof/>
                <w:webHidden/>
              </w:rPr>
              <w:tab/>
            </w:r>
            <w:r>
              <w:rPr>
                <w:noProof/>
                <w:webHidden/>
              </w:rPr>
              <w:fldChar w:fldCharType="begin"/>
            </w:r>
            <w:r>
              <w:rPr>
                <w:noProof/>
                <w:webHidden/>
              </w:rPr>
              <w:instrText xml:space="preserve"> PAGEREF _Toc18437114 \h </w:instrText>
            </w:r>
            <w:r>
              <w:rPr>
                <w:noProof/>
                <w:webHidden/>
              </w:rPr>
            </w:r>
            <w:r>
              <w:rPr>
                <w:noProof/>
                <w:webHidden/>
              </w:rPr>
              <w:fldChar w:fldCharType="separate"/>
            </w:r>
            <w:r w:rsidR="00B914C9">
              <w:rPr>
                <w:noProof/>
                <w:webHidden/>
              </w:rPr>
              <w:t>1</w:t>
            </w:r>
            <w:r>
              <w:rPr>
                <w:noProof/>
                <w:webHidden/>
              </w:rPr>
              <w:fldChar w:fldCharType="end"/>
            </w:r>
          </w:hyperlink>
        </w:p>
        <w:p w14:paraId="68AC28FA" w14:textId="7EEFE125" w:rsidR="005C40E3" w:rsidRDefault="005C40E3">
          <w:pPr>
            <w:pStyle w:val="TOC2"/>
            <w:tabs>
              <w:tab w:val="left" w:pos="880"/>
              <w:tab w:val="right" w:leader="dot" w:pos="9350"/>
            </w:tabs>
            <w:rPr>
              <w:rFonts w:asciiTheme="minorHAnsi" w:hAnsiTheme="minorHAnsi"/>
              <w:noProof/>
              <w:lang w:eastAsia="en-US"/>
            </w:rPr>
          </w:pPr>
          <w:hyperlink w:anchor="_Toc18437115" w:history="1">
            <w:r w:rsidRPr="00AF6812">
              <w:rPr>
                <w:rStyle w:val="Hyperlink"/>
                <w:noProof/>
              </w:rPr>
              <w:t>1.2.</w:t>
            </w:r>
            <w:r>
              <w:rPr>
                <w:rFonts w:asciiTheme="minorHAnsi" w:hAnsiTheme="minorHAnsi"/>
                <w:noProof/>
                <w:lang w:eastAsia="en-US"/>
              </w:rPr>
              <w:tab/>
            </w:r>
            <w:r w:rsidRPr="00AF6812">
              <w:rPr>
                <w:rStyle w:val="Hyperlink"/>
                <w:noProof/>
              </w:rPr>
              <w:t>Adoption Path</w:t>
            </w:r>
            <w:r>
              <w:rPr>
                <w:noProof/>
                <w:webHidden/>
              </w:rPr>
              <w:tab/>
            </w:r>
            <w:r>
              <w:rPr>
                <w:noProof/>
                <w:webHidden/>
              </w:rPr>
              <w:fldChar w:fldCharType="begin"/>
            </w:r>
            <w:r>
              <w:rPr>
                <w:noProof/>
                <w:webHidden/>
              </w:rPr>
              <w:instrText xml:space="preserve"> PAGEREF _Toc18437115 \h </w:instrText>
            </w:r>
            <w:r>
              <w:rPr>
                <w:noProof/>
                <w:webHidden/>
              </w:rPr>
            </w:r>
            <w:r>
              <w:rPr>
                <w:noProof/>
                <w:webHidden/>
              </w:rPr>
              <w:fldChar w:fldCharType="separate"/>
            </w:r>
            <w:r w:rsidR="00B914C9">
              <w:rPr>
                <w:noProof/>
                <w:webHidden/>
              </w:rPr>
              <w:t>5</w:t>
            </w:r>
            <w:r>
              <w:rPr>
                <w:noProof/>
                <w:webHidden/>
              </w:rPr>
              <w:fldChar w:fldCharType="end"/>
            </w:r>
          </w:hyperlink>
        </w:p>
        <w:p w14:paraId="2FACE254" w14:textId="541B3223" w:rsidR="005C40E3" w:rsidRDefault="005C40E3">
          <w:pPr>
            <w:pStyle w:val="TOC3"/>
            <w:tabs>
              <w:tab w:val="left" w:pos="1320"/>
              <w:tab w:val="right" w:leader="dot" w:pos="9350"/>
            </w:tabs>
            <w:rPr>
              <w:rFonts w:asciiTheme="minorHAnsi" w:hAnsiTheme="minorHAnsi"/>
              <w:noProof/>
              <w:lang w:eastAsia="en-US"/>
            </w:rPr>
          </w:pPr>
          <w:hyperlink w:anchor="_Toc18437116" w:history="1">
            <w:r w:rsidRPr="00AF6812">
              <w:rPr>
                <w:rStyle w:val="Hyperlink"/>
                <w:noProof/>
              </w:rPr>
              <w:t>1.2.1</w:t>
            </w:r>
            <w:r>
              <w:rPr>
                <w:rFonts w:asciiTheme="minorHAnsi" w:hAnsiTheme="minorHAnsi"/>
                <w:noProof/>
                <w:lang w:eastAsia="en-US"/>
              </w:rPr>
              <w:tab/>
            </w:r>
            <w:r w:rsidRPr="00AF6812">
              <w:rPr>
                <w:rStyle w:val="Hyperlink"/>
                <w:noProof/>
              </w:rPr>
              <w:t>Current Adoption</w:t>
            </w:r>
            <w:r>
              <w:rPr>
                <w:noProof/>
                <w:webHidden/>
              </w:rPr>
              <w:tab/>
            </w:r>
            <w:r>
              <w:rPr>
                <w:noProof/>
                <w:webHidden/>
              </w:rPr>
              <w:fldChar w:fldCharType="begin"/>
            </w:r>
            <w:r>
              <w:rPr>
                <w:noProof/>
                <w:webHidden/>
              </w:rPr>
              <w:instrText xml:space="preserve"> PAGEREF _Toc18437116 \h </w:instrText>
            </w:r>
            <w:r>
              <w:rPr>
                <w:noProof/>
                <w:webHidden/>
              </w:rPr>
            </w:r>
            <w:r>
              <w:rPr>
                <w:noProof/>
                <w:webHidden/>
              </w:rPr>
              <w:fldChar w:fldCharType="separate"/>
            </w:r>
            <w:r w:rsidR="00B914C9">
              <w:rPr>
                <w:noProof/>
                <w:webHidden/>
              </w:rPr>
              <w:t>5</w:t>
            </w:r>
            <w:r>
              <w:rPr>
                <w:noProof/>
                <w:webHidden/>
              </w:rPr>
              <w:fldChar w:fldCharType="end"/>
            </w:r>
          </w:hyperlink>
        </w:p>
        <w:p w14:paraId="16736C63" w14:textId="0AD9BB26" w:rsidR="005C40E3" w:rsidRDefault="005C40E3">
          <w:pPr>
            <w:pStyle w:val="TOC3"/>
            <w:tabs>
              <w:tab w:val="left" w:pos="1320"/>
              <w:tab w:val="right" w:leader="dot" w:pos="9350"/>
            </w:tabs>
            <w:rPr>
              <w:rFonts w:asciiTheme="minorHAnsi" w:hAnsiTheme="minorHAnsi"/>
              <w:noProof/>
              <w:lang w:eastAsia="en-US"/>
            </w:rPr>
          </w:pPr>
          <w:hyperlink w:anchor="_Toc18437117" w:history="1">
            <w:r w:rsidRPr="00AF6812">
              <w:rPr>
                <w:rStyle w:val="Hyperlink"/>
                <w:noProof/>
              </w:rPr>
              <w:t>1.2.2</w:t>
            </w:r>
            <w:r>
              <w:rPr>
                <w:rFonts w:asciiTheme="minorHAnsi" w:hAnsiTheme="minorHAnsi"/>
                <w:noProof/>
                <w:lang w:eastAsia="en-US"/>
              </w:rPr>
              <w:tab/>
            </w:r>
            <w:r w:rsidRPr="00AF6812">
              <w:rPr>
                <w:rStyle w:val="Hyperlink"/>
                <w:noProof/>
              </w:rPr>
              <w:t>Trends to Accelerate Adoption</w:t>
            </w:r>
            <w:r>
              <w:rPr>
                <w:noProof/>
                <w:webHidden/>
              </w:rPr>
              <w:tab/>
            </w:r>
            <w:r>
              <w:rPr>
                <w:noProof/>
                <w:webHidden/>
              </w:rPr>
              <w:fldChar w:fldCharType="begin"/>
            </w:r>
            <w:r>
              <w:rPr>
                <w:noProof/>
                <w:webHidden/>
              </w:rPr>
              <w:instrText xml:space="preserve"> PAGEREF _Toc18437117 \h </w:instrText>
            </w:r>
            <w:r>
              <w:rPr>
                <w:noProof/>
                <w:webHidden/>
              </w:rPr>
            </w:r>
            <w:r>
              <w:rPr>
                <w:noProof/>
                <w:webHidden/>
              </w:rPr>
              <w:fldChar w:fldCharType="separate"/>
            </w:r>
            <w:r w:rsidR="00B914C9">
              <w:rPr>
                <w:noProof/>
                <w:webHidden/>
              </w:rPr>
              <w:t>7</w:t>
            </w:r>
            <w:r>
              <w:rPr>
                <w:noProof/>
                <w:webHidden/>
              </w:rPr>
              <w:fldChar w:fldCharType="end"/>
            </w:r>
          </w:hyperlink>
        </w:p>
        <w:p w14:paraId="6511CA75" w14:textId="77E35C00" w:rsidR="005C40E3" w:rsidRDefault="005C40E3">
          <w:pPr>
            <w:pStyle w:val="TOC3"/>
            <w:tabs>
              <w:tab w:val="left" w:pos="1320"/>
              <w:tab w:val="right" w:leader="dot" w:pos="9350"/>
            </w:tabs>
            <w:rPr>
              <w:rFonts w:asciiTheme="minorHAnsi" w:hAnsiTheme="minorHAnsi"/>
              <w:noProof/>
              <w:lang w:eastAsia="en-US"/>
            </w:rPr>
          </w:pPr>
          <w:hyperlink w:anchor="_Toc18437118" w:history="1">
            <w:r w:rsidRPr="00AF6812">
              <w:rPr>
                <w:rStyle w:val="Hyperlink"/>
                <w:noProof/>
              </w:rPr>
              <w:t>1.2.3</w:t>
            </w:r>
            <w:r>
              <w:rPr>
                <w:rFonts w:asciiTheme="minorHAnsi" w:hAnsiTheme="minorHAnsi"/>
                <w:noProof/>
                <w:lang w:eastAsia="en-US"/>
              </w:rPr>
              <w:tab/>
            </w:r>
            <w:r w:rsidRPr="00AF6812">
              <w:rPr>
                <w:rStyle w:val="Hyperlink"/>
                <w:noProof/>
              </w:rPr>
              <w:t>Barriers to Adoption</w:t>
            </w:r>
            <w:r>
              <w:rPr>
                <w:noProof/>
                <w:webHidden/>
              </w:rPr>
              <w:tab/>
            </w:r>
            <w:r>
              <w:rPr>
                <w:noProof/>
                <w:webHidden/>
              </w:rPr>
              <w:fldChar w:fldCharType="begin"/>
            </w:r>
            <w:r>
              <w:rPr>
                <w:noProof/>
                <w:webHidden/>
              </w:rPr>
              <w:instrText xml:space="preserve"> PAGEREF _Toc18437118 \h </w:instrText>
            </w:r>
            <w:r>
              <w:rPr>
                <w:noProof/>
                <w:webHidden/>
              </w:rPr>
            </w:r>
            <w:r>
              <w:rPr>
                <w:noProof/>
                <w:webHidden/>
              </w:rPr>
              <w:fldChar w:fldCharType="separate"/>
            </w:r>
            <w:r w:rsidR="00B914C9">
              <w:rPr>
                <w:noProof/>
                <w:webHidden/>
              </w:rPr>
              <w:t>7</w:t>
            </w:r>
            <w:r>
              <w:rPr>
                <w:noProof/>
                <w:webHidden/>
              </w:rPr>
              <w:fldChar w:fldCharType="end"/>
            </w:r>
          </w:hyperlink>
        </w:p>
        <w:p w14:paraId="7690E90E" w14:textId="7E92E952" w:rsidR="005C40E3" w:rsidRDefault="005C40E3">
          <w:pPr>
            <w:pStyle w:val="TOC3"/>
            <w:tabs>
              <w:tab w:val="left" w:pos="1320"/>
              <w:tab w:val="right" w:leader="dot" w:pos="9350"/>
            </w:tabs>
            <w:rPr>
              <w:rFonts w:asciiTheme="minorHAnsi" w:hAnsiTheme="minorHAnsi"/>
              <w:noProof/>
              <w:lang w:eastAsia="en-US"/>
            </w:rPr>
          </w:pPr>
          <w:hyperlink w:anchor="_Toc18437119" w:history="1">
            <w:r w:rsidRPr="00AF6812">
              <w:rPr>
                <w:rStyle w:val="Hyperlink"/>
                <w:noProof/>
              </w:rPr>
              <w:t>1.2.4</w:t>
            </w:r>
            <w:r>
              <w:rPr>
                <w:rFonts w:asciiTheme="minorHAnsi" w:hAnsiTheme="minorHAnsi"/>
                <w:noProof/>
                <w:lang w:eastAsia="en-US"/>
              </w:rPr>
              <w:tab/>
            </w:r>
            <w:r w:rsidRPr="00AF6812">
              <w:rPr>
                <w:rStyle w:val="Hyperlink"/>
                <w:noProof/>
              </w:rPr>
              <w:t>Adoption Potential</w:t>
            </w:r>
            <w:r>
              <w:rPr>
                <w:noProof/>
                <w:webHidden/>
              </w:rPr>
              <w:tab/>
            </w:r>
            <w:r>
              <w:rPr>
                <w:noProof/>
                <w:webHidden/>
              </w:rPr>
              <w:fldChar w:fldCharType="begin"/>
            </w:r>
            <w:r>
              <w:rPr>
                <w:noProof/>
                <w:webHidden/>
              </w:rPr>
              <w:instrText xml:space="preserve"> PAGEREF _Toc18437119 \h </w:instrText>
            </w:r>
            <w:r>
              <w:rPr>
                <w:noProof/>
                <w:webHidden/>
              </w:rPr>
            </w:r>
            <w:r>
              <w:rPr>
                <w:noProof/>
                <w:webHidden/>
              </w:rPr>
              <w:fldChar w:fldCharType="separate"/>
            </w:r>
            <w:r w:rsidR="00B914C9">
              <w:rPr>
                <w:noProof/>
                <w:webHidden/>
              </w:rPr>
              <w:t>7</w:t>
            </w:r>
            <w:r>
              <w:rPr>
                <w:noProof/>
                <w:webHidden/>
              </w:rPr>
              <w:fldChar w:fldCharType="end"/>
            </w:r>
          </w:hyperlink>
        </w:p>
        <w:p w14:paraId="3049B646" w14:textId="601B14AD" w:rsidR="005C40E3" w:rsidRDefault="005C40E3">
          <w:pPr>
            <w:pStyle w:val="TOC2"/>
            <w:tabs>
              <w:tab w:val="left" w:pos="880"/>
              <w:tab w:val="right" w:leader="dot" w:pos="9350"/>
            </w:tabs>
            <w:rPr>
              <w:rFonts w:asciiTheme="minorHAnsi" w:hAnsiTheme="minorHAnsi"/>
              <w:noProof/>
              <w:lang w:eastAsia="en-US"/>
            </w:rPr>
          </w:pPr>
          <w:hyperlink w:anchor="_Toc18437120" w:history="1">
            <w:r w:rsidRPr="00AF6812">
              <w:rPr>
                <w:rStyle w:val="Hyperlink"/>
                <w:noProof/>
              </w:rPr>
              <w:t>1.3.</w:t>
            </w:r>
            <w:r>
              <w:rPr>
                <w:rFonts w:asciiTheme="minorHAnsi" w:hAnsiTheme="minorHAnsi"/>
                <w:noProof/>
                <w:lang w:eastAsia="en-US"/>
              </w:rPr>
              <w:tab/>
            </w:r>
            <w:r w:rsidRPr="00AF6812">
              <w:rPr>
                <w:rStyle w:val="Hyperlink"/>
                <w:noProof/>
              </w:rPr>
              <w:t>Advantages  and disadvantages of Regenerative Agriculture</w:t>
            </w:r>
            <w:r>
              <w:rPr>
                <w:noProof/>
                <w:webHidden/>
              </w:rPr>
              <w:tab/>
            </w:r>
            <w:r>
              <w:rPr>
                <w:noProof/>
                <w:webHidden/>
              </w:rPr>
              <w:fldChar w:fldCharType="begin"/>
            </w:r>
            <w:r>
              <w:rPr>
                <w:noProof/>
                <w:webHidden/>
              </w:rPr>
              <w:instrText xml:space="preserve"> PAGEREF _Toc18437120 \h </w:instrText>
            </w:r>
            <w:r>
              <w:rPr>
                <w:noProof/>
                <w:webHidden/>
              </w:rPr>
            </w:r>
            <w:r>
              <w:rPr>
                <w:noProof/>
                <w:webHidden/>
              </w:rPr>
              <w:fldChar w:fldCharType="separate"/>
            </w:r>
            <w:r w:rsidR="00B914C9">
              <w:rPr>
                <w:noProof/>
                <w:webHidden/>
              </w:rPr>
              <w:t>8</w:t>
            </w:r>
            <w:r>
              <w:rPr>
                <w:noProof/>
                <w:webHidden/>
              </w:rPr>
              <w:fldChar w:fldCharType="end"/>
            </w:r>
          </w:hyperlink>
        </w:p>
        <w:p w14:paraId="16E25C65" w14:textId="192EED89" w:rsidR="005C40E3" w:rsidRDefault="005C40E3">
          <w:pPr>
            <w:pStyle w:val="TOC3"/>
            <w:tabs>
              <w:tab w:val="left" w:pos="1320"/>
              <w:tab w:val="right" w:leader="dot" w:pos="9350"/>
            </w:tabs>
            <w:rPr>
              <w:rFonts w:asciiTheme="minorHAnsi" w:hAnsiTheme="minorHAnsi"/>
              <w:noProof/>
              <w:lang w:eastAsia="en-US"/>
            </w:rPr>
          </w:pPr>
          <w:hyperlink w:anchor="_Toc18437121" w:history="1">
            <w:r w:rsidRPr="00AF6812">
              <w:rPr>
                <w:rStyle w:val="Hyperlink"/>
                <w:noProof/>
              </w:rPr>
              <w:t>1.2.1</w:t>
            </w:r>
            <w:r>
              <w:rPr>
                <w:rFonts w:asciiTheme="minorHAnsi" w:hAnsiTheme="minorHAnsi"/>
                <w:noProof/>
                <w:lang w:eastAsia="en-US"/>
              </w:rPr>
              <w:tab/>
            </w:r>
            <w:r w:rsidRPr="00AF6812">
              <w:rPr>
                <w:rStyle w:val="Hyperlink"/>
                <w:noProof/>
              </w:rPr>
              <w:t>Similar Solutions</w:t>
            </w:r>
            <w:r>
              <w:rPr>
                <w:noProof/>
                <w:webHidden/>
              </w:rPr>
              <w:tab/>
            </w:r>
            <w:r>
              <w:rPr>
                <w:noProof/>
                <w:webHidden/>
              </w:rPr>
              <w:fldChar w:fldCharType="begin"/>
            </w:r>
            <w:r>
              <w:rPr>
                <w:noProof/>
                <w:webHidden/>
              </w:rPr>
              <w:instrText xml:space="preserve"> PAGEREF _Toc18437121 \h </w:instrText>
            </w:r>
            <w:r>
              <w:rPr>
                <w:noProof/>
                <w:webHidden/>
              </w:rPr>
            </w:r>
            <w:r>
              <w:rPr>
                <w:noProof/>
                <w:webHidden/>
              </w:rPr>
              <w:fldChar w:fldCharType="separate"/>
            </w:r>
            <w:r w:rsidR="00B914C9">
              <w:rPr>
                <w:noProof/>
                <w:webHidden/>
              </w:rPr>
              <w:t>8</w:t>
            </w:r>
            <w:r>
              <w:rPr>
                <w:noProof/>
                <w:webHidden/>
              </w:rPr>
              <w:fldChar w:fldCharType="end"/>
            </w:r>
          </w:hyperlink>
        </w:p>
        <w:p w14:paraId="04FF54AE" w14:textId="2262AA92" w:rsidR="005C40E3" w:rsidRDefault="005C40E3">
          <w:pPr>
            <w:pStyle w:val="TOC3"/>
            <w:tabs>
              <w:tab w:val="left" w:pos="1320"/>
              <w:tab w:val="right" w:leader="dot" w:pos="9350"/>
            </w:tabs>
            <w:rPr>
              <w:rFonts w:asciiTheme="minorHAnsi" w:hAnsiTheme="minorHAnsi"/>
              <w:noProof/>
              <w:lang w:eastAsia="en-US"/>
            </w:rPr>
          </w:pPr>
          <w:hyperlink w:anchor="_Toc18437122" w:history="1">
            <w:r w:rsidRPr="00AF6812">
              <w:rPr>
                <w:rStyle w:val="Hyperlink"/>
                <w:noProof/>
              </w:rPr>
              <w:t>1.2.2</w:t>
            </w:r>
            <w:r>
              <w:rPr>
                <w:rFonts w:asciiTheme="minorHAnsi" w:hAnsiTheme="minorHAnsi"/>
                <w:noProof/>
                <w:lang w:eastAsia="en-US"/>
              </w:rPr>
              <w:tab/>
            </w:r>
            <w:r w:rsidRPr="00AF6812">
              <w:rPr>
                <w:rStyle w:val="Hyperlink"/>
                <w:noProof/>
              </w:rPr>
              <w:t>Arguments for Adoption</w:t>
            </w:r>
            <w:r>
              <w:rPr>
                <w:noProof/>
                <w:webHidden/>
              </w:rPr>
              <w:tab/>
            </w:r>
            <w:r>
              <w:rPr>
                <w:noProof/>
                <w:webHidden/>
              </w:rPr>
              <w:fldChar w:fldCharType="begin"/>
            </w:r>
            <w:r>
              <w:rPr>
                <w:noProof/>
                <w:webHidden/>
              </w:rPr>
              <w:instrText xml:space="preserve"> PAGEREF _Toc18437122 \h </w:instrText>
            </w:r>
            <w:r>
              <w:rPr>
                <w:noProof/>
                <w:webHidden/>
              </w:rPr>
            </w:r>
            <w:r>
              <w:rPr>
                <w:noProof/>
                <w:webHidden/>
              </w:rPr>
              <w:fldChar w:fldCharType="separate"/>
            </w:r>
            <w:r w:rsidR="00B914C9">
              <w:rPr>
                <w:noProof/>
                <w:webHidden/>
              </w:rPr>
              <w:t>8</w:t>
            </w:r>
            <w:r>
              <w:rPr>
                <w:noProof/>
                <w:webHidden/>
              </w:rPr>
              <w:fldChar w:fldCharType="end"/>
            </w:r>
          </w:hyperlink>
        </w:p>
        <w:p w14:paraId="52603D59" w14:textId="4776628B" w:rsidR="005C40E3" w:rsidRDefault="005C40E3">
          <w:pPr>
            <w:pStyle w:val="TOC3"/>
            <w:tabs>
              <w:tab w:val="left" w:pos="1320"/>
              <w:tab w:val="right" w:leader="dot" w:pos="9350"/>
            </w:tabs>
            <w:rPr>
              <w:rFonts w:asciiTheme="minorHAnsi" w:hAnsiTheme="minorHAnsi"/>
              <w:noProof/>
              <w:lang w:eastAsia="en-US"/>
            </w:rPr>
          </w:pPr>
          <w:hyperlink w:anchor="_Toc18437123" w:history="1">
            <w:r w:rsidRPr="00AF6812">
              <w:rPr>
                <w:rStyle w:val="Hyperlink"/>
                <w:noProof/>
              </w:rPr>
              <w:t>1.2.3</w:t>
            </w:r>
            <w:r>
              <w:rPr>
                <w:rFonts w:asciiTheme="minorHAnsi" w:hAnsiTheme="minorHAnsi"/>
                <w:noProof/>
                <w:lang w:eastAsia="en-US"/>
              </w:rPr>
              <w:tab/>
            </w:r>
            <w:r w:rsidRPr="00AF6812">
              <w:rPr>
                <w:rStyle w:val="Hyperlink"/>
                <w:noProof/>
              </w:rPr>
              <w:t>Additional Benefits and Burdens</w:t>
            </w:r>
            <w:r>
              <w:rPr>
                <w:noProof/>
                <w:webHidden/>
              </w:rPr>
              <w:tab/>
            </w:r>
            <w:r>
              <w:rPr>
                <w:noProof/>
                <w:webHidden/>
              </w:rPr>
              <w:fldChar w:fldCharType="begin"/>
            </w:r>
            <w:r>
              <w:rPr>
                <w:noProof/>
                <w:webHidden/>
              </w:rPr>
              <w:instrText xml:space="preserve"> PAGEREF _Toc18437123 \h </w:instrText>
            </w:r>
            <w:r>
              <w:rPr>
                <w:noProof/>
                <w:webHidden/>
              </w:rPr>
            </w:r>
            <w:r>
              <w:rPr>
                <w:noProof/>
                <w:webHidden/>
              </w:rPr>
              <w:fldChar w:fldCharType="separate"/>
            </w:r>
            <w:r w:rsidR="00B914C9">
              <w:rPr>
                <w:noProof/>
                <w:webHidden/>
              </w:rPr>
              <w:t>8</w:t>
            </w:r>
            <w:r>
              <w:rPr>
                <w:noProof/>
                <w:webHidden/>
              </w:rPr>
              <w:fldChar w:fldCharType="end"/>
            </w:r>
          </w:hyperlink>
        </w:p>
        <w:p w14:paraId="511E6AA1" w14:textId="19371D3B" w:rsidR="005C40E3" w:rsidRDefault="005C40E3">
          <w:pPr>
            <w:pStyle w:val="TOC3"/>
            <w:tabs>
              <w:tab w:val="left" w:pos="1320"/>
              <w:tab w:val="right" w:leader="dot" w:pos="9350"/>
            </w:tabs>
            <w:rPr>
              <w:rFonts w:asciiTheme="minorHAnsi" w:hAnsiTheme="minorHAnsi"/>
              <w:noProof/>
              <w:lang w:eastAsia="en-US"/>
            </w:rPr>
          </w:pPr>
          <w:hyperlink w:anchor="_Toc18437124" w:history="1">
            <w:r w:rsidRPr="00AF6812">
              <w:rPr>
                <w:rStyle w:val="Hyperlink"/>
                <w:noProof/>
              </w:rPr>
              <w:t>1.2.4</w:t>
            </w:r>
            <w:r>
              <w:rPr>
                <w:rFonts w:asciiTheme="minorHAnsi" w:hAnsiTheme="minorHAnsi"/>
                <w:noProof/>
                <w:lang w:eastAsia="en-US"/>
              </w:rPr>
              <w:tab/>
            </w:r>
            <w:r w:rsidRPr="00AF6812">
              <w:rPr>
                <w:rStyle w:val="Hyperlink"/>
                <w:noProof/>
              </w:rPr>
              <w:t>Advantages and Disadvantages</w:t>
            </w:r>
            <w:r>
              <w:rPr>
                <w:noProof/>
                <w:webHidden/>
              </w:rPr>
              <w:tab/>
            </w:r>
            <w:r>
              <w:rPr>
                <w:noProof/>
                <w:webHidden/>
              </w:rPr>
              <w:fldChar w:fldCharType="begin"/>
            </w:r>
            <w:r>
              <w:rPr>
                <w:noProof/>
                <w:webHidden/>
              </w:rPr>
              <w:instrText xml:space="preserve"> PAGEREF _Toc18437124 \h </w:instrText>
            </w:r>
            <w:r>
              <w:rPr>
                <w:noProof/>
                <w:webHidden/>
              </w:rPr>
            </w:r>
            <w:r>
              <w:rPr>
                <w:noProof/>
                <w:webHidden/>
              </w:rPr>
              <w:fldChar w:fldCharType="separate"/>
            </w:r>
            <w:r w:rsidR="00B914C9">
              <w:rPr>
                <w:noProof/>
                <w:webHidden/>
              </w:rPr>
              <w:t>10</w:t>
            </w:r>
            <w:r>
              <w:rPr>
                <w:noProof/>
                <w:webHidden/>
              </w:rPr>
              <w:fldChar w:fldCharType="end"/>
            </w:r>
          </w:hyperlink>
        </w:p>
        <w:p w14:paraId="16ED8087" w14:textId="480796F5" w:rsidR="005C40E3" w:rsidRDefault="005C40E3">
          <w:pPr>
            <w:pStyle w:val="TOC1"/>
            <w:tabs>
              <w:tab w:val="left" w:pos="440"/>
              <w:tab w:val="right" w:leader="dot" w:pos="9350"/>
            </w:tabs>
            <w:rPr>
              <w:rFonts w:asciiTheme="minorHAnsi" w:hAnsiTheme="minorHAnsi"/>
              <w:noProof/>
              <w:lang w:eastAsia="en-US"/>
            </w:rPr>
          </w:pPr>
          <w:hyperlink w:anchor="_Toc18437125" w:history="1">
            <w:r w:rsidRPr="00AF6812">
              <w:rPr>
                <w:rStyle w:val="Hyperlink"/>
                <w:noProof/>
              </w:rPr>
              <w:t>2</w:t>
            </w:r>
            <w:r>
              <w:rPr>
                <w:rFonts w:asciiTheme="minorHAnsi" w:hAnsiTheme="minorHAnsi"/>
                <w:noProof/>
                <w:lang w:eastAsia="en-US"/>
              </w:rPr>
              <w:tab/>
            </w:r>
            <w:r w:rsidRPr="00AF6812">
              <w:rPr>
                <w:rStyle w:val="Hyperlink"/>
                <w:noProof/>
              </w:rPr>
              <w:t>Methodology</w:t>
            </w:r>
            <w:r>
              <w:rPr>
                <w:noProof/>
                <w:webHidden/>
              </w:rPr>
              <w:tab/>
            </w:r>
            <w:r>
              <w:rPr>
                <w:noProof/>
                <w:webHidden/>
              </w:rPr>
              <w:fldChar w:fldCharType="begin"/>
            </w:r>
            <w:r>
              <w:rPr>
                <w:noProof/>
                <w:webHidden/>
              </w:rPr>
              <w:instrText xml:space="preserve"> PAGEREF _Toc18437125 \h </w:instrText>
            </w:r>
            <w:r>
              <w:rPr>
                <w:noProof/>
                <w:webHidden/>
              </w:rPr>
            </w:r>
            <w:r>
              <w:rPr>
                <w:noProof/>
                <w:webHidden/>
              </w:rPr>
              <w:fldChar w:fldCharType="separate"/>
            </w:r>
            <w:r w:rsidR="00B914C9">
              <w:rPr>
                <w:noProof/>
                <w:webHidden/>
              </w:rPr>
              <w:t>12</w:t>
            </w:r>
            <w:r>
              <w:rPr>
                <w:noProof/>
                <w:webHidden/>
              </w:rPr>
              <w:fldChar w:fldCharType="end"/>
            </w:r>
          </w:hyperlink>
        </w:p>
        <w:p w14:paraId="30686CF2" w14:textId="6A15FC91" w:rsidR="005C40E3" w:rsidRDefault="005C40E3">
          <w:pPr>
            <w:pStyle w:val="TOC2"/>
            <w:tabs>
              <w:tab w:val="left" w:pos="880"/>
              <w:tab w:val="right" w:leader="dot" w:pos="9350"/>
            </w:tabs>
            <w:rPr>
              <w:rFonts w:asciiTheme="minorHAnsi" w:hAnsiTheme="minorHAnsi"/>
              <w:noProof/>
              <w:lang w:eastAsia="en-US"/>
            </w:rPr>
          </w:pPr>
          <w:hyperlink w:anchor="_Toc18437126" w:history="1">
            <w:r w:rsidRPr="00AF6812">
              <w:rPr>
                <w:rStyle w:val="Hyperlink"/>
                <w:noProof/>
              </w:rPr>
              <w:t>2.1</w:t>
            </w:r>
            <w:r>
              <w:rPr>
                <w:rFonts w:asciiTheme="minorHAnsi" w:hAnsiTheme="minorHAnsi"/>
                <w:noProof/>
                <w:lang w:eastAsia="en-US"/>
              </w:rPr>
              <w:tab/>
            </w:r>
            <w:r w:rsidRPr="00AF6812">
              <w:rPr>
                <w:rStyle w:val="Hyperlink"/>
                <w:noProof/>
              </w:rPr>
              <w:t>Introduction</w:t>
            </w:r>
            <w:r>
              <w:rPr>
                <w:noProof/>
                <w:webHidden/>
              </w:rPr>
              <w:tab/>
            </w:r>
            <w:r>
              <w:rPr>
                <w:noProof/>
                <w:webHidden/>
              </w:rPr>
              <w:fldChar w:fldCharType="begin"/>
            </w:r>
            <w:r>
              <w:rPr>
                <w:noProof/>
                <w:webHidden/>
              </w:rPr>
              <w:instrText xml:space="preserve"> PAGEREF _Toc18437126 \h </w:instrText>
            </w:r>
            <w:r>
              <w:rPr>
                <w:noProof/>
                <w:webHidden/>
              </w:rPr>
            </w:r>
            <w:r>
              <w:rPr>
                <w:noProof/>
                <w:webHidden/>
              </w:rPr>
              <w:fldChar w:fldCharType="separate"/>
            </w:r>
            <w:r w:rsidR="00B914C9">
              <w:rPr>
                <w:noProof/>
                <w:webHidden/>
              </w:rPr>
              <w:t>12</w:t>
            </w:r>
            <w:r>
              <w:rPr>
                <w:noProof/>
                <w:webHidden/>
              </w:rPr>
              <w:fldChar w:fldCharType="end"/>
            </w:r>
          </w:hyperlink>
        </w:p>
        <w:p w14:paraId="312858B5" w14:textId="28F074D3" w:rsidR="005C40E3" w:rsidRDefault="005C40E3">
          <w:pPr>
            <w:pStyle w:val="TOC2"/>
            <w:tabs>
              <w:tab w:val="left" w:pos="880"/>
              <w:tab w:val="right" w:leader="dot" w:pos="9350"/>
            </w:tabs>
            <w:rPr>
              <w:rFonts w:asciiTheme="minorHAnsi" w:hAnsiTheme="minorHAnsi"/>
              <w:noProof/>
              <w:lang w:eastAsia="en-US"/>
            </w:rPr>
          </w:pPr>
          <w:hyperlink w:anchor="_Toc18437127" w:history="1">
            <w:r w:rsidRPr="00AF6812">
              <w:rPr>
                <w:rStyle w:val="Hyperlink"/>
                <w:noProof/>
              </w:rPr>
              <w:t>2.2</w:t>
            </w:r>
            <w:r>
              <w:rPr>
                <w:rFonts w:asciiTheme="minorHAnsi" w:hAnsiTheme="minorHAnsi"/>
                <w:noProof/>
                <w:lang w:eastAsia="en-US"/>
              </w:rPr>
              <w:tab/>
            </w:r>
            <w:r w:rsidRPr="00AF6812">
              <w:rPr>
                <w:rStyle w:val="Hyperlink"/>
                <w:noProof/>
              </w:rPr>
              <w:t>Data Sources</w:t>
            </w:r>
            <w:r>
              <w:rPr>
                <w:noProof/>
                <w:webHidden/>
              </w:rPr>
              <w:tab/>
            </w:r>
            <w:r>
              <w:rPr>
                <w:noProof/>
                <w:webHidden/>
              </w:rPr>
              <w:fldChar w:fldCharType="begin"/>
            </w:r>
            <w:r>
              <w:rPr>
                <w:noProof/>
                <w:webHidden/>
              </w:rPr>
              <w:instrText xml:space="preserve"> PAGEREF _Toc18437127 \h </w:instrText>
            </w:r>
            <w:r>
              <w:rPr>
                <w:noProof/>
                <w:webHidden/>
              </w:rPr>
            </w:r>
            <w:r>
              <w:rPr>
                <w:noProof/>
                <w:webHidden/>
              </w:rPr>
              <w:fldChar w:fldCharType="separate"/>
            </w:r>
            <w:r w:rsidR="00B914C9">
              <w:rPr>
                <w:noProof/>
                <w:webHidden/>
              </w:rPr>
              <w:t>13</w:t>
            </w:r>
            <w:r>
              <w:rPr>
                <w:noProof/>
                <w:webHidden/>
              </w:rPr>
              <w:fldChar w:fldCharType="end"/>
            </w:r>
          </w:hyperlink>
        </w:p>
        <w:p w14:paraId="73DFD498" w14:textId="499AAA0D" w:rsidR="005C40E3" w:rsidRDefault="005C40E3">
          <w:pPr>
            <w:pStyle w:val="TOC2"/>
            <w:tabs>
              <w:tab w:val="left" w:pos="880"/>
              <w:tab w:val="right" w:leader="dot" w:pos="9350"/>
            </w:tabs>
            <w:rPr>
              <w:rFonts w:asciiTheme="minorHAnsi" w:hAnsiTheme="minorHAnsi"/>
              <w:noProof/>
              <w:lang w:eastAsia="en-US"/>
            </w:rPr>
          </w:pPr>
          <w:hyperlink w:anchor="_Toc18437128" w:history="1">
            <w:r w:rsidRPr="00AF6812">
              <w:rPr>
                <w:rStyle w:val="Hyperlink"/>
                <w:noProof/>
              </w:rPr>
              <w:t>2.3</w:t>
            </w:r>
            <w:r>
              <w:rPr>
                <w:rFonts w:asciiTheme="minorHAnsi" w:hAnsiTheme="minorHAnsi"/>
                <w:noProof/>
                <w:lang w:eastAsia="en-US"/>
              </w:rPr>
              <w:tab/>
            </w:r>
            <w:r w:rsidRPr="00AF6812">
              <w:rPr>
                <w:rStyle w:val="Hyperlink"/>
                <w:noProof/>
              </w:rPr>
              <w:t>Total Addressable Market / TLA</w:t>
            </w:r>
            <w:r>
              <w:rPr>
                <w:noProof/>
                <w:webHidden/>
              </w:rPr>
              <w:tab/>
            </w:r>
            <w:r>
              <w:rPr>
                <w:noProof/>
                <w:webHidden/>
              </w:rPr>
              <w:fldChar w:fldCharType="begin"/>
            </w:r>
            <w:r>
              <w:rPr>
                <w:noProof/>
                <w:webHidden/>
              </w:rPr>
              <w:instrText xml:space="preserve"> PAGEREF _Toc18437128 \h </w:instrText>
            </w:r>
            <w:r>
              <w:rPr>
                <w:noProof/>
                <w:webHidden/>
              </w:rPr>
            </w:r>
            <w:r>
              <w:rPr>
                <w:noProof/>
                <w:webHidden/>
              </w:rPr>
              <w:fldChar w:fldCharType="separate"/>
            </w:r>
            <w:r w:rsidR="00B914C9">
              <w:rPr>
                <w:noProof/>
                <w:webHidden/>
              </w:rPr>
              <w:t>13</w:t>
            </w:r>
            <w:r>
              <w:rPr>
                <w:noProof/>
                <w:webHidden/>
              </w:rPr>
              <w:fldChar w:fldCharType="end"/>
            </w:r>
          </w:hyperlink>
        </w:p>
        <w:p w14:paraId="6CEBB7F0" w14:textId="7091096E" w:rsidR="005C40E3" w:rsidRDefault="005C40E3">
          <w:pPr>
            <w:pStyle w:val="TOC2"/>
            <w:tabs>
              <w:tab w:val="left" w:pos="880"/>
              <w:tab w:val="right" w:leader="dot" w:pos="9350"/>
            </w:tabs>
            <w:rPr>
              <w:rFonts w:asciiTheme="minorHAnsi" w:hAnsiTheme="minorHAnsi"/>
              <w:noProof/>
              <w:lang w:eastAsia="en-US"/>
            </w:rPr>
          </w:pPr>
          <w:hyperlink w:anchor="_Toc18437129" w:history="1">
            <w:r w:rsidRPr="00AF6812">
              <w:rPr>
                <w:rStyle w:val="Hyperlink"/>
                <w:noProof/>
              </w:rPr>
              <w:t>2.4</w:t>
            </w:r>
            <w:r>
              <w:rPr>
                <w:rFonts w:asciiTheme="minorHAnsi" w:hAnsiTheme="minorHAnsi"/>
                <w:noProof/>
                <w:lang w:eastAsia="en-US"/>
              </w:rPr>
              <w:tab/>
            </w:r>
            <w:r w:rsidRPr="00AF6812">
              <w:rPr>
                <w:rStyle w:val="Hyperlink"/>
                <w:noProof/>
              </w:rPr>
              <w:t>Adoption Scenarios</w:t>
            </w:r>
            <w:r>
              <w:rPr>
                <w:noProof/>
                <w:webHidden/>
              </w:rPr>
              <w:tab/>
            </w:r>
            <w:r>
              <w:rPr>
                <w:noProof/>
                <w:webHidden/>
              </w:rPr>
              <w:fldChar w:fldCharType="begin"/>
            </w:r>
            <w:r>
              <w:rPr>
                <w:noProof/>
                <w:webHidden/>
              </w:rPr>
              <w:instrText xml:space="preserve"> PAGEREF _Toc18437129 \h </w:instrText>
            </w:r>
            <w:r>
              <w:rPr>
                <w:noProof/>
                <w:webHidden/>
              </w:rPr>
            </w:r>
            <w:r>
              <w:rPr>
                <w:noProof/>
                <w:webHidden/>
              </w:rPr>
              <w:fldChar w:fldCharType="separate"/>
            </w:r>
            <w:r w:rsidR="00B914C9">
              <w:rPr>
                <w:noProof/>
                <w:webHidden/>
              </w:rPr>
              <w:t>14</w:t>
            </w:r>
            <w:r>
              <w:rPr>
                <w:noProof/>
                <w:webHidden/>
              </w:rPr>
              <w:fldChar w:fldCharType="end"/>
            </w:r>
          </w:hyperlink>
        </w:p>
        <w:p w14:paraId="29FC619C" w14:textId="02A1EF67" w:rsidR="005C40E3" w:rsidRDefault="005C40E3">
          <w:pPr>
            <w:pStyle w:val="TOC3"/>
            <w:tabs>
              <w:tab w:val="left" w:pos="1320"/>
              <w:tab w:val="right" w:leader="dot" w:pos="9350"/>
            </w:tabs>
            <w:rPr>
              <w:rFonts w:asciiTheme="minorHAnsi" w:hAnsiTheme="minorHAnsi"/>
              <w:noProof/>
              <w:lang w:eastAsia="en-US"/>
            </w:rPr>
          </w:pPr>
          <w:hyperlink w:anchor="_Toc18437130" w:history="1">
            <w:r w:rsidRPr="00AF6812">
              <w:rPr>
                <w:rStyle w:val="Hyperlink"/>
                <w:noProof/>
              </w:rPr>
              <w:t>1.2.5</w:t>
            </w:r>
            <w:r>
              <w:rPr>
                <w:rFonts w:asciiTheme="minorHAnsi" w:hAnsiTheme="minorHAnsi"/>
                <w:noProof/>
                <w:lang w:eastAsia="en-US"/>
              </w:rPr>
              <w:tab/>
            </w:r>
            <w:r w:rsidRPr="00AF6812">
              <w:rPr>
                <w:rStyle w:val="Hyperlink"/>
                <w:noProof/>
              </w:rPr>
              <w:t>Reference Case / Current Adoption</w:t>
            </w:r>
            <w:r>
              <w:rPr>
                <w:noProof/>
                <w:webHidden/>
              </w:rPr>
              <w:tab/>
            </w:r>
            <w:r>
              <w:rPr>
                <w:noProof/>
                <w:webHidden/>
              </w:rPr>
              <w:fldChar w:fldCharType="begin"/>
            </w:r>
            <w:r>
              <w:rPr>
                <w:noProof/>
                <w:webHidden/>
              </w:rPr>
              <w:instrText xml:space="preserve"> PAGEREF _Toc18437130 \h </w:instrText>
            </w:r>
            <w:r>
              <w:rPr>
                <w:noProof/>
                <w:webHidden/>
              </w:rPr>
            </w:r>
            <w:r>
              <w:rPr>
                <w:noProof/>
                <w:webHidden/>
              </w:rPr>
              <w:fldChar w:fldCharType="separate"/>
            </w:r>
            <w:r w:rsidR="00B914C9">
              <w:rPr>
                <w:noProof/>
                <w:webHidden/>
              </w:rPr>
              <w:t>15</w:t>
            </w:r>
            <w:r>
              <w:rPr>
                <w:noProof/>
                <w:webHidden/>
              </w:rPr>
              <w:fldChar w:fldCharType="end"/>
            </w:r>
          </w:hyperlink>
        </w:p>
        <w:p w14:paraId="5239550B" w14:textId="131EEBF2" w:rsidR="005C40E3" w:rsidRDefault="005C40E3">
          <w:pPr>
            <w:pStyle w:val="TOC3"/>
            <w:tabs>
              <w:tab w:val="left" w:pos="1320"/>
              <w:tab w:val="right" w:leader="dot" w:pos="9350"/>
            </w:tabs>
            <w:rPr>
              <w:rFonts w:asciiTheme="minorHAnsi" w:hAnsiTheme="minorHAnsi"/>
              <w:noProof/>
              <w:lang w:eastAsia="en-US"/>
            </w:rPr>
          </w:pPr>
          <w:hyperlink w:anchor="_Toc18437131" w:history="1">
            <w:r w:rsidRPr="00AF6812">
              <w:rPr>
                <w:rStyle w:val="Hyperlink"/>
                <w:noProof/>
              </w:rPr>
              <w:t>1.2.6</w:t>
            </w:r>
            <w:r>
              <w:rPr>
                <w:rFonts w:asciiTheme="minorHAnsi" w:hAnsiTheme="minorHAnsi"/>
                <w:noProof/>
                <w:lang w:eastAsia="en-US"/>
              </w:rPr>
              <w:tab/>
            </w:r>
            <w:r w:rsidRPr="00AF6812">
              <w:rPr>
                <w:rStyle w:val="Hyperlink"/>
                <w:noProof/>
              </w:rPr>
              <w:t>Project Drawdown Scenarios</w:t>
            </w:r>
            <w:r>
              <w:rPr>
                <w:noProof/>
                <w:webHidden/>
              </w:rPr>
              <w:tab/>
            </w:r>
            <w:r>
              <w:rPr>
                <w:noProof/>
                <w:webHidden/>
              </w:rPr>
              <w:fldChar w:fldCharType="begin"/>
            </w:r>
            <w:r>
              <w:rPr>
                <w:noProof/>
                <w:webHidden/>
              </w:rPr>
              <w:instrText xml:space="preserve"> PAGEREF _Toc18437131 \h </w:instrText>
            </w:r>
            <w:r>
              <w:rPr>
                <w:noProof/>
                <w:webHidden/>
              </w:rPr>
            </w:r>
            <w:r>
              <w:rPr>
                <w:noProof/>
                <w:webHidden/>
              </w:rPr>
              <w:fldChar w:fldCharType="separate"/>
            </w:r>
            <w:r w:rsidR="00B914C9">
              <w:rPr>
                <w:noProof/>
                <w:webHidden/>
              </w:rPr>
              <w:t>15</w:t>
            </w:r>
            <w:r>
              <w:rPr>
                <w:noProof/>
                <w:webHidden/>
              </w:rPr>
              <w:fldChar w:fldCharType="end"/>
            </w:r>
          </w:hyperlink>
        </w:p>
        <w:p w14:paraId="7C8069C0" w14:textId="6AB15EE1" w:rsidR="005C40E3" w:rsidRDefault="005C40E3">
          <w:pPr>
            <w:pStyle w:val="TOC2"/>
            <w:tabs>
              <w:tab w:val="left" w:pos="880"/>
              <w:tab w:val="right" w:leader="dot" w:pos="9350"/>
            </w:tabs>
            <w:rPr>
              <w:rFonts w:asciiTheme="minorHAnsi" w:hAnsiTheme="minorHAnsi"/>
              <w:noProof/>
              <w:lang w:eastAsia="en-US"/>
            </w:rPr>
          </w:pPr>
          <w:hyperlink w:anchor="_Toc18437132" w:history="1">
            <w:r w:rsidRPr="00AF6812">
              <w:rPr>
                <w:rStyle w:val="Hyperlink"/>
                <w:noProof/>
              </w:rPr>
              <w:t>2.5</w:t>
            </w:r>
            <w:r>
              <w:rPr>
                <w:rFonts w:asciiTheme="minorHAnsi" w:hAnsiTheme="minorHAnsi"/>
                <w:noProof/>
                <w:lang w:eastAsia="en-US"/>
              </w:rPr>
              <w:tab/>
            </w:r>
            <w:r w:rsidRPr="00AF6812">
              <w:rPr>
                <w:rStyle w:val="Hyperlink"/>
                <w:noProof/>
              </w:rPr>
              <w:t>Inputs</w:t>
            </w:r>
            <w:r>
              <w:rPr>
                <w:noProof/>
                <w:webHidden/>
              </w:rPr>
              <w:tab/>
            </w:r>
            <w:r>
              <w:rPr>
                <w:noProof/>
                <w:webHidden/>
              </w:rPr>
              <w:fldChar w:fldCharType="begin"/>
            </w:r>
            <w:r>
              <w:rPr>
                <w:noProof/>
                <w:webHidden/>
              </w:rPr>
              <w:instrText xml:space="preserve"> PAGEREF _Toc18437132 \h </w:instrText>
            </w:r>
            <w:r>
              <w:rPr>
                <w:noProof/>
                <w:webHidden/>
              </w:rPr>
            </w:r>
            <w:r>
              <w:rPr>
                <w:noProof/>
                <w:webHidden/>
              </w:rPr>
              <w:fldChar w:fldCharType="separate"/>
            </w:r>
            <w:r w:rsidR="00B914C9">
              <w:rPr>
                <w:noProof/>
                <w:webHidden/>
              </w:rPr>
              <w:t>16</w:t>
            </w:r>
            <w:r>
              <w:rPr>
                <w:noProof/>
                <w:webHidden/>
              </w:rPr>
              <w:fldChar w:fldCharType="end"/>
            </w:r>
          </w:hyperlink>
        </w:p>
        <w:p w14:paraId="6565D406" w14:textId="42194DF3" w:rsidR="005C40E3" w:rsidRDefault="005C40E3">
          <w:pPr>
            <w:pStyle w:val="TOC3"/>
            <w:tabs>
              <w:tab w:val="left" w:pos="1320"/>
              <w:tab w:val="right" w:leader="dot" w:pos="9350"/>
            </w:tabs>
            <w:rPr>
              <w:rFonts w:asciiTheme="minorHAnsi" w:hAnsiTheme="minorHAnsi"/>
              <w:noProof/>
              <w:lang w:eastAsia="en-US"/>
            </w:rPr>
          </w:pPr>
          <w:hyperlink w:anchor="_Toc18437133" w:history="1">
            <w:r w:rsidRPr="00AF6812">
              <w:rPr>
                <w:rStyle w:val="Hyperlink"/>
                <w:noProof/>
              </w:rPr>
              <w:t>1.2.7</w:t>
            </w:r>
            <w:r>
              <w:rPr>
                <w:rFonts w:asciiTheme="minorHAnsi" w:hAnsiTheme="minorHAnsi"/>
                <w:noProof/>
                <w:lang w:eastAsia="en-US"/>
              </w:rPr>
              <w:tab/>
            </w:r>
            <w:r w:rsidRPr="00AF6812">
              <w:rPr>
                <w:rStyle w:val="Hyperlink"/>
                <w:noProof/>
              </w:rPr>
              <w:t>Climate Inputs</w:t>
            </w:r>
            <w:r>
              <w:rPr>
                <w:noProof/>
                <w:webHidden/>
              </w:rPr>
              <w:tab/>
            </w:r>
            <w:r>
              <w:rPr>
                <w:noProof/>
                <w:webHidden/>
              </w:rPr>
              <w:fldChar w:fldCharType="begin"/>
            </w:r>
            <w:r>
              <w:rPr>
                <w:noProof/>
                <w:webHidden/>
              </w:rPr>
              <w:instrText xml:space="preserve"> PAGEREF _Toc18437133 \h </w:instrText>
            </w:r>
            <w:r>
              <w:rPr>
                <w:noProof/>
                <w:webHidden/>
              </w:rPr>
            </w:r>
            <w:r>
              <w:rPr>
                <w:noProof/>
                <w:webHidden/>
              </w:rPr>
              <w:fldChar w:fldCharType="separate"/>
            </w:r>
            <w:r w:rsidR="00B914C9">
              <w:rPr>
                <w:noProof/>
                <w:webHidden/>
              </w:rPr>
              <w:t>16</w:t>
            </w:r>
            <w:r>
              <w:rPr>
                <w:noProof/>
                <w:webHidden/>
              </w:rPr>
              <w:fldChar w:fldCharType="end"/>
            </w:r>
          </w:hyperlink>
        </w:p>
        <w:p w14:paraId="0E83CBF7" w14:textId="52F9373E" w:rsidR="005C40E3" w:rsidRDefault="005C40E3">
          <w:pPr>
            <w:pStyle w:val="TOC3"/>
            <w:tabs>
              <w:tab w:val="left" w:pos="1320"/>
              <w:tab w:val="right" w:leader="dot" w:pos="9350"/>
            </w:tabs>
            <w:rPr>
              <w:rFonts w:asciiTheme="minorHAnsi" w:hAnsiTheme="minorHAnsi"/>
              <w:noProof/>
              <w:lang w:eastAsia="en-US"/>
            </w:rPr>
          </w:pPr>
          <w:hyperlink w:anchor="_Toc18437134" w:history="1">
            <w:r w:rsidRPr="00AF6812">
              <w:rPr>
                <w:rStyle w:val="Hyperlink"/>
                <w:noProof/>
              </w:rPr>
              <w:t>1.2.8</w:t>
            </w:r>
            <w:r>
              <w:rPr>
                <w:rFonts w:asciiTheme="minorHAnsi" w:hAnsiTheme="minorHAnsi"/>
                <w:noProof/>
                <w:lang w:eastAsia="en-US"/>
              </w:rPr>
              <w:tab/>
            </w:r>
            <w:r w:rsidRPr="00AF6812">
              <w:rPr>
                <w:rStyle w:val="Hyperlink"/>
                <w:noProof/>
              </w:rPr>
              <w:t>Financial Inputs</w:t>
            </w:r>
            <w:r>
              <w:rPr>
                <w:noProof/>
                <w:webHidden/>
              </w:rPr>
              <w:tab/>
            </w:r>
            <w:r>
              <w:rPr>
                <w:noProof/>
                <w:webHidden/>
              </w:rPr>
              <w:fldChar w:fldCharType="begin"/>
            </w:r>
            <w:r>
              <w:rPr>
                <w:noProof/>
                <w:webHidden/>
              </w:rPr>
              <w:instrText xml:space="preserve"> PAGEREF _Toc18437134 \h </w:instrText>
            </w:r>
            <w:r>
              <w:rPr>
                <w:noProof/>
                <w:webHidden/>
              </w:rPr>
            </w:r>
            <w:r>
              <w:rPr>
                <w:noProof/>
                <w:webHidden/>
              </w:rPr>
              <w:fldChar w:fldCharType="separate"/>
            </w:r>
            <w:r w:rsidR="00B914C9">
              <w:rPr>
                <w:noProof/>
                <w:webHidden/>
              </w:rPr>
              <w:t>18</w:t>
            </w:r>
            <w:r>
              <w:rPr>
                <w:noProof/>
                <w:webHidden/>
              </w:rPr>
              <w:fldChar w:fldCharType="end"/>
            </w:r>
          </w:hyperlink>
        </w:p>
        <w:p w14:paraId="713477C7" w14:textId="681580D5" w:rsidR="005C40E3" w:rsidRDefault="005C40E3">
          <w:pPr>
            <w:pStyle w:val="TOC3"/>
            <w:tabs>
              <w:tab w:val="left" w:pos="1320"/>
              <w:tab w:val="right" w:leader="dot" w:pos="9350"/>
            </w:tabs>
            <w:rPr>
              <w:rFonts w:asciiTheme="minorHAnsi" w:hAnsiTheme="minorHAnsi"/>
              <w:noProof/>
              <w:lang w:eastAsia="en-US"/>
            </w:rPr>
          </w:pPr>
          <w:hyperlink w:anchor="_Toc18437135" w:history="1">
            <w:r w:rsidRPr="00AF6812">
              <w:rPr>
                <w:rStyle w:val="Hyperlink"/>
                <w:noProof/>
              </w:rPr>
              <w:t>1.2.9</w:t>
            </w:r>
            <w:r>
              <w:rPr>
                <w:rFonts w:asciiTheme="minorHAnsi" w:hAnsiTheme="minorHAnsi"/>
                <w:noProof/>
                <w:lang w:eastAsia="en-US"/>
              </w:rPr>
              <w:tab/>
            </w:r>
            <w:r w:rsidRPr="00AF6812">
              <w:rPr>
                <w:rStyle w:val="Hyperlink"/>
                <w:noProof/>
              </w:rPr>
              <w:t>Other Inputs</w:t>
            </w:r>
            <w:r>
              <w:rPr>
                <w:noProof/>
                <w:webHidden/>
              </w:rPr>
              <w:tab/>
            </w:r>
            <w:r>
              <w:rPr>
                <w:noProof/>
                <w:webHidden/>
              </w:rPr>
              <w:fldChar w:fldCharType="begin"/>
            </w:r>
            <w:r>
              <w:rPr>
                <w:noProof/>
                <w:webHidden/>
              </w:rPr>
              <w:instrText xml:space="preserve"> PAGEREF _Toc18437135 \h </w:instrText>
            </w:r>
            <w:r>
              <w:rPr>
                <w:noProof/>
                <w:webHidden/>
              </w:rPr>
            </w:r>
            <w:r>
              <w:rPr>
                <w:noProof/>
                <w:webHidden/>
              </w:rPr>
              <w:fldChar w:fldCharType="separate"/>
            </w:r>
            <w:r w:rsidR="00B914C9">
              <w:rPr>
                <w:noProof/>
                <w:webHidden/>
              </w:rPr>
              <w:t>19</w:t>
            </w:r>
            <w:r>
              <w:rPr>
                <w:noProof/>
                <w:webHidden/>
              </w:rPr>
              <w:fldChar w:fldCharType="end"/>
            </w:r>
          </w:hyperlink>
        </w:p>
        <w:p w14:paraId="04E3FE37" w14:textId="3D9B4618" w:rsidR="005C40E3" w:rsidRDefault="005C40E3">
          <w:pPr>
            <w:pStyle w:val="TOC2"/>
            <w:tabs>
              <w:tab w:val="left" w:pos="880"/>
              <w:tab w:val="right" w:leader="dot" w:pos="9350"/>
            </w:tabs>
            <w:rPr>
              <w:rFonts w:asciiTheme="minorHAnsi" w:hAnsiTheme="minorHAnsi"/>
              <w:noProof/>
              <w:lang w:eastAsia="en-US"/>
            </w:rPr>
          </w:pPr>
          <w:hyperlink w:anchor="_Toc18437136" w:history="1">
            <w:r w:rsidRPr="00AF6812">
              <w:rPr>
                <w:rStyle w:val="Hyperlink"/>
                <w:noProof/>
              </w:rPr>
              <w:t>2.6</w:t>
            </w:r>
            <w:r>
              <w:rPr>
                <w:rFonts w:asciiTheme="minorHAnsi" w:hAnsiTheme="minorHAnsi"/>
                <w:noProof/>
                <w:lang w:eastAsia="en-US"/>
              </w:rPr>
              <w:tab/>
            </w:r>
            <w:r w:rsidRPr="00AF6812">
              <w:rPr>
                <w:rStyle w:val="Hyperlink"/>
                <w:noProof/>
              </w:rPr>
              <w:t>Assumptions</w:t>
            </w:r>
            <w:r>
              <w:rPr>
                <w:noProof/>
                <w:webHidden/>
              </w:rPr>
              <w:tab/>
            </w:r>
            <w:r>
              <w:rPr>
                <w:noProof/>
                <w:webHidden/>
              </w:rPr>
              <w:fldChar w:fldCharType="begin"/>
            </w:r>
            <w:r>
              <w:rPr>
                <w:noProof/>
                <w:webHidden/>
              </w:rPr>
              <w:instrText xml:space="preserve"> PAGEREF _Toc18437136 \h </w:instrText>
            </w:r>
            <w:r>
              <w:rPr>
                <w:noProof/>
                <w:webHidden/>
              </w:rPr>
            </w:r>
            <w:r>
              <w:rPr>
                <w:noProof/>
                <w:webHidden/>
              </w:rPr>
              <w:fldChar w:fldCharType="separate"/>
            </w:r>
            <w:r w:rsidR="00B914C9">
              <w:rPr>
                <w:noProof/>
                <w:webHidden/>
              </w:rPr>
              <w:t>19</w:t>
            </w:r>
            <w:r>
              <w:rPr>
                <w:noProof/>
                <w:webHidden/>
              </w:rPr>
              <w:fldChar w:fldCharType="end"/>
            </w:r>
          </w:hyperlink>
        </w:p>
        <w:p w14:paraId="399C2D44" w14:textId="1CFB9B7C" w:rsidR="005C40E3" w:rsidRDefault="005C40E3">
          <w:pPr>
            <w:pStyle w:val="TOC2"/>
            <w:tabs>
              <w:tab w:val="left" w:pos="880"/>
              <w:tab w:val="right" w:leader="dot" w:pos="9350"/>
            </w:tabs>
            <w:rPr>
              <w:rFonts w:asciiTheme="minorHAnsi" w:hAnsiTheme="minorHAnsi"/>
              <w:noProof/>
              <w:lang w:eastAsia="en-US"/>
            </w:rPr>
          </w:pPr>
          <w:hyperlink w:anchor="_Toc18437137" w:history="1">
            <w:r w:rsidRPr="00AF6812">
              <w:rPr>
                <w:rStyle w:val="Hyperlink"/>
                <w:noProof/>
              </w:rPr>
              <w:t>2.7</w:t>
            </w:r>
            <w:r>
              <w:rPr>
                <w:rFonts w:asciiTheme="minorHAnsi" w:hAnsiTheme="minorHAnsi"/>
                <w:noProof/>
                <w:lang w:eastAsia="en-US"/>
              </w:rPr>
              <w:tab/>
            </w:r>
            <w:r w:rsidRPr="00AF6812">
              <w:rPr>
                <w:rStyle w:val="Hyperlink"/>
                <w:noProof/>
              </w:rPr>
              <w:t>Integration</w:t>
            </w:r>
            <w:r>
              <w:rPr>
                <w:noProof/>
                <w:webHidden/>
              </w:rPr>
              <w:tab/>
            </w:r>
            <w:r>
              <w:rPr>
                <w:noProof/>
                <w:webHidden/>
              </w:rPr>
              <w:fldChar w:fldCharType="begin"/>
            </w:r>
            <w:r>
              <w:rPr>
                <w:noProof/>
                <w:webHidden/>
              </w:rPr>
              <w:instrText xml:space="preserve"> PAGEREF _Toc18437137 \h </w:instrText>
            </w:r>
            <w:r>
              <w:rPr>
                <w:noProof/>
                <w:webHidden/>
              </w:rPr>
            </w:r>
            <w:r>
              <w:rPr>
                <w:noProof/>
                <w:webHidden/>
              </w:rPr>
              <w:fldChar w:fldCharType="separate"/>
            </w:r>
            <w:r w:rsidR="00B914C9">
              <w:rPr>
                <w:noProof/>
                <w:webHidden/>
              </w:rPr>
              <w:t>19</w:t>
            </w:r>
            <w:r>
              <w:rPr>
                <w:noProof/>
                <w:webHidden/>
              </w:rPr>
              <w:fldChar w:fldCharType="end"/>
            </w:r>
          </w:hyperlink>
        </w:p>
        <w:p w14:paraId="378166C4" w14:textId="45545CE2" w:rsidR="005C40E3" w:rsidRDefault="005C40E3">
          <w:pPr>
            <w:pStyle w:val="TOC2"/>
            <w:tabs>
              <w:tab w:val="left" w:pos="880"/>
              <w:tab w:val="right" w:leader="dot" w:pos="9350"/>
            </w:tabs>
            <w:rPr>
              <w:rFonts w:asciiTheme="minorHAnsi" w:hAnsiTheme="minorHAnsi"/>
              <w:noProof/>
              <w:lang w:eastAsia="en-US"/>
            </w:rPr>
          </w:pPr>
          <w:hyperlink w:anchor="_Toc18437138" w:history="1">
            <w:r w:rsidRPr="00AF6812">
              <w:rPr>
                <w:rStyle w:val="Hyperlink"/>
                <w:noProof/>
              </w:rPr>
              <w:t>2.8</w:t>
            </w:r>
            <w:r>
              <w:rPr>
                <w:rFonts w:asciiTheme="minorHAnsi" w:hAnsiTheme="minorHAnsi"/>
                <w:noProof/>
                <w:lang w:eastAsia="en-US"/>
              </w:rPr>
              <w:tab/>
            </w:r>
            <w:r w:rsidRPr="00AF6812">
              <w:rPr>
                <w:rStyle w:val="Hyperlink"/>
                <w:noProof/>
              </w:rPr>
              <w:t>Limitations/Further Development</w:t>
            </w:r>
            <w:r>
              <w:rPr>
                <w:noProof/>
                <w:webHidden/>
              </w:rPr>
              <w:tab/>
            </w:r>
            <w:r>
              <w:rPr>
                <w:noProof/>
                <w:webHidden/>
              </w:rPr>
              <w:fldChar w:fldCharType="begin"/>
            </w:r>
            <w:r>
              <w:rPr>
                <w:noProof/>
                <w:webHidden/>
              </w:rPr>
              <w:instrText xml:space="preserve"> PAGEREF _Toc18437138 \h </w:instrText>
            </w:r>
            <w:r>
              <w:rPr>
                <w:noProof/>
                <w:webHidden/>
              </w:rPr>
            </w:r>
            <w:r>
              <w:rPr>
                <w:noProof/>
                <w:webHidden/>
              </w:rPr>
              <w:fldChar w:fldCharType="separate"/>
            </w:r>
            <w:r w:rsidR="00B914C9">
              <w:rPr>
                <w:noProof/>
                <w:webHidden/>
              </w:rPr>
              <w:t>22</w:t>
            </w:r>
            <w:r>
              <w:rPr>
                <w:noProof/>
                <w:webHidden/>
              </w:rPr>
              <w:fldChar w:fldCharType="end"/>
            </w:r>
          </w:hyperlink>
        </w:p>
        <w:p w14:paraId="7A50379B" w14:textId="43BB3A66" w:rsidR="005C40E3" w:rsidRDefault="005C40E3">
          <w:pPr>
            <w:pStyle w:val="TOC1"/>
            <w:tabs>
              <w:tab w:val="left" w:pos="440"/>
              <w:tab w:val="right" w:leader="dot" w:pos="9350"/>
            </w:tabs>
            <w:rPr>
              <w:rFonts w:asciiTheme="minorHAnsi" w:hAnsiTheme="minorHAnsi"/>
              <w:noProof/>
              <w:lang w:eastAsia="en-US"/>
            </w:rPr>
          </w:pPr>
          <w:hyperlink w:anchor="_Toc18437139" w:history="1">
            <w:r w:rsidRPr="00AF6812">
              <w:rPr>
                <w:rStyle w:val="Hyperlink"/>
                <w:noProof/>
              </w:rPr>
              <w:t>3</w:t>
            </w:r>
            <w:r>
              <w:rPr>
                <w:rFonts w:asciiTheme="minorHAnsi" w:hAnsiTheme="minorHAnsi"/>
                <w:noProof/>
                <w:lang w:eastAsia="en-US"/>
              </w:rPr>
              <w:tab/>
            </w:r>
            <w:r w:rsidRPr="00AF6812">
              <w:rPr>
                <w:rStyle w:val="Hyperlink"/>
                <w:noProof/>
              </w:rPr>
              <w:t>Results</w:t>
            </w:r>
            <w:r>
              <w:rPr>
                <w:noProof/>
                <w:webHidden/>
              </w:rPr>
              <w:tab/>
            </w:r>
            <w:r>
              <w:rPr>
                <w:noProof/>
                <w:webHidden/>
              </w:rPr>
              <w:fldChar w:fldCharType="begin"/>
            </w:r>
            <w:r>
              <w:rPr>
                <w:noProof/>
                <w:webHidden/>
              </w:rPr>
              <w:instrText xml:space="preserve"> PAGEREF _Toc18437139 \h </w:instrText>
            </w:r>
            <w:r>
              <w:rPr>
                <w:noProof/>
                <w:webHidden/>
              </w:rPr>
            </w:r>
            <w:r>
              <w:rPr>
                <w:noProof/>
                <w:webHidden/>
              </w:rPr>
              <w:fldChar w:fldCharType="separate"/>
            </w:r>
            <w:r w:rsidR="00B914C9">
              <w:rPr>
                <w:noProof/>
                <w:webHidden/>
              </w:rPr>
              <w:t>23</w:t>
            </w:r>
            <w:r>
              <w:rPr>
                <w:noProof/>
                <w:webHidden/>
              </w:rPr>
              <w:fldChar w:fldCharType="end"/>
            </w:r>
          </w:hyperlink>
        </w:p>
        <w:p w14:paraId="72721D4E" w14:textId="4DD057AD" w:rsidR="005C40E3" w:rsidRDefault="005C40E3">
          <w:pPr>
            <w:pStyle w:val="TOC2"/>
            <w:tabs>
              <w:tab w:val="left" w:pos="880"/>
              <w:tab w:val="right" w:leader="dot" w:pos="9350"/>
            </w:tabs>
            <w:rPr>
              <w:rFonts w:asciiTheme="minorHAnsi" w:hAnsiTheme="minorHAnsi"/>
              <w:noProof/>
              <w:lang w:eastAsia="en-US"/>
            </w:rPr>
          </w:pPr>
          <w:hyperlink w:anchor="_Toc18437140" w:history="1">
            <w:r w:rsidRPr="00AF6812">
              <w:rPr>
                <w:rStyle w:val="Hyperlink"/>
                <w:noProof/>
              </w:rPr>
              <w:t>3.2</w:t>
            </w:r>
            <w:r>
              <w:rPr>
                <w:rFonts w:asciiTheme="minorHAnsi" w:hAnsiTheme="minorHAnsi"/>
                <w:noProof/>
                <w:lang w:eastAsia="en-US"/>
              </w:rPr>
              <w:tab/>
            </w:r>
            <w:r w:rsidRPr="00AF6812">
              <w:rPr>
                <w:rStyle w:val="Hyperlink"/>
                <w:noProof/>
              </w:rPr>
              <w:t>Adoption</w:t>
            </w:r>
            <w:r>
              <w:rPr>
                <w:noProof/>
                <w:webHidden/>
              </w:rPr>
              <w:tab/>
            </w:r>
            <w:r>
              <w:rPr>
                <w:noProof/>
                <w:webHidden/>
              </w:rPr>
              <w:fldChar w:fldCharType="begin"/>
            </w:r>
            <w:r>
              <w:rPr>
                <w:noProof/>
                <w:webHidden/>
              </w:rPr>
              <w:instrText xml:space="preserve"> PAGEREF _Toc18437140 \h </w:instrText>
            </w:r>
            <w:r>
              <w:rPr>
                <w:noProof/>
                <w:webHidden/>
              </w:rPr>
            </w:r>
            <w:r>
              <w:rPr>
                <w:noProof/>
                <w:webHidden/>
              </w:rPr>
              <w:fldChar w:fldCharType="separate"/>
            </w:r>
            <w:r w:rsidR="00B914C9">
              <w:rPr>
                <w:noProof/>
                <w:webHidden/>
              </w:rPr>
              <w:t>23</w:t>
            </w:r>
            <w:r>
              <w:rPr>
                <w:noProof/>
                <w:webHidden/>
              </w:rPr>
              <w:fldChar w:fldCharType="end"/>
            </w:r>
          </w:hyperlink>
        </w:p>
        <w:p w14:paraId="1EDB3E09" w14:textId="0B2B7D2E" w:rsidR="005C40E3" w:rsidRDefault="005C40E3">
          <w:pPr>
            <w:pStyle w:val="TOC2"/>
            <w:tabs>
              <w:tab w:val="left" w:pos="880"/>
              <w:tab w:val="right" w:leader="dot" w:pos="9350"/>
            </w:tabs>
            <w:rPr>
              <w:rFonts w:asciiTheme="minorHAnsi" w:hAnsiTheme="minorHAnsi"/>
              <w:noProof/>
              <w:lang w:eastAsia="en-US"/>
            </w:rPr>
          </w:pPr>
          <w:hyperlink w:anchor="_Toc18437141" w:history="1">
            <w:r w:rsidRPr="00AF6812">
              <w:rPr>
                <w:rStyle w:val="Hyperlink"/>
                <w:noProof/>
              </w:rPr>
              <w:t>3.3</w:t>
            </w:r>
            <w:r>
              <w:rPr>
                <w:rFonts w:asciiTheme="minorHAnsi" w:hAnsiTheme="minorHAnsi"/>
                <w:noProof/>
                <w:lang w:eastAsia="en-US"/>
              </w:rPr>
              <w:tab/>
            </w:r>
            <w:r w:rsidRPr="00AF6812">
              <w:rPr>
                <w:rStyle w:val="Hyperlink"/>
                <w:noProof/>
              </w:rPr>
              <w:t>Climate Impacts</w:t>
            </w:r>
            <w:r>
              <w:rPr>
                <w:noProof/>
                <w:webHidden/>
              </w:rPr>
              <w:tab/>
            </w:r>
            <w:r>
              <w:rPr>
                <w:noProof/>
                <w:webHidden/>
              </w:rPr>
              <w:fldChar w:fldCharType="begin"/>
            </w:r>
            <w:r>
              <w:rPr>
                <w:noProof/>
                <w:webHidden/>
              </w:rPr>
              <w:instrText xml:space="preserve"> PAGEREF _Toc18437141 \h </w:instrText>
            </w:r>
            <w:r>
              <w:rPr>
                <w:noProof/>
                <w:webHidden/>
              </w:rPr>
            </w:r>
            <w:r>
              <w:rPr>
                <w:noProof/>
                <w:webHidden/>
              </w:rPr>
              <w:fldChar w:fldCharType="separate"/>
            </w:r>
            <w:r w:rsidR="00B914C9">
              <w:rPr>
                <w:noProof/>
                <w:webHidden/>
              </w:rPr>
              <w:t>25</w:t>
            </w:r>
            <w:r>
              <w:rPr>
                <w:noProof/>
                <w:webHidden/>
              </w:rPr>
              <w:fldChar w:fldCharType="end"/>
            </w:r>
          </w:hyperlink>
        </w:p>
        <w:p w14:paraId="5BE7AD1E" w14:textId="7F3E6870" w:rsidR="005C40E3" w:rsidRDefault="005C40E3">
          <w:pPr>
            <w:pStyle w:val="TOC2"/>
            <w:tabs>
              <w:tab w:val="left" w:pos="880"/>
              <w:tab w:val="right" w:leader="dot" w:pos="9350"/>
            </w:tabs>
            <w:rPr>
              <w:rFonts w:asciiTheme="minorHAnsi" w:hAnsiTheme="minorHAnsi"/>
              <w:noProof/>
              <w:lang w:eastAsia="en-US"/>
            </w:rPr>
          </w:pPr>
          <w:hyperlink w:anchor="_Toc18437142" w:history="1">
            <w:r w:rsidRPr="00AF6812">
              <w:rPr>
                <w:rStyle w:val="Hyperlink"/>
                <w:noProof/>
              </w:rPr>
              <w:t>3.4</w:t>
            </w:r>
            <w:r>
              <w:rPr>
                <w:rFonts w:asciiTheme="minorHAnsi" w:hAnsiTheme="minorHAnsi"/>
                <w:noProof/>
                <w:lang w:eastAsia="en-US"/>
              </w:rPr>
              <w:tab/>
            </w:r>
            <w:r w:rsidRPr="00AF6812">
              <w:rPr>
                <w:rStyle w:val="Hyperlink"/>
                <w:noProof/>
              </w:rPr>
              <w:t>Financial Impacts</w:t>
            </w:r>
            <w:r>
              <w:rPr>
                <w:noProof/>
                <w:webHidden/>
              </w:rPr>
              <w:tab/>
            </w:r>
            <w:r>
              <w:rPr>
                <w:noProof/>
                <w:webHidden/>
              </w:rPr>
              <w:fldChar w:fldCharType="begin"/>
            </w:r>
            <w:r>
              <w:rPr>
                <w:noProof/>
                <w:webHidden/>
              </w:rPr>
              <w:instrText xml:space="preserve"> PAGEREF _Toc18437142 \h </w:instrText>
            </w:r>
            <w:r>
              <w:rPr>
                <w:noProof/>
                <w:webHidden/>
              </w:rPr>
            </w:r>
            <w:r>
              <w:rPr>
                <w:noProof/>
                <w:webHidden/>
              </w:rPr>
              <w:fldChar w:fldCharType="separate"/>
            </w:r>
            <w:r w:rsidR="00B914C9">
              <w:rPr>
                <w:noProof/>
                <w:webHidden/>
              </w:rPr>
              <w:t>26</w:t>
            </w:r>
            <w:r>
              <w:rPr>
                <w:noProof/>
                <w:webHidden/>
              </w:rPr>
              <w:fldChar w:fldCharType="end"/>
            </w:r>
          </w:hyperlink>
        </w:p>
        <w:p w14:paraId="61E94D89" w14:textId="755E16A4" w:rsidR="005C40E3" w:rsidRDefault="005C40E3">
          <w:pPr>
            <w:pStyle w:val="TOC2"/>
            <w:tabs>
              <w:tab w:val="left" w:pos="880"/>
              <w:tab w:val="right" w:leader="dot" w:pos="9350"/>
            </w:tabs>
            <w:rPr>
              <w:rFonts w:asciiTheme="minorHAnsi" w:hAnsiTheme="minorHAnsi"/>
              <w:noProof/>
              <w:lang w:eastAsia="en-US"/>
            </w:rPr>
          </w:pPr>
          <w:hyperlink w:anchor="_Toc18437143" w:history="1">
            <w:r w:rsidRPr="00AF6812">
              <w:rPr>
                <w:rStyle w:val="Hyperlink"/>
                <w:noProof/>
              </w:rPr>
              <w:t>3.5</w:t>
            </w:r>
            <w:r>
              <w:rPr>
                <w:rFonts w:asciiTheme="minorHAnsi" w:hAnsiTheme="minorHAnsi"/>
                <w:noProof/>
                <w:lang w:eastAsia="en-US"/>
              </w:rPr>
              <w:tab/>
            </w:r>
            <w:r w:rsidRPr="00AF6812">
              <w:rPr>
                <w:rStyle w:val="Hyperlink"/>
                <w:noProof/>
              </w:rPr>
              <w:t>Other Impacts</w:t>
            </w:r>
            <w:r>
              <w:rPr>
                <w:noProof/>
                <w:webHidden/>
              </w:rPr>
              <w:tab/>
            </w:r>
            <w:r>
              <w:rPr>
                <w:noProof/>
                <w:webHidden/>
              </w:rPr>
              <w:fldChar w:fldCharType="begin"/>
            </w:r>
            <w:r>
              <w:rPr>
                <w:noProof/>
                <w:webHidden/>
              </w:rPr>
              <w:instrText xml:space="preserve"> PAGEREF _Toc18437143 \h </w:instrText>
            </w:r>
            <w:r>
              <w:rPr>
                <w:noProof/>
                <w:webHidden/>
              </w:rPr>
            </w:r>
            <w:r>
              <w:rPr>
                <w:noProof/>
                <w:webHidden/>
              </w:rPr>
              <w:fldChar w:fldCharType="separate"/>
            </w:r>
            <w:r w:rsidR="00B914C9">
              <w:rPr>
                <w:noProof/>
                <w:webHidden/>
              </w:rPr>
              <w:t>28</w:t>
            </w:r>
            <w:r>
              <w:rPr>
                <w:noProof/>
                <w:webHidden/>
              </w:rPr>
              <w:fldChar w:fldCharType="end"/>
            </w:r>
          </w:hyperlink>
        </w:p>
        <w:p w14:paraId="4E50615A" w14:textId="11CC2279" w:rsidR="005C40E3" w:rsidRDefault="005C40E3">
          <w:pPr>
            <w:pStyle w:val="TOC1"/>
            <w:tabs>
              <w:tab w:val="left" w:pos="440"/>
              <w:tab w:val="right" w:leader="dot" w:pos="9350"/>
            </w:tabs>
            <w:rPr>
              <w:rFonts w:asciiTheme="minorHAnsi" w:hAnsiTheme="minorHAnsi"/>
              <w:noProof/>
              <w:lang w:eastAsia="en-US"/>
            </w:rPr>
          </w:pPr>
          <w:hyperlink w:anchor="_Toc18437144" w:history="1">
            <w:r w:rsidRPr="00AF6812">
              <w:rPr>
                <w:rStyle w:val="Hyperlink"/>
                <w:noProof/>
              </w:rPr>
              <w:t>4</w:t>
            </w:r>
            <w:r>
              <w:rPr>
                <w:rFonts w:asciiTheme="minorHAnsi" w:hAnsiTheme="minorHAnsi"/>
                <w:noProof/>
                <w:lang w:eastAsia="en-US"/>
              </w:rPr>
              <w:tab/>
            </w:r>
            <w:r w:rsidRPr="00AF6812">
              <w:rPr>
                <w:rStyle w:val="Hyperlink"/>
                <w:noProof/>
              </w:rPr>
              <w:t>Discussion</w:t>
            </w:r>
            <w:r>
              <w:rPr>
                <w:noProof/>
                <w:webHidden/>
              </w:rPr>
              <w:tab/>
            </w:r>
            <w:r>
              <w:rPr>
                <w:noProof/>
                <w:webHidden/>
              </w:rPr>
              <w:fldChar w:fldCharType="begin"/>
            </w:r>
            <w:r>
              <w:rPr>
                <w:noProof/>
                <w:webHidden/>
              </w:rPr>
              <w:instrText xml:space="preserve"> PAGEREF _Toc18437144 \h </w:instrText>
            </w:r>
            <w:r>
              <w:rPr>
                <w:noProof/>
                <w:webHidden/>
              </w:rPr>
            </w:r>
            <w:r>
              <w:rPr>
                <w:noProof/>
                <w:webHidden/>
              </w:rPr>
              <w:fldChar w:fldCharType="separate"/>
            </w:r>
            <w:r w:rsidR="00B914C9">
              <w:rPr>
                <w:noProof/>
                <w:webHidden/>
              </w:rPr>
              <w:t>29</w:t>
            </w:r>
            <w:r>
              <w:rPr>
                <w:noProof/>
                <w:webHidden/>
              </w:rPr>
              <w:fldChar w:fldCharType="end"/>
            </w:r>
          </w:hyperlink>
        </w:p>
        <w:p w14:paraId="7CB398B3" w14:textId="1815870E" w:rsidR="005C40E3" w:rsidRDefault="005C40E3">
          <w:pPr>
            <w:pStyle w:val="TOC2"/>
            <w:tabs>
              <w:tab w:val="left" w:pos="880"/>
              <w:tab w:val="right" w:leader="dot" w:pos="9350"/>
            </w:tabs>
            <w:rPr>
              <w:rFonts w:asciiTheme="minorHAnsi" w:hAnsiTheme="minorHAnsi"/>
              <w:noProof/>
              <w:lang w:eastAsia="en-US"/>
            </w:rPr>
          </w:pPr>
          <w:hyperlink w:anchor="_Toc18437145" w:history="1">
            <w:r w:rsidRPr="00AF6812">
              <w:rPr>
                <w:rStyle w:val="Hyperlink"/>
                <w:noProof/>
              </w:rPr>
              <w:t>4.2</w:t>
            </w:r>
            <w:r>
              <w:rPr>
                <w:rFonts w:asciiTheme="minorHAnsi" w:hAnsiTheme="minorHAnsi"/>
                <w:noProof/>
                <w:lang w:eastAsia="en-US"/>
              </w:rPr>
              <w:tab/>
            </w:r>
            <w:r w:rsidRPr="00AF6812">
              <w:rPr>
                <w:rStyle w:val="Hyperlink"/>
                <w:noProof/>
              </w:rPr>
              <w:t>Limitations</w:t>
            </w:r>
            <w:r>
              <w:rPr>
                <w:noProof/>
                <w:webHidden/>
              </w:rPr>
              <w:tab/>
            </w:r>
            <w:r>
              <w:rPr>
                <w:noProof/>
                <w:webHidden/>
              </w:rPr>
              <w:fldChar w:fldCharType="begin"/>
            </w:r>
            <w:r>
              <w:rPr>
                <w:noProof/>
                <w:webHidden/>
              </w:rPr>
              <w:instrText xml:space="preserve"> PAGEREF _Toc18437145 \h </w:instrText>
            </w:r>
            <w:r>
              <w:rPr>
                <w:noProof/>
                <w:webHidden/>
              </w:rPr>
            </w:r>
            <w:r>
              <w:rPr>
                <w:noProof/>
                <w:webHidden/>
              </w:rPr>
              <w:fldChar w:fldCharType="separate"/>
            </w:r>
            <w:r w:rsidR="00B914C9">
              <w:rPr>
                <w:noProof/>
                <w:webHidden/>
              </w:rPr>
              <w:t>29</w:t>
            </w:r>
            <w:r>
              <w:rPr>
                <w:noProof/>
                <w:webHidden/>
              </w:rPr>
              <w:fldChar w:fldCharType="end"/>
            </w:r>
          </w:hyperlink>
        </w:p>
        <w:p w14:paraId="10F61785" w14:textId="2AFA42DA" w:rsidR="005C40E3" w:rsidRDefault="005C40E3">
          <w:pPr>
            <w:pStyle w:val="TOC2"/>
            <w:tabs>
              <w:tab w:val="left" w:pos="880"/>
              <w:tab w:val="right" w:leader="dot" w:pos="9350"/>
            </w:tabs>
            <w:rPr>
              <w:rFonts w:asciiTheme="minorHAnsi" w:hAnsiTheme="minorHAnsi"/>
              <w:noProof/>
              <w:lang w:eastAsia="en-US"/>
            </w:rPr>
          </w:pPr>
          <w:hyperlink w:anchor="_Toc18437146" w:history="1">
            <w:r w:rsidRPr="00AF6812">
              <w:rPr>
                <w:rStyle w:val="Hyperlink"/>
                <w:noProof/>
              </w:rPr>
              <w:t>4.3</w:t>
            </w:r>
            <w:r>
              <w:rPr>
                <w:rFonts w:asciiTheme="minorHAnsi" w:hAnsiTheme="minorHAnsi"/>
                <w:noProof/>
                <w:lang w:eastAsia="en-US"/>
              </w:rPr>
              <w:tab/>
            </w:r>
            <w:r w:rsidRPr="00AF6812">
              <w:rPr>
                <w:rStyle w:val="Hyperlink"/>
                <w:noProof/>
              </w:rPr>
              <w:t>Benchmarks</w:t>
            </w:r>
            <w:r>
              <w:rPr>
                <w:noProof/>
                <w:webHidden/>
              </w:rPr>
              <w:tab/>
            </w:r>
            <w:r>
              <w:rPr>
                <w:noProof/>
                <w:webHidden/>
              </w:rPr>
              <w:fldChar w:fldCharType="begin"/>
            </w:r>
            <w:r>
              <w:rPr>
                <w:noProof/>
                <w:webHidden/>
              </w:rPr>
              <w:instrText xml:space="preserve"> PAGEREF _Toc18437146 \h </w:instrText>
            </w:r>
            <w:r>
              <w:rPr>
                <w:noProof/>
                <w:webHidden/>
              </w:rPr>
            </w:r>
            <w:r>
              <w:rPr>
                <w:noProof/>
                <w:webHidden/>
              </w:rPr>
              <w:fldChar w:fldCharType="separate"/>
            </w:r>
            <w:r w:rsidR="00B914C9">
              <w:rPr>
                <w:noProof/>
                <w:webHidden/>
              </w:rPr>
              <w:t>30</w:t>
            </w:r>
            <w:r>
              <w:rPr>
                <w:noProof/>
                <w:webHidden/>
              </w:rPr>
              <w:fldChar w:fldCharType="end"/>
            </w:r>
          </w:hyperlink>
        </w:p>
        <w:p w14:paraId="4BF112F8" w14:textId="7B50F0A7" w:rsidR="005C40E3" w:rsidRDefault="005C40E3">
          <w:pPr>
            <w:pStyle w:val="TOC1"/>
            <w:tabs>
              <w:tab w:val="left" w:pos="440"/>
              <w:tab w:val="right" w:leader="dot" w:pos="9350"/>
            </w:tabs>
            <w:rPr>
              <w:rFonts w:asciiTheme="minorHAnsi" w:hAnsiTheme="minorHAnsi"/>
              <w:noProof/>
              <w:lang w:eastAsia="en-US"/>
            </w:rPr>
          </w:pPr>
          <w:hyperlink w:anchor="_Toc18437147" w:history="1">
            <w:r w:rsidRPr="00AF6812">
              <w:rPr>
                <w:rStyle w:val="Hyperlink"/>
                <w:noProof/>
              </w:rPr>
              <w:t>5</w:t>
            </w:r>
            <w:r>
              <w:rPr>
                <w:rFonts w:asciiTheme="minorHAnsi" w:hAnsiTheme="minorHAnsi"/>
                <w:noProof/>
                <w:lang w:eastAsia="en-US"/>
              </w:rPr>
              <w:tab/>
            </w:r>
            <w:r w:rsidRPr="00AF6812">
              <w:rPr>
                <w:rStyle w:val="Hyperlink"/>
                <w:noProof/>
              </w:rPr>
              <w:t>References</w:t>
            </w:r>
            <w:r>
              <w:rPr>
                <w:noProof/>
                <w:webHidden/>
              </w:rPr>
              <w:tab/>
            </w:r>
            <w:r>
              <w:rPr>
                <w:noProof/>
                <w:webHidden/>
              </w:rPr>
              <w:fldChar w:fldCharType="begin"/>
            </w:r>
            <w:r>
              <w:rPr>
                <w:noProof/>
                <w:webHidden/>
              </w:rPr>
              <w:instrText xml:space="preserve"> PAGEREF _Toc18437147 \h </w:instrText>
            </w:r>
            <w:r>
              <w:rPr>
                <w:noProof/>
                <w:webHidden/>
              </w:rPr>
            </w:r>
            <w:r>
              <w:rPr>
                <w:noProof/>
                <w:webHidden/>
              </w:rPr>
              <w:fldChar w:fldCharType="separate"/>
            </w:r>
            <w:r w:rsidR="00B914C9">
              <w:rPr>
                <w:noProof/>
                <w:webHidden/>
              </w:rPr>
              <w:t>31</w:t>
            </w:r>
            <w:r>
              <w:rPr>
                <w:noProof/>
                <w:webHidden/>
              </w:rPr>
              <w:fldChar w:fldCharType="end"/>
            </w:r>
          </w:hyperlink>
        </w:p>
        <w:p w14:paraId="7A71A322" w14:textId="42062A85" w:rsidR="005C40E3" w:rsidRDefault="005C40E3">
          <w:pPr>
            <w:pStyle w:val="TOC1"/>
            <w:tabs>
              <w:tab w:val="left" w:pos="440"/>
              <w:tab w:val="right" w:leader="dot" w:pos="9350"/>
            </w:tabs>
            <w:rPr>
              <w:rFonts w:asciiTheme="minorHAnsi" w:hAnsiTheme="minorHAnsi"/>
              <w:noProof/>
              <w:lang w:eastAsia="en-US"/>
            </w:rPr>
          </w:pPr>
          <w:hyperlink w:anchor="_Toc18437148" w:history="1">
            <w:r w:rsidRPr="00AF6812">
              <w:rPr>
                <w:rStyle w:val="Hyperlink"/>
                <w:noProof/>
              </w:rPr>
              <w:t>6</w:t>
            </w:r>
            <w:r>
              <w:rPr>
                <w:rFonts w:asciiTheme="minorHAnsi" w:hAnsiTheme="minorHAnsi"/>
                <w:noProof/>
                <w:lang w:eastAsia="en-US"/>
              </w:rPr>
              <w:tab/>
            </w:r>
            <w:r w:rsidRPr="00AF6812">
              <w:rPr>
                <w:rStyle w:val="Hyperlink"/>
                <w:noProof/>
              </w:rPr>
              <w:t>Glossary</w:t>
            </w:r>
            <w:r>
              <w:rPr>
                <w:noProof/>
                <w:webHidden/>
              </w:rPr>
              <w:tab/>
            </w:r>
            <w:r>
              <w:rPr>
                <w:noProof/>
                <w:webHidden/>
              </w:rPr>
              <w:fldChar w:fldCharType="begin"/>
            </w:r>
            <w:r>
              <w:rPr>
                <w:noProof/>
                <w:webHidden/>
              </w:rPr>
              <w:instrText xml:space="preserve"> PAGEREF _Toc18437148 \h </w:instrText>
            </w:r>
            <w:r>
              <w:rPr>
                <w:noProof/>
                <w:webHidden/>
              </w:rPr>
            </w:r>
            <w:r>
              <w:rPr>
                <w:noProof/>
                <w:webHidden/>
              </w:rPr>
              <w:fldChar w:fldCharType="separate"/>
            </w:r>
            <w:r w:rsidR="00B914C9">
              <w:rPr>
                <w:noProof/>
                <w:webHidden/>
              </w:rPr>
              <w:t>33</w:t>
            </w:r>
            <w:r>
              <w:rPr>
                <w:noProof/>
                <w:webHidden/>
              </w:rPr>
              <w:fldChar w:fldCharType="end"/>
            </w:r>
          </w:hyperlink>
        </w:p>
        <w:p w14:paraId="12C7DAF6" w14:textId="2DFBC8B3" w:rsidR="00640665" w:rsidRDefault="00640665" w:rsidP="00EB247F">
          <w:pPr>
            <w:spacing w:after="0"/>
          </w:pPr>
          <w:r w:rsidRPr="00C44058">
            <w:rPr>
              <w:b/>
              <w:bCs/>
              <w:noProof/>
            </w:rPr>
            <w:fldChar w:fldCharType="end"/>
          </w:r>
        </w:p>
      </w:sdtContent>
    </w:sdt>
    <w:p w14:paraId="1827C10C" w14:textId="3B09BCA5" w:rsidR="00F15AEE" w:rsidRDefault="00F15AEE" w:rsidP="00EB247F">
      <w:pPr>
        <w:spacing w:after="0"/>
      </w:pPr>
      <w:r>
        <w:br w:type="page"/>
      </w:r>
    </w:p>
    <w:p w14:paraId="325B3971" w14:textId="4DF0A92F" w:rsidR="2D56E7D4" w:rsidRDefault="00C23CAC" w:rsidP="00F85DC5">
      <w:pPr>
        <w:pStyle w:val="Heading1"/>
        <w:numPr>
          <w:ilvl w:val="0"/>
          <w:numId w:val="0"/>
        </w:numPr>
        <w:rPr>
          <w:noProof/>
        </w:rPr>
      </w:pPr>
      <w:bookmarkStart w:id="0" w:name="_Toc18437110"/>
      <w:r>
        <w:rPr>
          <w:noProof/>
        </w:rPr>
        <w:lastRenderedPageBreak/>
        <w:t xml:space="preserve">List of </w:t>
      </w:r>
      <w:r w:rsidR="2D56E7D4" w:rsidRPr="2D56E7D4">
        <w:rPr>
          <w:noProof/>
        </w:rPr>
        <w:t>Figures</w:t>
      </w:r>
      <w:bookmarkEnd w:id="0"/>
    </w:p>
    <w:p w14:paraId="77B3FDBD" w14:textId="1A14AF13" w:rsidR="005C40E3"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37149" w:history="1">
        <w:r w:rsidR="005C40E3" w:rsidRPr="003A71F4">
          <w:rPr>
            <w:rStyle w:val="Hyperlink"/>
            <w:noProof/>
          </w:rPr>
          <w:t>Figure 3.1 World Annual Adoption 2020-2050</w:t>
        </w:r>
        <w:r w:rsidR="005C40E3">
          <w:rPr>
            <w:noProof/>
            <w:webHidden/>
          </w:rPr>
          <w:tab/>
        </w:r>
        <w:r w:rsidR="005C40E3">
          <w:rPr>
            <w:noProof/>
            <w:webHidden/>
          </w:rPr>
          <w:fldChar w:fldCharType="begin"/>
        </w:r>
        <w:r w:rsidR="005C40E3">
          <w:rPr>
            <w:noProof/>
            <w:webHidden/>
          </w:rPr>
          <w:instrText xml:space="preserve"> PAGEREF _Toc18437149 \h </w:instrText>
        </w:r>
        <w:r w:rsidR="005C40E3">
          <w:rPr>
            <w:noProof/>
            <w:webHidden/>
          </w:rPr>
        </w:r>
        <w:r w:rsidR="005C40E3">
          <w:rPr>
            <w:noProof/>
            <w:webHidden/>
          </w:rPr>
          <w:fldChar w:fldCharType="separate"/>
        </w:r>
        <w:r w:rsidR="00B914C9">
          <w:rPr>
            <w:noProof/>
            <w:webHidden/>
          </w:rPr>
          <w:t>24</w:t>
        </w:r>
        <w:r w:rsidR="005C40E3">
          <w:rPr>
            <w:noProof/>
            <w:webHidden/>
          </w:rPr>
          <w:fldChar w:fldCharType="end"/>
        </w:r>
      </w:hyperlink>
    </w:p>
    <w:p w14:paraId="4F1A3E1C" w14:textId="12D6716D" w:rsidR="005C40E3" w:rsidRDefault="005C40E3">
      <w:pPr>
        <w:pStyle w:val="TableofFigures"/>
        <w:tabs>
          <w:tab w:val="right" w:leader="dot" w:pos="9350"/>
        </w:tabs>
        <w:rPr>
          <w:rFonts w:asciiTheme="minorHAnsi" w:hAnsiTheme="minorHAnsi"/>
          <w:noProof/>
          <w:lang w:eastAsia="en-US"/>
        </w:rPr>
      </w:pPr>
      <w:hyperlink w:anchor="_Toc18437150" w:history="1">
        <w:r w:rsidRPr="003A71F4">
          <w:rPr>
            <w:rStyle w:val="Hyperlink"/>
            <w:noProof/>
          </w:rPr>
          <w:t>Figure 3.2 World adoption as percent of Total Land Area</w:t>
        </w:r>
        <w:r>
          <w:rPr>
            <w:noProof/>
            <w:webHidden/>
          </w:rPr>
          <w:tab/>
        </w:r>
        <w:r>
          <w:rPr>
            <w:noProof/>
            <w:webHidden/>
          </w:rPr>
          <w:fldChar w:fldCharType="begin"/>
        </w:r>
        <w:r>
          <w:rPr>
            <w:noProof/>
            <w:webHidden/>
          </w:rPr>
          <w:instrText xml:space="preserve"> PAGEREF _Toc18437150 \h </w:instrText>
        </w:r>
        <w:r>
          <w:rPr>
            <w:noProof/>
            <w:webHidden/>
          </w:rPr>
        </w:r>
        <w:r>
          <w:rPr>
            <w:noProof/>
            <w:webHidden/>
          </w:rPr>
          <w:fldChar w:fldCharType="separate"/>
        </w:r>
        <w:r w:rsidR="00B914C9">
          <w:rPr>
            <w:noProof/>
            <w:webHidden/>
          </w:rPr>
          <w:t>24</w:t>
        </w:r>
        <w:r>
          <w:rPr>
            <w:noProof/>
            <w:webHidden/>
          </w:rPr>
          <w:fldChar w:fldCharType="end"/>
        </w:r>
      </w:hyperlink>
    </w:p>
    <w:p w14:paraId="3CCDA6B1" w14:textId="2EF1663F" w:rsidR="005C40E3" w:rsidRDefault="005C40E3">
      <w:pPr>
        <w:pStyle w:val="TableofFigures"/>
        <w:tabs>
          <w:tab w:val="right" w:leader="dot" w:pos="9350"/>
        </w:tabs>
        <w:rPr>
          <w:rFonts w:asciiTheme="minorHAnsi" w:hAnsiTheme="minorHAnsi"/>
          <w:noProof/>
          <w:lang w:eastAsia="en-US"/>
        </w:rPr>
      </w:pPr>
      <w:hyperlink w:anchor="_Toc18437151" w:history="1">
        <w:r w:rsidRPr="003A71F4">
          <w:rPr>
            <w:rStyle w:val="Hyperlink"/>
            <w:noProof/>
          </w:rPr>
          <w:t>Figure 3.4 Net Profit Margin Over Time</w:t>
        </w:r>
        <w:r>
          <w:rPr>
            <w:noProof/>
            <w:webHidden/>
          </w:rPr>
          <w:tab/>
        </w:r>
        <w:r>
          <w:rPr>
            <w:noProof/>
            <w:webHidden/>
          </w:rPr>
          <w:fldChar w:fldCharType="begin"/>
        </w:r>
        <w:r>
          <w:rPr>
            <w:noProof/>
            <w:webHidden/>
          </w:rPr>
          <w:instrText xml:space="preserve"> PAGEREF _Toc18437151 \h </w:instrText>
        </w:r>
        <w:r>
          <w:rPr>
            <w:noProof/>
            <w:webHidden/>
          </w:rPr>
        </w:r>
        <w:r>
          <w:rPr>
            <w:noProof/>
            <w:webHidden/>
          </w:rPr>
          <w:fldChar w:fldCharType="separate"/>
        </w:r>
        <w:r w:rsidR="00B914C9">
          <w:rPr>
            <w:noProof/>
            <w:webHidden/>
          </w:rPr>
          <w:t>28</w:t>
        </w:r>
        <w:r>
          <w:rPr>
            <w:noProof/>
            <w:webHidden/>
          </w:rPr>
          <w:fldChar w:fldCharType="end"/>
        </w:r>
      </w:hyperlink>
    </w:p>
    <w:p w14:paraId="5AD133BD" w14:textId="00C098D6" w:rsidR="00640665" w:rsidRPr="003A0234" w:rsidRDefault="00F15AEE" w:rsidP="00483FFA">
      <w:r w:rsidRPr="003A0234">
        <w:fldChar w:fldCharType="end"/>
      </w:r>
    </w:p>
    <w:p w14:paraId="6055DED9" w14:textId="24973E3A" w:rsidR="006A4A08" w:rsidRPr="003A0234" w:rsidRDefault="00C23CAC" w:rsidP="00F85DC5">
      <w:pPr>
        <w:pStyle w:val="Heading1"/>
        <w:numPr>
          <w:ilvl w:val="0"/>
          <w:numId w:val="0"/>
        </w:numPr>
      </w:pPr>
      <w:bookmarkStart w:id="1" w:name="_Toc18437111"/>
      <w:r w:rsidRPr="003A0234">
        <w:t xml:space="preserve">List of </w:t>
      </w:r>
      <w:r w:rsidR="2D56E7D4" w:rsidRPr="003A0234">
        <w:t>Tables</w:t>
      </w:r>
      <w:bookmarkEnd w:id="1"/>
    </w:p>
    <w:p w14:paraId="656A26F9" w14:textId="6F65259E" w:rsidR="005C40E3"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37152" w:history="1">
        <w:r w:rsidR="005C40E3" w:rsidRPr="004F056A">
          <w:rPr>
            <w:rStyle w:val="Hyperlink"/>
            <w:noProof/>
          </w:rPr>
          <w:t>Table 1.1</w:t>
        </w:r>
        <w:r w:rsidR="005C40E3" w:rsidRPr="004F056A">
          <w:rPr>
            <w:rStyle w:val="Hyperlink"/>
            <w:rFonts w:ascii="Times" w:hAnsi="Times"/>
            <w:noProof/>
          </w:rPr>
          <w:t>: Regenerative agriculture practices</w:t>
        </w:r>
        <w:r w:rsidR="005C40E3">
          <w:rPr>
            <w:noProof/>
            <w:webHidden/>
          </w:rPr>
          <w:tab/>
        </w:r>
        <w:r w:rsidR="005C40E3">
          <w:rPr>
            <w:noProof/>
            <w:webHidden/>
          </w:rPr>
          <w:fldChar w:fldCharType="begin"/>
        </w:r>
        <w:r w:rsidR="005C40E3">
          <w:rPr>
            <w:noProof/>
            <w:webHidden/>
          </w:rPr>
          <w:instrText xml:space="preserve"> PAGEREF _Toc18437152 \h </w:instrText>
        </w:r>
        <w:r w:rsidR="005C40E3">
          <w:rPr>
            <w:noProof/>
            <w:webHidden/>
          </w:rPr>
        </w:r>
        <w:r w:rsidR="005C40E3">
          <w:rPr>
            <w:noProof/>
            <w:webHidden/>
          </w:rPr>
          <w:fldChar w:fldCharType="separate"/>
        </w:r>
        <w:r w:rsidR="00B914C9">
          <w:rPr>
            <w:noProof/>
            <w:webHidden/>
          </w:rPr>
          <w:t>2</w:t>
        </w:r>
        <w:r w:rsidR="005C40E3">
          <w:rPr>
            <w:noProof/>
            <w:webHidden/>
          </w:rPr>
          <w:fldChar w:fldCharType="end"/>
        </w:r>
      </w:hyperlink>
    </w:p>
    <w:p w14:paraId="3465F8BF" w14:textId="26C8CCBB" w:rsidR="005C40E3" w:rsidRDefault="005C40E3">
      <w:pPr>
        <w:pStyle w:val="TableofFigures"/>
        <w:tabs>
          <w:tab w:val="right" w:leader="dot" w:pos="9350"/>
        </w:tabs>
        <w:rPr>
          <w:rFonts w:asciiTheme="minorHAnsi" w:hAnsiTheme="minorHAnsi"/>
          <w:noProof/>
          <w:lang w:eastAsia="en-US"/>
        </w:rPr>
      </w:pPr>
      <w:hyperlink w:anchor="_Toc18437153" w:history="1">
        <w:r w:rsidRPr="004F056A">
          <w:rPr>
            <w:rStyle w:val="Hyperlink"/>
            <w:rFonts w:ascii="Times" w:hAnsi="Times"/>
            <w:noProof/>
          </w:rPr>
          <w:t>Table 1.2 Sequestration rates of regenerative agriculture sub-practices.</w:t>
        </w:r>
        <w:r>
          <w:rPr>
            <w:noProof/>
            <w:webHidden/>
          </w:rPr>
          <w:tab/>
        </w:r>
        <w:r>
          <w:rPr>
            <w:noProof/>
            <w:webHidden/>
          </w:rPr>
          <w:fldChar w:fldCharType="begin"/>
        </w:r>
        <w:r>
          <w:rPr>
            <w:noProof/>
            <w:webHidden/>
          </w:rPr>
          <w:instrText xml:space="preserve"> PAGEREF _Toc18437153 \h </w:instrText>
        </w:r>
        <w:r>
          <w:rPr>
            <w:noProof/>
            <w:webHidden/>
          </w:rPr>
        </w:r>
        <w:r>
          <w:rPr>
            <w:noProof/>
            <w:webHidden/>
          </w:rPr>
          <w:fldChar w:fldCharType="separate"/>
        </w:r>
        <w:r w:rsidR="00B914C9">
          <w:rPr>
            <w:noProof/>
            <w:webHidden/>
          </w:rPr>
          <w:t>4</w:t>
        </w:r>
        <w:r>
          <w:rPr>
            <w:noProof/>
            <w:webHidden/>
          </w:rPr>
          <w:fldChar w:fldCharType="end"/>
        </w:r>
      </w:hyperlink>
    </w:p>
    <w:p w14:paraId="47048C81" w14:textId="6ACD0CE0" w:rsidR="005C40E3" w:rsidRDefault="005C40E3">
      <w:pPr>
        <w:pStyle w:val="TableofFigures"/>
        <w:tabs>
          <w:tab w:val="right" w:leader="dot" w:pos="9350"/>
        </w:tabs>
        <w:rPr>
          <w:rFonts w:asciiTheme="minorHAnsi" w:hAnsiTheme="minorHAnsi"/>
          <w:noProof/>
          <w:lang w:eastAsia="en-US"/>
        </w:rPr>
      </w:pPr>
      <w:hyperlink w:anchor="_Toc18437154" w:history="1">
        <w:r w:rsidRPr="004F056A">
          <w:rPr>
            <w:rStyle w:val="Hyperlink"/>
            <w:noProof/>
          </w:rPr>
          <w:t>Table 1.3 Adoption of some regenerative agriculture practices by farmers in the USA</w:t>
        </w:r>
        <w:r>
          <w:rPr>
            <w:noProof/>
            <w:webHidden/>
          </w:rPr>
          <w:tab/>
        </w:r>
        <w:r>
          <w:rPr>
            <w:noProof/>
            <w:webHidden/>
          </w:rPr>
          <w:fldChar w:fldCharType="begin"/>
        </w:r>
        <w:r>
          <w:rPr>
            <w:noProof/>
            <w:webHidden/>
          </w:rPr>
          <w:instrText xml:space="preserve"> PAGEREF _Toc18437154 \h </w:instrText>
        </w:r>
        <w:r>
          <w:rPr>
            <w:noProof/>
            <w:webHidden/>
          </w:rPr>
        </w:r>
        <w:r>
          <w:rPr>
            <w:noProof/>
            <w:webHidden/>
          </w:rPr>
          <w:fldChar w:fldCharType="separate"/>
        </w:r>
        <w:r w:rsidR="00B914C9">
          <w:rPr>
            <w:noProof/>
            <w:webHidden/>
          </w:rPr>
          <w:t>6</w:t>
        </w:r>
        <w:r>
          <w:rPr>
            <w:noProof/>
            <w:webHidden/>
          </w:rPr>
          <w:fldChar w:fldCharType="end"/>
        </w:r>
      </w:hyperlink>
    </w:p>
    <w:p w14:paraId="148F17E5" w14:textId="11D93015" w:rsidR="005C40E3" w:rsidRDefault="005C40E3">
      <w:pPr>
        <w:pStyle w:val="TableofFigures"/>
        <w:tabs>
          <w:tab w:val="right" w:leader="dot" w:pos="9350"/>
        </w:tabs>
        <w:rPr>
          <w:rFonts w:asciiTheme="minorHAnsi" w:hAnsiTheme="minorHAnsi"/>
          <w:noProof/>
          <w:lang w:eastAsia="en-US"/>
        </w:rPr>
      </w:pPr>
      <w:hyperlink w:anchor="_Toc18437155" w:history="1">
        <w:r w:rsidRPr="004F056A">
          <w:rPr>
            <w:rStyle w:val="Hyperlink"/>
            <w:noProof/>
          </w:rPr>
          <w:t>Table 1.4 Food Production Solutions Comparison: On-Farm Impacts</w:t>
        </w:r>
        <w:r>
          <w:rPr>
            <w:noProof/>
            <w:webHidden/>
          </w:rPr>
          <w:tab/>
        </w:r>
        <w:r>
          <w:rPr>
            <w:noProof/>
            <w:webHidden/>
          </w:rPr>
          <w:fldChar w:fldCharType="begin"/>
        </w:r>
        <w:r>
          <w:rPr>
            <w:noProof/>
            <w:webHidden/>
          </w:rPr>
          <w:instrText xml:space="preserve"> PAGEREF _Toc18437155 \h </w:instrText>
        </w:r>
        <w:r>
          <w:rPr>
            <w:noProof/>
            <w:webHidden/>
          </w:rPr>
        </w:r>
        <w:r>
          <w:rPr>
            <w:noProof/>
            <w:webHidden/>
          </w:rPr>
          <w:fldChar w:fldCharType="separate"/>
        </w:r>
        <w:r w:rsidR="00B914C9">
          <w:rPr>
            <w:noProof/>
            <w:webHidden/>
          </w:rPr>
          <w:t>10</w:t>
        </w:r>
        <w:r>
          <w:rPr>
            <w:noProof/>
            <w:webHidden/>
          </w:rPr>
          <w:fldChar w:fldCharType="end"/>
        </w:r>
      </w:hyperlink>
    </w:p>
    <w:p w14:paraId="5094564D" w14:textId="76BFF9D0" w:rsidR="005C40E3" w:rsidRDefault="005C40E3">
      <w:pPr>
        <w:pStyle w:val="TableofFigures"/>
        <w:tabs>
          <w:tab w:val="right" w:leader="dot" w:pos="9350"/>
        </w:tabs>
        <w:rPr>
          <w:rFonts w:asciiTheme="minorHAnsi" w:hAnsiTheme="minorHAnsi"/>
          <w:noProof/>
          <w:lang w:eastAsia="en-US"/>
        </w:rPr>
      </w:pPr>
      <w:hyperlink w:anchor="_Toc18437156" w:history="1">
        <w:r w:rsidRPr="004F056A">
          <w:rPr>
            <w:rStyle w:val="Hyperlink"/>
            <w:noProof/>
          </w:rPr>
          <w:t>Table 1.5 Food Production Solutions Comparison: On-Farm Impacts Social and Ecological Impacts</w:t>
        </w:r>
        <w:r>
          <w:rPr>
            <w:noProof/>
            <w:webHidden/>
          </w:rPr>
          <w:tab/>
        </w:r>
        <w:r>
          <w:rPr>
            <w:noProof/>
            <w:webHidden/>
          </w:rPr>
          <w:fldChar w:fldCharType="begin"/>
        </w:r>
        <w:r>
          <w:rPr>
            <w:noProof/>
            <w:webHidden/>
          </w:rPr>
          <w:instrText xml:space="preserve"> PAGEREF _Toc18437156 \h </w:instrText>
        </w:r>
        <w:r>
          <w:rPr>
            <w:noProof/>
            <w:webHidden/>
          </w:rPr>
        </w:r>
        <w:r>
          <w:rPr>
            <w:noProof/>
            <w:webHidden/>
          </w:rPr>
          <w:fldChar w:fldCharType="separate"/>
        </w:r>
        <w:r w:rsidR="00B914C9">
          <w:rPr>
            <w:noProof/>
            <w:webHidden/>
          </w:rPr>
          <w:t>10</w:t>
        </w:r>
        <w:r>
          <w:rPr>
            <w:noProof/>
            <w:webHidden/>
          </w:rPr>
          <w:fldChar w:fldCharType="end"/>
        </w:r>
      </w:hyperlink>
    </w:p>
    <w:p w14:paraId="65BFA4F5" w14:textId="45F3BEB6" w:rsidR="005C40E3" w:rsidRDefault="005C40E3">
      <w:pPr>
        <w:pStyle w:val="TableofFigures"/>
        <w:tabs>
          <w:tab w:val="right" w:leader="dot" w:pos="9350"/>
        </w:tabs>
        <w:rPr>
          <w:rFonts w:asciiTheme="minorHAnsi" w:hAnsiTheme="minorHAnsi"/>
          <w:noProof/>
          <w:lang w:eastAsia="en-US"/>
        </w:rPr>
      </w:pPr>
      <w:hyperlink w:anchor="_Toc18437157" w:history="1">
        <w:r w:rsidRPr="004F056A">
          <w:rPr>
            <w:rStyle w:val="Hyperlink"/>
            <w:noProof/>
          </w:rPr>
          <w:t>Table 2.1 Climate Inputs</w:t>
        </w:r>
        <w:r>
          <w:rPr>
            <w:noProof/>
            <w:webHidden/>
          </w:rPr>
          <w:tab/>
        </w:r>
        <w:r>
          <w:rPr>
            <w:noProof/>
            <w:webHidden/>
          </w:rPr>
          <w:fldChar w:fldCharType="begin"/>
        </w:r>
        <w:r>
          <w:rPr>
            <w:noProof/>
            <w:webHidden/>
          </w:rPr>
          <w:instrText xml:space="preserve"> PAGEREF _Toc18437157 \h </w:instrText>
        </w:r>
        <w:r>
          <w:rPr>
            <w:noProof/>
            <w:webHidden/>
          </w:rPr>
        </w:r>
        <w:r>
          <w:rPr>
            <w:noProof/>
            <w:webHidden/>
          </w:rPr>
          <w:fldChar w:fldCharType="separate"/>
        </w:r>
        <w:r w:rsidR="00B914C9">
          <w:rPr>
            <w:noProof/>
            <w:webHidden/>
          </w:rPr>
          <w:t>16</w:t>
        </w:r>
        <w:r>
          <w:rPr>
            <w:noProof/>
            <w:webHidden/>
          </w:rPr>
          <w:fldChar w:fldCharType="end"/>
        </w:r>
      </w:hyperlink>
    </w:p>
    <w:p w14:paraId="042834CE" w14:textId="11CAF9BC" w:rsidR="005C40E3" w:rsidRDefault="005C40E3">
      <w:pPr>
        <w:pStyle w:val="TableofFigures"/>
        <w:tabs>
          <w:tab w:val="right" w:leader="dot" w:pos="9350"/>
        </w:tabs>
        <w:rPr>
          <w:rFonts w:asciiTheme="minorHAnsi" w:hAnsiTheme="minorHAnsi"/>
          <w:noProof/>
          <w:lang w:eastAsia="en-US"/>
        </w:rPr>
      </w:pPr>
      <w:hyperlink w:anchor="_Toc18437158" w:history="1">
        <w:r w:rsidRPr="004F056A">
          <w:rPr>
            <w:rStyle w:val="Hyperlink"/>
            <w:noProof/>
          </w:rPr>
          <w:t>Table 2.2 Financial Inputs for Conventional Technologies</w:t>
        </w:r>
        <w:r>
          <w:rPr>
            <w:noProof/>
            <w:webHidden/>
          </w:rPr>
          <w:tab/>
        </w:r>
        <w:r>
          <w:rPr>
            <w:noProof/>
            <w:webHidden/>
          </w:rPr>
          <w:fldChar w:fldCharType="begin"/>
        </w:r>
        <w:r>
          <w:rPr>
            <w:noProof/>
            <w:webHidden/>
          </w:rPr>
          <w:instrText xml:space="preserve"> PAGEREF _Toc18437158 \h </w:instrText>
        </w:r>
        <w:r>
          <w:rPr>
            <w:noProof/>
            <w:webHidden/>
          </w:rPr>
        </w:r>
        <w:r>
          <w:rPr>
            <w:noProof/>
            <w:webHidden/>
          </w:rPr>
          <w:fldChar w:fldCharType="separate"/>
        </w:r>
        <w:r w:rsidR="00B914C9">
          <w:rPr>
            <w:noProof/>
            <w:webHidden/>
          </w:rPr>
          <w:t>18</w:t>
        </w:r>
        <w:r>
          <w:rPr>
            <w:noProof/>
            <w:webHidden/>
          </w:rPr>
          <w:fldChar w:fldCharType="end"/>
        </w:r>
      </w:hyperlink>
    </w:p>
    <w:p w14:paraId="157E8899" w14:textId="25EDC378" w:rsidR="005C40E3" w:rsidRDefault="005C40E3">
      <w:pPr>
        <w:pStyle w:val="TableofFigures"/>
        <w:tabs>
          <w:tab w:val="right" w:leader="dot" w:pos="9350"/>
        </w:tabs>
        <w:rPr>
          <w:rFonts w:asciiTheme="minorHAnsi" w:hAnsiTheme="minorHAnsi"/>
          <w:noProof/>
          <w:lang w:eastAsia="en-US"/>
        </w:rPr>
      </w:pPr>
      <w:hyperlink w:anchor="_Toc18437159" w:history="1">
        <w:r w:rsidRPr="004F056A">
          <w:rPr>
            <w:rStyle w:val="Hyperlink"/>
            <w:noProof/>
          </w:rPr>
          <w:t>Table 2.3 Financial Inputs for Solution</w:t>
        </w:r>
        <w:r>
          <w:rPr>
            <w:noProof/>
            <w:webHidden/>
          </w:rPr>
          <w:tab/>
        </w:r>
        <w:r>
          <w:rPr>
            <w:noProof/>
            <w:webHidden/>
          </w:rPr>
          <w:fldChar w:fldCharType="begin"/>
        </w:r>
        <w:r>
          <w:rPr>
            <w:noProof/>
            <w:webHidden/>
          </w:rPr>
          <w:instrText xml:space="preserve"> PAGEREF _Toc18437159 \h </w:instrText>
        </w:r>
        <w:r>
          <w:rPr>
            <w:noProof/>
            <w:webHidden/>
          </w:rPr>
        </w:r>
        <w:r>
          <w:rPr>
            <w:noProof/>
            <w:webHidden/>
          </w:rPr>
          <w:fldChar w:fldCharType="separate"/>
        </w:r>
        <w:r w:rsidR="00B914C9">
          <w:rPr>
            <w:noProof/>
            <w:webHidden/>
          </w:rPr>
          <w:t>18</w:t>
        </w:r>
        <w:r>
          <w:rPr>
            <w:noProof/>
            <w:webHidden/>
          </w:rPr>
          <w:fldChar w:fldCharType="end"/>
        </w:r>
      </w:hyperlink>
    </w:p>
    <w:p w14:paraId="324B0D2E" w14:textId="565792B6" w:rsidR="005C40E3" w:rsidRDefault="005C40E3">
      <w:pPr>
        <w:pStyle w:val="TableofFigures"/>
        <w:tabs>
          <w:tab w:val="right" w:leader="dot" w:pos="9350"/>
        </w:tabs>
        <w:rPr>
          <w:rFonts w:asciiTheme="minorHAnsi" w:hAnsiTheme="minorHAnsi"/>
          <w:noProof/>
          <w:lang w:eastAsia="en-US"/>
        </w:rPr>
      </w:pPr>
      <w:hyperlink w:anchor="_Toc18437160" w:history="1">
        <w:r w:rsidRPr="004F056A">
          <w:rPr>
            <w:rStyle w:val="Hyperlink"/>
            <w:noProof/>
          </w:rPr>
          <w:t>Table 3.1 World Adoption of the Solution</w:t>
        </w:r>
        <w:r>
          <w:rPr>
            <w:noProof/>
            <w:webHidden/>
          </w:rPr>
          <w:tab/>
        </w:r>
        <w:r>
          <w:rPr>
            <w:noProof/>
            <w:webHidden/>
          </w:rPr>
          <w:fldChar w:fldCharType="begin"/>
        </w:r>
        <w:r>
          <w:rPr>
            <w:noProof/>
            <w:webHidden/>
          </w:rPr>
          <w:instrText xml:space="preserve"> PAGEREF _Toc18437160 \h </w:instrText>
        </w:r>
        <w:r>
          <w:rPr>
            <w:noProof/>
            <w:webHidden/>
          </w:rPr>
        </w:r>
        <w:r>
          <w:rPr>
            <w:noProof/>
            <w:webHidden/>
          </w:rPr>
          <w:fldChar w:fldCharType="separate"/>
        </w:r>
        <w:r w:rsidR="00B914C9">
          <w:rPr>
            <w:noProof/>
            <w:webHidden/>
          </w:rPr>
          <w:t>23</w:t>
        </w:r>
        <w:r>
          <w:rPr>
            <w:noProof/>
            <w:webHidden/>
          </w:rPr>
          <w:fldChar w:fldCharType="end"/>
        </w:r>
      </w:hyperlink>
    </w:p>
    <w:p w14:paraId="04456F03" w14:textId="4E51BD82" w:rsidR="005C40E3" w:rsidRDefault="005C40E3">
      <w:pPr>
        <w:pStyle w:val="TableofFigures"/>
        <w:tabs>
          <w:tab w:val="right" w:leader="dot" w:pos="9350"/>
        </w:tabs>
        <w:rPr>
          <w:rFonts w:asciiTheme="minorHAnsi" w:hAnsiTheme="minorHAnsi"/>
          <w:noProof/>
          <w:lang w:eastAsia="en-US"/>
        </w:rPr>
      </w:pPr>
      <w:hyperlink w:anchor="_Toc18437161" w:history="1">
        <w:r w:rsidRPr="004F056A">
          <w:rPr>
            <w:rStyle w:val="Hyperlink"/>
            <w:noProof/>
          </w:rPr>
          <w:t>Table 3.2 Climate Impacts</w:t>
        </w:r>
        <w:r>
          <w:rPr>
            <w:noProof/>
            <w:webHidden/>
          </w:rPr>
          <w:tab/>
        </w:r>
        <w:r>
          <w:rPr>
            <w:noProof/>
            <w:webHidden/>
          </w:rPr>
          <w:fldChar w:fldCharType="begin"/>
        </w:r>
        <w:r>
          <w:rPr>
            <w:noProof/>
            <w:webHidden/>
          </w:rPr>
          <w:instrText xml:space="preserve"> PAGEREF _Toc18437161 \h </w:instrText>
        </w:r>
        <w:r>
          <w:rPr>
            <w:noProof/>
            <w:webHidden/>
          </w:rPr>
        </w:r>
        <w:r>
          <w:rPr>
            <w:noProof/>
            <w:webHidden/>
          </w:rPr>
          <w:fldChar w:fldCharType="separate"/>
        </w:r>
        <w:r w:rsidR="00B914C9">
          <w:rPr>
            <w:noProof/>
            <w:webHidden/>
          </w:rPr>
          <w:t>25</w:t>
        </w:r>
        <w:r>
          <w:rPr>
            <w:noProof/>
            <w:webHidden/>
          </w:rPr>
          <w:fldChar w:fldCharType="end"/>
        </w:r>
      </w:hyperlink>
    </w:p>
    <w:p w14:paraId="76C07CA2" w14:textId="1F5E7E9B" w:rsidR="005C40E3" w:rsidRDefault="005C40E3">
      <w:pPr>
        <w:pStyle w:val="TableofFigures"/>
        <w:tabs>
          <w:tab w:val="right" w:leader="dot" w:pos="9350"/>
        </w:tabs>
        <w:rPr>
          <w:rFonts w:asciiTheme="minorHAnsi" w:hAnsiTheme="minorHAnsi"/>
          <w:noProof/>
          <w:lang w:eastAsia="en-US"/>
        </w:rPr>
      </w:pPr>
      <w:hyperlink w:anchor="_Toc18437162" w:history="1">
        <w:r w:rsidRPr="004F056A">
          <w:rPr>
            <w:rStyle w:val="Hyperlink"/>
            <w:noProof/>
          </w:rPr>
          <w:t>Table 3.3 Impacts on Atmospheric Concentrations of CO</w:t>
        </w:r>
        <w:r w:rsidRPr="004F056A">
          <w:rPr>
            <w:rStyle w:val="Hyperlink"/>
            <w:noProof/>
            <w:vertAlign w:val="subscript"/>
          </w:rPr>
          <w:t>2</w:t>
        </w:r>
        <w:r w:rsidRPr="004F056A">
          <w:rPr>
            <w:rStyle w:val="Hyperlink"/>
            <w:noProof/>
          </w:rPr>
          <w:t>-eq</w:t>
        </w:r>
        <w:r>
          <w:rPr>
            <w:noProof/>
            <w:webHidden/>
          </w:rPr>
          <w:tab/>
        </w:r>
        <w:r>
          <w:rPr>
            <w:noProof/>
            <w:webHidden/>
          </w:rPr>
          <w:fldChar w:fldCharType="begin"/>
        </w:r>
        <w:r>
          <w:rPr>
            <w:noProof/>
            <w:webHidden/>
          </w:rPr>
          <w:instrText xml:space="preserve"> PAGEREF _Toc18437162 \h </w:instrText>
        </w:r>
        <w:r>
          <w:rPr>
            <w:noProof/>
            <w:webHidden/>
          </w:rPr>
        </w:r>
        <w:r>
          <w:rPr>
            <w:noProof/>
            <w:webHidden/>
          </w:rPr>
          <w:fldChar w:fldCharType="separate"/>
        </w:r>
        <w:r w:rsidR="00B914C9">
          <w:rPr>
            <w:noProof/>
            <w:webHidden/>
          </w:rPr>
          <w:t>26</w:t>
        </w:r>
        <w:r>
          <w:rPr>
            <w:noProof/>
            <w:webHidden/>
          </w:rPr>
          <w:fldChar w:fldCharType="end"/>
        </w:r>
      </w:hyperlink>
    </w:p>
    <w:p w14:paraId="517A5C0B" w14:textId="32E7B454" w:rsidR="005C40E3" w:rsidRDefault="005C40E3">
      <w:pPr>
        <w:pStyle w:val="TableofFigures"/>
        <w:tabs>
          <w:tab w:val="right" w:leader="dot" w:pos="9350"/>
        </w:tabs>
        <w:rPr>
          <w:rFonts w:asciiTheme="minorHAnsi" w:hAnsiTheme="minorHAnsi"/>
          <w:noProof/>
          <w:lang w:eastAsia="en-US"/>
        </w:rPr>
      </w:pPr>
      <w:hyperlink w:anchor="_Toc18437163" w:history="1">
        <w:r w:rsidRPr="004F056A">
          <w:rPr>
            <w:rStyle w:val="Hyperlink"/>
            <w:noProof/>
          </w:rPr>
          <w:t>Table 3.4 Financial Impacts</w:t>
        </w:r>
        <w:r>
          <w:rPr>
            <w:noProof/>
            <w:webHidden/>
          </w:rPr>
          <w:tab/>
        </w:r>
        <w:r>
          <w:rPr>
            <w:noProof/>
            <w:webHidden/>
          </w:rPr>
          <w:fldChar w:fldCharType="begin"/>
        </w:r>
        <w:r>
          <w:rPr>
            <w:noProof/>
            <w:webHidden/>
          </w:rPr>
          <w:instrText xml:space="preserve"> PAGEREF _Toc18437163 \h </w:instrText>
        </w:r>
        <w:r>
          <w:rPr>
            <w:noProof/>
            <w:webHidden/>
          </w:rPr>
        </w:r>
        <w:r>
          <w:rPr>
            <w:noProof/>
            <w:webHidden/>
          </w:rPr>
          <w:fldChar w:fldCharType="separate"/>
        </w:r>
        <w:r w:rsidR="00B914C9">
          <w:rPr>
            <w:noProof/>
            <w:webHidden/>
          </w:rPr>
          <w:t>27</w:t>
        </w:r>
        <w:r>
          <w:rPr>
            <w:noProof/>
            <w:webHidden/>
          </w:rPr>
          <w:fldChar w:fldCharType="end"/>
        </w:r>
      </w:hyperlink>
    </w:p>
    <w:p w14:paraId="5E2A0250" w14:textId="0EE7EBCD" w:rsidR="005C40E3" w:rsidRDefault="005C40E3">
      <w:pPr>
        <w:pStyle w:val="TableofFigures"/>
        <w:tabs>
          <w:tab w:val="right" w:leader="dot" w:pos="9350"/>
        </w:tabs>
        <w:rPr>
          <w:rFonts w:asciiTheme="minorHAnsi" w:hAnsiTheme="minorHAnsi"/>
          <w:noProof/>
          <w:lang w:eastAsia="en-US"/>
        </w:rPr>
      </w:pPr>
      <w:hyperlink w:anchor="_Toc18437164" w:history="1">
        <w:r w:rsidRPr="004F056A">
          <w:rPr>
            <w:rStyle w:val="Hyperlink"/>
            <w:noProof/>
          </w:rPr>
          <w:t>Table 4.1 Benchmarks</w:t>
        </w:r>
        <w:r>
          <w:rPr>
            <w:noProof/>
            <w:webHidden/>
          </w:rPr>
          <w:tab/>
        </w:r>
        <w:r>
          <w:rPr>
            <w:noProof/>
            <w:webHidden/>
          </w:rPr>
          <w:fldChar w:fldCharType="begin"/>
        </w:r>
        <w:r>
          <w:rPr>
            <w:noProof/>
            <w:webHidden/>
          </w:rPr>
          <w:instrText xml:space="preserve"> PAGEREF _Toc18437164 \h </w:instrText>
        </w:r>
        <w:r>
          <w:rPr>
            <w:noProof/>
            <w:webHidden/>
          </w:rPr>
        </w:r>
        <w:r>
          <w:rPr>
            <w:noProof/>
            <w:webHidden/>
          </w:rPr>
          <w:fldChar w:fldCharType="separate"/>
        </w:r>
        <w:r w:rsidR="00B914C9">
          <w:rPr>
            <w:noProof/>
            <w:webHidden/>
          </w:rPr>
          <w:t>30</w:t>
        </w:r>
        <w:r>
          <w:rPr>
            <w:noProof/>
            <w:webHidden/>
          </w:rPr>
          <w:fldChar w:fldCharType="end"/>
        </w:r>
      </w:hyperlink>
    </w:p>
    <w:p w14:paraId="59531BD3" w14:textId="539A66E4" w:rsidR="006A4A08" w:rsidRPr="003A0234" w:rsidRDefault="006A4A08" w:rsidP="003A0234">
      <w:r w:rsidRPr="003A0234">
        <w:fldChar w:fldCharType="end"/>
      </w:r>
    </w:p>
    <w:p w14:paraId="4825AD3F" w14:textId="40954F23" w:rsidR="00640665" w:rsidRDefault="00640665" w:rsidP="00EB247F">
      <w:pPr>
        <w:rPr>
          <w:rFonts w:asciiTheme="majorHAnsi" w:eastAsiaTheme="majorEastAsia" w:hAnsiTheme="majorHAnsi" w:cstheme="majorBidi"/>
          <w:b/>
          <w:bCs/>
          <w:smallCaps/>
          <w:color w:val="000000" w:themeColor="text1"/>
          <w:sz w:val="36"/>
          <w:szCs w:val="36"/>
        </w:rPr>
      </w:pPr>
      <w:r>
        <w:br w:type="page"/>
      </w:r>
      <w:bookmarkStart w:id="2" w:name="_GoBack"/>
      <w:bookmarkEnd w:id="2"/>
    </w:p>
    <w:p w14:paraId="258D1C7E" w14:textId="73E7FC05" w:rsidR="00E844EA" w:rsidRDefault="551A77D0" w:rsidP="00F85DC5">
      <w:pPr>
        <w:pStyle w:val="Heading1"/>
        <w:numPr>
          <w:ilvl w:val="0"/>
          <w:numId w:val="0"/>
        </w:numPr>
      </w:pPr>
      <w:bookmarkStart w:id="3" w:name="_Toc18437112"/>
      <w:r>
        <w:lastRenderedPageBreak/>
        <w:t>Executive Summary</w:t>
      </w:r>
      <w:bookmarkEnd w:id="3"/>
    </w:p>
    <w:p w14:paraId="3B0B8C90" w14:textId="0705D127" w:rsidR="006A27A5" w:rsidRDefault="006A27A5" w:rsidP="006A27A5">
      <w:r>
        <w:t xml:space="preserve">Regenerative agriculture (RA) as defined here is any annual cropping system that includes at least four of the following six practices: compost application, cover crops, crop rotation, green manures, no-till or reduced tillage, and/or organic production. These practices sequester carbon and reduce emissions at modest rates, but have wide adoption potential and thus impressive mitigation </w:t>
      </w:r>
      <w:r w:rsidR="003D1C8A">
        <w:t>capacity</w:t>
      </w:r>
      <w:r>
        <w:t xml:space="preserve">. Current adoption of annual Regenerative Agriculture is estimated at 10.04 Mha based largely on data from organic production. </w:t>
      </w:r>
    </w:p>
    <w:p w14:paraId="66281070" w14:textId="395A7654" w:rsidR="006A27A5" w:rsidRDefault="006A27A5" w:rsidP="006A27A5">
      <w:r>
        <w:t xml:space="preserve">In the absence of sufficient data about regenerative agriculture as such, this study </w:t>
      </w:r>
      <w:r w:rsidR="0055434E">
        <w:t>builds on</w:t>
      </w:r>
      <w:r>
        <w:t xml:space="preserve"> the Drawdown model developed for conservation agriculture, which uses three of the six RA practices (cover cropping, crop rotation, and no-till). </w:t>
      </w:r>
      <w:r w:rsidRPr="00E87FF2">
        <w:t xml:space="preserve">Sequestration rates are </w:t>
      </w:r>
      <w:r w:rsidR="008979C0">
        <w:t>based on</w:t>
      </w:r>
      <w:r w:rsidRPr="00E87FF2">
        <w:t xml:space="preserve"> the upper boundary from the conservation agriculture model, as RA creates additional sequestration potential.</w:t>
      </w:r>
      <w:r>
        <w:t xml:space="preserve"> Adoption is modeled on the rapid growth of standards-based organic agriculture such as USDA Organic certifications.</w:t>
      </w:r>
    </w:p>
    <w:p w14:paraId="72AAA961" w14:textId="7263DC41" w:rsidR="00F33DE7" w:rsidRPr="003478D1" w:rsidRDefault="003478D1" w:rsidP="00F33DE7">
      <w:pPr>
        <w:sectPr w:rsidR="00F33DE7" w:rsidRPr="003478D1" w:rsidSect="00F26176">
          <w:footerReference w:type="even" r:id="rId14"/>
          <w:footerReference w:type="default" r:id="rId15"/>
          <w:pgSz w:w="12240" w:h="15840"/>
          <w:pgMar w:top="1440" w:right="1440" w:bottom="1440" w:left="1440" w:header="720" w:footer="720" w:gutter="0"/>
          <w:pgNumType w:fmt="upperRoman"/>
          <w:cols w:space="720"/>
        </w:sectPr>
      </w:pPr>
      <w:r>
        <w:t xml:space="preserve">Cumulative impacts from 2020-2050 for the </w:t>
      </w:r>
      <w:r>
        <w:rPr>
          <w:i/>
          <w:iCs/>
        </w:rPr>
        <w:t xml:space="preserve">Plausible </w:t>
      </w:r>
      <w:r>
        <w:t>Scenario are 23.28 Gt CO2-eq, with net profit margin of $3,241.95</w:t>
      </w:r>
      <w:r w:rsidR="00B22718">
        <w:t>, and</w:t>
      </w:r>
      <w:r>
        <w:t xml:space="preserve"> total adoption of 344.10 Mha.</w:t>
      </w:r>
      <w:r w:rsidR="00F33DE7">
        <w:t xml:space="preserve"> Cumulative impacts from 2020-2050 for the </w:t>
      </w:r>
      <w:r w:rsidR="00F33DE7">
        <w:rPr>
          <w:i/>
          <w:iCs/>
        </w:rPr>
        <w:t xml:space="preserve">Drawdown </w:t>
      </w:r>
      <w:r w:rsidR="00F33DE7">
        <w:t xml:space="preserve">Scenario are </w:t>
      </w:r>
      <w:r w:rsidR="008658F2">
        <w:t>31.20</w:t>
      </w:r>
      <w:r w:rsidR="00F33DE7">
        <w:t xml:space="preserve"> Gt CO2-eq, with net profit margin of $</w:t>
      </w:r>
      <w:r w:rsidR="008658F2">
        <w:t>4,354.56</w:t>
      </w:r>
      <w:r w:rsidR="00B22718">
        <w:t>, and</w:t>
      </w:r>
      <w:r w:rsidR="00F33DE7">
        <w:t xml:space="preserve"> total adoption of</w:t>
      </w:r>
      <w:r w:rsidR="008658F2">
        <w:t xml:space="preserve"> 425.27</w:t>
      </w:r>
      <w:r w:rsidR="00F33DE7">
        <w:t xml:space="preserve"> Mha.</w:t>
      </w:r>
      <w:r w:rsidR="00322FDE">
        <w:t xml:space="preserve"> Cumulative impacts from 2020-2050 for the </w:t>
      </w:r>
      <w:r w:rsidR="00322FDE">
        <w:rPr>
          <w:i/>
          <w:iCs/>
        </w:rPr>
        <w:t xml:space="preserve">Optimum </w:t>
      </w:r>
      <w:r w:rsidR="00322FDE">
        <w:t xml:space="preserve">Scenario are </w:t>
      </w:r>
      <w:r w:rsidR="00E156AE">
        <w:t>33.89</w:t>
      </w:r>
      <w:r w:rsidR="00322FDE">
        <w:t xml:space="preserve"> Gt CO2-eq, with net profit margin of $</w:t>
      </w:r>
      <w:r w:rsidR="00E156AE">
        <w:t>4</w:t>
      </w:r>
      <w:r w:rsidR="00322FDE">
        <w:t>,</w:t>
      </w:r>
      <w:r w:rsidR="00E156AE">
        <w:t>738.81</w:t>
      </w:r>
      <w:r w:rsidR="00322FDE">
        <w:t xml:space="preserve">, and total adoption of </w:t>
      </w:r>
      <w:r w:rsidR="00E156AE">
        <w:t>422.88</w:t>
      </w:r>
      <w:r w:rsidR="00322FDE">
        <w:t xml:space="preserve"> Mh</w:t>
      </w:r>
      <w:r w:rsidR="004300A1">
        <w:t>a.</w:t>
      </w:r>
    </w:p>
    <w:p w14:paraId="34916870" w14:textId="0045908A" w:rsidR="00E815C8" w:rsidRDefault="551A77D0" w:rsidP="00F85DC5">
      <w:pPr>
        <w:pStyle w:val="Heading1"/>
      </w:pPr>
      <w:bookmarkStart w:id="4" w:name="_Toc18437113"/>
      <w:r w:rsidRPr="00EB247F">
        <w:lastRenderedPageBreak/>
        <w:t>Literature Review</w:t>
      </w:r>
      <w:bookmarkEnd w:id="4"/>
    </w:p>
    <w:p w14:paraId="05406D4C" w14:textId="171DB2E7" w:rsidR="006A4A08" w:rsidRPr="00EB247F" w:rsidRDefault="551A77D0" w:rsidP="00EB247F">
      <w:pPr>
        <w:pStyle w:val="Heading2"/>
      </w:pPr>
      <w:bookmarkStart w:id="5" w:name="_Toc18437114"/>
      <w:r w:rsidRPr="00EB247F">
        <w:t xml:space="preserve">State of </w:t>
      </w:r>
      <w:r w:rsidR="00B9014E">
        <w:t>Regenerative Agriculture</w:t>
      </w:r>
      <w:bookmarkEnd w:id="5"/>
    </w:p>
    <w:p w14:paraId="313B9592" w14:textId="680AE6A3" w:rsidR="00B9014E" w:rsidRPr="00834DF5" w:rsidRDefault="00B9014E" w:rsidP="00B9014E">
      <w:pPr>
        <w:rPr>
          <w:rFonts w:ascii="Times" w:hAnsi="Times"/>
          <w:bCs/>
          <w:color w:val="000000" w:themeColor="text1"/>
        </w:rPr>
      </w:pPr>
      <w:r w:rsidRPr="001A13DC">
        <w:rPr>
          <w:rFonts w:ascii="Times" w:hAnsi="Times"/>
          <w:bCs/>
          <w:color w:val="000000" w:themeColor="text1"/>
        </w:rPr>
        <w:t xml:space="preserve">Regenerative agriculture (RA) as defined here is an annual cropping system that includes at least four of the following six practices: compost application, cover crops, crop rotation, green manures, no-till or reduced tillage, and/or organic production. More broadly the term is used to mean farming systems that go beyond maintaining soil fertility and ecosystem services to actively restore and improve soil fertility and ecosystem health </w:t>
      </w:r>
      <w:r w:rsidR="00E21560" w:rsidRPr="001A13DC">
        <w:rPr>
          <w:rFonts w:ascii="Times" w:hAnsi="Times"/>
          <w:bCs/>
          <w:color w:val="000000" w:themeColor="text1"/>
        </w:rPr>
        <w:fldChar w:fldCharType="begin"/>
      </w:r>
      <w:r w:rsidR="00E21560" w:rsidRPr="001A13DC">
        <w:rPr>
          <w:rFonts w:ascii="Times" w:hAnsi="Times"/>
          <w:bCs/>
          <w:color w:val="000000" w:themeColor="text1"/>
        </w:rPr>
        <w:instrText xml:space="preserve"> ADDIN ZOTERO_ITEM CSL_CITATION {"citationID":"WcTRdTyX","properties":{"formattedCitation":"(The Rodale Institute 2014)","plainCitation":"(The Rodale Institute 2014)","noteIndex":0},"citationItems":[{"id":3730,"uris":["http://zotero.org/groups/2241939/items/QJL56P5X"],"uri":["http://zotero.org/groups/2241939/items/QJL56P5X"],"itemData":{"id":3730,"type":"report","title":"Regenerative Organic Agriculture and Climate Change","publisher-place":"Emmaus, PA","event-place":"Emmaus, PA","URL":"http://rodaleinstitute.org/assets/WhitePaper.pdf","author":[{"literal":"The Rodale Institute"}],"issued":{"date-parts":[["2014"]]}}}],"schema":"https://github.com/citation-style-language/schema/raw/master/csl-citation.json"} </w:instrText>
      </w:r>
      <w:r w:rsidR="00E21560" w:rsidRPr="001A13DC">
        <w:rPr>
          <w:rFonts w:ascii="Times" w:hAnsi="Times"/>
          <w:bCs/>
          <w:color w:val="000000" w:themeColor="text1"/>
        </w:rPr>
        <w:fldChar w:fldCharType="separate"/>
      </w:r>
      <w:r w:rsidR="00E21560" w:rsidRPr="001A13DC">
        <w:rPr>
          <w:rFonts w:ascii="Times" w:hAnsi="Times"/>
          <w:bCs/>
          <w:noProof/>
          <w:color w:val="000000" w:themeColor="text1"/>
        </w:rPr>
        <w:t>(The Rodale Institute 2014)</w:t>
      </w:r>
      <w:r w:rsidR="00E21560" w:rsidRPr="001A13DC">
        <w:rPr>
          <w:rFonts w:ascii="Times" w:hAnsi="Times"/>
          <w:bCs/>
          <w:color w:val="000000" w:themeColor="text1"/>
        </w:rPr>
        <w:fldChar w:fldCharType="end"/>
      </w:r>
      <w:r w:rsidRPr="001A13DC">
        <w:rPr>
          <w:rFonts w:ascii="Times" w:hAnsi="Times"/>
          <w:bCs/>
          <w:color w:val="000000" w:themeColor="text1"/>
        </w:rPr>
        <w:t>. These practices have all been shown to sequester carbon in soils.</w:t>
      </w:r>
    </w:p>
    <w:p w14:paraId="55E5D057" w14:textId="77777777" w:rsidR="00B9014E" w:rsidRPr="00834DF5" w:rsidRDefault="00B9014E" w:rsidP="00B9014E">
      <w:pPr>
        <w:rPr>
          <w:rFonts w:ascii="Times" w:hAnsi="Times"/>
          <w:bCs/>
          <w:color w:val="000000" w:themeColor="text1"/>
        </w:rPr>
      </w:pPr>
      <w:r w:rsidRPr="00834DF5">
        <w:rPr>
          <w:rFonts w:ascii="Times" w:hAnsi="Times"/>
          <w:bCs/>
          <w:color w:val="000000" w:themeColor="text1"/>
        </w:rPr>
        <w:t>The term itself is somewhat new and subject to differing definitions, some of which follow.</w:t>
      </w:r>
    </w:p>
    <w:p w14:paraId="6C766C53" w14:textId="536819BC" w:rsidR="00B9014E" w:rsidRPr="00834DF5" w:rsidRDefault="00B9014E" w:rsidP="00BA0C6B">
      <w:pPr>
        <w:pStyle w:val="ListParagraph"/>
        <w:numPr>
          <w:ilvl w:val="0"/>
          <w:numId w:val="6"/>
        </w:numPr>
        <w:spacing w:after="0" w:line="259" w:lineRule="auto"/>
        <w:jc w:val="left"/>
        <w:rPr>
          <w:rFonts w:ascii="Times" w:hAnsi="Times"/>
          <w:bCs/>
          <w:color w:val="000000" w:themeColor="text1"/>
        </w:rPr>
      </w:pPr>
      <w:r w:rsidRPr="00834DF5">
        <w:rPr>
          <w:rFonts w:ascii="Times" w:hAnsi="Times"/>
          <w:bCs/>
          <w:color w:val="000000" w:themeColor="text1"/>
        </w:rPr>
        <w:t xml:space="preserve">“...An organic system refraining from the use of synthetic pesticides and inputs… It is a system designed to build soil health… [and is] comprised of organic practices including (at a minimum): cover crops, residue mulching, composting and crop rotation. Conservation tillage, while not yet widely used in organic systems, is a regenerative organic practice integral to soil-carbon sequestration.” </w:t>
      </w:r>
      <w:r w:rsidR="00E21560" w:rsidRPr="00834DF5">
        <w:rPr>
          <w:rFonts w:ascii="Times" w:hAnsi="Times"/>
          <w:bCs/>
          <w:color w:val="000000" w:themeColor="text1"/>
        </w:rPr>
        <w:fldChar w:fldCharType="begin"/>
      </w:r>
      <w:r w:rsidR="00E21560" w:rsidRPr="00834DF5">
        <w:rPr>
          <w:rFonts w:ascii="Times" w:hAnsi="Times"/>
          <w:bCs/>
          <w:color w:val="000000" w:themeColor="text1"/>
        </w:rPr>
        <w:instrText xml:space="preserve"> ADDIN ZOTERO_ITEM CSL_CITATION {"citationID":"fAJCIopm","properties":{"formattedCitation":"(The Rodale Institute 2014)","plainCitation":"(The Rodale Institute 2014)","noteIndex":0},"citationItems":[{"id":3730,"uris":["http://zotero.org/groups/2241939/items/QJL56P5X"],"uri":["http://zotero.org/groups/2241939/items/QJL56P5X"],"itemData":{"id":3730,"type":"report","title":"Regenerative Organic Agriculture and Climate Change","publisher-place":"Emmaus, PA","event-place":"Emmaus, PA","URL":"http://rodaleinstitute.org/assets/WhitePaper.pdf","author":[{"literal":"The Rodale Institute"}],"issued":{"date-parts":[["2014"]]}}}],"schema":"https://github.com/citation-style-language/schema/raw/master/csl-citation.json"} </w:instrText>
      </w:r>
      <w:r w:rsidR="00E21560" w:rsidRPr="00834DF5">
        <w:rPr>
          <w:rFonts w:ascii="Times" w:hAnsi="Times"/>
          <w:bCs/>
          <w:color w:val="000000" w:themeColor="text1"/>
        </w:rPr>
        <w:fldChar w:fldCharType="separate"/>
      </w:r>
      <w:r w:rsidR="00E21560" w:rsidRPr="00834DF5">
        <w:rPr>
          <w:rFonts w:ascii="Times" w:hAnsi="Times"/>
          <w:bCs/>
          <w:noProof/>
          <w:color w:val="000000" w:themeColor="text1"/>
        </w:rPr>
        <w:t>(The Rodale Institute 2014)</w:t>
      </w:r>
      <w:r w:rsidR="00E21560" w:rsidRPr="00834DF5">
        <w:rPr>
          <w:rFonts w:ascii="Times" w:hAnsi="Times"/>
          <w:bCs/>
          <w:color w:val="000000" w:themeColor="text1"/>
        </w:rPr>
        <w:fldChar w:fldCharType="end"/>
      </w:r>
    </w:p>
    <w:p w14:paraId="16269A60" w14:textId="4C8CB363" w:rsidR="00B9014E" w:rsidRPr="00834DF5" w:rsidRDefault="00B9014E" w:rsidP="00BA0C6B">
      <w:pPr>
        <w:pStyle w:val="ListParagraph"/>
        <w:numPr>
          <w:ilvl w:val="0"/>
          <w:numId w:val="6"/>
        </w:numPr>
        <w:spacing w:after="0" w:line="259" w:lineRule="auto"/>
        <w:jc w:val="left"/>
        <w:rPr>
          <w:rFonts w:ascii="Times" w:hAnsi="Times"/>
          <w:bCs/>
          <w:color w:val="000000" w:themeColor="text1"/>
        </w:rPr>
      </w:pPr>
      <w:r w:rsidRPr="00834DF5">
        <w:rPr>
          <w:rFonts w:ascii="Times" w:hAnsi="Times"/>
          <w:bCs/>
          <w:color w:val="000000" w:themeColor="text1"/>
        </w:rPr>
        <w:t xml:space="preserve">“…Not only ‘does no harm’ to the land but actually improves it, using technologies that regenerate and revitalize the soil and the environment. Regenerative agriculture leads to healthy soil, capable of producing high quality, nutrient dense food while simultaneously improving, rather than degrading land, and ultimately leading to productive farms and healthy communities and economies. It is dynamic and holistic, incorporating permaculture and organic farming practices, including conservation tillage, cover crops, crop rotation, composting, mobile annual shelters and pasture cropping…” </w:t>
      </w:r>
      <w:r w:rsidR="00E21560" w:rsidRPr="00834DF5">
        <w:rPr>
          <w:rFonts w:ascii="Times" w:hAnsi="Times"/>
          <w:bCs/>
          <w:color w:val="000000" w:themeColor="text1"/>
        </w:rPr>
        <w:fldChar w:fldCharType="begin"/>
      </w:r>
      <w:r w:rsidR="00E21560" w:rsidRPr="00834DF5">
        <w:rPr>
          <w:rFonts w:ascii="Times" w:hAnsi="Times"/>
          <w:bCs/>
          <w:color w:val="000000" w:themeColor="text1"/>
        </w:rPr>
        <w:instrText xml:space="preserve"> ADDIN ZOTERO_ITEM CSL_CITATION {"citationID":"mpe1A8mk","properties":{"formattedCitation":"(Regeneration International 2016)","plainCitation":"(Regeneration International 2016)","noteIndex":0},"citationItems":[{"id":3705,"uris":["http://zotero.org/groups/2241939/items/4UQTR5S4"],"uri":["http://zotero.org/groups/2241939/items/4UQTR5S4"],"itemData":{"id":3705,"type":"webpage","title":"Why Regenerative Agriculture?","container-title":"Regeneration International","abstract":"Why Regenerative Agriculture? “If you’ve never heard about the amazing potential of regenerative agriculture and land use practices to naturally sequester a critical mass of CO2 in the soil and forests, you’re not alone. One of the best-kept secrets in the world today is that the solution to global warming and the climate crisis (as …","URL":"https://regenerationinternational.org/why-regenerative-agriculture/","language":"en-US","author":[{"family":"Regeneration International","given":""}],"issued":{"date-parts":[["2016"]]},"accessed":{"date-parts":[["2019",4,22]]}}}],"schema":"https://github.com/citation-style-language/schema/raw/master/csl-citation.json"} </w:instrText>
      </w:r>
      <w:r w:rsidR="00E21560" w:rsidRPr="00834DF5">
        <w:rPr>
          <w:rFonts w:ascii="Times" w:hAnsi="Times"/>
          <w:bCs/>
          <w:color w:val="000000" w:themeColor="text1"/>
        </w:rPr>
        <w:fldChar w:fldCharType="separate"/>
      </w:r>
      <w:r w:rsidR="00E21560" w:rsidRPr="00834DF5">
        <w:rPr>
          <w:rFonts w:ascii="Times" w:hAnsi="Times"/>
          <w:bCs/>
          <w:noProof/>
          <w:color w:val="000000" w:themeColor="text1"/>
        </w:rPr>
        <w:t>(Regeneration International 2016)</w:t>
      </w:r>
      <w:r w:rsidR="00E21560" w:rsidRPr="00834DF5">
        <w:rPr>
          <w:rFonts w:ascii="Times" w:hAnsi="Times"/>
          <w:bCs/>
          <w:color w:val="000000" w:themeColor="text1"/>
        </w:rPr>
        <w:fldChar w:fldCharType="end"/>
      </w:r>
    </w:p>
    <w:p w14:paraId="61FD0FD8" w14:textId="06CDF76C" w:rsidR="00B9014E" w:rsidRPr="00834DF5" w:rsidRDefault="00B9014E" w:rsidP="00BA0C6B">
      <w:pPr>
        <w:pStyle w:val="ListParagraph"/>
        <w:numPr>
          <w:ilvl w:val="0"/>
          <w:numId w:val="6"/>
        </w:numPr>
        <w:spacing w:after="0" w:line="259" w:lineRule="auto"/>
        <w:jc w:val="left"/>
        <w:rPr>
          <w:rFonts w:ascii="Times" w:hAnsi="Times"/>
          <w:bCs/>
          <w:color w:val="000000" w:themeColor="text1"/>
        </w:rPr>
      </w:pPr>
      <w:r w:rsidRPr="00834DF5">
        <w:rPr>
          <w:rFonts w:ascii="Times" w:hAnsi="Times"/>
          <w:bCs/>
          <w:color w:val="000000" w:themeColor="text1"/>
        </w:rPr>
        <w:t>“…A system of farming principles and practices that increases biodiversity, enriches soils, improves watersheds, and enhances ecosystem services.”</w:t>
      </w:r>
      <w:r w:rsidR="00E21560" w:rsidRPr="00834DF5">
        <w:rPr>
          <w:rFonts w:ascii="Times" w:hAnsi="Times"/>
          <w:bCs/>
          <w:color w:val="000000" w:themeColor="text1"/>
        </w:rPr>
        <w:t xml:space="preserve"> </w:t>
      </w:r>
      <w:r w:rsidRPr="00834DF5">
        <w:rPr>
          <w:rFonts w:ascii="Times" w:hAnsi="Times"/>
          <w:bCs/>
          <w:color w:val="000000" w:themeColor="text1"/>
        </w:rPr>
        <w:t xml:space="preserve"> (Roland and Landua 2016) </w:t>
      </w:r>
    </w:p>
    <w:p w14:paraId="4455A96F" w14:textId="6D1B9965" w:rsidR="00B9014E" w:rsidRPr="00834DF5" w:rsidRDefault="00B9014E" w:rsidP="00BA0C6B">
      <w:pPr>
        <w:pStyle w:val="ListParagraph"/>
        <w:numPr>
          <w:ilvl w:val="0"/>
          <w:numId w:val="6"/>
        </w:numPr>
        <w:spacing w:after="0" w:line="259" w:lineRule="auto"/>
        <w:jc w:val="left"/>
        <w:rPr>
          <w:rFonts w:ascii="Times" w:hAnsi="Times"/>
          <w:bCs/>
          <w:color w:val="000000" w:themeColor="text1"/>
        </w:rPr>
      </w:pPr>
      <w:r w:rsidRPr="00834DF5">
        <w:rPr>
          <w:rFonts w:ascii="Times" w:hAnsi="Times"/>
          <w:bCs/>
          <w:color w:val="000000" w:themeColor="text1"/>
        </w:rPr>
        <w:t xml:space="preserve"> “…A set of practices that are intended to restore degraded lands and improve the health of soils and ecosystems while producing a yield. Many practices can accomplish this goal, including no-till and organic annual cropping, managed grazing, agroforestry, and perennial crops, although not all of them would be appropriate on any give site, with variations in soil and climate.” </w:t>
      </w:r>
      <w:r w:rsidR="00E21560" w:rsidRPr="00834DF5">
        <w:rPr>
          <w:rFonts w:ascii="Times" w:hAnsi="Times"/>
          <w:bCs/>
          <w:color w:val="000000" w:themeColor="text1"/>
        </w:rPr>
        <w:fldChar w:fldCharType="begin"/>
      </w:r>
      <w:r w:rsidR="00E21560" w:rsidRPr="00834DF5">
        <w:rPr>
          <w:rFonts w:ascii="Times" w:hAnsi="Times"/>
          <w:bCs/>
          <w:color w:val="000000" w:themeColor="text1"/>
        </w:rPr>
        <w:instrText xml:space="preserve"> ADDIN ZOTERO_ITEM CSL_CITATION {"citationID":"6gXlw4pQ","properties":{"formattedCitation":"(Toensmeier 2016)","plainCitation":"(Toensmeier 2016)","noteIndex":0},"citationItems":[{"id":3719,"uris":["http://zotero.org/groups/2241939/items/9D55F7QU"],"uri":["http://zotero.org/groups/2241939/items/9D55F7QU"],"itemData":{"id":3719,"type":"book","title":"The Carbon Farming Solution: A Global Toolkit of Perennial Crops and Regenerative Agriculture Practices for Climate Change Mitigation and Food Security","publisher":"Chelsea Green Publishing","number-of-pages":"497","source":"Google Books","abstract":"With carbon farming, agriculture ceases to be part of the climate problem and becomes a critical part of the solution Agriculture is rightly blamed as a major culprit of our climate crisis. But in this groundbreaking new book, Eric Toensmeier argues that agriculture--specifically, the subset of practices known as \"carbon farming\"--can, and should be, a linchpin of a global climate solutions platform.   Carbon farming is a suite of agricultural practices and crops that sequester carbon in the soil and in above-ground biomass. Combined with a massive reduction in fossil fuel emissions--and in concert with adaptation strategies to our changing environment-- carbon farming has the potential to bring us back from the brink of disaster and return our atmosphere to the \"magic number\" of 350 parts per million of carbon dioxide. Toensmeier''s book is the first to bring together these powerful strategies in one place, including in-depth analysis of the available research and, where research is lacking, a discussion of what it will take to get us there.  Carbon farming can take many forms. The simplest practices involve modifications to annual crop production. Although many of these modifications have relatively low sequestration potential, they are widely applicable and easily adopted, and thus have excellent potential to mitigate climate change if practiced on a global scale. Likewise, grazing systems such as silvopasture are easily replicable, don''t require significant changes to human diet, and--given the amount of agricultural land worldwide that is devoted to pasture--can be important strategies in the carbon farming arsenal. But by far, agroforestry practices and perennial crops present the best opportunities for sequestration. While many of these systems are challenging to establish and manage, and would require us to change our diets to new and largely unfamiliar perennial crops, they also offer huge potential that has been almost entirely ignored by climate crusaders.   Many of these carbon farming practices are already implemented globally on a scale of millions of hectares. These are not minor or marginal efforts, but win-win solutions that provide food, fodder, and feedstocks while fostering community self-reliance, creating jobs, protecting biodiversity, and repairing degraded land--all while sequestering carbon, reducing emissions, and ultimately contributing to a climate that will remain amenable to human civilization. Just as importantly to a livable future, these crops and practices can contribute to broader social goals such as women''s empowerment, food sovereignty, and climate justice.   The Carbon Farming Solution does not present a prescription for how cropland should be used and is not, first and foremost, a how-to manual, although following up on references in a given section will frequently provide such information. Instead, The Carbon Farming Solution is--at its root--a toolkit. It is the most complete collection of climate-friendly crops and practices currently available. With this toolkit, farmers, communities, and governments large and small, can successfully launch carbon farming projects with the most appropriate crops and practices to their climate, locale, and socioeconomic needs.   Toensmeier''s ultimate goal is to place carbon farming firmly in the center of the climate solutions platform, alongside clean solar and wind energy. With The Carbon Farming Solution, Toensmeier wants to change the discussion, impact policy decisions, and steer mitigation funds to the research, projects, and people around the world who envision a future where agriculture becomes the protagonist in this fraught, urgent, and unprecedented drama of our time. Citizens, farmers, and funders will be inspired to use the tools presented in this important new book to transform degraded lands around the world into productive carbon-storing landscapes.","ISBN":"978-1-60358-571-2","note":"Google-Books-ID: zsh2CwAAQBAJ","title-short":"The Carbon Farming Solution","language":"en","author":[{"family":"Toensmeier","given":"Eric"}],"issued":{"date-parts":[["2016"]]}}}],"schema":"https://github.com/citation-style-language/schema/raw/master/csl-citation.json"} </w:instrText>
      </w:r>
      <w:r w:rsidR="00E21560" w:rsidRPr="00834DF5">
        <w:rPr>
          <w:rFonts w:ascii="Times" w:hAnsi="Times"/>
          <w:bCs/>
          <w:color w:val="000000" w:themeColor="text1"/>
        </w:rPr>
        <w:fldChar w:fldCharType="separate"/>
      </w:r>
      <w:r w:rsidR="00E21560" w:rsidRPr="00834DF5">
        <w:rPr>
          <w:rFonts w:ascii="Times" w:hAnsi="Times"/>
          <w:bCs/>
          <w:noProof/>
          <w:color w:val="000000" w:themeColor="text1"/>
        </w:rPr>
        <w:t>(Toensmeier 2016)</w:t>
      </w:r>
      <w:r w:rsidR="00E21560" w:rsidRPr="00834DF5">
        <w:rPr>
          <w:rFonts w:ascii="Times" w:hAnsi="Times"/>
          <w:bCs/>
          <w:color w:val="000000" w:themeColor="text1"/>
        </w:rPr>
        <w:fldChar w:fldCharType="end"/>
      </w:r>
    </w:p>
    <w:p w14:paraId="2551EA9B" w14:textId="77777777" w:rsidR="00B9014E" w:rsidRPr="00834DF5" w:rsidRDefault="00B9014E" w:rsidP="00B9014E">
      <w:pPr>
        <w:rPr>
          <w:rFonts w:ascii="Times" w:hAnsi="Times"/>
          <w:bCs/>
          <w:color w:val="000000" w:themeColor="text1"/>
        </w:rPr>
      </w:pPr>
      <w:r w:rsidRPr="00834DF5">
        <w:rPr>
          <w:rFonts w:ascii="Times" w:hAnsi="Times"/>
          <w:bCs/>
          <w:color w:val="000000" w:themeColor="text1"/>
        </w:rPr>
        <w:t xml:space="preserve">For purposes of this Project Drawdown only annual cropping systems are included. A broader definition could certainly include many other topics covered by their own Drawdown solutions, including biochar, farm water efficiency, grazing, improved rice production, multistrata agroforestry, nutrient management, perennial bioenergy, restoration of abandoned farmland, silvopasture, System of Rice Intensification, tree intercropping, and tropical tree staple crops. </w:t>
      </w:r>
    </w:p>
    <w:p w14:paraId="2D587713" w14:textId="32445507" w:rsidR="00B9014E" w:rsidRPr="00834DF5" w:rsidRDefault="00B9014E" w:rsidP="00B9014E">
      <w:pPr>
        <w:rPr>
          <w:rFonts w:ascii="Times" w:hAnsi="Times"/>
          <w:bCs/>
          <w:color w:val="000000" w:themeColor="text1"/>
        </w:rPr>
      </w:pPr>
      <w:r w:rsidRPr="00834DF5">
        <w:rPr>
          <w:rFonts w:ascii="Times" w:hAnsi="Times"/>
          <w:bCs/>
          <w:color w:val="000000" w:themeColor="text1"/>
        </w:rPr>
        <w:t xml:space="preserve">To fit within the scope of Project Drawdown’s definition of regenerative agriculture, a given piece of annual cropland must utilize at least four of the following six practices: compost (including animal manure) application, cover crops, crop rotation, green manures, no-till or reduced tillage, organic production. See </w:t>
      </w:r>
      <w:r w:rsidRPr="00834DF5">
        <w:rPr>
          <w:rFonts w:ascii="Times" w:hAnsi="Times"/>
          <w:bCs/>
          <w:color w:val="000000" w:themeColor="text1"/>
        </w:rPr>
        <w:lastRenderedPageBreak/>
        <w:t xml:space="preserve">Table 1 for definitions of each. These are all well-known and widely-practiced techniques. </w:t>
      </w:r>
      <w:r w:rsidR="006A0630" w:rsidRPr="00834DF5">
        <w:rPr>
          <w:rFonts w:ascii="Times" w:hAnsi="Times"/>
          <w:bCs/>
          <w:color w:val="000000" w:themeColor="text1"/>
        </w:rPr>
        <w:t>To meet the definition of regenerative agriculture used here, a given parcel of land must practice at least four of the following six practices.</w:t>
      </w:r>
    </w:p>
    <w:p w14:paraId="772F087A" w14:textId="2E4F6067" w:rsidR="00B9014E" w:rsidRPr="00834DF5" w:rsidRDefault="00B22718" w:rsidP="00B22718">
      <w:pPr>
        <w:pStyle w:val="Caption"/>
        <w:rPr>
          <w:rFonts w:ascii="Times" w:hAnsi="Times"/>
          <w:bCs/>
          <w:color w:val="000000" w:themeColor="text1"/>
        </w:rPr>
      </w:pPr>
      <w:bookmarkStart w:id="6" w:name="_Toc18437152"/>
      <w:r>
        <w:t xml:space="preserve">Table </w:t>
      </w:r>
      <w:fldSimple w:instr=" STYLEREF 1 \s ">
        <w:r w:rsidR="00B914C9">
          <w:rPr>
            <w:noProof/>
          </w:rPr>
          <w:t>1</w:t>
        </w:r>
      </w:fldSimple>
      <w:r>
        <w:t>.</w:t>
      </w:r>
      <w:fldSimple w:instr=" SEQ Table \* ARABIC \s 1 ">
        <w:r w:rsidR="00B914C9">
          <w:rPr>
            <w:noProof/>
          </w:rPr>
          <w:t>1</w:t>
        </w:r>
      </w:fldSimple>
      <w:r w:rsidRPr="00834DF5">
        <w:rPr>
          <w:rFonts w:ascii="Times" w:hAnsi="Times"/>
          <w:color w:val="000000" w:themeColor="text1"/>
        </w:rPr>
        <w:t>: Regenerative agriculture practices</w:t>
      </w:r>
      <w:bookmarkEnd w:id="6"/>
    </w:p>
    <w:tbl>
      <w:tblPr>
        <w:tblStyle w:val="TableGrid"/>
        <w:tblW w:w="0" w:type="auto"/>
        <w:tblLook w:val="04A0" w:firstRow="1" w:lastRow="0" w:firstColumn="1" w:lastColumn="0" w:noHBand="0" w:noVBand="1"/>
      </w:tblPr>
      <w:tblGrid>
        <w:gridCol w:w="1551"/>
        <w:gridCol w:w="5744"/>
        <w:gridCol w:w="2055"/>
      </w:tblGrid>
      <w:tr w:rsidR="00B9014E" w:rsidRPr="00834DF5" w14:paraId="662C31B5" w14:textId="77777777" w:rsidTr="006A0630">
        <w:tc>
          <w:tcPr>
            <w:tcW w:w="1551" w:type="dxa"/>
          </w:tcPr>
          <w:p w14:paraId="6EDAB829" w14:textId="77777777" w:rsidR="00B9014E" w:rsidRPr="00834DF5" w:rsidRDefault="00B9014E" w:rsidP="006A0630">
            <w:pPr>
              <w:spacing w:line="240" w:lineRule="auto"/>
              <w:rPr>
                <w:rFonts w:ascii="Times" w:hAnsi="Times"/>
                <w:b/>
                <w:bCs/>
                <w:color w:val="000000" w:themeColor="text1"/>
              </w:rPr>
            </w:pPr>
            <w:r w:rsidRPr="00834DF5">
              <w:rPr>
                <w:rFonts w:ascii="Times" w:hAnsi="Times"/>
                <w:b/>
                <w:bCs/>
                <w:color w:val="000000" w:themeColor="text1"/>
              </w:rPr>
              <w:t>Practice</w:t>
            </w:r>
          </w:p>
        </w:tc>
        <w:tc>
          <w:tcPr>
            <w:tcW w:w="5744" w:type="dxa"/>
          </w:tcPr>
          <w:p w14:paraId="57D7EA5D" w14:textId="77777777" w:rsidR="00B9014E" w:rsidRPr="00834DF5" w:rsidRDefault="00B9014E" w:rsidP="006A0630">
            <w:pPr>
              <w:spacing w:line="240" w:lineRule="auto"/>
              <w:rPr>
                <w:rFonts w:ascii="Times" w:hAnsi="Times"/>
                <w:b/>
                <w:bCs/>
                <w:color w:val="000000" w:themeColor="text1"/>
              </w:rPr>
            </w:pPr>
            <w:r w:rsidRPr="00834DF5">
              <w:rPr>
                <w:rFonts w:ascii="Times" w:hAnsi="Times"/>
                <w:b/>
                <w:bCs/>
                <w:color w:val="000000" w:themeColor="text1"/>
              </w:rPr>
              <w:t>Definition</w:t>
            </w:r>
          </w:p>
        </w:tc>
        <w:tc>
          <w:tcPr>
            <w:tcW w:w="2055" w:type="dxa"/>
          </w:tcPr>
          <w:p w14:paraId="1146DA2A" w14:textId="77777777" w:rsidR="00B9014E" w:rsidRPr="00834DF5" w:rsidRDefault="00B9014E" w:rsidP="006A0630">
            <w:pPr>
              <w:spacing w:line="240" w:lineRule="auto"/>
              <w:rPr>
                <w:rFonts w:ascii="Times" w:hAnsi="Times"/>
                <w:b/>
                <w:bCs/>
                <w:color w:val="000000" w:themeColor="text1"/>
              </w:rPr>
            </w:pPr>
            <w:r w:rsidRPr="00834DF5">
              <w:rPr>
                <w:rFonts w:ascii="Times" w:hAnsi="Times"/>
                <w:b/>
                <w:bCs/>
                <w:color w:val="000000" w:themeColor="text1"/>
              </w:rPr>
              <w:t>Source</w:t>
            </w:r>
          </w:p>
        </w:tc>
      </w:tr>
      <w:tr w:rsidR="00B9014E" w:rsidRPr="00834DF5" w14:paraId="3DAEABFB" w14:textId="77777777" w:rsidTr="006A0630">
        <w:tc>
          <w:tcPr>
            <w:tcW w:w="1551" w:type="dxa"/>
          </w:tcPr>
          <w:p w14:paraId="487BCC4A"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Compost application</w:t>
            </w:r>
          </w:p>
        </w:tc>
        <w:tc>
          <w:tcPr>
            <w:tcW w:w="5744" w:type="dxa"/>
          </w:tcPr>
          <w:p w14:paraId="5058FD10"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Spreading of compost on annual crop fields to increase organic matter, provide fertility, and increase water retention.</w:t>
            </w:r>
          </w:p>
        </w:tc>
        <w:tc>
          <w:tcPr>
            <w:tcW w:w="2055" w:type="dxa"/>
          </w:tcPr>
          <w:p w14:paraId="00F121EA" w14:textId="239F320B" w:rsidR="00B9014E" w:rsidRPr="00834DF5" w:rsidRDefault="00030318" w:rsidP="006A0630">
            <w:pPr>
              <w:spacing w:line="240" w:lineRule="auto"/>
              <w:rPr>
                <w:rFonts w:ascii="Times" w:hAnsi="Times"/>
                <w:bCs/>
                <w:color w:val="000000" w:themeColor="text1"/>
              </w:rPr>
            </w:pPr>
            <w:r w:rsidRPr="00834DF5">
              <w:rPr>
                <w:rFonts w:ascii="Times" w:hAnsi="Times"/>
                <w:bCs/>
                <w:color w:val="000000" w:themeColor="text1"/>
              </w:rPr>
              <w:fldChar w:fldCharType="begin"/>
            </w:r>
            <w:r w:rsidRPr="00834DF5">
              <w:rPr>
                <w:rFonts w:ascii="Times" w:hAnsi="Times"/>
                <w:bCs/>
                <w:color w:val="000000" w:themeColor="text1"/>
              </w:rPr>
              <w:instrText xml:space="preserve"> ADDIN ZOTERO_ITEM CSL_CITATION {"citationID":"jRTxFVis","properties":{"formattedCitation":"(Gliessman 2014)","plainCitation":"(Gliessman 2014)","noteIndex":0},"citationItems":[{"id":3683,"uris":["http://zotero.org/groups/2241939/items/IFZARBGJ"],"uri":["http://zotero.org/groups/2241939/items/IFZARBGJ"],"itemData":{"id":3683,"type":"book","title":"Agroecology : The Ecology of Sustainable Food Systems, Third Edition","publisher":"CRC Press","source":"www.taylorfrancis.com","abstract":"Agroecology is a science, a productive practice, and part of a social movement that is at the forefront of transforming food systems to sustainability. Building","URL":"https://www.taylorfrancis.com/books/9780429153709","ISBN":"978-0-429-15370-9","note":"DOI: 10.1201/b17881","title-short":"Agroecology","language":"en","author":[{"family":"Gliessman","given":"Stephen R."}],"issued":{"date-parts":[["2014",12,9]]},"accessed":{"date-parts":[["2019",4,22]]}}}],"schema":"https://github.com/citation-style-language/schema/raw/master/csl-citation.json"} </w:instrText>
            </w:r>
            <w:r w:rsidRPr="00834DF5">
              <w:rPr>
                <w:rFonts w:ascii="Times" w:hAnsi="Times"/>
                <w:bCs/>
                <w:color w:val="000000" w:themeColor="text1"/>
              </w:rPr>
              <w:fldChar w:fldCharType="separate"/>
            </w:r>
            <w:r w:rsidRPr="00834DF5">
              <w:rPr>
                <w:rFonts w:ascii="Times" w:hAnsi="Times"/>
                <w:bCs/>
                <w:noProof/>
                <w:color w:val="000000" w:themeColor="text1"/>
              </w:rPr>
              <w:t xml:space="preserve">Gliessman </w:t>
            </w:r>
            <w:r w:rsidR="00834DF5">
              <w:rPr>
                <w:rFonts w:ascii="Times" w:hAnsi="Times"/>
                <w:bCs/>
                <w:noProof/>
                <w:color w:val="000000" w:themeColor="text1"/>
              </w:rPr>
              <w:t>(</w:t>
            </w:r>
            <w:r w:rsidRPr="00834DF5">
              <w:rPr>
                <w:rFonts w:ascii="Times" w:hAnsi="Times"/>
                <w:bCs/>
                <w:noProof/>
                <w:color w:val="000000" w:themeColor="text1"/>
              </w:rPr>
              <w:t>2014)</w:t>
            </w:r>
            <w:r w:rsidRPr="00834DF5">
              <w:rPr>
                <w:rFonts w:ascii="Times" w:hAnsi="Times"/>
                <w:bCs/>
                <w:color w:val="000000" w:themeColor="text1"/>
              </w:rPr>
              <w:fldChar w:fldCharType="end"/>
            </w:r>
          </w:p>
        </w:tc>
      </w:tr>
      <w:tr w:rsidR="00B9014E" w:rsidRPr="00834DF5" w14:paraId="531FDF3F" w14:textId="77777777" w:rsidTr="006A0630">
        <w:tc>
          <w:tcPr>
            <w:tcW w:w="1551" w:type="dxa"/>
          </w:tcPr>
          <w:p w14:paraId="710888D5"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Cover crops</w:t>
            </w:r>
          </w:p>
        </w:tc>
        <w:tc>
          <w:tcPr>
            <w:tcW w:w="5744" w:type="dxa"/>
          </w:tcPr>
          <w:p w14:paraId="6F765813"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 xml:space="preserve">Cover crops are crops grown primarily to improved soil and smother weeds, as opposed to being a marketable crop themselves. </w:t>
            </w:r>
          </w:p>
        </w:tc>
        <w:tc>
          <w:tcPr>
            <w:tcW w:w="2055" w:type="dxa"/>
          </w:tcPr>
          <w:p w14:paraId="2A1DC51E" w14:textId="600E9822" w:rsidR="00B9014E" w:rsidRPr="00834DF5" w:rsidRDefault="00030318" w:rsidP="006A0630">
            <w:pPr>
              <w:spacing w:line="240" w:lineRule="auto"/>
              <w:rPr>
                <w:rFonts w:ascii="Times" w:hAnsi="Times"/>
                <w:bCs/>
                <w:color w:val="000000" w:themeColor="text1"/>
              </w:rPr>
            </w:pPr>
            <w:r w:rsidRPr="00834DF5">
              <w:rPr>
                <w:rFonts w:ascii="Times" w:hAnsi="Times"/>
                <w:bCs/>
                <w:color w:val="000000" w:themeColor="text1"/>
              </w:rPr>
              <w:fldChar w:fldCharType="begin"/>
            </w:r>
            <w:r w:rsidRPr="00834DF5">
              <w:rPr>
                <w:rFonts w:ascii="Times" w:hAnsi="Times"/>
                <w:bCs/>
                <w:color w:val="000000" w:themeColor="text1"/>
              </w:rPr>
              <w:instrText xml:space="preserve"> ADDIN ZOTERO_ITEM CSL_CITATION {"citationID":"UFWiqVy9","properties":{"formattedCitation":"(Clark 2008)","plainCitation":"(Clark 2008)","noteIndex":0},"citationItems":[{"id":3673,"uris":["http://zotero.org/groups/2241939/items/26A5XD2E"],"uri":["http://zotero.org/groups/2241939/items/26A5XD2E"],"itemData":{"id":3673,"type":"book","title":"Managing Cover Crops Profitably (3rd Ed. )","publisher":"DIANE Publishing","number-of-pages":"248","source":"Google Books","abstract":"Cover crops slow erosion, improve soil, smother weeds, enhance nutrient and moisture availability, help control many pests and bring a host of other benefits to your farm. At the same time, they can reduce costs, increase profits and even create new sources of income. You¿ll reap dividends on your cover crop investments for years, since their benefits accumulate over the long term. This book will help you find which ones are right for you. Captures farmer and other research results from the past ten years. The authors verified the info. from the 2nd ed., added new results and updated farmer profiles and research data, and added 2 chap. Includes maps and charts, detailed narratives about individual cover crop species, and chap. about aspects of cover cropping.","ISBN":"978-1-4379-0379-9","note":"Google-Books-ID: ahxLEpn6WYwC","language":"en","author":[{"family":"Clark","given":"Andy"}],"issued":{"date-parts":[["2008",7]]}}}],"schema":"https://github.com/citation-style-language/schema/raw/master/csl-citation.json"} </w:instrText>
            </w:r>
            <w:r w:rsidRPr="00834DF5">
              <w:rPr>
                <w:rFonts w:ascii="Times" w:hAnsi="Times"/>
                <w:bCs/>
                <w:color w:val="000000" w:themeColor="text1"/>
              </w:rPr>
              <w:fldChar w:fldCharType="separate"/>
            </w:r>
            <w:r w:rsidRPr="00834DF5">
              <w:rPr>
                <w:rFonts w:ascii="Times" w:hAnsi="Times"/>
                <w:bCs/>
                <w:noProof/>
                <w:color w:val="000000" w:themeColor="text1"/>
              </w:rPr>
              <w:t xml:space="preserve">Clark </w:t>
            </w:r>
            <w:r w:rsidR="00834DF5">
              <w:rPr>
                <w:rFonts w:ascii="Times" w:hAnsi="Times"/>
                <w:bCs/>
                <w:noProof/>
                <w:color w:val="000000" w:themeColor="text1"/>
              </w:rPr>
              <w:t>(</w:t>
            </w:r>
            <w:r w:rsidRPr="00834DF5">
              <w:rPr>
                <w:rFonts w:ascii="Times" w:hAnsi="Times"/>
                <w:bCs/>
                <w:noProof/>
                <w:color w:val="000000" w:themeColor="text1"/>
              </w:rPr>
              <w:t>2008)</w:t>
            </w:r>
            <w:r w:rsidRPr="00834DF5">
              <w:rPr>
                <w:rFonts w:ascii="Times" w:hAnsi="Times"/>
                <w:bCs/>
                <w:color w:val="000000" w:themeColor="text1"/>
              </w:rPr>
              <w:fldChar w:fldCharType="end"/>
            </w:r>
          </w:p>
        </w:tc>
      </w:tr>
      <w:tr w:rsidR="00B9014E" w:rsidRPr="00834DF5" w14:paraId="02976558" w14:textId="77777777" w:rsidTr="006A0630">
        <w:tc>
          <w:tcPr>
            <w:tcW w:w="1551" w:type="dxa"/>
          </w:tcPr>
          <w:p w14:paraId="08C45B71"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Crop rotation</w:t>
            </w:r>
          </w:p>
        </w:tc>
        <w:tc>
          <w:tcPr>
            <w:tcW w:w="5744" w:type="dxa"/>
          </w:tcPr>
          <w:p w14:paraId="6FF4B293"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Crop rotations change the crop grown on a given field crop year to year. These can be cyclical (e.g., corn follows soy follows corn follows soy) or noncyclical. In the latter case, planting each season is based on market and management needs and may or may not involve repetition of previously-planted crops.</w:t>
            </w:r>
          </w:p>
        </w:tc>
        <w:tc>
          <w:tcPr>
            <w:tcW w:w="2055" w:type="dxa"/>
          </w:tcPr>
          <w:p w14:paraId="197397E8" w14:textId="37CD21F6" w:rsidR="00B9014E" w:rsidRPr="00834DF5" w:rsidRDefault="00030318" w:rsidP="006A0630">
            <w:pPr>
              <w:spacing w:line="240" w:lineRule="auto"/>
              <w:rPr>
                <w:rFonts w:ascii="Times" w:hAnsi="Times"/>
                <w:bCs/>
                <w:color w:val="000000" w:themeColor="text1"/>
              </w:rPr>
            </w:pPr>
            <w:r w:rsidRPr="00834DF5">
              <w:rPr>
                <w:rFonts w:ascii="Times" w:hAnsi="Times"/>
                <w:bCs/>
                <w:color w:val="000000" w:themeColor="text1"/>
              </w:rPr>
              <w:fldChar w:fldCharType="begin"/>
            </w:r>
            <w:r w:rsidRPr="00834DF5">
              <w:rPr>
                <w:rFonts w:ascii="Times" w:hAnsi="Times"/>
                <w:bCs/>
                <w:color w:val="000000" w:themeColor="text1"/>
              </w:rPr>
              <w:instrText xml:space="preserve"> ADDIN ZOTERO_ITEM CSL_CITATION {"citationID":"y7y5J7LG","properties":{"formattedCitation":"(Mohler and Johnson 2009)","plainCitation":"(Mohler and Johnson 2009)","noteIndex":0},"citationItems":[{"id":3698,"uris":["http://zotero.org/groups/2241939/items/JQ5BX8PL"],"uri":["http://zotero.org/groups/2241939/items/JQ5BX8PL"],"itemData":{"id":3698,"type":"book","title":"Crop rotation on organic farms: a planning manual","collection-title":"NRAES","collection-number":"177","publisher":"Natural Resource, Agriculture, and Engineering Service (NRAES) Cooperative Extension","publisher-place":"Ithaca, NY","number-of-pages":"156","source":"Library of Congress ISBN","event-place":"Ithaca, NY","ISBN":"978-1-933395-21-0","call-number":"S603 .C756 2009","note":"OCLC: ocn320131151","title-short":"Crop rotation on organic farms","language":"en","editor":[{"family":"Mohler","given":"Charles L."},{"family":"Johnson","given":"Sue Ellen"}],"issued":{"date-parts":[["2009"]]}}}],"schema":"https://github.com/citation-style-language/schema/raw/master/csl-citation.json"} </w:instrText>
            </w:r>
            <w:r w:rsidRPr="00834DF5">
              <w:rPr>
                <w:rFonts w:ascii="Times" w:hAnsi="Times"/>
                <w:bCs/>
                <w:color w:val="000000" w:themeColor="text1"/>
              </w:rPr>
              <w:fldChar w:fldCharType="separate"/>
            </w:r>
            <w:r w:rsidRPr="00834DF5">
              <w:rPr>
                <w:rFonts w:ascii="Times" w:hAnsi="Times"/>
                <w:bCs/>
                <w:noProof/>
                <w:color w:val="000000" w:themeColor="text1"/>
              </w:rPr>
              <w:t xml:space="preserve">Mohler and Johnson </w:t>
            </w:r>
            <w:r w:rsidR="00834DF5">
              <w:rPr>
                <w:rFonts w:ascii="Times" w:hAnsi="Times"/>
                <w:bCs/>
                <w:noProof/>
                <w:color w:val="000000" w:themeColor="text1"/>
              </w:rPr>
              <w:t>(</w:t>
            </w:r>
            <w:r w:rsidRPr="00834DF5">
              <w:rPr>
                <w:rFonts w:ascii="Times" w:hAnsi="Times"/>
                <w:bCs/>
                <w:noProof/>
                <w:color w:val="000000" w:themeColor="text1"/>
              </w:rPr>
              <w:t>2009)</w:t>
            </w:r>
            <w:r w:rsidRPr="00834DF5">
              <w:rPr>
                <w:rFonts w:ascii="Times" w:hAnsi="Times"/>
                <w:bCs/>
                <w:color w:val="000000" w:themeColor="text1"/>
              </w:rPr>
              <w:fldChar w:fldCharType="end"/>
            </w:r>
          </w:p>
        </w:tc>
      </w:tr>
      <w:tr w:rsidR="00B9014E" w:rsidRPr="00834DF5" w14:paraId="78ADACF3" w14:textId="77777777" w:rsidTr="006A0630">
        <w:tc>
          <w:tcPr>
            <w:tcW w:w="1551" w:type="dxa"/>
          </w:tcPr>
          <w:p w14:paraId="05178E14"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Green manures</w:t>
            </w:r>
          </w:p>
        </w:tc>
        <w:tc>
          <w:tcPr>
            <w:tcW w:w="5744" w:type="dxa"/>
          </w:tcPr>
          <w:p w14:paraId="73B25614"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A subset of cover crops, typically nitrogen-fixing legumes. They are tilled under to release nitrogen fertilizer for the subsequent crop.</w:t>
            </w:r>
          </w:p>
        </w:tc>
        <w:tc>
          <w:tcPr>
            <w:tcW w:w="2055" w:type="dxa"/>
          </w:tcPr>
          <w:p w14:paraId="1B9D32AC" w14:textId="3AE2E7A5" w:rsidR="00B9014E" w:rsidRPr="00834DF5" w:rsidRDefault="00030318" w:rsidP="006A0630">
            <w:pPr>
              <w:spacing w:line="240" w:lineRule="auto"/>
              <w:rPr>
                <w:rFonts w:ascii="Times" w:hAnsi="Times"/>
                <w:bCs/>
                <w:color w:val="000000" w:themeColor="text1"/>
              </w:rPr>
            </w:pPr>
            <w:r w:rsidRPr="00834DF5">
              <w:rPr>
                <w:rFonts w:ascii="Times" w:hAnsi="Times"/>
                <w:bCs/>
                <w:color w:val="000000" w:themeColor="text1"/>
              </w:rPr>
              <w:fldChar w:fldCharType="begin"/>
            </w:r>
            <w:r w:rsidRPr="00834DF5">
              <w:rPr>
                <w:rFonts w:ascii="Times" w:hAnsi="Times"/>
                <w:bCs/>
                <w:color w:val="000000" w:themeColor="text1"/>
              </w:rPr>
              <w:instrText xml:space="preserve"> ADDIN ZOTERO_ITEM CSL_CITATION {"citationID":"zMpQShph","properties":{"formattedCitation":"(Mohler and Johnson 2009)","plainCitation":"(Mohler and Johnson 2009)","noteIndex":0},"citationItems":[{"id":3698,"uris":["http://zotero.org/groups/2241939/items/JQ5BX8PL"],"uri":["http://zotero.org/groups/2241939/items/JQ5BX8PL"],"itemData":{"id":3698,"type":"book","title":"Crop rotation on organic farms: a planning manual","collection-title":"NRAES","collection-number":"177","publisher":"Natural Resource, Agriculture, and Engineering Service (NRAES) Cooperative Extension","publisher-place":"Ithaca, NY","number-of-pages":"156","source":"Library of Congress ISBN","event-place":"Ithaca, NY","ISBN":"978-1-933395-21-0","call-number":"S603 .C756 2009","note":"OCLC: ocn320131151","title-short":"Crop rotation on organic farms","language":"en","editor":[{"family":"Mohler","given":"Charles L."},{"family":"Johnson","given":"Sue Ellen"}],"issued":{"date-parts":[["2009"]]}}}],"schema":"https://github.com/citation-style-language/schema/raw/master/csl-citation.json"} </w:instrText>
            </w:r>
            <w:r w:rsidRPr="00834DF5">
              <w:rPr>
                <w:rFonts w:ascii="Times" w:hAnsi="Times"/>
                <w:bCs/>
                <w:color w:val="000000" w:themeColor="text1"/>
              </w:rPr>
              <w:fldChar w:fldCharType="separate"/>
            </w:r>
            <w:r w:rsidRPr="00834DF5">
              <w:rPr>
                <w:rFonts w:ascii="Times" w:hAnsi="Times"/>
                <w:bCs/>
                <w:noProof/>
                <w:color w:val="000000" w:themeColor="text1"/>
              </w:rPr>
              <w:t xml:space="preserve">Mohler and Johnson </w:t>
            </w:r>
            <w:r w:rsidR="00834DF5">
              <w:rPr>
                <w:rFonts w:ascii="Times" w:hAnsi="Times"/>
                <w:bCs/>
                <w:noProof/>
                <w:color w:val="000000" w:themeColor="text1"/>
              </w:rPr>
              <w:t>(</w:t>
            </w:r>
            <w:r w:rsidRPr="00834DF5">
              <w:rPr>
                <w:rFonts w:ascii="Times" w:hAnsi="Times"/>
                <w:bCs/>
                <w:noProof/>
                <w:color w:val="000000" w:themeColor="text1"/>
              </w:rPr>
              <w:t>2009)</w:t>
            </w:r>
            <w:r w:rsidRPr="00834DF5">
              <w:rPr>
                <w:rFonts w:ascii="Times" w:hAnsi="Times"/>
                <w:bCs/>
                <w:color w:val="000000" w:themeColor="text1"/>
              </w:rPr>
              <w:fldChar w:fldCharType="end"/>
            </w:r>
          </w:p>
        </w:tc>
      </w:tr>
      <w:tr w:rsidR="00B9014E" w:rsidRPr="00834DF5" w14:paraId="04C0EC99" w14:textId="77777777" w:rsidTr="006A0630">
        <w:tc>
          <w:tcPr>
            <w:tcW w:w="1551" w:type="dxa"/>
          </w:tcPr>
          <w:p w14:paraId="39D0D685"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No-till or Reduced tillage</w:t>
            </w:r>
          </w:p>
        </w:tc>
        <w:tc>
          <w:tcPr>
            <w:tcW w:w="5744" w:type="dxa"/>
          </w:tcPr>
          <w:p w14:paraId="1BC28A0E"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Techniques for reducing tillage (plowing). Herbicide, roller-crimpers, or other equipment kill crops, cover crops, or weeds. Crop are then sown in narrow furrows with a no-till planter. On a smaller scale, mulching can be used as a replacement for tillage.</w:t>
            </w:r>
          </w:p>
        </w:tc>
        <w:tc>
          <w:tcPr>
            <w:tcW w:w="2055" w:type="dxa"/>
          </w:tcPr>
          <w:p w14:paraId="1136F77B" w14:textId="2DDD852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Toensmeier (2016)</w:t>
            </w:r>
          </w:p>
        </w:tc>
      </w:tr>
      <w:tr w:rsidR="00B9014E" w:rsidRPr="00834DF5" w14:paraId="01D48A22" w14:textId="77777777" w:rsidTr="006A0630">
        <w:tc>
          <w:tcPr>
            <w:tcW w:w="1551" w:type="dxa"/>
          </w:tcPr>
          <w:p w14:paraId="784164EC"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Organic production</w:t>
            </w:r>
          </w:p>
        </w:tc>
        <w:tc>
          <w:tcPr>
            <w:tcW w:w="5744" w:type="dxa"/>
          </w:tcPr>
          <w:p w14:paraId="7FC9AC8A" w14:textId="77777777" w:rsidR="00B9014E" w:rsidRPr="00834DF5" w:rsidRDefault="00B9014E" w:rsidP="006A0630">
            <w:pPr>
              <w:spacing w:line="240" w:lineRule="auto"/>
              <w:rPr>
                <w:rFonts w:ascii="Times" w:hAnsi="Times"/>
                <w:bCs/>
                <w:color w:val="000000" w:themeColor="text1"/>
              </w:rPr>
            </w:pPr>
            <w:r w:rsidRPr="00834DF5">
              <w:rPr>
                <w:rFonts w:ascii="Times" w:hAnsi="Times"/>
                <w:bCs/>
                <w:color w:val="000000" w:themeColor="text1"/>
              </w:rPr>
              <w:t>“A holistic production management system which promotes and enhances agro-ecosystem health, including biodiversity, biological cycles, and soil biological activity. It emphasizes the use of management practices in preference to the use of off-farm inputs, taking into account that regional conditions require locally adapted systems. This is accomplished by using, where possible, agronomic, biological, and mechanical methods, as opposed to using synthetic materials, to fulfil any specific function within the system”</w:t>
            </w:r>
          </w:p>
        </w:tc>
        <w:tc>
          <w:tcPr>
            <w:tcW w:w="2055" w:type="dxa"/>
          </w:tcPr>
          <w:p w14:paraId="76ED1F3E" w14:textId="7BEFE89C" w:rsidR="00B9014E" w:rsidRPr="00834DF5" w:rsidRDefault="00030318" w:rsidP="006A0630">
            <w:pPr>
              <w:spacing w:line="240" w:lineRule="auto"/>
              <w:rPr>
                <w:rFonts w:ascii="Times" w:hAnsi="Times"/>
                <w:bCs/>
                <w:color w:val="000000" w:themeColor="text1"/>
              </w:rPr>
            </w:pPr>
            <w:r w:rsidRPr="00834DF5">
              <w:rPr>
                <w:rFonts w:ascii="Times" w:hAnsi="Times"/>
                <w:bCs/>
                <w:color w:val="000000" w:themeColor="text1"/>
              </w:rPr>
              <w:fldChar w:fldCharType="begin"/>
            </w:r>
            <w:r w:rsidRPr="00834DF5">
              <w:rPr>
                <w:rFonts w:ascii="Times" w:hAnsi="Times"/>
                <w:bCs/>
                <w:color w:val="000000" w:themeColor="text1"/>
              </w:rPr>
              <w:instrText xml:space="preserve"> ADDIN ZOTERO_ITEM CSL_CITATION {"citationID":"yN9neFJL","properties":{"formattedCitation":"(Food and Agriculture Organization of the United Nations 2015)","plainCitation":"(Food and Agriculture Organization of the United Nations 2015)","noteIndex":0},"citationItems":[{"id":3675,"uris":["http://zotero.org/groups/2241939/items/H5H6DANW"],"uri":["http://zotero.org/groups/2241939/items/H5H6DANW"],"itemData":{"id":3675,"type":"webpage","title":"Organic Agriculture: What is organic agriculture?","URL":"http://www.fao.org/organicag/oa-faq/oa-faq1/en/","author":[{"family":"Food and Agriculture Organization of the United Nations","given":""}],"issued":{"date-parts":[["2015"]]},"accessed":{"date-parts":[["2019",4,22]]}}}],"schema":"https://github.com/citation-style-language/schema/raw/master/csl-citation.json"} </w:instrText>
            </w:r>
            <w:r w:rsidRPr="00834DF5">
              <w:rPr>
                <w:rFonts w:ascii="Times" w:hAnsi="Times"/>
                <w:bCs/>
                <w:color w:val="000000" w:themeColor="text1"/>
              </w:rPr>
              <w:fldChar w:fldCharType="separate"/>
            </w:r>
            <w:r w:rsidRPr="00834DF5">
              <w:rPr>
                <w:rFonts w:ascii="Times" w:hAnsi="Times"/>
                <w:bCs/>
                <w:noProof/>
                <w:color w:val="000000" w:themeColor="text1"/>
              </w:rPr>
              <w:t xml:space="preserve">Food and Agriculture Organization of the United Nations </w:t>
            </w:r>
            <w:r w:rsidR="00834DF5">
              <w:rPr>
                <w:rFonts w:ascii="Times" w:hAnsi="Times"/>
                <w:bCs/>
                <w:noProof/>
                <w:color w:val="000000" w:themeColor="text1"/>
              </w:rPr>
              <w:t>(</w:t>
            </w:r>
            <w:r w:rsidRPr="00834DF5">
              <w:rPr>
                <w:rFonts w:ascii="Times" w:hAnsi="Times"/>
                <w:bCs/>
                <w:noProof/>
                <w:color w:val="000000" w:themeColor="text1"/>
              </w:rPr>
              <w:t>2015)</w:t>
            </w:r>
            <w:r w:rsidRPr="00834DF5">
              <w:rPr>
                <w:rFonts w:ascii="Times" w:hAnsi="Times"/>
                <w:bCs/>
                <w:color w:val="000000" w:themeColor="text1"/>
              </w:rPr>
              <w:fldChar w:fldCharType="end"/>
            </w:r>
          </w:p>
        </w:tc>
      </w:tr>
    </w:tbl>
    <w:p w14:paraId="51C3F086" w14:textId="77777777" w:rsidR="00B9014E" w:rsidRPr="00834DF5" w:rsidRDefault="00B9014E" w:rsidP="00B9014E">
      <w:pPr>
        <w:rPr>
          <w:rFonts w:ascii="Times" w:hAnsi="Times"/>
          <w:bCs/>
          <w:color w:val="000000" w:themeColor="text1"/>
        </w:rPr>
      </w:pPr>
    </w:p>
    <w:p w14:paraId="0F64694E" w14:textId="77777777" w:rsidR="00B9014E" w:rsidRPr="00834DF5" w:rsidRDefault="00B9014E" w:rsidP="00B9014E">
      <w:pPr>
        <w:rPr>
          <w:rFonts w:ascii="Times" w:hAnsi="Times"/>
          <w:b/>
          <w:bCs/>
          <w:i/>
          <w:color w:val="000000" w:themeColor="text1"/>
        </w:rPr>
      </w:pPr>
      <w:r w:rsidRPr="00834DF5">
        <w:rPr>
          <w:rFonts w:ascii="Times" w:hAnsi="Times"/>
          <w:b/>
          <w:bCs/>
          <w:i/>
          <w:color w:val="000000" w:themeColor="text1"/>
        </w:rPr>
        <w:t>Carbon Sequestration and Emissions Reduction</w:t>
      </w:r>
    </w:p>
    <w:p w14:paraId="20CA7D17" w14:textId="53DFAAA3" w:rsidR="00B9014E" w:rsidRPr="00834DF5" w:rsidRDefault="00B9014E" w:rsidP="00B9014E">
      <w:pPr>
        <w:rPr>
          <w:rFonts w:ascii="Times" w:hAnsi="Times"/>
          <w:bCs/>
          <w:color w:val="000000" w:themeColor="text1"/>
        </w:rPr>
      </w:pPr>
      <w:r w:rsidRPr="00834DF5">
        <w:rPr>
          <w:rFonts w:ascii="Times" w:hAnsi="Times"/>
          <w:bCs/>
          <w:color w:val="000000" w:themeColor="text1"/>
        </w:rPr>
        <w:t xml:space="preserve">Few studies look at regenerative annual cropping. However, the system of conservation agriculture incorporates elements of RA: </w:t>
      </w:r>
      <w:r w:rsidRPr="00834DF5">
        <w:rPr>
          <w:rFonts w:ascii="Times" w:hAnsi="Times"/>
          <w:b/>
          <w:bCs/>
          <w:i/>
          <w:color w:val="000000" w:themeColor="text1"/>
        </w:rPr>
        <w:t xml:space="preserve">crop rotation, no-till, </w:t>
      </w:r>
      <w:r w:rsidRPr="00834DF5">
        <w:rPr>
          <w:rFonts w:ascii="Times" w:hAnsi="Times"/>
          <w:bCs/>
          <w:color w:val="000000" w:themeColor="text1"/>
        </w:rPr>
        <w:t>and residue retention sometimes with</w:t>
      </w:r>
      <w:r w:rsidRPr="00834DF5">
        <w:rPr>
          <w:rFonts w:ascii="Times" w:hAnsi="Times"/>
          <w:b/>
          <w:bCs/>
          <w:i/>
          <w:color w:val="000000" w:themeColor="text1"/>
        </w:rPr>
        <w:t xml:space="preserve"> cover cropping. </w:t>
      </w:r>
      <w:r w:rsidRPr="00834DF5">
        <w:rPr>
          <w:rFonts w:ascii="Times" w:hAnsi="Times"/>
          <w:bCs/>
          <w:color w:val="000000" w:themeColor="text1"/>
        </w:rPr>
        <w:t>Conservation agriculture is well-researched and the subject of a Drawdown solution. A meta-analysis of conservation agriculture and cover cropping determined annual sequestration rates of 0.71, 0.56, 0.97, and 0.25 t C/ha/yr for tropical humid, tropical semi-arid, temperate/boreal humid, and temperate/boreal semi-arid climates respectively and a global average of 0.512 t C /ha/yr.</w:t>
      </w:r>
      <w:r w:rsidR="00DC2802" w:rsidRPr="00834DF5">
        <w:rPr>
          <w:rFonts w:ascii="Times" w:hAnsi="Times"/>
          <w:bCs/>
          <w:color w:val="000000" w:themeColor="text1"/>
        </w:rPr>
        <w:t xml:space="preserve"> Regenerative agriculture is expected to result in additional sequestration potential closer to the high statistic found in the CA analyses.</w:t>
      </w:r>
      <w:r w:rsidR="00B55089" w:rsidRPr="00834DF5">
        <w:rPr>
          <w:rFonts w:ascii="Times" w:hAnsi="Times"/>
          <w:bCs/>
          <w:color w:val="000000" w:themeColor="text1"/>
        </w:rPr>
        <w:t xml:space="preserve">  Sequetration </w:t>
      </w:r>
      <w:r w:rsidR="00B55089" w:rsidRPr="00834DF5">
        <w:rPr>
          <w:rFonts w:ascii="Times" w:hAnsi="Times"/>
          <w:bCs/>
          <w:color w:val="000000" w:themeColor="text1"/>
        </w:rPr>
        <w:lastRenderedPageBreak/>
        <w:t xml:space="preserve">for this annual cropping solution is assumed to be all below-ground carbon storage. </w:t>
      </w:r>
      <w:r w:rsidRPr="00834DF5">
        <w:rPr>
          <w:rFonts w:ascii="Times" w:hAnsi="Times"/>
          <w:bCs/>
          <w:color w:val="000000" w:themeColor="text1"/>
        </w:rPr>
        <w:t xml:space="preserve"> </w:t>
      </w:r>
      <w:r w:rsidR="00DC2802" w:rsidRPr="00834DF5">
        <w:rPr>
          <w:rFonts w:ascii="Times" w:hAnsi="Times"/>
          <w:bCs/>
          <w:color w:val="000000" w:themeColor="text1"/>
        </w:rPr>
        <w:t>A separate meta</w:t>
      </w:r>
      <w:r w:rsidR="00B55089" w:rsidRPr="00834DF5">
        <w:rPr>
          <w:rFonts w:ascii="Times" w:hAnsi="Times"/>
          <w:bCs/>
          <w:color w:val="000000" w:themeColor="text1"/>
        </w:rPr>
        <w:t>-</w:t>
      </w:r>
      <w:r w:rsidR="00DC2802" w:rsidRPr="00834DF5">
        <w:rPr>
          <w:rFonts w:ascii="Times" w:hAnsi="Times"/>
          <w:bCs/>
          <w:color w:val="000000" w:themeColor="text1"/>
        </w:rPr>
        <w:t>analysis</w:t>
      </w:r>
      <w:r w:rsidRPr="00834DF5">
        <w:rPr>
          <w:rFonts w:ascii="Times" w:hAnsi="Times"/>
          <w:bCs/>
          <w:color w:val="000000" w:themeColor="text1"/>
        </w:rPr>
        <w:t xml:space="preserve"> found the average emissions reduction rate was 0.23 t CO2-eq/ha/yr.</w:t>
      </w:r>
    </w:p>
    <w:p w14:paraId="57122470" w14:textId="46A1FF50" w:rsidR="00B9014E" w:rsidRPr="00834DF5" w:rsidRDefault="00B9014E" w:rsidP="00B9014E">
      <w:pPr>
        <w:rPr>
          <w:rFonts w:ascii="Times" w:hAnsi="Times"/>
          <w:bCs/>
          <w:color w:val="000000" w:themeColor="text1"/>
        </w:rPr>
      </w:pPr>
      <w:r w:rsidRPr="00834DF5">
        <w:rPr>
          <w:rFonts w:ascii="Times" w:hAnsi="Times"/>
          <w:b/>
          <w:bCs/>
          <w:i/>
          <w:color w:val="000000" w:themeColor="text1"/>
        </w:rPr>
        <w:t>Compost application</w:t>
      </w:r>
      <w:r w:rsidRPr="00834DF5">
        <w:rPr>
          <w:rFonts w:ascii="Times" w:hAnsi="Times"/>
          <w:bCs/>
          <w:color w:val="000000" w:themeColor="text1"/>
        </w:rPr>
        <w:t xml:space="preserve"> has several climate impacts. First are those of reducing landfill waste and subsequent methane emissions. These, and emissions from the composting process itself, are considered in the Project Drawdown compost solution and not here. Second, some of the carbon from the compost itself persists in soils. One study estimated that 45% remains after 20 years, 35% after 50 years, and 10% after 100 years. Compost application on cropland also increases carbon sequestration, with rates typically between 0.1-0.5 t/ha/yr.  Finally, nitrogen in compost allows reduction of synthetic fertilizer use and associated emissions. This impact is estimated at 0.18 t CO2-eq/ha assuming ten dry tons of compost applied per hectare </w:t>
      </w:r>
      <w:r w:rsidR="00030318" w:rsidRPr="00834DF5">
        <w:rPr>
          <w:rFonts w:ascii="Times" w:hAnsi="Times"/>
          <w:bCs/>
          <w:color w:val="000000" w:themeColor="text1"/>
        </w:rPr>
        <w:fldChar w:fldCharType="begin"/>
      </w:r>
      <w:r w:rsidR="00030318" w:rsidRPr="00834DF5">
        <w:rPr>
          <w:rFonts w:ascii="Times" w:hAnsi="Times"/>
          <w:bCs/>
          <w:color w:val="000000" w:themeColor="text1"/>
        </w:rPr>
        <w:instrText xml:space="preserve"> ADDIN ZOTERO_ITEM CSL_CITATION {"citationID":"mkY6FByI","properties":{"formattedCitation":"(Biala 2011)","plainCitation":"(Biala 2011)","noteIndex":0},"citationItems":[{"id":3734,"uris":["http://zotero.org/groups/2241939/items/C3UDSMWS"],"uri":["http://zotero.org/groups/2241939/items/C3UDSMWS"],"itemData":{"id":3734,"type":"report","title":"Short report : The benefits of using compost for mitigating climate change","publisher":"New South Wales Dept. Environment, Climate Change and Water","URL":"http://www.epa.nsw.gov.au/resources/waste/110171-compost-climate-change.pdf","author":[{"family":"Biala","given":"Johannes"}],"issued":{"date-parts":[["2011"]]}}}],"schema":"https://github.com/citation-style-language/schema/raw/master/csl-citation.json"} </w:instrText>
      </w:r>
      <w:r w:rsidR="00030318" w:rsidRPr="00834DF5">
        <w:rPr>
          <w:rFonts w:ascii="Times" w:hAnsi="Times"/>
          <w:bCs/>
          <w:color w:val="000000" w:themeColor="text1"/>
        </w:rPr>
        <w:fldChar w:fldCharType="separate"/>
      </w:r>
      <w:r w:rsidR="00030318" w:rsidRPr="00834DF5">
        <w:rPr>
          <w:rFonts w:ascii="Times" w:hAnsi="Times"/>
          <w:bCs/>
          <w:noProof/>
          <w:color w:val="000000" w:themeColor="text1"/>
        </w:rPr>
        <w:t>(Biala 2011)</w:t>
      </w:r>
      <w:r w:rsidR="00030318" w:rsidRPr="00834DF5">
        <w:rPr>
          <w:rFonts w:ascii="Times" w:hAnsi="Times"/>
          <w:bCs/>
          <w:color w:val="000000" w:themeColor="text1"/>
        </w:rPr>
        <w:fldChar w:fldCharType="end"/>
      </w:r>
      <w:r w:rsidR="00030318" w:rsidRPr="00834DF5">
        <w:rPr>
          <w:rFonts w:ascii="Times" w:hAnsi="Times"/>
          <w:bCs/>
          <w:color w:val="000000" w:themeColor="text1"/>
        </w:rPr>
        <w:t>.</w:t>
      </w:r>
    </w:p>
    <w:p w14:paraId="77E5D4AB" w14:textId="4FCC8092" w:rsidR="00B9014E" w:rsidRPr="003724DC" w:rsidRDefault="00B9014E" w:rsidP="00B9014E">
      <w:pPr>
        <w:rPr>
          <w:rFonts w:ascii="Times" w:hAnsi="Times"/>
          <w:bCs/>
          <w:color w:val="000000" w:themeColor="text1"/>
        </w:rPr>
      </w:pPr>
      <w:r w:rsidRPr="00834DF5">
        <w:rPr>
          <w:rFonts w:ascii="Times" w:hAnsi="Times"/>
          <w:b/>
          <w:bCs/>
          <w:i/>
          <w:color w:val="000000" w:themeColor="text1"/>
        </w:rPr>
        <w:t xml:space="preserve">Green manures </w:t>
      </w:r>
      <w:r w:rsidRPr="00834DF5">
        <w:rPr>
          <w:rFonts w:ascii="Times" w:hAnsi="Times"/>
          <w:bCs/>
          <w:color w:val="000000" w:themeColor="text1"/>
        </w:rPr>
        <w:t xml:space="preserve">can replace synthetic nitrogen fertilizers, thereby reducing emissions from manufacturing and over-application. However legumes produce some nitrous oxide emissions themselves, and this is presumably the case with green manures </w:t>
      </w:r>
      <w:r w:rsidR="00030318" w:rsidRPr="00834DF5">
        <w:rPr>
          <w:rFonts w:ascii="Times" w:hAnsi="Times"/>
          <w:bCs/>
          <w:color w:val="000000" w:themeColor="text1"/>
        </w:rPr>
        <w:fldChar w:fldCharType="begin"/>
      </w:r>
      <w:r w:rsidR="00030318" w:rsidRPr="00834DF5">
        <w:rPr>
          <w:rFonts w:ascii="Times" w:hAnsi="Times"/>
          <w:bCs/>
          <w:color w:val="000000" w:themeColor="text1"/>
        </w:rPr>
        <w:instrText xml:space="preserve"> ADDIN ZOTERO_ITEM CSL_CITATION {"citationID":"c4CQ7l6D","properties":{"formattedCitation":"(Toensmeier 2016)","plainCitation":"(Toensmeier 2016)","noteIndex":0},"citationItems":[{"id":3719,"uris":["http://zotero.org/groups/2241939/items/9D55F7QU"],"uri":["http://zotero.org/groups/2241939/items/9D55F7QU"],"itemData":{"id":3719,"type":"book","title":"The Carbon Farming Solution: A Global Toolkit of Perennial Crops and Regenerative Agriculture Practices for Climate Change Mitigation and Food Security","publisher":"Chelsea Green Publishing","number-of-pages":"497","source":"Google Books","abstract":"With carbon farming, agriculture ceases to be part of the climate problem and becomes a critical part of the solution Agriculture is rightly blamed as a major culprit of our climate crisis. But in this groundbreaking new book, Eric Toensmeier argues that agriculture--specifically, the subset of practices known as \"carbon farming\"--can, and should be, a linchpin of a global climate solutions platform.   Carbon farming is a suite of agricultural practices and crops that sequester carbon in the soil and in above-ground biomass. Combined with a massive reduction in fossil fuel emissions--and in concert with adaptation strategies to our changing environment-- carbon farming has the potential to bring us back from the brink of disaster and return our atmosphere to the \"magic number\" of 350 parts per million of carbon dioxide. Toensmeier''s book is the first to bring together these powerful strategies in one place, including in-depth analysis of the available research and, where research is lacking, a discussion of what it will take to get us there.  Carbon farming can take many forms. The simplest practices involve modifications to annual crop production. Although many of these modifications have relatively low sequestration potential, they are widely applicable and easily adopted, and thus have excellent potential to mitigate climate change if practiced on a global scale. Likewise, grazing systems such as silvopasture are easily replicable, don''t require significant changes to human diet, and--given the amount of agricultural land worldwide that is devoted to pasture--can be important strategies in the carbon farming arsenal. But by far, agroforestry practices and perennial crops present the best opportunities for sequestration. While many of these systems are challenging to establish and manage, and would require us to change our diets to new and largely unfamiliar perennial crops, they also offer huge potential that has been almost entirely ignored by climate crusaders.   Many of these carbon farming practices are already implemented globally on a scale of millions of hectares. These are not minor or marginal efforts, but win-win solutions that provide food, fodder, and feedstocks while fostering community self-reliance, creating jobs, protecting biodiversity, and repairing degraded land--all while sequestering carbon, reducing emissions, and ultimately contributing to a climate that will remain amenable to human civilization. Just as importantly to a livable future, these crops and practices can contribute to broader social goals such as women''s empowerment, food sovereignty, and climate justice.   The Carbon Farming Solution does not present a prescription for how cropland should be used and is not, first and foremost, a how-to manual, although following up on references in a given section will frequently provide such information. Instead, The Carbon Farming Solution is--at its root--a toolkit. It is the most complete collection of climate-friendly crops and practices currently available. With this toolkit, farmers, communities, and governments large and small, can successfully launch carbon farming projects with the most appropriate crops and practices to their climate, locale, and socioeconomic needs.   Toensmeier''s ultimate goal is to place carbon farming firmly in the center of the climate solutions platform, alongside clean solar and wind energy. With The Carbon Farming Solution, Toensmeier wants to change the discussion, impact policy decisions, and steer mitigation funds to the research, projects, and people around the world who envision a future where agriculture becomes the protagonist in this fraught, urgent, and unprecedented drama of our time. Citizens, farmers, and funders will be inspired to use the tools presented in this important new book to transform degraded lands around the world into productive carbon-storing landscapes.","ISBN":"978-1-60358-571-2","note":"Google-Books-ID: zsh2CwAAQBAJ","title-short":"The Carbon Farming Solution","language":"en","author":[{"family":"Toensmeier","given":"Eric"}],"issued":{"date-parts":[["2016"]]}}}],"schema":"https://github.com/citation-style-language/schema/raw/master/csl-citation.json"} </w:instrText>
      </w:r>
      <w:r w:rsidR="00030318" w:rsidRPr="00834DF5">
        <w:rPr>
          <w:rFonts w:ascii="Times" w:hAnsi="Times"/>
          <w:bCs/>
          <w:color w:val="000000" w:themeColor="text1"/>
        </w:rPr>
        <w:fldChar w:fldCharType="separate"/>
      </w:r>
      <w:r w:rsidR="00030318" w:rsidRPr="00834DF5">
        <w:rPr>
          <w:rFonts w:ascii="Times" w:hAnsi="Times"/>
          <w:bCs/>
          <w:noProof/>
          <w:color w:val="000000" w:themeColor="text1"/>
        </w:rPr>
        <w:t>(Toensmeier 2016)</w:t>
      </w:r>
      <w:r w:rsidR="00030318" w:rsidRPr="00834DF5">
        <w:rPr>
          <w:rFonts w:ascii="Times" w:hAnsi="Times"/>
          <w:bCs/>
          <w:color w:val="000000" w:themeColor="text1"/>
        </w:rPr>
        <w:fldChar w:fldCharType="end"/>
      </w:r>
      <w:r w:rsidRPr="00834DF5">
        <w:rPr>
          <w:rFonts w:ascii="Times" w:hAnsi="Times"/>
          <w:bCs/>
          <w:color w:val="000000" w:themeColor="text1"/>
        </w:rPr>
        <w:t xml:space="preserve">. An analysis of climate impacts from cover cropping estimate that this practice can sequester 0.32 t C/ha/yr </w:t>
      </w:r>
      <w:r w:rsidR="00030318" w:rsidRPr="00834DF5">
        <w:rPr>
          <w:rFonts w:ascii="Times" w:hAnsi="Times"/>
          <w:bCs/>
          <w:color w:val="000000" w:themeColor="text1"/>
        </w:rPr>
        <w:fldChar w:fldCharType="begin"/>
      </w:r>
      <w:r w:rsidR="00030318" w:rsidRPr="00834DF5">
        <w:rPr>
          <w:rFonts w:ascii="Times" w:hAnsi="Times"/>
          <w:bCs/>
          <w:color w:val="000000" w:themeColor="text1"/>
        </w:rPr>
        <w:instrText xml:space="preserve"> ADDIN ZOTERO_ITEM CSL_CITATION {"citationID":"Ub5jx8fM","properties":{"formattedCitation":"(Poeplau and Don 2015)","plainCitation":"(Poeplau and Don 2015)","noteIndex":0},"citationItems":[{"id":1063,"uris":["http://zotero.org/groups/2241939/items/8AUU52HZ"],"uri":["http://zotero.org/groups/2241939/items/8AUU52HZ"],"itemData":{"id":1063,"type":"article-journal","title":"Carbon sequestration in agricultural soils via cultivation of cover crops–A meta-analysis","container-title":"Agriculture, Ecosystems &amp; Environment","page":"33–41","volume":"200","source":"Google Scholar","author":[{"family":"Poeplau","given":"Christopher"},{"family":"Don","given":"Axel"}],"issued":{"date-parts":[["2015"]]}}}],"schema":"https://github.com/citation-style-language/schema/raw/master/csl-citation.json"} </w:instrText>
      </w:r>
      <w:r w:rsidR="00030318" w:rsidRPr="00834DF5">
        <w:rPr>
          <w:rFonts w:ascii="Times" w:hAnsi="Times"/>
          <w:bCs/>
          <w:color w:val="000000" w:themeColor="text1"/>
        </w:rPr>
        <w:fldChar w:fldCharType="separate"/>
      </w:r>
      <w:r w:rsidR="00030318" w:rsidRPr="00834DF5">
        <w:rPr>
          <w:rFonts w:ascii="Times" w:hAnsi="Times"/>
          <w:bCs/>
          <w:noProof/>
          <w:color w:val="000000" w:themeColor="text1"/>
        </w:rPr>
        <w:t>(Poeplau and Don 2015)</w:t>
      </w:r>
      <w:r w:rsidR="00030318" w:rsidRPr="00834DF5">
        <w:rPr>
          <w:rFonts w:ascii="Times" w:hAnsi="Times"/>
          <w:bCs/>
          <w:color w:val="000000" w:themeColor="text1"/>
        </w:rPr>
        <w:fldChar w:fldCharType="end"/>
      </w:r>
      <w:r w:rsidRPr="00834DF5">
        <w:rPr>
          <w:rFonts w:ascii="Times" w:hAnsi="Times"/>
          <w:bCs/>
          <w:color w:val="000000" w:themeColor="text1"/>
        </w:rPr>
        <w:t xml:space="preserve"> and result in total offsets of about 1.5 t CO2e/ha/yr when total greenhouse gas fluxes and albedo are included </w:t>
      </w:r>
      <w:r w:rsidR="00030318" w:rsidRPr="00834DF5">
        <w:rPr>
          <w:rFonts w:ascii="Times" w:hAnsi="Times"/>
          <w:bCs/>
          <w:color w:val="000000" w:themeColor="text1"/>
        </w:rPr>
        <w:fldChar w:fldCharType="begin"/>
      </w:r>
      <w:r w:rsidR="00030318" w:rsidRPr="00834DF5">
        <w:rPr>
          <w:rFonts w:ascii="Times" w:hAnsi="Times"/>
          <w:bCs/>
          <w:color w:val="000000" w:themeColor="text1"/>
        </w:rPr>
        <w:instrText xml:space="preserve"> ADDIN ZOTERO_ITEM CSL_CITATION {"citationID":"l2Ehhcib","properties":{"formattedCitation":"(Kaye and Quemada 2017)","plainCitation":"(Kaye and Quemada 2017)","noteIndex":0},"citationItems":[{"id":927,"uris":["http://zotero.org/groups/2241939/items/8M2IFIZZ"],"uri":["http://zotero.org/groups/2241939/items/8M2IFIZZ"],"itemData":{"id":927,"type":"article-journal","title":"Using cover crops to mitigate and adapt to climate change. A review","container-title":"Agronomy for Sustainable Development","volume":"37","issue":"1","abstract":"Cover crops have long been touted for their ability to reduce erosion, fix atmospheric nitrogen, reduce nitrogen leaching, and improve soil health. In recent decades, there has been resurgence in cover crop adoption that is synchronous with a heightened awareness of climate change. Climate change mitigation and adaptation may be additional, important ecosystem services provided by cover crops, but they lie outside of the traditional list of cover cropping benefits. Here, we review the potential for cover crops to mitigate climate change by tallying all of the positive and negative impacts of cover crops on the net global warming potential of agricultural fields. Then, we use lessons learned from two contrasting regions to evaluate how cover crops affect adaptive management for precipitation and temperature change. Three key outcomes from this synthesis are (1) Cover crop effects on greenhouse gas fluxes typically mitigate warming by </w:instrText>
      </w:r>
      <w:r w:rsidR="00030318" w:rsidRPr="00834DF5">
        <w:rPr>
          <w:rFonts w:ascii="Cambria Math" w:hAnsi="Cambria Math" w:cs="Cambria Math"/>
          <w:bCs/>
          <w:color w:val="000000" w:themeColor="text1"/>
        </w:rPr>
        <w:instrText>∼</w:instrText>
      </w:r>
      <w:r w:rsidR="00030318" w:rsidRPr="00834DF5">
        <w:rPr>
          <w:rFonts w:ascii="Times" w:hAnsi="Times"/>
          <w:bCs/>
          <w:color w:val="000000" w:themeColor="text1"/>
        </w:rPr>
        <w:instrText xml:space="preserve">100 to 150 g CO2 e/m2/year, which is higher than mitigation from transitioning to no-till. The most important terms in the budget are soil carbon sequestration and reduced fertilizer use after legume cover crops. (2) The surface albedo change due to cover cropping, calculated for the first time here using case study sites in central Spain and Pennsylvania, USA, may mitigate 12 to 46 g CO2 e/m2/year over a 100-year time horizon. And (3) Cover crop management can also enable climate change adaptation at these case study sites, especially through reduced vulnerability to erosion from extreme rain events, increased soil water management options during droughts or periods of soil saturation, and retention of nitrogen mineralized due to warming. Overall, we found very few tradeoffs between cover cropping and climate change mitigation and adaptation, suggesting that ecosystem services that are traditionally expected from cover cropping can be promoted synergistically with services related to climate change.","DOI":"10.1007/s13593-016-0410-x","ISSN":"17730155","author":[{"family":"Kaye","given":"Jason P."},{"family":"Quemada","given":"Miguel"}],"issued":{"date-parts":[["2017"]]}}}],"schema":"https://github.com/citation-style-language/schema/raw/master/csl-citation.json"} </w:instrText>
      </w:r>
      <w:r w:rsidR="00030318" w:rsidRPr="00834DF5">
        <w:rPr>
          <w:rFonts w:ascii="Times" w:hAnsi="Times"/>
          <w:bCs/>
          <w:color w:val="000000" w:themeColor="text1"/>
        </w:rPr>
        <w:fldChar w:fldCharType="separate"/>
      </w:r>
      <w:r w:rsidR="00030318" w:rsidRPr="00834DF5">
        <w:rPr>
          <w:rFonts w:ascii="Times" w:hAnsi="Times"/>
          <w:bCs/>
          <w:noProof/>
          <w:color w:val="000000" w:themeColor="text1"/>
        </w:rPr>
        <w:t>(Kaye and Quemada 2017)</w:t>
      </w:r>
      <w:r w:rsidR="00030318" w:rsidRPr="00834DF5">
        <w:rPr>
          <w:rFonts w:ascii="Times" w:hAnsi="Times"/>
          <w:bCs/>
          <w:color w:val="000000" w:themeColor="text1"/>
        </w:rPr>
        <w:fldChar w:fldCharType="end"/>
      </w:r>
      <w:r w:rsidRPr="00834DF5">
        <w:rPr>
          <w:rFonts w:ascii="Times" w:hAnsi="Times"/>
          <w:bCs/>
          <w:color w:val="000000" w:themeColor="text1"/>
        </w:rPr>
        <w:t xml:space="preserve">.  </w:t>
      </w:r>
    </w:p>
    <w:p w14:paraId="471CAE5D" w14:textId="2F16AE2A" w:rsidR="00B9014E" w:rsidRPr="00834DF5" w:rsidRDefault="00B9014E" w:rsidP="00B9014E">
      <w:pPr>
        <w:rPr>
          <w:rFonts w:ascii="Times" w:hAnsi="Times"/>
          <w:bCs/>
          <w:color w:val="000000" w:themeColor="text1"/>
        </w:rPr>
      </w:pPr>
      <w:r w:rsidRPr="00834DF5">
        <w:rPr>
          <w:rFonts w:ascii="Times" w:hAnsi="Times"/>
          <w:b/>
          <w:bCs/>
          <w:i/>
          <w:color w:val="000000" w:themeColor="text1"/>
        </w:rPr>
        <w:t xml:space="preserve">Organic annual cropping </w:t>
      </w:r>
      <w:r w:rsidRPr="00834DF5">
        <w:rPr>
          <w:rFonts w:ascii="Times" w:hAnsi="Times"/>
          <w:bCs/>
          <w:color w:val="000000" w:themeColor="text1"/>
        </w:rPr>
        <w:t xml:space="preserve">is an interesting case in regards to climate mitigation. It clearly exhibits carbon sequestration, with one review noting rates of 0-0.5 t/ha/yr and another reporting 0.7-1.4 </w:t>
      </w:r>
      <w:r w:rsidR="00030318" w:rsidRPr="00834DF5">
        <w:rPr>
          <w:rFonts w:ascii="Times" w:hAnsi="Times"/>
          <w:bCs/>
          <w:color w:val="000000" w:themeColor="text1"/>
        </w:rPr>
        <w:fldChar w:fldCharType="begin"/>
      </w:r>
      <w:r w:rsidR="00030318" w:rsidRPr="00834DF5">
        <w:rPr>
          <w:rFonts w:ascii="Times" w:hAnsi="Times"/>
          <w:bCs/>
          <w:color w:val="000000" w:themeColor="text1"/>
        </w:rPr>
        <w:instrText xml:space="preserve"> ADDIN ZOTERO_ITEM CSL_CITATION {"citationID":"mNVC9rOB","properties":{"formattedCitation":"(Freibauer et al. 2004)","plainCitation":"(Freibauer et al. 2004)","noteIndex":0},"citationItems":[{"id":3679,"uris":["http://zotero.org/groups/2241939/items/L2ZMUYW9"],"uri":["http://zotero.org/groups/2241939/items/L2ZMUYW9"],"itemData":{"id":3679,"type":"article-journal","title":"Carbon sequestration in the agricultural soils of Europe","container-title":"Geoderma","page":"1-23","volume":"122","issue":"1","source":"ScienceDirect","abstract":"In this review, technical and economically viable potentials for carbon sequestration in the agricultural soils of Europe by 2008–2012 are analysed against a business-as-usual scenario. We provide a quantitative estimation of the carbon absorption potential per hectare and the surface of agricultural land that is available and suitable for the implementation of those measures, their environmental effects as well as the effects on farm income. Realistically, agricultural soils in EU-15 can sequester up to 16–19 Mt C year−1 during the first Kyoto commitment period (2008–2012), which is less than one fifth of the theoretical potential and equivalent to 2% of European anthropogenic emissions. We identified as most promising measures: the promotion of organic inputs on arable land instead of grassland, the introduction of perennials (grasses, trees) on arable set-aside land for conservation or biofuel purposes, to promote organic farming, to raise the water table in farmed peatland, and—with restrictions—zero tillage or conservation tillage. Many options have environmental benefits but some risk of increasing N2O emissions. For most measures it is impossible to determine the overall impact on farm profitability. Efficient carbon sequestration in agricultural soils demands a permanent management change and implementation concepts adjusted to local soil, climate and management features in order to allow selection of areas with high carbon sequestering potential. Some of the present agricultural policy schemes have probably helped to maintain carbon stocks in agricultural soils.","DOI":"10.1016/j.geoderma.2004.01.021","ISSN":"0016-7061","journalAbbreviation":"Geoderma","author":[{"family":"Freibauer","given":"Annette"},{"family":"Rounsevell","given":"Mark D. A"},{"family":"Smith","given":"Pete"},{"family":"Verhagen","given":"Jan"}],"issued":{"date-parts":[["2004",9,1]]}}}],"schema":"https://github.com/citation-style-language/schema/raw/master/csl-citation.json"} </w:instrText>
      </w:r>
      <w:r w:rsidR="00030318" w:rsidRPr="00834DF5">
        <w:rPr>
          <w:rFonts w:ascii="Times" w:hAnsi="Times"/>
          <w:bCs/>
          <w:color w:val="000000" w:themeColor="text1"/>
        </w:rPr>
        <w:fldChar w:fldCharType="separate"/>
      </w:r>
      <w:r w:rsidR="00030318" w:rsidRPr="00834DF5">
        <w:rPr>
          <w:rFonts w:ascii="Times" w:hAnsi="Times"/>
          <w:bCs/>
          <w:noProof/>
          <w:color w:val="000000" w:themeColor="text1"/>
        </w:rPr>
        <w:t>(Freibauer et al. 2004)</w:t>
      </w:r>
      <w:r w:rsidR="00030318" w:rsidRPr="00834DF5">
        <w:rPr>
          <w:rFonts w:ascii="Times" w:hAnsi="Times"/>
          <w:bCs/>
          <w:color w:val="000000" w:themeColor="text1"/>
        </w:rPr>
        <w:fldChar w:fldCharType="end"/>
      </w:r>
      <w:r w:rsidR="00030318" w:rsidRPr="00834DF5">
        <w:rPr>
          <w:rFonts w:ascii="Times" w:hAnsi="Times"/>
          <w:bCs/>
          <w:color w:val="000000" w:themeColor="text1"/>
        </w:rPr>
        <w:t xml:space="preserve">. </w:t>
      </w:r>
      <w:r w:rsidRPr="00834DF5">
        <w:rPr>
          <w:rFonts w:ascii="Times" w:hAnsi="Times"/>
          <w:color w:val="000000" w:themeColor="text1"/>
        </w:rPr>
        <w:t xml:space="preserve">Several individual studies have looked at regenerative organic agriculture, which incorporates practices like compost application, cover crops, crop rotation, and green manures. These studies report somewhat higher rates, notably from the Rodale Institute’s multi-decade study which shows 2.3 t/ha/yr. It is when it comes to reducing emissions that the picture becomes more complex. A review of studies in Europe found that organic farming showed lower emissions when measured on a per-hectare basis. However, this was not always the case when measured on a per-kilo of food produced basis </w:t>
      </w:r>
      <w:r w:rsidR="00030318" w:rsidRPr="00834DF5">
        <w:rPr>
          <w:rFonts w:ascii="Times" w:hAnsi="Times"/>
          <w:color w:val="000000" w:themeColor="text1"/>
        </w:rPr>
        <w:fldChar w:fldCharType="begin"/>
      </w:r>
      <w:r w:rsidR="00030318" w:rsidRPr="00834DF5">
        <w:rPr>
          <w:rFonts w:ascii="Times" w:hAnsi="Times"/>
          <w:color w:val="000000" w:themeColor="text1"/>
        </w:rPr>
        <w:instrText xml:space="preserve"> ADDIN ZOTERO_ITEM CSL_CITATION {"citationID":"uSqG6Hj5","properties":{"formattedCitation":"(Tuomisto et al. 2012)","plainCitation":"(Tuomisto et al. 2012)","noteIndex":0},"citationItems":[{"id":3721,"uris":["http://zotero.org/groups/2241939/items/BX26Y8U4"],"uri":["http://zotero.org/groups/2241939/items/BX26Y8U4"],"itemData":{"id":3721,"type":"article-journal","title":"Does organic farming reduce environmental impacts? – A meta-analysis of European research","container-title":"Journal of Environmental Management","page":"309-320","volume":"112","source":"ScienceDirect","abstract":"Organic farming practices have been promoted as, inter alia, reducing the environmental impacts of agriculture. This meta-analysis systematically analyses published studies that compare environmental impacts of organic and conventional farming in Europe. The results show that organic farming practices generally have positive impacts on the environment per unit of area, but not necessarily per product unit. Organic farms tend to have higher soil organic matter content and lower nutrient losses (nitrogen leaching, nitrous oxide emissions and ammonia emissions) per unit of field area. However, ammonia emissions, nitrogen leaching and nitrous oxide emissions per product unit were higher from organic systems. Organic systems had lower energy requirements, but higher land use, eutrophication potential and acidification potential per product unit. The variation within the results across different studies was wide due to differences in the systems compared and research methods used. The only impacts that were found to differ significantly between the systems were soil organic matter content, nitrogen leaching, nitrous oxide emissions per unit of field area, energy use and land use. Most of the studies that compared biodiversity in organic and conventional farming demonstrated lower environmental impacts from organic farming. The key challenges in conventional farming are to improve soil quality (by versatile crop rotations and additions of organic material), recycle nutrients and enhance and protect biodiversity. In organic farming, the main challenges are to improve the nutrient management and increase yields. In order to reduce the environmental impacts of farming in Europe, research efforts and policies should be targeted to developing farming systems that produce high yields with low negative environmental impacts drawing on techniques from both organic and conventional systems.","DOI":"10.1016/j.jenvman.2012.08.018","ISSN":"0301-4797","title-short":"Does organic farming reduce environmental impacts?","journalAbbreviation":"Journal of Environmental Management","author":[{"family":"Tuomisto","given":"H. L."},{"family":"Hodge","given":"I. D."},{"family":"Riordan","given":"P."},{"family":"Macdonald","given":"D. W."}],"issued":{"date-parts":[["2012",12,15]]}}}],"schema":"https://github.com/citation-style-language/schema/raw/master/csl-citation.json"} </w:instrText>
      </w:r>
      <w:r w:rsidR="00030318" w:rsidRPr="00834DF5">
        <w:rPr>
          <w:rFonts w:ascii="Times" w:hAnsi="Times"/>
          <w:color w:val="000000" w:themeColor="text1"/>
        </w:rPr>
        <w:fldChar w:fldCharType="separate"/>
      </w:r>
      <w:r w:rsidR="00030318" w:rsidRPr="00834DF5">
        <w:rPr>
          <w:rFonts w:ascii="Times" w:hAnsi="Times"/>
          <w:noProof/>
          <w:color w:val="000000" w:themeColor="text1"/>
        </w:rPr>
        <w:t>(Tuomisto et al. 2012)</w:t>
      </w:r>
      <w:r w:rsidR="00030318" w:rsidRPr="00834DF5">
        <w:rPr>
          <w:rFonts w:ascii="Times" w:hAnsi="Times"/>
          <w:color w:val="000000" w:themeColor="text1"/>
        </w:rPr>
        <w:fldChar w:fldCharType="end"/>
      </w:r>
      <w:r w:rsidRPr="00834DF5">
        <w:rPr>
          <w:rFonts w:ascii="Times" w:hAnsi="Times"/>
          <w:color w:val="000000" w:themeColor="text1"/>
        </w:rPr>
        <w:t xml:space="preserve">, because under many conditions there is a yield gap between organic and conventional production, especially for grains </w:t>
      </w:r>
      <w:r w:rsidR="00030318" w:rsidRPr="00834DF5">
        <w:rPr>
          <w:rFonts w:ascii="Times" w:hAnsi="Times"/>
          <w:color w:val="000000" w:themeColor="text1"/>
        </w:rPr>
        <w:fldChar w:fldCharType="begin"/>
      </w:r>
      <w:r w:rsidR="00030318" w:rsidRPr="00834DF5">
        <w:rPr>
          <w:rFonts w:ascii="Times" w:hAnsi="Times"/>
          <w:color w:val="000000" w:themeColor="text1"/>
        </w:rPr>
        <w:instrText xml:space="preserve"> ADDIN ZOTERO_ITEM CSL_CITATION {"citationID":"uSafnu3f","properties":{"formattedCitation":"(Seufert, Ramankutty, and Foley 2012; Ponisio et al. 2015)","plainCitation":"(Seufert, Ramankutty, and Foley 2012; Ponisio et al. 2015)","noteIndex":0},"citationItems":[{"id":1713,"uris":["http://zotero.org/users/5202382/items/WBW9BLZK"],"uri":["http://zotero.org/users/5202382/items/WBW9BLZK"],"itemData":{"id":1713,"type":"article-journal","title":"Comparing the yields of organic and conventional agriculture","container-title":"Nature","page":"229–232","volume":"485","issue":"7397","abstract":"Numerous reports have emphasized the need for major changes in the global food system: agriculture must meet the twin challenge of feeding a growing population, with rising demand for meat and high-calorie diets, while simultaneously minimizing its global environmental impacts. Organic farming—a system aimed at producing food with minimal harm to ecosystems, animals or humans—is often proposed as a solution. However, critics argue that organic agriculture may have lower yields and would therefore need more land to produce the same amount of food as conventional farms, resulting in more widespread deforestation and biodiversity loss, and thus undermining the environmental benefits of organic practices. Here we use a comprehensive meta-analysis to examine the relative yield performance of organic and conventional farming systems globally. Our analysis of available data shows that, overall, organic yields are typically lower than conventional yields. But these yield differences are highly contextual, depending on system and site characteristics, and range from 5% lower organic yields (rain-fed legumes and perennials on weak-acidic to weak-alkaline soils), 13% lower yields (when best organic practices are used), to 34% lower yields (when the conventional and organic systems are most comparable). Under certain conditions—that is, with good management practices, particular crop types and growing conditions—organic systems can thus nearly match conventional yields, whereas under others it at present cannot. To establish organic agriculture as an important tool in sustainable food production, the factors limiting organic yields need to be more fully understood, alongside assessments of the many social, environmental and economic benefits of organic farming systems.","DOI":"10.1038/nature11069","ISSN":"00280836","note":"PMID: 22535250","author":[{"family":"Seufert","given":"Verena"},{"family":"Ramankutty","given":"Navin"},{"family":"Foley","given":"Jonathan A."}],"issued":{"date-parts":[["2012"]]}}},{"id":1707,"uris":["http://zotero.org/groups/2241939/items/5TE2NZMH"],"uri":["http://zotero.org/groups/2241939/items/5TE2NZMH"],"itemData":{"id":1707,"type":"article-journal","title":"Diversification practices reduce organic to conventional yield gap","container-title":"Proceedings of the Royal Society B: Biological Sciences","volume":"282","issue":"20141396","abstract":"Agriculture today places great strains on biodiversity , soils , water and the atmosphere , and these strains will be exacerbated if current trends in popu - lation growth , meat and energy consumption , and food waste continue . Thus , farming systems that are both highly productive and minimize environ - mental harms are critically needed . How organic agriculture may contribute to world food production has been subject to vigorous debate over the past decade . Here , we revisit this topic comparing organic and conventional yields with a new meta - dataset three times larger than previously used (115 studies containing more than 1000 observations) and a new hierarchical analytical framework that can better account for the heterogeneity and struc - ture in the data . We find organic yields are only 19 . 2% (+3 . 7%) lower than conventional yields , a smaller yield gap than previous estimates . More impor - tantly , we find entirely different effects of crop types and management practices on the yield gap compared with previous studies . For example , we found no significant differences in yields for leguminous versus non - legumi - nous crops , perennials versus annuals or developed versus developing countries . Instead , we found the novel result that two agricultural diversifica - tion practices , multi - cropping and crop rotations , substantially reduce the yield gap (to 9 + 4% and 8 + 5% , respectively) when the methods were applied in only organic systems . These promising results , based on robust analysis of a larger meta - dataset , suggest that appropriate investment in agroe - cological research to improve organic management systems could greatly reduce or eliminate the yield gap for some crops or regions .","DOI":"10.1098/rspb.2014.1396","ISSN":"0962-8452","note":"PMID: 25621333","author":[{"family":"Ponisio","given":"Lauren C."},{"family":"M 'gonigle","given":"Leithen K"},{"family":"Mace","given":"Kevi C"},{"family":"Palomino","given":"Jenny"},{"family":"De Valpine","given":"Perry"},{"family":"Kremen","given":"Claire"}],"issued":{"date-parts":[["2015"]]}}}],"schema":"https://github.com/citation-style-language/schema/raw/master/csl-citation.json"} </w:instrText>
      </w:r>
      <w:r w:rsidR="00030318" w:rsidRPr="00834DF5">
        <w:rPr>
          <w:rFonts w:ascii="Times" w:hAnsi="Times"/>
          <w:color w:val="000000" w:themeColor="text1"/>
        </w:rPr>
        <w:fldChar w:fldCharType="separate"/>
      </w:r>
      <w:r w:rsidR="00030318" w:rsidRPr="00834DF5">
        <w:rPr>
          <w:rFonts w:ascii="Times" w:hAnsi="Times"/>
          <w:noProof/>
          <w:color w:val="000000" w:themeColor="text1"/>
        </w:rPr>
        <w:t>(Seufert, Ramankutty, and Foley 2012; Ponisio et al. 2015)</w:t>
      </w:r>
      <w:r w:rsidR="00030318" w:rsidRPr="00834DF5">
        <w:rPr>
          <w:rFonts w:ascii="Times" w:hAnsi="Times"/>
          <w:color w:val="000000" w:themeColor="text1"/>
        </w:rPr>
        <w:fldChar w:fldCharType="end"/>
      </w:r>
      <w:r w:rsidRPr="00834DF5">
        <w:rPr>
          <w:rFonts w:ascii="Times" w:hAnsi="Times"/>
          <w:color w:val="000000" w:themeColor="text1"/>
        </w:rPr>
        <w:t xml:space="preserve">. </w:t>
      </w:r>
    </w:p>
    <w:p w14:paraId="3909601A" w14:textId="6949982F" w:rsidR="00136D87" w:rsidRPr="00834DF5" w:rsidRDefault="00136D87" w:rsidP="002C2C6E">
      <w:pPr>
        <w:pStyle w:val="Caption"/>
        <w:keepNext/>
        <w:rPr>
          <w:rFonts w:ascii="Times" w:hAnsi="Times"/>
        </w:rPr>
      </w:pPr>
      <w:bookmarkStart w:id="7" w:name="_Toc18437153"/>
      <w:r w:rsidRPr="00834DF5">
        <w:rPr>
          <w:rFonts w:ascii="Times" w:hAnsi="Times"/>
        </w:rPr>
        <w:lastRenderedPageBreak/>
        <w:t xml:space="preserve">Table </w:t>
      </w:r>
      <w:r w:rsidR="00B22718">
        <w:rPr>
          <w:rFonts w:ascii="Times" w:hAnsi="Times"/>
        </w:rPr>
        <w:fldChar w:fldCharType="begin"/>
      </w:r>
      <w:r w:rsidR="00B22718">
        <w:rPr>
          <w:rFonts w:ascii="Times" w:hAnsi="Times"/>
        </w:rPr>
        <w:instrText xml:space="preserve"> STYLEREF 1 \s </w:instrText>
      </w:r>
      <w:r w:rsidR="00B22718">
        <w:rPr>
          <w:rFonts w:ascii="Times" w:hAnsi="Times"/>
        </w:rPr>
        <w:fldChar w:fldCharType="separate"/>
      </w:r>
      <w:r w:rsidR="00B914C9">
        <w:rPr>
          <w:rFonts w:ascii="Times" w:hAnsi="Times"/>
          <w:noProof/>
        </w:rPr>
        <w:t>1</w:t>
      </w:r>
      <w:r w:rsidR="00B22718">
        <w:rPr>
          <w:rFonts w:ascii="Times" w:hAnsi="Times"/>
        </w:rPr>
        <w:fldChar w:fldCharType="end"/>
      </w:r>
      <w:r w:rsidR="00B22718">
        <w:rPr>
          <w:rFonts w:ascii="Times" w:hAnsi="Times"/>
        </w:rPr>
        <w:t>.</w:t>
      </w:r>
      <w:r w:rsidR="00B22718">
        <w:rPr>
          <w:rFonts w:ascii="Times" w:hAnsi="Times"/>
        </w:rPr>
        <w:fldChar w:fldCharType="begin"/>
      </w:r>
      <w:r w:rsidR="00B22718">
        <w:rPr>
          <w:rFonts w:ascii="Times" w:hAnsi="Times"/>
        </w:rPr>
        <w:instrText xml:space="preserve"> SEQ Table \* ARABIC \s 1 </w:instrText>
      </w:r>
      <w:r w:rsidR="00B22718">
        <w:rPr>
          <w:rFonts w:ascii="Times" w:hAnsi="Times"/>
        </w:rPr>
        <w:fldChar w:fldCharType="separate"/>
      </w:r>
      <w:r w:rsidR="00B914C9">
        <w:rPr>
          <w:rFonts w:ascii="Times" w:hAnsi="Times"/>
          <w:noProof/>
        </w:rPr>
        <w:t>2</w:t>
      </w:r>
      <w:r w:rsidR="00B22718">
        <w:rPr>
          <w:rFonts w:ascii="Times" w:hAnsi="Times"/>
        </w:rPr>
        <w:fldChar w:fldCharType="end"/>
      </w:r>
      <w:r w:rsidRPr="00834DF5">
        <w:rPr>
          <w:rFonts w:ascii="Times" w:hAnsi="Times"/>
        </w:rPr>
        <w:t xml:space="preserve"> Sequestration rates of regenerative agriculture</w:t>
      </w:r>
      <w:r w:rsidR="003724DC">
        <w:rPr>
          <w:rFonts w:ascii="Times" w:hAnsi="Times"/>
        </w:rPr>
        <w:t xml:space="preserve"> sub-</w:t>
      </w:r>
      <w:r w:rsidRPr="00834DF5">
        <w:rPr>
          <w:rFonts w:ascii="Times" w:hAnsi="Times"/>
        </w:rPr>
        <w:t>practices.</w:t>
      </w:r>
      <w:bookmarkEnd w:id="7"/>
    </w:p>
    <w:p w14:paraId="325A0492" w14:textId="77777777" w:rsidR="00B9014E" w:rsidRPr="00834DF5" w:rsidRDefault="00B9014E" w:rsidP="002C2C6E">
      <w:pPr>
        <w:keepNext/>
        <w:rPr>
          <w:rFonts w:ascii="Times" w:hAnsi="Times"/>
          <w:bCs/>
          <w:color w:val="000000" w:themeColor="text1"/>
        </w:rPr>
      </w:pPr>
    </w:p>
    <w:tbl>
      <w:tblPr>
        <w:tblStyle w:val="TableGrid"/>
        <w:tblpPr w:leftFromText="180" w:rightFromText="180" w:vertAnchor="text" w:tblpY="-503"/>
        <w:tblW w:w="0" w:type="auto"/>
        <w:tblLook w:val="04A0" w:firstRow="1" w:lastRow="0" w:firstColumn="1" w:lastColumn="0" w:noHBand="0" w:noVBand="1"/>
      </w:tblPr>
      <w:tblGrid>
        <w:gridCol w:w="1956"/>
        <w:gridCol w:w="2121"/>
        <w:gridCol w:w="1138"/>
        <w:gridCol w:w="2070"/>
        <w:gridCol w:w="2065"/>
      </w:tblGrid>
      <w:tr w:rsidR="00B9014E" w:rsidRPr="00834DF5" w14:paraId="0F97E83E" w14:textId="77777777" w:rsidTr="002C2C6E">
        <w:tc>
          <w:tcPr>
            <w:tcW w:w="1956" w:type="dxa"/>
          </w:tcPr>
          <w:p w14:paraId="401C24B8" w14:textId="77777777" w:rsidR="00B9014E" w:rsidRPr="00834DF5" w:rsidRDefault="00B9014E" w:rsidP="00B9014E">
            <w:pPr>
              <w:spacing w:line="240" w:lineRule="auto"/>
              <w:rPr>
                <w:rFonts w:ascii="Times" w:hAnsi="Times"/>
                <w:b/>
                <w:color w:val="000000" w:themeColor="text1"/>
                <w:sz w:val="18"/>
                <w:szCs w:val="18"/>
              </w:rPr>
            </w:pPr>
            <w:bookmarkStart w:id="8" w:name="_Toc471647290"/>
            <w:r w:rsidRPr="00834DF5">
              <w:rPr>
                <w:rFonts w:ascii="Times" w:hAnsi="Times"/>
                <w:b/>
                <w:color w:val="000000" w:themeColor="text1"/>
                <w:sz w:val="18"/>
                <w:szCs w:val="18"/>
              </w:rPr>
              <w:t>Practice</w:t>
            </w:r>
          </w:p>
        </w:tc>
        <w:tc>
          <w:tcPr>
            <w:tcW w:w="2121" w:type="dxa"/>
          </w:tcPr>
          <w:p w14:paraId="12B98FAC" w14:textId="77777777" w:rsidR="00B9014E" w:rsidRPr="00834DF5" w:rsidRDefault="00B9014E" w:rsidP="00B9014E">
            <w:pPr>
              <w:spacing w:line="240" w:lineRule="auto"/>
              <w:rPr>
                <w:rFonts w:ascii="Times" w:hAnsi="Times"/>
                <w:b/>
                <w:color w:val="000000" w:themeColor="text1"/>
                <w:sz w:val="18"/>
                <w:szCs w:val="18"/>
              </w:rPr>
            </w:pPr>
            <w:r w:rsidRPr="00834DF5">
              <w:rPr>
                <w:rFonts w:ascii="Times" w:hAnsi="Times"/>
                <w:b/>
                <w:color w:val="000000" w:themeColor="text1"/>
                <w:sz w:val="18"/>
                <w:szCs w:val="18"/>
              </w:rPr>
              <w:t>Location</w:t>
            </w:r>
          </w:p>
        </w:tc>
        <w:tc>
          <w:tcPr>
            <w:tcW w:w="1138" w:type="dxa"/>
          </w:tcPr>
          <w:p w14:paraId="73C97161" w14:textId="77777777" w:rsidR="00B9014E" w:rsidRPr="00834DF5" w:rsidRDefault="00B9014E" w:rsidP="00B9014E">
            <w:pPr>
              <w:spacing w:line="240" w:lineRule="auto"/>
              <w:rPr>
                <w:rFonts w:ascii="Times" w:hAnsi="Times"/>
                <w:b/>
                <w:color w:val="000000" w:themeColor="text1"/>
                <w:sz w:val="18"/>
                <w:szCs w:val="18"/>
              </w:rPr>
            </w:pPr>
            <w:r w:rsidRPr="00834DF5">
              <w:rPr>
                <w:rFonts w:ascii="Times" w:hAnsi="Times"/>
                <w:b/>
                <w:color w:val="000000" w:themeColor="text1"/>
                <w:sz w:val="18"/>
                <w:szCs w:val="18"/>
              </w:rPr>
              <w:t>Rate tC/ha/yr</w:t>
            </w:r>
          </w:p>
        </w:tc>
        <w:tc>
          <w:tcPr>
            <w:tcW w:w="2070" w:type="dxa"/>
          </w:tcPr>
          <w:p w14:paraId="120F8369" w14:textId="77777777" w:rsidR="00B9014E" w:rsidRPr="00834DF5" w:rsidRDefault="00B9014E" w:rsidP="00B9014E">
            <w:pPr>
              <w:spacing w:line="240" w:lineRule="auto"/>
              <w:rPr>
                <w:rFonts w:ascii="Times" w:hAnsi="Times"/>
                <w:b/>
                <w:color w:val="000000" w:themeColor="text1"/>
                <w:sz w:val="18"/>
                <w:szCs w:val="18"/>
              </w:rPr>
            </w:pPr>
            <w:r w:rsidRPr="00834DF5">
              <w:rPr>
                <w:rFonts w:ascii="Times" w:hAnsi="Times"/>
                <w:b/>
                <w:color w:val="000000" w:themeColor="text1"/>
                <w:sz w:val="18"/>
                <w:szCs w:val="18"/>
              </w:rPr>
              <w:t>Study type</w:t>
            </w:r>
          </w:p>
        </w:tc>
        <w:tc>
          <w:tcPr>
            <w:tcW w:w="2065" w:type="dxa"/>
          </w:tcPr>
          <w:p w14:paraId="78311FA5" w14:textId="77777777" w:rsidR="00B9014E" w:rsidRPr="00834DF5" w:rsidRDefault="00B9014E" w:rsidP="00B9014E">
            <w:pPr>
              <w:spacing w:line="240" w:lineRule="auto"/>
              <w:rPr>
                <w:rFonts w:ascii="Times" w:hAnsi="Times"/>
                <w:b/>
                <w:color w:val="000000" w:themeColor="text1"/>
                <w:sz w:val="18"/>
                <w:szCs w:val="18"/>
              </w:rPr>
            </w:pPr>
            <w:r w:rsidRPr="00834DF5">
              <w:rPr>
                <w:rFonts w:ascii="Times" w:hAnsi="Times"/>
                <w:b/>
                <w:color w:val="000000" w:themeColor="text1"/>
                <w:sz w:val="18"/>
                <w:szCs w:val="18"/>
              </w:rPr>
              <w:t>Source</w:t>
            </w:r>
          </w:p>
        </w:tc>
      </w:tr>
      <w:tr w:rsidR="00B9014E" w:rsidRPr="00834DF5" w14:paraId="0BF465D8" w14:textId="77777777" w:rsidTr="002C2C6E">
        <w:tc>
          <w:tcPr>
            <w:tcW w:w="1956" w:type="dxa"/>
          </w:tcPr>
          <w:p w14:paraId="51B54A32"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Compost application</w:t>
            </w:r>
          </w:p>
        </w:tc>
        <w:tc>
          <w:tcPr>
            <w:tcW w:w="2121" w:type="dxa"/>
          </w:tcPr>
          <w:p w14:paraId="32EC386E"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Drylands</w:t>
            </w:r>
          </w:p>
        </w:tc>
        <w:tc>
          <w:tcPr>
            <w:tcW w:w="1138" w:type="dxa"/>
          </w:tcPr>
          <w:p w14:paraId="2B3DACC1"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0.1-0.3</w:t>
            </w:r>
          </w:p>
        </w:tc>
        <w:tc>
          <w:tcPr>
            <w:tcW w:w="2070" w:type="dxa"/>
          </w:tcPr>
          <w:p w14:paraId="781924F4"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77AB915C"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Freibauer et al  2004</w:t>
            </w:r>
          </w:p>
        </w:tc>
      </w:tr>
      <w:tr w:rsidR="00B9014E" w:rsidRPr="00834DF5" w14:paraId="2E72BE2E" w14:textId="77777777" w:rsidTr="002C2C6E">
        <w:tc>
          <w:tcPr>
            <w:tcW w:w="1956" w:type="dxa"/>
          </w:tcPr>
          <w:p w14:paraId="39F3C6D7"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Compost application</w:t>
            </w:r>
          </w:p>
        </w:tc>
        <w:tc>
          <w:tcPr>
            <w:tcW w:w="2121" w:type="dxa"/>
          </w:tcPr>
          <w:p w14:paraId="582008DC"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Tropical areas</w:t>
            </w:r>
          </w:p>
        </w:tc>
        <w:tc>
          <w:tcPr>
            <w:tcW w:w="1138" w:type="dxa"/>
          </w:tcPr>
          <w:p w14:paraId="6000C932"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0.2-0.5</w:t>
            </w:r>
          </w:p>
        </w:tc>
        <w:tc>
          <w:tcPr>
            <w:tcW w:w="2070" w:type="dxa"/>
          </w:tcPr>
          <w:p w14:paraId="193364E0"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63B19374"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Freibauer et al  2004</w:t>
            </w:r>
          </w:p>
        </w:tc>
      </w:tr>
      <w:tr w:rsidR="00B9014E" w:rsidRPr="00834DF5" w14:paraId="4EB55742" w14:textId="77777777" w:rsidTr="002C2C6E">
        <w:tc>
          <w:tcPr>
            <w:tcW w:w="1956" w:type="dxa"/>
          </w:tcPr>
          <w:p w14:paraId="02F6B9EA"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Compost application</w:t>
            </w:r>
          </w:p>
        </w:tc>
        <w:tc>
          <w:tcPr>
            <w:tcW w:w="2121" w:type="dxa"/>
          </w:tcPr>
          <w:p w14:paraId="4E46F942"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Europe</w:t>
            </w:r>
          </w:p>
        </w:tc>
        <w:tc>
          <w:tcPr>
            <w:tcW w:w="1138" w:type="dxa"/>
          </w:tcPr>
          <w:p w14:paraId="13D53C1D"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0.4</w:t>
            </w:r>
          </w:p>
        </w:tc>
        <w:tc>
          <w:tcPr>
            <w:tcW w:w="2070" w:type="dxa"/>
          </w:tcPr>
          <w:p w14:paraId="766FD490"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3B3A82B6"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Freibauer et al  2004</w:t>
            </w:r>
          </w:p>
        </w:tc>
      </w:tr>
      <w:tr w:rsidR="00B9014E" w:rsidRPr="00834DF5" w14:paraId="5DFDDB9C" w14:textId="77777777" w:rsidTr="002C2C6E">
        <w:tc>
          <w:tcPr>
            <w:tcW w:w="1956" w:type="dxa"/>
          </w:tcPr>
          <w:p w14:paraId="1DE16255"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Compost application</w:t>
            </w:r>
          </w:p>
        </w:tc>
        <w:tc>
          <w:tcPr>
            <w:tcW w:w="2121" w:type="dxa"/>
          </w:tcPr>
          <w:p w14:paraId="6A862B2C"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Global</w:t>
            </w:r>
          </w:p>
        </w:tc>
        <w:tc>
          <w:tcPr>
            <w:tcW w:w="1138" w:type="dxa"/>
          </w:tcPr>
          <w:p w14:paraId="38331E16"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0.3-0.5</w:t>
            </w:r>
          </w:p>
        </w:tc>
        <w:tc>
          <w:tcPr>
            <w:tcW w:w="2070" w:type="dxa"/>
          </w:tcPr>
          <w:p w14:paraId="1C160970"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1474C031"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Biala 2011</w:t>
            </w:r>
          </w:p>
        </w:tc>
      </w:tr>
      <w:tr w:rsidR="00B9014E" w:rsidRPr="00834DF5" w14:paraId="7FE6EDF1" w14:textId="77777777" w:rsidTr="002C2C6E">
        <w:tc>
          <w:tcPr>
            <w:tcW w:w="1956" w:type="dxa"/>
          </w:tcPr>
          <w:p w14:paraId="6EDED845"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Conservation agriculture</w:t>
            </w:r>
          </w:p>
        </w:tc>
        <w:tc>
          <w:tcPr>
            <w:tcW w:w="2121" w:type="dxa"/>
          </w:tcPr>
          <w:p w14:paraId="761BBEC8"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Tropical humid</w:t>
            </w:r>
          </w:p>
        </w:tc>
        <w:tc>
          <w:tcPr>
            <w:tcW w:w="1138" w:type="dxa"/>
          </w:tcPr>
          <w:p w14:paraId="2172F844"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0.63</w:t>
            </w:r>
          </w:p>
        </w:tc>
        <w:tc>
          <w:tcPr>
            <w:tcW w:w="2070" w:type="dxa"/>
          </w:tcPr>
          <w:p w14:paraId="52AB1B0C"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09398D1B"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Project Drawdown</w:t>
            </w:r>
          </w:p>
        </w:tc>
      </w:tr>
      <w:tr w:rsidR="00B9014E" w:rsidRPr="00834DF5" w14:paraId="25933E3F" w14:textId="77777777" w:rsidTr="002C2C6E">
        <w:tc>
          <w:tcPr>
            <w:tcW w:w="1956" w:type="dxa"/>
          </w:tcPr>
          <w:p w14:paraId="59432C0A"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Conservation agriculture</w:t>
            </w:r>
          </w:p>
        </w:tc>
        <w:tc>
          <w:tcPr>
            <w:tcW w:w="2121" w:type="dxa"/>
          </w:tcPr>
          <w:p w14:paraId="00FD4E48"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Tropical semi-arid</w:t>
            </w:r>
          </w:p>
        </w:tc>
        <w:tc>
          <w:tcPr>
            <w:tcW w:w="1138" w:type="dxa"/>
          </w:tcPr>
          <w:p w14:paraId="10B0E10C"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0.61</w:t>
            </w:r>
          </w:p>
        </w:tc>
        <w:tc>
          <w:tcPr>
            <w:tcW w:w="2070" w:type="dxa"/>
          </w:tcPr>
          <w:p w14:paraId="6CB6485F"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28036700"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Project Drawdown</w:t>
            </w:r>
          </w:p>
        </w:tc>
      </w:tr>
      <w:tr w:rsidR="00B9014E" w:rsidRPr="00834DF5" w14:paraId="47B463CD" w14:textId="77777777" w:rsidTr="002C2C6E">
        <w:tc>
          <w:tcPr>
            <w:tcW w:w="1956" w:type="dxa"/>
          </w:tcPr>
          <w:p w14:paraId="1CC7C929"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Conservation agriculture</w:t>
            </w:r>
          </w:p>
        </w:tc>
        <w:tc>
          <w:tcPr>
            <w:tcW w:w="2121" w:type="dxa"/>
          </w:tcPr>
          <w:p w14:paraId="377CEE4E"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Temperate/boreal humid</w:t>
            </w:r>
          </w:p>
        </w:tc>
        <w:tc>
          <w:tcPr>
            <w:tcW w:w="1138" w:type="dxa"/>
          </w:tcPr>
          <w:p w14:paraId="4ECEF9F5"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0.39</w:t>
            </w:r>
          </w:p>
        </w:tc>
        <w:tc>
          <w:tcPr>
            <w:tcW w:w="2070" w:type="dxa"/>
          </w:tcPr>
          <w:p w14:paraId="7557FAC0"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4B3B9448"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Project Drawdown</w:t>
            </w:r>
          </w:p>
        </w:tc>
      </w:tr>
      <w:tr w:rsidR="00B9014E" w:rsidRPr="00834DF5" w14:paraId="132DA7B4" w14:textId="77777777" w:rsidTr="002C2C6E">
        <w:tc>
          <w:tcPr>
            <w:tcW w:w="1956" w:type="dxa"/>
          </w:tcPr>
          <w:p w14:paraId="6E657A8C"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Conservation agriculture</w:t>
            </w:r>
          </w:p>
        </w:tc>
        <w:tc>
          <w:tcPr>
            <w:tcW w:w="2121" w:type="dxa"/>
          </w:tcPr>
          <w:p w14:paraId="461B4D36"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Temperate/boreal semi-arid</w:t>
            </w:r>
          </w:p>
        </w:tc>
        <w:tc>
          <w:tcPr>
            <w:tcW w:w="1138" w:type="dxa"/>
          </w:tcPr>
          <w:p w14:paraId="206DF04E"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0.38</w:t>
            </w:r>
          </w:p>
        </w:tc>
        <w:tc>
          <w:tcPr>
            <w:tcW w:w="2070" w:type="dxa"/>
          </w:tcPr>
          <w:p w14:paraId="34A89217"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41F94736"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Project Drawdown</w:t>
            </w:r>
          </w:p>
        </w:tc>
      </w:tr>
      <w:tr w:rsidR="00B9014E" w:rsidRPr="00834DF5" w14:paraId="2BBE94E3" w14:textId="77777777" w:rsidTr="002C2C6E">
        <w:trPr>
          <w:trHeight w:val="521"/>
        </w:trPr>
        <w:tc>
          <w:tcPr>
            <w:tcW w:w="1956" w:type="dxa"/>
          </w:tcPr>
          <w:p w14:paraId="598769FF"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Conservation agriculture</w:t>
            </w:r>
          </w:p>
        </w:tc>
        <w:tc>
          <w:tcPr>
            <w:tcW w:w="2121" w:type="dxa"/>
          </w:tcPr>
          <w:p w14:paraId="3AFA5206"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Global</w:t>
            </w:r>
          </w:p>
        </w:tc>
        <w:tc>
          <w:tcPr>
            <w:tcW w:w="1138" w:type="dxa"/>
          </w:tcPr>
          <w:p w14:paraId="302989B8"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0.6</w:t>
            </w:r>
          </w:p>
        </w:tc>
        <w:tc>
          <w:tcPr>
            <w:tcW w:w="2070" w:type="dxa"/>
          </w:tcPr>
          <w:p w14:paraId="44953401"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2AF8F43D" w14:textId="097BF12A" w:rsidR="00B9014E" w:rsidRPr="00834DF5" w:rsidRDefault="002C2C6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fldChar w:fldCharType="begin"/>
            </w:r>
            <w:r w:rsidRPr="00834DF5">
              <w:rPr>
                <w:rFonts w:ascii="Times" w:hAnsi="Times"/>
                <w:color w:val="000000" w:themeColor="text1"/>
                <w:sz w:val="18"/>
                <w:szCs w:val="18"/>
              </w:rPr>
              <w:instrText xml:space="preserve"> ADDIN ZOTERO_ITEM CSL_CITATION {"citationID":"jRq8Eogs","properties":{"formattedCitation":"(Srinivasarao et al. 2015)","plainCitation":"(Srinivasarao et al. 2015)","noteIndex":0},"citationItems":[{"id":1006,"uris":["http://zotero.org/groups/2241939/items/DP3LNSCM"],"uri":["http://zotero.org/groups/2241939/items/DP3LNSCM"],"itemData":{"id":1006,"type":"chapter","title":"Conservation Agriculture and Soil Carbon Sequestration","container-title":"Conservation Agriculture","publisher":"Springer International Publishing","publisher-place":"Cham","page":"479-524","source":"CrossRef","event-place":"Cham","URL":"http://link.springer.com/10.1007/978-3-319-11620-4_19","ISBN":"978-3-319-11619-8","language":"en","author":[{"family":"Srinivasarao","given":"Ch."},{"family":"Lal","given":"Rattan"},{"family":"Kundu","given":"Sumanta"},{"family":"Thakur","given":"Pravin B"}],"editor":[{"family":"Farooq","given":"Muhammad"},{"family":"Siddique","given":"Kadambot H. M."}],"issued":{"date-parts":[["2015"]]},"accessed":{"date-parts":[["2016",8,26]]}}}],"schema":"https://github.com/citation-style-language/schema/raw/master/csl-citation.json"} </w:instrText>
            </w:r>
            <w:r w:rsidRPr="00834DF5">
              <w:rPr>
                <w:rFonts w:ascii="Times" w:hAnsi="Times"/>
                <w:color w:val="000000" w:themeColor="text1"/>
                <w:sz w:val="18"/>
                <w:szCs w:val="18"/>
              </w:rPr>
              <w:fldChar w:fldCharType="separate"/>
            </w:r>
            <w:r w:rsidRPr="00834DF5">
              <w:rPr>
                <w:rFonts w:ascii="Times" w:hAnsi="Times"/>
                <w:noProof/>
                <w:color w:val="000000" w:themeColor="text1"/>
                <w:sz w:val="18"/>
                <w:szCs w:val="18"/>
              </w:rPr>
              <w:t>(Srinivasarao et al. 2015)</w:t>
            </w:r>
            <w:r w:rsidRPr="00834DF5">
              <w:rPr>
                <w:rFonts w:ascii="Times" w:hAnsi="Times"/>
                <w:color w:val="000000" w:themeColor="text1"/>
                <w:sz w:val="18"/>
                <w:szCs w:val="18"/>
              </w:rPr>
              <w:fldChar w:fldCharType="end"/>
            </w:r>
          </w:p>
        </w:tc>
      </w:tr>
      <w:tr w:rsidR="00B9014E" w:rsidRPr="00834DF5" w14:paraId="5BE17F37" w14:textId="77777777" w:rsidTr="002C2C6E">
        <w:tc>
          <w:tcPr>
            <w:tcW w:w="1956" w:type="dxa"/>
          </w:tcPr>
          <w:p w14:paraId="4962A24E"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Cover cropping</w:t>
            </w:r>
          </w:p>
        </w:tc>
        <w:tc>
          <w:tcPr>
            <w:tcW w:w="2121" w:type="dxa"/>
          </w:tcPr>
          <w:p w14:paraId="67F95C01"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USA</w:t>
            </w:r>
          </w:p>
        </w:tc>
        <w:tc>
          <w:tcPr>
            <w:tcW w:w="1138" w:type="dxa"/>
          </w:tcPr>
          <w:p w14:paraId="644B921D"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0.32</w:t>
            </w:r>
          </w:p>
        </w:tc>
        <w:tc>
          <w:tcPr>
            <w:tcW w:w="2070" w:type="dxa"/>
          </w:tcPr>
          <w:p w14:paraId="42315720"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79E83260"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Poeplau and Don 2015</w:t>
            </w:r>
          </w:p>
        </w:tc>
      </w:tr>
      <w:tr w:rsidR="00B9014E" w:rsidRPr="00834DF5" w14:paraId="368AC2BC" w14:textId="77777777" w:rsidTr="002C2C6E">
        <w:tc>
          <w:tcPr>
            <w:tcW w:w="1956" w:type="dxa"/>
          </w:tcPr>
          <w:p w14:paraId="74DA4202"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Crop management</w:t>
            </w:r>
          </w:p>
        </w:tc>
        <w:tc>
          <w:tcPr>
            <w:tcW w:w="2121" w:type="dxa"/>
          </w:tcPr>
          <w:p w14:paraId="74234F8B"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Global</w:t>
            </w:r>
          </w:p>
        </w:tc>
        <w:tc>
          <w:tcPr>
            <w:tcW w:w="1138" w:type="dxa"/>
          </w:tcPr>
          <w:p w14:paraId="09AF7B6A"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0.3</w:t>
            </w:r>
          </w:p>
        </w:tc>
        <w:tc>
          <w:tcPr>
            <w:tcW w:w="2070" w:type="dxa"/>
          </w:tcPr>
          <w:p w14:paraId="2C1E44FC"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Expert estimation</w:t>
            </w:r>
          </w:p>
        </w:tc>
        <w:tc>
          <w:tcPr>
            <w:tcW w:w="2065" w:type="dxa"/>
          </w:tcPr>
          <w:p w14:paraId="20494939" w14:textId="283501A0" w:rsidR="00B9014E" w:rsidRPr="00834DF5" w:rsidRDefault="00030318"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fldChar w:fldCharType="begin"/>
            </w:r>
            <w:r w:rsidRPr="00834DF5">
              <w:rPr>
                <w:rFonts w:ascii="Times" w:hAnsi="Times"/>
                <w:color w:val="000000" w:themeColor="text1"/>
                <w:sz w:val="18"/>
                <w:szCs w:val="18"/>
              </w:rPr>
              <w:instrText xml:space="preserve"> ADDIN ZOTERO_ITEM CSL_CITATION {"citationID":"X9tlqqlY","properties":{"formattedCitation":"(IPCC 2000)","plainCitation":"(IPCC 2000)","noteIndex":0},"citationItems":[{"id":107,"uris":["http://zotero.org/groups/2241939/items/7JYV7DAB"],"uri":["http://zotero.org/groups/2241939/items/7JYV7DAB"],"itemData":{"id":107,"type":"book","title":"Land use, land-use change, and forestry: summary for policymakers : a special report of the Intergovernmental Panel on Climate Change","publisher":"WMO (World Meteorological Organization) : UNEP (United Nations Environment Programme)","publisher-place":"Geneva","source":"Open WorldCat","event-place":"Geneva","ISBN":"978-92-9169-114-2","note":"OCLC: 716493724","title-short":"Land use, land-use change, and forestry","language":"English","author":[{"family":"IPCC","given":""}],"issued":{"date-parts":[["2000"]]}}}],"schema":"https://github.com/citation-style-language/schema/raw/master/csl-citation.json"} </w:instrText>
            </w:r>
            <w:r w:rsidRPr="00834DF5">
              <w:rPr>
                <w:rFonts w:ascii="Times" w:hAnsi="Times"/>
                <w:color w:val="000000" w:themeColor="text1"/>
                <w:sz w:val="18"/>
                <w:szCs w:val="18"/>
              </w:rPr>
              <w:fldChar w:fldCharType="separate"/>
            </w:r>
            <w:r w:rsidRPr="00834DF5">
              <w:rPr>
                <w:rFonts w:ascii="Times" w:hAnsi="Times"/>
                <w:noProof/>
                <w:color w:val="000000" w:themeColor="text1"/>
                <w:sz w:val="18"/>
                <w:szCs w:val="18"/>
              </w:rPr>
              <w:t>(IPCC 2000)</w:t>
            </w:r>
            <w:r w:rsidRPr="00834DF5">
              <w:rPr>
                <w:rFonts w:ascii="Times" w:hAnsi="Times"/>
                <w:color w:val="000000" w:themeColor="text1"/>
                <w:sz w:val="18"/>
                <w:szCs w:val="18"/>
              </w:rPr>
              <w:fldChar w:fldCharType="end"/>
            </w:r>
          </w:p>
        </w:tc>
      </w:tr>
      <w:tr w:rsidR="00B9014E" w:rsidRPr="00834DF5" w14:paraId="36E4C6E9" w14:textId="77777777" w:rsidTr="002C2C6E">
        <w:tc>
          <w:tcPr>
            <w:tcW w:w="1956" w:type="dxa"/>
          </w:tcPr>
          <w:p w14:paraId="045D7487"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Crop rotation</w:t>
            </w:r>
          </w:p>
        </w:tc>
        <w:tc>
          <w:tcPr>
            <w:tcW w:w="2121" w:type="dxa"/>
          </w:tcPr>
          <w:p w14:paraId="104C046F"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USA</w:t>
            </w:r>
          </w:p>
        </w:tc>
        <w:tc>
          <w:tcPr>
            <w:tcW w:w="1138" w:type="dxa"/>
          </w:tcPr>
          <w:p w14:paraId="4F52E24D"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0.1</w:t>
            </w:r>
          </w:p>
        </w:tc>
        <w:tc>
          <w:tcPr>
            <w:tcW w:w="2070" w:type="dxa"/>
          </w:tcPr>
          <w:p w14:paraId="39C084DB"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Expert estimation</w:t>
            </w:r>
          </w:p>
        </w:tc>
        <w:tc>
          <w:tcPr>
            <w:tcW w:w="2065" w:type="dxa"/>
          </w:tcPr>
          <w:p w14:paraId="29B59A14"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COMET-Planner</w:t>
            </w:r>
          </w:p>
        </w:tc>
      </w:tr>
      <w:tr w:rsidR="00B9014E" w:rsidRPr="00834DF5" w14:paraId="481EC1AB" w14:textId="77777777" w:rsidTr="002C2C6E">
        <w:tc>
          <w:tcPr>
            <w:tcW w:w="1956" w:type="dxa"/>
          </w:tcPr>
          <w:p w14:paraId="01AFA3BA"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No-till</w:t>
            </w:r>
          </w:p>
        </w:tc>
        <w:tc>
          <w:tcPr>
            <w:tcW w:w="2121" w:type="dxa"/>
          </w:tcPr>
          <w:p w14:paraId="4A28CA32"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USA</w:t>
            </w:r>
          </w:p>
        </w:tc>
        <w:tc>
          <w:tcPr>
            <w:tcW w:w="1138" w:type="dxa"/>
          </w:tcPr>
          <w:p w14:paraId="19E1BFC7"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0.1</w:t>
            </w:r>
          </w:p>
        </w:tc>
        <w:tc>
          <w:tcPr>
            <w:tcW w:w="2070" w:type="dxa"/>
          </w:tcPr>
          <w:p w14:paraId="0486F715"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Expert estimation</w:t>
            </w:r>
          </w:p>
        </w:tc>
        <w:tc>
          <w:tcPr>
            <w:tcW w:w="2065" w:type="dxa"/>
          </w:tcPr>
          <w:p w14:paraId="48C1A689"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COMET-Planner</w:t>
            </w:r>
          </w:p>
        </w:tc>
      </w:tr>
      <w:tr w:rsidR="00B9014E" w:rsidRPr="00834DF5" w14:paraId="7E5C3D97" w14:textId="77777777" w:rsidTr="002C2C6E">
        <w:tc>
          <w:tcPr>
            <w:tcW w:w="1956" w:type="dxa"/>
          </w:tcPr>
          <w:p w14:paraId="5EF8862D"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No-till</w:t>
            </w:r>
          </w:p>
        </w:tc>
        <w:tc>
          <w:tcPr>
            <w:tcW w:w="2121" w:type="dxa"/>
          </w:tcPr>
          <w:p w14:paraId="7F404A01"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Global</w:t>
            </w:r>
          </w:p>
        </w:tc>
        <w:tc>
          <w:tcPr>
            <w:tcW w:w="1138" w:type="dxa"/>
          </w:tcPr>
          <w:p w14:paraId="60640A83"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0.3</w:t>
            </w:r>
          </w:p>
        </w:tc>
        <w:tc>
          <w:tcPr>
            <w:tcW w:w="2070" w:type="dxa"/>
          </w:tcPr>
          <w:p w14:paraId="78F4310F"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4B0AF4C0" w14:textId="32A0712B" w:rsidR="00B9014E" w:rsidRPr="00834DF5" w:rsidRDefault="00030318"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fldChar w:fldCharType="begin"/>
            </w:r>
            <w:r w:rsidRPr="00834DF5">
              <w:rPr>
                <w:rFonts w:ascii="Times" w:hAnsi="Times"/>
                <w:color w:val="000000" w:themeColor="text1"/>
                <w:sz w:val="18"/>
                <w:szCs w:val="18"/>
              </w:rPr>
              <w:instrText xml:space="preserve"> ADDIN ZOTERO_ITEM CSL_CITATION {"citationID":"06648jZ7","properties":{"formattedCitation":"(Powlson et al. 2014)","plainCitation":"(Powlson et al. 2014)","noteIndex":0},"citationItems":[{"id":919,"uris":["http://zotero.org/groups/2241939/items/H4IWQ975"],"uri":["http://zotero.org/groups/2241939/items/H4IWQ975"],"itemData":{"id":919,"type":"article-journal","title":"Limited potential of no-till agriculture for climate change mitigation","container-title":"Nature Climate Change","page":"678–683","volume":"4","issue":"8","abstract":"The Emissions Gap Report 2013 from the United Nations Environment Programme restates the claim that changing to no-till practices in agriculture, as an alternative to conventional tillage, causes an accumulation of organic carbon in soil, thus mitigating climate change through carbon sequestration. But these claims ignore a large body of experimental evidence showing that the quantity of additional organic carbon in soil under no-till is relatively small: in large part apparent increases result from an altered depth distribution. The larger concentration near the surface in no-till is generally beneficial for soil properties that often, though not always, translate into improved crop growth. In many regions where no-till is practised it is common for soil to be cultivated conventionally every few years for a range of agronomic reasons, so any soil carbon benefit is then lost. We argue that no-till is beneficial for soil quality and adaptation of agriculture to climate change, but its role in mitigation is widely overstated.","DOI":"10.1038/nclimate2292","ISSN":"17586798","author":[{"family":"Powlson","given":"David S."},{"family":"Stirling","given":"Clare M."},{"family":"Jat","given":"M. L."},{"family":"Gerard","given":"Bruno G."},{"family":"Palm","given":"Cheryl A."},{"family":"Sanchez","given":"Pedro A."},{"family":"Cassman","given":"Kenneth G."}],"issued":{"date-parts":[["2014"]]}}}],"schema":"https://github.com/citation-style-language/schema/raw/master/csl-citation.json"} </w:instrText>
            </w:r>
            <w:r w:rsidRPr="00834DF5">
              <w:rPr>
                <w:rFonts w:ascii="Times" w:hAnsi="Times"/>
                <w:color w:val="000000" w:themeColor="text1"/>
                <w:sz w:val="18"/>
                <w:szCs w:val="18"/>
              </w:rPr>
              <w:fldChar w:fldCharType="separate"/>
            </w:r>
            <w:r w:rsidRPr="00834DF5">
              <w:rPr>
                <w:rFonts w:ascii="Times" w:hAnsi="Times"/>
                <w:noProof/>
                <w:color w:val="000000" w:themeColor="text1"/>
                <w:sz w:val="18"/>
                <w:szCs w:val="18"/>
              </w:rPr>
              <w:t>(Powlson et al. 2014)</w:t>
            </w:r>
            <w:r w:rsidRPr="00834DF5">
              <w:rPr>
                <w:rFonts w:ascii="Times" w:hAnsi="Times"/>
                <w:color w:val="000000" w:themeColor="text1"/>
                <w:sz w:val="18"/>
                <w:szCs w:val="18"/>
              </w:rPr>
              <w:fldChar w:fldCharType="end"/>
            </w:r>
            <w:r w:rsidR="00B9014E" w:rsidRPr="00834DF5">
              <w:rPr>
                <w:rFonts w:ascii="Times" w:hAnsi="Times"/>
                <w:color w:val="000000" w:themeColor="text1"/>
                <w:sz w:val="18"/>
                <w:szCs w:val="18"/>
              </w:rPr>
              <w:t xml:space="preserve"> </w:t>
            </w:r>
          </w:p>
        </w:tc>
      </w:tr>
      <w:tr w:rsidR="00B9014E" w:rsidRPr="00834DF5" w14:paraId="01F8F461" w14:textId="77777777" w:rsidTr="002C2C6E">
        <w:trPr>
          <w:trHeight w:val="458"/>
        </w:trPr>
        <w:tc>
          <w:tcPr>
            <w:tcW w:w="1956" w:type="dxa"/>
          </w:tcPr>
          <w:p w14:paraId="33B3D3E0"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Organic annual cropping</w:t>
            </w:r>
          </w:p>
        </w:tc>
        <w:tc>
          <w:tcPr>
            <w:tcW w:w="2121" w:type="dxa"/>
          </w:tcPr>
          <w:p w14:paraId="14D40255"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Global</w:t>
            </w:r>
          </w:p>
        </w:tc>
        <w:tc>
          <w:tcPr>
            <w:tcW w:w="1138" w:type="dxa"/>
          </w:tcPr>
          <w:p w14:paraId="246A3512"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0.7-1.4</w:t>
            </w:r>
          </w:p>
        </w:tc>
        <w:tc>
          <w:tcPr>
            <w:tcW w:w="2070" w:type="dxa"/>
          </w:tcPr>
          <w:p w14:paraId="1982C43D"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48AF23B0" w14:textId="6F62FA1E" w:rsidR="00B9014E" w:rsidRPr="00834DF5" w:rsidRDefault="00B9014E" w:rsidP="00B9014E">
            <w:pPr>
              <w:spacing w:line="240" w:lineRule="auto"/>
              <w:rPr>
                <w:rFonts w:ascii="Times" w:hAnsi="Times"/>
                <w:color w:val="000000" w:themeColor="text1"/>
                <w:sz w:val="18"/>
                <w:szCs w:val="18"/>
              </w:rPr>
            </w:pPr>
            <w:r w:rsidRPr="008F7E23">
              <w:rPr>
                <w:rFonts w:ascii="Times" w:hAnsi="Times"/>
                <w:color w:val="000000" w:themeColor="text1"/>
                <w:sz w:val="18"/>
                <w:szCs w:val="18"/>
              </w:rPr>
              <w:t>Seebert-Everfeldt and Tapio-Bistrom</w:t>
            </w:r>
          </w:p>
        </w:tc>
      </w:tr>
      <w:tr w:rsidR="00B9014E" w:rsidRPr="00834DF5" w14:paraId="548F7157" w14:textId="77777777" w:rsidTr="002C2C6E">
        <w:tc>
          <w:tcPr>
            <w:tcW w:w="1956" w:type="dxa"/>
          </w:tcPr>
          <w:p w14:paraId="46C3CDC2"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Organic farming</w:t>
            </w:r>
          </w:p>
        </w:tc>
        <w:tc>
          <w:tcPr>
            <w:tcW w:w="2121" w:type="dxa"/>
          </w:tcPr>
          <w:p w14:paraId="60B95EDF"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Europe</w:t>
            </w:r>
          </w:p>
        </w:tc>
        <w:tc>
          <w:tcPr>
            <w:tcW w:w="1138" w:type="dxa"/>
          </w:tcPr>
          <w:p w14:paraId="42798839"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0-0.5</w:t>
            </w:r>
          </w:p>
        </w:tc>
        <w:tc>
          <w:tcPr>
            <w:tcW w:w="2070" w:type="dxa"/>
          </w:tcPr>
          <w:p w14:paraId="4B6BCC2C"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0184892F"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Freibauer et al  2004</w:t>
            </w:r>
          </w:p>
        </w:tc>
      </w:tr>
      <w:tr w:rsidR="00B9014E" w:rsidRPr="00744AFB" w14:paraId="5E68C2F0" w14:textId="77777777" w:rsidTr="002C2C6E">
        <w:tc>
          <w:tcPr>
            <w:tcW w:w="1956" w:type="dxa"/>
          </w:tcPr>
          <w:p w14:paraId="1DFC0953"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Regenerative organic</w:t>
            </w:r>
          </w:p>
        </w:tc>
        <w:tc>
          <w:tcPr>
            <w:tcW w:w="2121" w:type="dxa"/>
          </w:tcPr>
          <w:p w14:paraId="68FE779D"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Egypt</w:t>
            </w:r>
          </w:p>
        </w:tc>
        <w:tc>
          <w:tcPr>
            <w:tcW w:w="1138" w:type="dxa"/>
          </w:tcPr>
          <w:p w14:paraId="053FA04D"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0.9</w:t>
            </w:r>
          </w:p>
        </w:tc>
        <w:tc>
          <w:tcPr>
            <w:tcW w:w="2070" w:type="dxa"/>
          </w:tcPr>
          <w:p w14:paraId="74F54A6A"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Single study</w:t>
            </w:r>
          </w:p>
        </w:tc>
        <w:tc>
          <w:tcPr>
            <w:tcW w:w="2065" w:type="dxa"/>
          </w:tcPr>
          <w:p w14:paraId="0134B74D" w14:textId="1D3B8127" w:rsidR="00B9014E" w:rsidRPr="00834DF5" w:rsidRDefault="00030318" w:rsidP="00B9014E">
            <w:pPr>
              <w:spacing w:line="240" w:lineRule="auto"/>
              <w:rPr>
                <w:rFonts w:ascii="Times" w:hAnsi="Times"/>
                <w:color w:val="000000" w:themeColor="text1"/>
                <w:sz w:val="18"/>
                <w:szCs w:val="18"/>
                <w:highlight w:val="yellow"/>
                <w:lang w:val="da-DK"/>
              </w:rPr>
            </w:pPr>
            <w:r w:rsidRPr="00834DF5">
              <w:rPr>
                <w:rFonts w:ascii="Times" w:hAnsi="Times"/>
                <w:color w:val="000000" w:themeColor="text1"/>
                <w:sz w:val="18"/>
                <w:szCs w:val="18"/>
                <w:lang w:val="da-DK"/>
              </w:rPr>
              <w:fldChar w:fldCharType="begin"/>
            </w:r>
            <w:r w:rsidRPr="00834DF5">
              <w:rPr>
                <w:rFonts w:ascii="Times" w:hAnsi="Times"/>
                <w:color w:val="000000" w:themeColor="text1"/>
                <w:sz w:val="18"/>
                <w:szCs w:val="18"/>
                <w:lang w:val="da-DK"/>
              </w:rPr>
              <w:instrText xml:space="preserve"> ADDIN ZOTERO_ITEM CSL_CITATION {"citationID":"JcKYLmr6","properties":{"formattedCitation":"(Luske and Van Der Kamp 2009)","plainCitation":"(Luske and Van Der Kamp 2009)","noteIndex":0},"citationItems":[{"id":2288,"uris":["http://zotero.org/users/5202382/items/LBBK5FNJ"],"uri":["http://zotero.org/users/5202382/items/LBBK5FNJ"],"itemData":{"id":2288,"type":"report","title":"Carbon sequestration potential of reclaimed desert soils in Egypt","publisher":"Louis Bolk Instituut; Soil &amp; More International","URL":"http://orgprints.org/16438/1/2192.pdf","author":[{"family":"Luske","given":"Boki"},{"family":"Van Der Kamp","given":"Joris"}],"issued":{"date-parts":[["2009"]]}}}],"schema":"https://github.com/citation-style-language/schema/raw/master/csl-citation.json"} </w:instrText>
            </w:r>
            <w:r w:rsidRPr="00834DF5">
              <w:rPr>
                <w:rFonts w:ascii="Times" w:hAnsi="Times"/>
                <w:color w:val="000000" w:themeColor="text1"/>
                <w:sz w:val="18"/>
                <w:szCs w:val="18"/>
                <w:lang w:val="da-DK"/>
              </w:rPr>
              <w:fldChar w:fldCharType="separate"/>
            </w:r>
            <w:r w:rsidRPr="00834DF5">
              <w:rPr>
                <w:rFonts w:ascii="Times" w:hAnsi="Times"/>
                <w:noProof/>
                <w:color w:val="000000" w:themeColor="text1"/>
                <w:sz w:val="18"/>
                <w:szCs w:val="18"/>
                <w:lang w:val="da-DK"/>
              </w:rPr>
              <w:t>(Luske and Van Der Kamp 2009)</w:t>
            </w:r>
            <w:r w:rsidRPr="00834DF5">
              <w:rPr>
                <w:rFonts w:ascii="Times" w:hAnsi="Times"/>
                <w:color w:val="000000" w:themeColor="text1"/>
                <w:sz w:val="18"/>
                <w:szCs w:val="18"/>
                <w:lang w:val="da-DK"/>
              </w:rPr>
              <w:fldChar w:fldCharType="end"/>
            </w:r>
          </w:p>
        </w:tc>
      </w:tr>
      <w:tr w:rsidR="00B9014E" w:rsidRPr="00834DF5" w14:paraId="2C025301" w14:textId="77777777" w:rsidTr="002C2C6E">
        <w:tc>
          <w:tcPr>
            <w:tcW w:w="1956" w:type="dxa"/>
          </w:tcPr>
          <w:p w14:paraId="740B5358"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Regenerative organic</w:t>
            </w:r>
          </w:p>
        </w:tc>
        <w:tc>
          <w:tcPr>
            <w:tcW w:w="2121" w:type="dxa"/>
          </w:tcPr>
          <w:p w14:paraId="71893A52"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Iran</w:t>
            </w:r>
          </w:p>
        </w:tc>
        <w:tc>
          <w:tcPr>
            <w:tcW w:w="1138" w:type="dxa"/>
          </w:tcPr>
          <w:p w14:paraId="388F5699"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4.1</w:t>
            </w:r>
          </w:p>
        </w:tc>
        <w:tc>
          <w:tcPr>
            <w:tcW w:w="2070" w:type="dxa"/>
          </w:tcPr>
          <w:p w14:paraId="6DF9FA54"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Single study</w:t>
            </w:r>
          </w:p>
        </w:tc>
        <w:tc>
          <w:tcPr>
            <w:tcW w:w="2065" w:type="dxa"/>
          </w:tcPr>
          <w:p w14:paraId="2A05650C" w14:textId="4A2F44AB" w:rsidR="00B9014E" w:rsidRPr="00834DF5" w:rsidRDefault="00030318" w:rsidP="00B9014E">
            <w:pPr>
              <w:spacing w:line="240" w:lineRule="auto"/>
              <w:rPr>
                <w:rFonts w:ascii="Times" w:hAnsi="Times"/>
                <w:color w:val="000000" w:themeColor="text1"/>
                <w:sz w:val="18"/>
                <w:szCs w:val="18"/>
                <w:highlight w:val="yellow"/>
              </w:rPr>
            </w:pPr>
            <w:r w:rsidRPr="00834DF5">
              <w:rPr>
                <w:rFonts w:ascii="Times" w:hAnsi="Times"/>
                <w:bCs/>
                <w:color w:val="000000" w:themeColor="text1"/>
                <w:sz w:val="18"/>
                <w:szCs w:val="18"/>
                <w:lang w:val="da-DK"/>
              </w:rPr>
              <w:fldChar w:fldCharType="begin"/>
            </w:r>
            <w:r w:rsidRPr="00834DF5">
              <w:rPr>
                <w:rFonts w:ascii="Times" w:hAnsi="Times"/>
                <w:bCs/>
                <w:color w:val="000000" w:themeColor="text1"/>
                <w:sz w:val="18"/>
                <w:szCs w:val="18"/>
                <w:lang w:val="da-DK"/>
              </w:rPr>
              <w:instrText xml:space="preserve"> ADDIN ZOTERO_ITEM CSL_CITATION {"citationID":"JnTw3IRx","properties":{"formattedCitation":"(Khorramdel et al. 2013)","plainCitation":"(Khorramdel et al. 2013)","noteIndex":0},"citationItems":[{"id":3691,"uris":["http://zotero.org/groups/2241939/items/ICSMYZFF"],"uri":["http://zotero.org/groups/2241939/items/ICSMYZFF"],"itemData":{"id":3691,"type":"article-journal","title":"Evaluation of carbon sequestration potential in corn fields with different management systems","container-title":"Soil and Tillage Research","page":"25-31","volume":"133","source":"ScienceDirect","abstract":"Carbon sequestration could be an effective way to reduce atmospheric carbon dioxide which is the most important greenhouse gas. Two field experiments were conducted at Agricultural Research Station of Ferdowsi University of Mashhad, Iran, during growing seasons of 2008–2009 and 2009–2010. Four treatments including two low input management systems based on application of cow manure or compost municipal made from house-hold waste, a medium input system and a high input system were applied. In low input system 30tha−1 cow manure or 30tha−1 compost municipal made from house-hold-waste was applied and twice hand weeding were carried out. In medium input system, 15tha−1 compost, 150kgha−1 urea, disking and ploughing, 1.5lha−1 2,4-D applied at five leaf stage with only one hand weeding. In high input system, management practices included twice disking, twice ploughing, 2lha−1 Paraquat applied after planting and 1.5lha−1 2,4-D applied at five leaf stage. Results showed that the maximum carbon and nitrogen yields in corn residues observed in high input system (0.8 and 0.02kgm−2) and its minimum were in low input system with using compost (0.5 and 0.01kgm−2). The highest and lowest labile and recalcitrant carbon rates were observed in low input system with manure (0.92 and 1.05%) and high input system (0.06 and 0.004%), respectively. The maximum sequestered carbon obtained in low input management system with using cow manure (4.1tha−1) and the minimum sequestered carbon were in high input management system (0.01tha−1). In low input system due to slow releasing nutrients, long term crop growth and hence higher recalcitrant carbon content of the soil were enhanced which could be an indication of its potential for carbon sequestration in low input management system.","DOI":"10.1016/j.still.2013.04.008","ISSN":"0167-1987","journalAbbreviation":"Soil and Tillage Research","author":[{"family":"Khorramdel","given":"Surur"},{"family":"Koocheki","given":"Alireza"},{"family":"Nassiri Mahallati","given":"Mehdi"},{"family":"Khorasani","given":"Reza"},{"family":"Ghorbani","given":"Reza"}],"issued":{"date-parts":[["2013",10,1]]}}}],"schema":"https://github.com/citation-style-language/schema/raw/master/csl-citation.json"} </w:instrText>
            </w:r>
            <w:r w:rsidRPr="00834DF5">
              <w:rPr>
                <w:rFonts w:ascii="Times" w:hAnsi="Times"/>
                <w:bCs/>
                <w:color w:val="000000" w:themeColor="text1"/>
                <w:sz w:val="18"/>
                <w:szCs w:val="18"/>
                <w:lang w:val="da-DK"/>
              </w:rPr>
              <w:fldChar w:fldCharType="separate"/>
            </w:r>
            <w:r w:rsidRPr="00834DF5">
              <w:rPr>
                <w:rFonts w:ascii="Times" w:hAnsi="Times"/>
                <w:bCs/>
                <w:noProof/>
                <w:color w:val="000000" w:themeColor="text1"/>
                <w:sz w:val="18"/>
                <w:szCs w:val="18"/>
                <w:lang w:val="da-DK"/>
              </w:rPr>
              <w:t>(Khorramdel et al. 2013)</w:t>
            </w:r>
            <w:r w:rsidRPr="00834DF5">
              <w:rPr>
                <w:rFonts w:ascii="Times" w:hAnsi="Times"/>
                <w:bCs/>
                <w:color w:val="000000" w:themeColor="text1"/>
                <w:sz w:val="18"/>
                <w:szCs w:val="18"/>
                <w:lang w:val="da-DK"/>
              </w:rPr>
              <w:fldChar w:fldCharType="end"/>
            </w:r>
          </w:p>
        </w:tc>
      </w:tr>
      <w:tr w:rsidR="00B9014E" w:rsidRPr="00834DF5" w14:paraId="672843C7" w14:textId="77777777" w:rsidTr="002C2C6E">
        <w:tc>
          <w:tcPr>
            <w:tcW w:w="1956" w:type="dxa"/>
          </w:tcPr>
          <w:p w14:paraId="70371870"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Regenerative organic</w:t>
            </w:r>
          </w:p>
        </w:tc>
        <w:tc>
          <w:tcPr>
            <w:tcW w:w="2121" w:type="dxa"/>
          </w:tcPr>
          <w:p w14:paraId="0CB1810B"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USA</w:t>
            </w:r>
          </w:p>
        </w:tc>
        <w:tc>
          <w:tcPr>
            <w:tcW w:w="1138" w:type="dxa"/>
          </w:tcPr>
          <w:p w14:paraId="10B03C52"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2.3</w:t>
            </w:r>
          </w:p>
        </w:tc>
        <w:tc>
          <w:tcPr>
            <w:tcW w:w="2070" w:type="dxa"/>
          </w:tcPr>
          <w:p w14:paraId="5406C78A" w14:textId="77777777" w:rsidR="00B9014E" w:rsidRPr="00834DF5" w:rsidRDefault="00B9014E"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t>Single study</w:t>
            </w:r>
          </w:p>
        </w:tc>
        <w:tc>
          <w:tcPr>
            <w:tcW w:w="2065" w:type="dxa"/>
          </w:tcPr>
          <w:p w14:paraId="2321EA5A" w14:textId="4598A24E" w:rsidR="00B9014E" w:rsidRPr="00834DF5" w:rsidRDefault="00A66CCA" w:rsidP="00B9014E">
            <w:pPr>
              <w:spacing w:line="240" w:lineRule="auto"/>
              <w:rPr>
                <w:rFonts w:ascii="Times" w:hAnsi="Times"/>
                <w:color w:val="000000" w:themeColor="text1"/>
                <w:sz w:val="18"/>
                <w:szCs w:val="18"/>
              </w:rPr>
            </w:pPr>
            <w:r w:rsidRPr="00834DF5">
              <w:rPr>
                <w:rFonts w:ascii="Times" w:hAnsi="Times"/>
                <w:color w:val="000000" w:themeColor="text1"/>
                <w:sz w:val="18"/>
                <w:szCs w:val="18"/>
              </w:rPr>
              <w:fldChar w:fldCharType="begin"/>
            </w:r>
            <w:r w:rsidRPr="00834DF5">
              <w:rPr>
                <w:rFonts w:ascii="Times" w:hAnsi="Times"/>
                <w:color w:val="000000" w:themeColor="text1"/>
                <w:sz w:val="18"/>
                <w:szCs w:val="18"/>
              </w:rPr>
              <w:instrText xml:space="preserve"> ADDIN ZOTERO_ITEM CSL_CITATION {"citationID":"3wZOywek","properties":{"formattedCitation":"(The Rodale Institute 2014)","plainCitation":"(The Rodale Institute 2014)","noteIndex":0},"citationItems":[{"id":3730,"uris":["http://zotero.org/groups/2241939/items/QJL56P5X"],"uri":["http://zotero.org/groups/2241939/items/QJL56P5X"],"itemData":{"id":3730,"type":"report","title":"Regenerative Organic Agriculture and Climate Change","publisher-place":"Emmaus, PA","event-place":"Emmaus, PA","URL":"http://rodaleinstitute.org/assets/WhitePaper.pdf","author":[{"literal":"The Rodale Institute"}],"issued":{"date-parts":[["2014"]]}}}],"schema":"https://github.com/citation-style-language/schema/raw/master/csl-citation.json"} </w:instrText>
            </w:r>
            <w:r w:rsidRPr="00834DF5">
              <w:rPr>
                <w:rFonts w:ascii="Times" w:hAnsi="Times"/>
                <w:color w:val="000000" w:themeColor="text1"/>
                <w:sz w:val="18"/>
                <w:szCs w:val="18"/>
              </w:rPr>
              <w:fldChar w:fldCharType="separate"/>
            </w:r>
            <w:r w:rsidRPr="00834DF5">
              <w:rPr>
                <w:rFonts w:ascii="Times" w:hAnsi="Times"/>
                <w:noProof/>
                <w:color w:val="000000" w:themeColor="text1"/>
                <w:sz w:val="18"/>
                <w:szCs w:val="18"/>
              </w:rPr>
              <w:t>(The Rodale Institute 2014)</w:t>
            </w:r>
            <w:r w:rsidRPr="00834DF5">
              <w:rPr>
                <w:rFonts w:ascii="Times" w:hAnsi="Times"/>
                <w:color w:val="000000" w:themeColor="text1"/>
                <w:sz w:val="18"/>
                <w:szCs w:val="18"/>
              </w:rPr>
              <w:fldChar w:fldCharType="end"/>
            </w:r>
          </w:p>
        </w:tc>
      </w:tr>
      <w:tr w:rsidR="00B9014E" w:rsidRPr="00834DF5" w14:paraId="046C12D8" w14:textId="77777777" w:rsidTr="002C2C6E">
        <w:tc>
          <w:tcPr>
            <w:tcW w:w="1956" w:type="dxa"/>
          </w:tcPr>
          <w:p w14:paraId="0EBD1545" w14:textId="77777777" w:rsidR="00B9014E" w:rsidRPr="00834DF5"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Zero tillage</w:t>
            </w:r>
          </w:p>
        </w:tc>
        <w:tc>
          <w:tcPr>
            <w:tcW w:w="2121" w:type="dxa"/>
          </w:tcPr>
          <w:p w14:paraId="06E5A1BB" w14:textId="77777777" w:rsidR="00B9014E" w:rsidRPr="00834DF5"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Europe</w:t>
            </w:r>
          </w:p>
        </w:tc>
        <w:tc>
          <w:tcPr>
            <w:tcW w:w="1138" w:type="dxa"/>
          </w:tcPr>
          <w:p w14:paraId="327A361C" w14:textId="77777777" w:rsidR="00B9014E" w:rsidRPr="00834DF5"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0.4</w:t>
            </w:r>
          </w:p>
        </w:tc>
        <w:tc>
          <w:tcPr>
            <w:tcW w:w="2070" w:type="dxa"/>
          </w:tcPr>
          <w:p w14:paraId="157AAC56" w14:textId="77777777" w:rsidR="00B9014E" w:rsidRPr="00834DF5"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Review</w:t>
            </w:r>
          </w:p>
        </w:tc>
        <w:tc>
          <w:tcPr>
            <w:tcW w:w="2065" w:type="dxa"/>
          </w:tcPr>
          <w:p w14:paraId="1E3222C1" w14:textId="77777777" w:rsidR="00B9014E" w:rsidRPr="00834DF5"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Freibauer et al  2004</w:t>
            </w:r>
          </w:p>
        </w:tc>
      </w:tr>
      <w:tr w:rsidR="00B9014E" w:rsidRPr="00834DF5" w14:paraId="5AED0C0B" w14:textId="77777777" w:rsidTr="002C2C6E">
        <w:tc>
          <w:tcPr>
            <w:tcW w:w="1956" w:type="dxa"/>
          </w:tcPr>
          <w:p w14:paraId="411B9BF2" w14:textId="77777777" w:rsidR="00B9014E" w:rsidRPr="00834DF5"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Regenerative</w:t>
            </w:r>
          </w:p>
        </w:tc>
        <w:tc>
          <w:tcPr>
            <w:tcW w:w="2121" w:type="dxa"/>
          </w:tcPr>
          <w:p w14:paraId="5B3A6496" w14:textId="77777777" w:rsidR="00B9014E" w:rsidRPr="00834DF5"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USA</w:t>
            </w:r>
          </w:p>
        </w:tc>
        <w:tc>
          <w:tcPr>
            <w:tcW w:w="1138" w:type="dxa"/>
          </w:tcPr>
          <w:p w14:paraId="6A31A7E1" w14:textId="77777777" w:rsidR="00B9014E" w:rsidRPr="00834DF5"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0.15</w:t>
            </w:r>
          </w:p>
        </w:tc>
        <w:tc>
          <w:tcPr>
            <w:tcW w:w="2070" w:type="dxa"/>
          </w:tcPr>
          <w:p w14:paraId="0E025754" w14:textId="3884B18B" w:rsidR="00B9014E" w:rsidRPr="00834DF5"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 xml:space="preserve">40-yr </w:t>
            </w:r>
            <w:r w:rsidR="002C2C6E" w:rsidRPr="00834DF5">
              <w:rPr>
                <w:rFonts w:ascii="Times" w:hAnsi="Times"/>
                <w:color w:val="000000" w:themeColor="text1"/>
                <w:sz w:val="18"/>
                <w:szCs w:val="18"/>
              </w:rPr>
              <w:t>s</w:t>
            </w:r>
            <w:r w:rsidRPr="00834DF5">
              <w:rPr>
                <w:rFonts w:ascii="Times" w:hAnsi="Times"/>
                <w:color w:val="000000" w:themeColor="text1"/>
                <w:sz w:val="18"/>
                <w:szCs w:val="18"/>
              </w:rPr>
              <w:t>imulation based on meta-analysis, peer-reviewed</w:t>
            </w:r>
          </w:p>
        </w:tc>
        <w:tc>
          <w:tcPr>
            <w:tcW w:w="2065" w:type="dxa"/>
          </w:tcPr>
          <w:p w14:paraId="0ADCFD46" w14:textId="358FA441" w:rsidR="00B9014E" w:rsidRPr="00834DF5" w:rsidRDefault="00A66CCA"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fldChar w:fldCharType="begin"/>
            </w:r>
            <w:r w:rsidRPr="00834DF5">
              <w:rPr>
                <w:rFonts w:ascii="Times" w:hAnsi="Times"/>
                <w:color w:val="000000" w:themeColor="text1"/>
                <w:sz w:val="18"/>
                <w:szCs w:val="18"/>
              </w:rPr>
              <w:instrText xml:space="preserve"> ADDIN ZOTERO_ITEM CSL_CITATION {"citationID":"KtgpMxkc","properties":{"formattedCitation":"(Schipanski et al. 2014)","plainCitation":"(Schipanski et al. 2014)","noteIndex":0},"citationItems":[{"id":3096,"uris":["http://zotero.org/groups/2241939/items/IAS5W3QD"],"uri":["http://zotero.org/groups/2241939/items/IAS5W3QD"],"itemData":{"id":3096,"type":"article-journal","title":"A framework for evaluating ecosystem services provided by cover crops in agroecosystems","container-title":"Agricultural Systems","page":"12–22","volume":"125","abstract":"Cropping systems that provide ecosystem services beyond crop production are gaining interest from farmers, policy makers and society at large, yet we lack frameworks to evaluate and manage for multiple ecosystem services. Using the example of integrating cover crops into annual crop rotations, we present an assessment framework that: (1) estimates the temporal dynamics of a suite of ecosystem services; (2) illustrates ecosystem multifunctionality using spider plots; and (3) identifies key time points for optimizing ecosystem service benefits and minimizing trade-offs. Using quantitative models and semi-quantitative estimates, we applied the framework to analyze the temporal dynamics of 11 ecosystem services and two economic metrics when cover crops are introduced into a 3-year soybean (Glycine max)–wheat (Triticum aestivum)–corn (Zea mays) rotation in a typical Mid-Atlantic climate. We estimated that cover crops could increase 8 of 11 ecosystem services without negatively influencing crop yields. We demonstrate that when we measure ecosystem services matters and cumulative assessments can be misleading due to the episodic nature of some services and the time sensitivity of management windows. For example, nutrient retention benefits occurred primarily during cover crop growth, weed suppression benefits occurred during cash crop growth through a cover crop legacy effect, and soil carbon benefits accrued slowly over decades. Uncertainties exist in estimating cover crop effects on several services, such as pest dynamics. Trade-offs occurred between cover crop ecosystem benefits, production costs, and management risks. Differences in production costs with and without cover crops varied 3-fold over 10 years, largely due to changes in fertilizer prices, and thus cover crop use will become more economical with increasing fertilizer prices or if modest cost-sharing programs are established. Frameworks such as that presented here provide the means to quantify ecosystem services and facilitate the transition to more multifunctional agricultural systems.","DOI":"10.1016/j.agsy.2013.11.004","ISSN":"0308521X","author":[{"family":"Schipanski","given":"Meagan E."},{"family":"Barbercheck","given":"M"},{"family":"Douglas","given":"M R"},{"family":"Finney","given":"D M"},{"family":"Haider","given":"K"},{"family":"Kaye","given":"Jason P."},{"family":"Kemanian","given":"A R"},{"family":"Mortensen","given":"D","dropping-particle":"a"},{"family":"Ryan","given":"M R"},{"family":"Tooker","given":"J"},{"family":"White","given":"C"}],"issued":{"date-parts":[["2014"]]}}}],"schema":"https://github.com/citation-style-language/schema/raw/master/csl-citation.json"} </w:instrText>
            </w:r>
            <w:r w:rsidRPr="00834DF5">
              <w:rPr>
                <w:rFonts w:ascii="Times" w:hAnsi="Times"/>
                <w:color w:val="000000" w:themeColor="text1"/>
                <w:sz w:val="18"/>
                <w:szCs w:val="18"/>
              </w:rPr>
              <w:fldChar w:fldCharType="separate"/>
            </w:r>
            <w:r w:rsidRPr="00834DF5">
              <w:rPr>
                <w:rFonts w:ascii="Times" w:hAnsi="Times"/>
                <w:noProof/>
                <w:color w:val="000000" w:themeColor="text1"/>
                <w:sz w:val="18"/>
                <w:szCs w:val="18"/>
              </w:rPr>
              <w:t>(Schipanski et al. 2014)</w:t>
            </w:r>
            <w:r w:rsidRPr="00834DF5">
              <w:rPr>
                <w:rFonts w:ascii="Times" w:hAnsi="Times"/>
                <w:color w:val="000000" w:themeColor="text1"/>
                <w:sz w:val="18"/>
                <w:szCs w:val="18"/>
              </w:rPr>
              <w:fldChar w:fldCharType="end"/>
            </w:r>
          </w:p>
        </w:tc>
      </w:tr>
    </w:tbl>
    <w:bookmarkEnd w:id="8"/>
    <w:p w14:paraId="16BEAE49" w14:textId="48459243" w:rsidR="00B9014E" w:rsidRDefault="00B9014E" w:rsidP="00136D87">
      <w:pPr>
        <w:keepLines/>
        <w:spacing w:line="240" w:lineRule="auto"/>
        <w:rPr>
          <w:rFonts w:ascii="Times" w:hAnsi="Times"/>
          <w:color w:val="000000" w:themeColor="text1"/>
          <w:sz w:val="18"/>
          <w:szCs w:val="18"/>
        </w:rPr>
      </w:pPr>
      <w:r w:rsidRPr="00834DF5">
        <w:rPr>
          <w:rFonts w:ascii="Times" w:hAnsi="Times"/>
          <w:color w:val="000000" w:themeColor="text1"/>
          <w:sz w:val="18"/>
          <w:szCs w:val="18"/>
        </w:rPr>
        <w:t>Note that this table reports tons C, while Table 4 report tons CO2 equivalent. Every ton of C is equivalent to 3.67 tons of CO2.</w:t>
      </w:r>
    </w:p>
    <w:p w14:paraId="12047FE2" w14:textId="77777777" w:rsidR="00186A94" w:rsidRPr="00186A94" w:rsidRDefault="00186A94" w:rsidP="00186A94">
      <w:pPr>
        <w:autoSpaceDE w:val="0"/>
        <w:spacing w:line="240" w:lineRule="auto"/>
        <w:rPr>
          <w:rStyle w:val="SubtleEmphasis"/>
          <w:b/>
          <w:bCs/>
        </w:rPr>
      </w:pPr>
      <w:r w:rsidRPr="00186A94">
        <w:rPr>
          <w:rStyle w:val="SubtleEmphasis"/>
          <w:b/>
          <w:bCs/>
        </w:rPr>
        <w:t>Yields and Regenerative Agriculture</w:t>
      </w:r>
    </w:p>
    <w:p w14:paraId="51AACA9B" w14:textId="77777777" w:rsidR="00186A94" w:rsidRPr="00186A94" w:rsidRDefault="00186A94" w:rsidP="00186A94">
      <w:pPr>
        <w:autoSpaceDE w:val="0"/>
        <w:spacing w:before="240"/>
        <w:rPr>
          <w:rStyle w:val="SubtleEmphasis"/>
          <w:i w:val="0"/>
          <w:iCs w:val="0"/>
        </w:rPr>
      </w:pPr>
      <w:r w:rsidRPr="00186A94">
        <w:rPr>
          <w:rStyle w:val="SubtleEmphasis"/>
          <w:i w:val="0"/>
          <w:iCs w:val="0"/>
        </w:rPr>
        <w:t xml:space="preserve">Does transitioning to regenerative annual cropping increase yields? Answers vary, in part due to the great range of practices included within the broad definition of RA. The answer is important, as lower yields could lead to clearing for forest for additional farmland, with huge emissions resulting. Conversion to RA practices (or other climate-friendly farming techniques) can result in yield reductions for 3-5 years as the </w:t>
      </w:r>
      <w:r w:rsidRPr="00186A94">
        <w:rPr>
          <w:rStyle w:val="SubtleEmphasis"/>
          <w:i w:val="0"/>
          <w:iCs w:val="0"/>
        </w:rPr>
        <w:lastRenderedPageBreak/>
        <w:t xml:space="preserve">practices are customized to the individual farm. After this period, yield increases of 20-120% are common </w:t>
      </w:r>
      <w:r w:rsidRPr="00186A94">
        <w:rPr>
          <w:rStyle w:val="SubtleEmphasis"/>
          <w:i w:val="0"/>
          <w:iCs w:val="0"/>
        </w:rPr>
        <w:fldChar w:fldCharType="begin"/>
      </w:r>
      <w:r w:rsidRPr="00186A94">
        <w:rPr>
          <w:rStyle w:val="SubtleEmphasis"/>
          <w:i w:val="0"/>
          <w:iCs w:val="0"/>
        </w:rPr>
        <w:instrText xml:space="preserve"> ADDIN ZOTERO_ITEM CSL_CITATION {"citationID":"8N46wnZk","properties":{"formattedCitation":"(R. Lal 2014)","plainCitation":"(R. Lal 2014)","noteIndex":0},"citationItems":[{"id":238,"uris":["http://zotero.org/groups/2241939/items/HQ6VGILS"],"uri":["http://zotero.org/groups/2241939/items/HQ6VGILS"],"itemData":{"id":238,"type":"chapter","title":"Abating Climate Change and Feeding the World Through Soil Carbon Sequestration","container-title":"Soil as World Heritage","publisher":"Springer Netherlands","publisher-place":"Dordrecht","page":"443-457","source":"CrossRef","event-place":"Dordrecht","URL":"http://link.springer.com/10.1007/978-94-007-6187-2_47","ISBN":"978-94-007-6186-5","note":"DOI: 10.1007/978-94-007-6187-2_47","language":"en","editor":[{"family":"Dent","given":"David"}],"author":[{"family":"Lal","given":"R."}],"issued":{"date-parts":[["2014"]]},"accessed":{"date-parts":[["2017",4,1]]}}}],"schema":"https://github.com/citation-style-language/schema/raw/master/csl-citation.json"} </w:instrText>
      </w:r>
      <w:r w:rsidRPr="00186A94">
        <w:rPr>
          <w:rStyle w:val="SubtleEmphasis"/>
          <w:i w:val="0"/>
          <w:iCs w:val="0"/>
        </w:rPr>
        <w:fldChar w:fldCharType="separate"/>
      </w:r>
      <w:r w:rsidRPr="00186A94">
        <w:rPr>
          <w:rStyle w:val="SubtleEmphasis"/>
          <w:i w:val="0"/>
          <w:iCs w:val="0"/>
          <w:noProof/>
        </w:rPr>
        <w:t>(R. Lal 2014)</w:t>
      </w:r>
      <w:r w:rsidRPr="00186A94">
        <w:rPr>
          <w:rStyle w:val="SubtleEmphasis"/>
          <w:i w:val="0"/>
          <w:iCs w:val="0"/>
        </w:rPr>
        <w:fldChar w:fldCharType="end"/>
      </w:r>
      <w:r w:rsidRPr="00186A94">
        <w:rPr>
          <w:rStyle w:val="SubtleEmphasis"/>
          <w:i w:val="0"/>
          <w:iCs w:val="0"/>
        </w:rPr>
        <w:t xml:space="preserve">. </w:t>
      </w:r>
    </w:p>
    <w:p w14:paraId="202B7D6B" w14:textId="77777777" w:rsidR="00186A94" w:rsidRPr="00186A94" w:rsidRDefault="00186A94" w:rsidP="00186A94">
      <w:pPr>
        <w:autoSpaceDE w:val="0"/>
        <w:spacing w:before="240"/>
        <w:rPr>
          <w:rStyle w:val="SubtleEmphasis"/>
          <w:i w:val="0"/>
          <w:iCs w:val="0"/>
        </w:rPr>
      </w:pPr>
      <w:r w:rsidRPr="00186A94">
        <w:rPr>
          <w:rStyle w:val="SubtleEmphasis"/>
          <w:i w:val="0"/>
          <w:iCs w:val="0"/>
        </w:rPr>
        <w:t xml:space="preserve">Conservation agriculture, which is not RA but include three of the practices and is well studied, has been shown to produce yield gains in drier climates. Globally, it is not clear if conservation agriculture increases yields or not due to great variation in results </w:t>
      </w:r>
      <w:r w:rsidRPr="00186A94">
        <w:rPr>
          <w:rStyle w:val="SubtleEmphasis"/>
          <w:i w:val="0"/>
          <w:iCs w:val="0"/>
        </w:rPr>
        <w:fldChar w:fldCharType="begin"/>
      </w:r>
      <w:r w:rsidRPr="00186A94">
        <w:rPr>
          <w:rStyle w:val="SubtleEmphasis"/>
          <w:i w:val="0"/>
          <w:iCs w:val="0"/>
        </w:rPr>
        <w:instrText xml:space="preserve"> ADDIN ZOTERO_ITEM CSL_CITATION {"citationID":"mSl18mAL","properties":{"formattedCitation":"(Rusinamhodzi et al. 2011)","plainCitation":"(Rusinamhodzi et al. 2011)","noteIndex":0},"citationItems":[{"id":3708,"uris":["http://zotero.org/groups/2241939/items/H4N5MT2E"],"uri":["http://zotero.org/groups/2241939/items/H4N5MT2E"],"itemData":{"id":3708,"type":"article-journal","title":"A meta-analysis of long-term effects of conservation agriculture on maize grain yield under rain-fed conditions","container-title":"Agronomy for Sustainable Development","page":"657","volume":"31","issue":"4","source":"Springer Link","abstract":"Conservation agriculture involves reduced tillage, permanent soil cover and crop rotations to enhance soil fertility and to supply food from a dwindling land resource. Recently, conservation agriculture has been promoted in Southern Africa, mainly for maize-based farming systems. However, maize yields under rain-fed conditions are often variable. There is therefore a need to identify factors that influence crop yield under conservation agriculture and rain-fed conditions. Here, we studied maize grain yield data from experiments lasting 5 years and more under rain-fed conditions. We assessed the effect of long-term tillage and residue retention on maize grain yield under contrasting soil textures, nitrogen input and climate. Yield variability was measured by stability analysis. Our results show an increase in maize yield over time with conservation agriculture practices that include rotation and high input use in low rainfall areas. But we observed no difference in system stability under those conditions. We observed a strong relationship between maize grain yield and annual rainfall. Our meta-analysis gave the following findings: (1) 92% of the data show that mulch cover in high rainfall areas leads to lower yields due to waterlogging; (2) 85% of data show that soil texture is important in the temporal development of conservation agriculture effects, improved yields are likely on well-drained soils; (3) 73% of the data show that conservation agriculture practices require high inputs especially N for improved yield; (4) 63% of data show that increased yields are obtained with rotation but calculations often do not include the variations in rainfall within and between seasons; (5) 56% of the data show that reduced tillage with no mulch cover leads to lower yields in semi-arid areas; and (6) when adequate fertiliser is available, rainfall is the most important determinant of yield in southern Africa. It is clear from our results that conservation agriculture needs to be targeted and adapted to specific biophysical conditions for improved impact.","DOI":"10.1007/s13593-011-0040-2","ISSN":"1773-0155","journalAbbreviation":"Agron. Sustain. Dev.","language":"en","author":[{"family":"Rusinamhodzi","given":"Leonard"},{"family":"Corbeels","given":"Marc"},{"family":"Wijk","given":"Mark T.","non-dropping-particle":"van"},{"family":"Rufino","given":"Mariana C."},{"family":"Nyamangara","given":"Justice"},{"family":"Giller","given":"Kenneth E."}],"issued":{"date-parts":[["2011",7,6]]}}}],"schema":"https://github.com/citation-style-language/schema/raw/master/csl-citation.json"} </w:instrText>
      </w:r>
      <w:r w:rsidRPr="00186A94">
        <w:rPr>
          <w:rStyle w:val="SubtleEmphasis"/>
          <w:i w:val="0"/>
          <w:iCs w:val="0"/>
        </w:rPr>
        <w:fldChar w:fldCharType="separate"/>
      </w:r>
      <w:r w:rsidRPr="00186A94">
        <w:rPr>
          <w:rStyle w:val="SubtleEmphasis"/>
          <w:i w:val="0"/>
          <w:iCs w:val="0"/>
          <w:noProof/>
        </w:rPr>
        <w:t>(Rusinamhodzi et al. 2011)</w:t>
      </w:r>
      <w:r w:rsidRPr="00186A94">
        <w:rPr>
          <w:rStyle w:val="SubtleEmphasis"/>
          <w:i w:val="0"/>
          <w:iCs w:val="0"/>
        </w:rPr>
        <w:fldChar w:fldCharType="end"/>
      </w:r>
      <w:r w:rsidRPr="00186A94">
        <w:rPr>
          <w:rStyle w:val="SubtleEmphasis"/>
          <w:i w:val="0"/>
          <w:iCs w:val="0"/>
        </w:rPr>
        <w:t xml:space="preserve">. </w:t>
      </w:r>
    </w:p>
    <w:p w14:paraId="3F7734EF" w14:textId="77777777" w:rsidR="00186A94" w:rsidRPr="00186A94" w:rsidRDefault="00186A94" w:rsidP="00186A94">
      <w:pPr>
        <w:autoSpaceDE w:val="0"/>
        <w:spacing w:before="240"/>
        <w:rPr>
          <w:rStyle w:val="SubtleEmphasis"/>
          <w:i w:val="0"/>
          <w:iCs w:val="0"/>
        </w:rPr>
      </w:pPr>
      <w:r w:rsidRPr="00186A94">
        <w:rPr>
          <w:rStyle w:val="SubtleEmphasis"/>
          <w:i w:val="0"/>
          <w:iCs w:val="0"/>
        </w:rPr>
        <w:t xml:space="preserve">Pretty et al (2006) studied agroecological farming systems in the tropics, using a broad definition that included RA as well as mulching, agroforestry, livestock integration. Implementation of these practices was found to increase yields in these tropical, often degraded soils by 79%.  </w:t>
      </w:r>
    </w:p>
    <w:p w14:paraId="5B367E1A" w14:textId="77777777" w:rsidR="00186A94" w:rsidRPr="00186A94" w:rsidRDefault="00186A94" w:rsidP="00186A94">
      <w:pPr>
        <w:autoSpaceDE w:val="0"/>
        <w:spacing w:before="240"/>
        <w:rPr>
          <w:rStyle w:val="SubtleEmphasis"/>
          <w:i w:val="0"/>
          <w:iCs w:val="0"/>
        </w:rPr>
      </w:pPr>
      <w:r w:rsidRPr="00186A94">
        <w:rPr>
          <w:rStyle w:val="SubtleEmphasis"/>
          <w:i w:val="0"/>
          <w:iCs w:val="0"/>
        </w:rPr>
        <w:t xml:space="preserve">The subject of yields in organic systems is particularly contentious. This stems in part from the many practices that are subsumed under the organic umbrella. Some organic farms are fully regenerative, while others are operated much like conventional farms, with “input substitution” swapping out conventional inputs for certified organic off-farm inputs. One 2007 review found that organic yields were higher than conventional practice in the tropics, and lower in temperate climates </w:t>
      </w:r>
      <w:r w:rsidRPr="00186A94">
        <w:rPr>
          <w:rStyle w:val="SubtleEmphasis"/>
          <w:i w:val="0"/>
          <w:iCs w:val="0"/>
        </w:rPr>
        <w:fldChar w:fldCharType="begin"/>
      </w:r>
      <w:r w:rsidRPr="00186A94">
        <w:rPr>
          <w:rStyle w:val="SubtleEmphasis"/>
          <w:i w:val="0"/>
          <w:iCs w:val="0"/>
        </w:rPr>
        <w:instrText xml:space="preserve"> ADDIN ZOTERO_ITEM CSL_CITATION {"citationID":"R8yJD5u8","properties":{"formattedCitation":"(Badgley et al. 2007)","plainCitation":"(Badgley et al. 2007)","noteIndex":0},"citationItems":[{"id":1716,"uris":["http://zotero.org/users/5202382/items/PANB55D8"],"uri":["http://zotero.org/users/5202382/items/PANB55D8"],"itemData":{"id":1716,"type":"article-journal","title":"Organic agriculture and the global food supply","container-title":"Renewable Agriculture and Food Systems","page":"86–108","volume":"22","issue":"2","abstract":"The principal objections to the proposition that organic agriculture can contribute significantly to the global food supply are low yields and insufficient quantities of organically acceptable fertilizers. We evaluated the universality of both claims. For the first claim, we compared yields of organic versus conventional or low-intensive food production for a global dataset of 293 examples and estimated the average yield ratio (organic:non-organic) of different food categories for the developed and the developing world. For most food categories, the average yield ratio was slightly \\textless1.0 for studies in the developed world and \\textgreater1.0 for studies in the developing world. With the average yield ratios, we modeled the global food supply that could be grown organically on the current agricultural land base. Model estimates indicate that organic methods could produce enough food on a global per capita basis to sustain the current human population, and potentially an even larger population, without increasing the agricultural land base. We also evaluated the amount of nitrogen potentially available from fixation by leguminous cover crops used as fertilizer. Data from temperate and tropical agroecosystems suggest that leguminous cover crops could fix enough nitrogen to replace the amount of synthetic fertilizer currently in use. These results indicate that organic agriculture has the potential to contribute quite substantially to the global food supply, while reducing the detrimental environmental impacts of conventional agriculture. Evaluation and review of this paper have raised important issues about crop rotations under organic versus conventional agriculture and the reliability of grey-literature sources. An ongoing dialogue on these subjects can be found in the Forum editorial of this issue.","DOI":"10.1017/S1742170507001640","ISSN":"17421705","note":"PMID: 25595243","author":[{"family":"Badgley","given":"Catherine"},{"family":"Moghtader","given":"Jeremy"},{"family":"Quintero","given":"Eileen"},{"family":"Zakem","given":"Emily"},{"family":"Chappell","given":"M. Jahi"},{"family":"Avilés-Vázquez","given":"Katia"},{"family":"Samulon","given":"Andrea"},{"family":"Perfecto","given":"Ivette"}],"issued":{"date-parts":[["2007"]]}}}],"schema":"https://github.com/citation-style-language/schema/raw/master/csl-citation.json"} </w:instrText>
      </w:r>
      <w:r w:rsidRPr="00186A94">
        <w:rPr>
          <w:rStyle w:val="SubtleEmphasis"/>
          <w:i w:val="0"/>
          <w:iCs w:val="0"/>
        </w:rPr>
        <w:fldChar w:fldCharType="separate"/>
      </w:r>
      <w:r w:rsidRPr="00186A94">
        <w:rPr>
          <w:rStyle w:val="SubtleEmphasis"/>
          <w:i w:val="0"/>
          <w:iCs w:val="0"/>
          <w:noProof/>
        </w:rPr>
        <w:t>(Badgley et al. 2007)</w:t>
      </w:r>
      <w:r w:rsidRPr="00186A94">
        <w:rPr>
          <w:rStyle w:val="SubtleEmphasis"/>
          <w:i w:val="0"/>
          <w:iCs w:val="0"/>
        </w:rPr>
        <w:fldChar w:fldCharType="end"/>
      </w:r>
      <w:r w:rsidRPr="00186A94">
        <w:rPr>
          <w:rStyle w:val="SubtleEmphasis"/>
          <w:i w:val="0"/>
          <w:iCs w:val="0"/>
        </w:rPr>
        <w:t xml:space="preserve">. This may reflect the degraded state of the initial tropical soils. An extensive meta-analysis found that alterantive/regenerative yields are 19.2% lower than industrial/conventional yields when all crops and locations are included, but notably this yield gap disappeared after three years when a combination of reduced tillage, residue retention, and crop rotation were employed </w:t>
      </w:r>
      <w:r w:rsidRPr="00186A94">
        <w:rPr>
          <w:rStyle w:val="SubtleEmphasis"/>
          <w:i w:val="0"/>
          <w:iCs w:val="0"/>
        </w:rPr>
        <w:fldChar w:fldCharType="begin"/>
      </w:r>
      <w:r w:rsidRPr="00186A94">
        <w:rPr>
          <w:rStyle w:val="SubtleEmphasis"/>
          <w:i w:val="0"/>
          <w:iCs w:val="0"/>
        </w:rPr>
        <w:instrText xml:space="preserve"> ADDIN ZOTERO_ITEM CSL_CITATION {"citationID":"lJg2aRSm","properties":{"formattedCitation":"(Ponisio and Ehrlich 2016)","plainCitation":"(Ponisio and Ehrlich 2016)","noteIndex":0},"citationItems":[{"id":1221,"uris":["http://zotero.org/users/5202382/items/8BK7Y2KG"],"uri":["http://zotero.org/users/5202382/items/8BK7Y2KG"],"itemData":{"id":1221,"type":"article-journal","title":"Diversification, yield and a new agricultural revolution: Problems and prospects","container-title":"Sustainability (Switzerland)","page":"1–15","volume":"8","issue":"11","abstract":"The sustainability of society hinges on the future of agriculture. Though alternatives to unsustainable, high-input industrial agriculture are available, agricultural systems have been slow to transition to them. Much of the resistance to adopting alternative techniques stems from the perceived costs of alternative agriculture, mainly in terms of yields. The general assumption is that agriculture that is less harmful to people and wildlife directly will be indirectly more harmful because of yield losses that lead to food shortages in the short-term and agricultural extensification in the long-term. Though the yield gap between industrial and alternative forms of agriculture is often discussed, does industrial agriculture actually produce the highest yields? In addition, to what aspects of the food system is yield relevant? We review the evidence for differences in crop yields between industrial and alternative systems and then evaluate the contribution of yields in determining whether people are fed, the land in production, and practices farmers will adopt. In both organic and conservation agriculture, different combinations of crops, climate and diversification practices outperformed industrial agriculture, and thus we find little evidence that high input systems always outperform alternative forms of agriculture. Yield, however, is largely irrelevant to determining whether people are fed or the amount of land in production. A focus on increasing yields alone to feed the world or protect biodiversity will achieve neither goal. To promote sustainable agriculture, we must move past focusing on these oversimplified relationships to disentangling the complex social and ecological factors, and determine how to provide adequate nutrition for people while protecting biodiversity.","DOI":"10.3390/su8111118","ISSN":"20711050","author":[{"family":"Ponisio","given":"Lauren C."},{"family":"Ehrlich","given":"Paul R."}],"issued":{"date-parts":[["2016"]]}}}],"schema":"https://github.com/citation-style-language/schema/raw/master/csl-citation.json"} </w:instrText>
      </w:r>
      <w:r w:rsidRPr="00186A94">
        <w:rPr>
          <w:rStyle w:val="SubtleEmphasis"/>
          <w:i w:val="0"/>
          <w:iCs w:val="0"/>
        </w:rPr>
        <w:fldChar w:fldCharType="separate"/>
      </w:r>
      <w:r w:rsidRPr="00186A94">
        <w:rPr>
          <w:rStyle w:val="SubtleEmphasis"/>
          <w:i w:val="0"/>
          <w:iCs w:val="0"/>
          <w:noProof/>
        </w:rPr>
        <w:t>(Ponisio and Ehrlich 2016)</w:t>
      </w:r>
      <w:r w:rsidRPr="00186A94">
        <w:rPr>
          <w:rStyle w:val="SubtleEmphasis"/>
          <w:i w:val="0"/>
          <w:iCs w:val="0"/>
        </w:rPr>
        <w:fldChar w:fldCharType="end"/>
      </w:r>
      <w:r w:rsidRPr="00186A94">
        <w:rPr>
          <w:rStyle w:val="SubtleEmphasis"/>
          <w:i w:val="0"/>
          <w:iCs w:val="0"/>
        </w:rPr>
        <w:t xml:space="preserve">. The authors proposed that organic yields could approach parity by incorporating RA techniques including cover cropping </w:t>
      </w:r>
      <w:r w:rsidRPr="00186A94">
        <w:rPr>
          <w:rStyle w:val="SubtleEmphasis"/>
          <w:i w:val="0"/>
          <w:iCs w:val="0"/>
        </w:rPr>
        <w:fldChar w:fldCharType="begin"/>
      </w:r>
      <w:r w:rsidRPr="00186A94">
        <w:rPr>
          <w:rStyle w:val="SubtleEmphasis"/>
          <w:i w:val="0"/>
          <w:iCs w:val="0"/>
        </w:rPr>
        <w:instrText xml:space="preserve"> ADDIN ZOTERO_ITEM CSL_CITATION {"citationID":"F1uF6CXC","properties":{"formattedCitation":"(Ponisio et al. 2015)","plainCitation":"(Ponisio et al. 2015)","noteIndex":0},"citationItems":[{"id":1707,"uris":["http://zotero.org/groups/2241939/items/5TE2NZMH"],"uri":["http://zotero.org/groups/2241939/items/5TE2NZMH"],"itemData":{"id":1707,"type":"article-journal","title":"Diversification practices reduce organic to conventional yield gap","container-title":"Proceedings of the Royal Society B: Biological Sciences","volume":"282","issue":"20141396","abstract":"Agriculture today places great strains on biodiversity , soils , water and the atmosphere , and these strains will be exacerbated if current trends in popu - lation growth , meat and energy consumption , and food waste continue . Thus , farming systems that are both highly productive and minimize environ - mental harms are critically needed . How organic agriculture may contribute to world food production has been subject to vigorous debate over the past decade . Here , we revisit this topic comparing organic and conventional yields with a new meta - dataset three times larger than previously used (115 studies containing more than 1000 observations) and a new hierarchical analytical framework that can better account for the heterogeneity and struc - ture in the data . We find organic yields are only 19 . 2% (+3 . 7%) lower than conventional yields , a smaller yield gap than previous estimates . More impor - tantly , we find entirely different effects of crop types and management practices on the yield gap compared with previous studies . For example , we found no significant differences in yields for leguminous versus non - legumi - nous crops , perennials versus annuals or developed versus developing countries . Instead , we found the novel result that two agricultural diversifica - tion practices , multi - cropping and crop rotations , substantially reduce the yield gap (to 9 + 4% and 8 + 5% , respectively) when the methods were applied in only organic systems . These promising results , based on robust analysis of a larger meta - dataset , suggest that appropriate investment in agroe - cological research to improve organic management systems could greatly reduce or eliminate the yield gap for some crops or regions .","DOI":"10.1098/rspb.2014.1396","ISSN":"0962-8452","note":"PMID: 25621333","author":[{"family":"Ponisio","given":"Lauren C."},{"family":"M 'gonigle","given":"Leithen K"},{"family":"Mace","given":"Kevi C"},{"family":"Palomino","given":"Jenny"},{"family":"De Valpine","given":"Perry"},{"family":"Kremen","given":"Claire"}],"issued":{"date-parts":[["2015"]]}}}],"schema":"https://github.com/citation-style-language/schema/raw/master/csl-citation.json"} </w:instrText>
      </w:r>
      <w:r w:rsidRPr="00186A94">
        <w:rPr>
          <w:rStyle w:val="SubtleEmphasis"/>
          <w:i w:val="0"/>
          <w:iCs w:val="0"/>
        </w:rPr>
        <w:fldChar w:fldCharType="separate"/>
      </w:r>
      <w:r w:rsidRPr="00186A94">
        <w:rPr>
          <w:rStyle w:val="SubtleEmphasis"/>
          <w:i w:val="0"/>
          <w:iCs w:val="0"/>
          <w:noProof/>
        </w:rPr>
        <w:t>(Ponisio et al. 2015)</w:t>
      </w:r>
      <w:r w:rsidRPr="00186A94">
        <w:rPr>
          <w:rStyle w:val="SubtleEmphasis"/>
          <w:i w:val="0"/>
          <w:iCs w:val="0"/>
        </w:rPr>
        <w:fldChar w:fldCharType="end"/>
      </w:r>
      <w:r w:rsidRPr="00186A94">
        <w:rPr>
          <w:rStyle w:val="SubtleEmphasis"/>
          <w:i w:val="0"/>
          <w:iCs w:val="0"/>
        </w:rPr>
        <w:t xml:space="preserve"> and diversification (Ponisio and Ehrlich 2016). Other meta-analyses have also found that overall yields are lower in organic certified production (by ~24%) even when cover cropping, crop rotation, and green manure were examined, but this was highly variable by crop type and in location </w:t>
      </w:r>
      <w:r w:rsidRPr="00186A94">
        <w:rPr>
          <w:rStyle w:val="SubtleEmphasis"/>
          <w:i w:val="0"/>
          <w:iCs w:val="0"/>
        </w:rPr>
        <w:fldChar w:fldCharType="begin"/>
      </w:r>
      <w:r w:rsidRPr="00186A94">
        <w:rPr>
          <w:rStyle w:val="SubtleEmphasis"/>
          <w:i w:val="0"/>
          <w:iCs w:val="0"/>
        </w:rPr>
        <w:instrText xml:space="preserve"> ADDIN ZOTERO_ITEM CSL_CITATION {"citationID":"DSbqH7ra","properties":{"formattedCitation":"(Seufert, Ramankutty, and Foley 2012)","plainCitation":"(Seufert, Ramankutty, and Foley 2012)","noteIndex":0},"citationItems":[{"id":1713,"uris":["http://zotero.org/users/5202382/items/WBW9BLZK"],"uri":["http://zotero.org/users/5202382/items/WBW9BLZK"],"itemData":{"id":1713,"type":"article-journal","title":"Comparing the yields of organic and conventional agriculture","container-title":"Nature","page":"229–232","volume":"485","issue":"7397","abstract":"Numerous reports have emphasized the need for major changes in the global food system: agriculture must meet the twin challenge of feeding a growing population, with rising demand for meat and high-calorie diets, while simultaneously minimizing its global environmental impacts. Organic farming—a system aimed at producing food with minimal harm to ecosystems, animals or humans—is often proposed as a solution. However, critics argue that organic agriculture may have lower yields and would therefore need more land to produce the same amount of food as conventional farms, resulting in more widespread deforestation and biodiversity loss, and thus undermining the environmental benefits of organic practices. Here we use a comprehensive meta-analysis to examine the relative yield performance of organic and conventional farming systems globally. Our analysis of available data shows that, overall, organic yields are typically lower than conventional yields. But these yield differences are highly contextual, depending on system and site characteristics, and range from 5% lower organic yields (rain-fed legumes and perennials on weak-acidic to weak-alkaline soils), 13% lower yields (when best organic practices are used), to 34% lower yields (when the conventional and organic systems are most comparable). Under certain conditions—that is, with good management practices, particular crop types and growing conditions—organic systems can thus nearly match conventional yields, whereas under others it at present cannot. To establish organic agriculture as an important tool in sustainable food production, the factors limiting organic yields need to be more fully understood, alongside assessments of the many social, environmental and economic benefits of organic farming systems.","DOI":"10.1038/nature11069","ISSN":"00280836","note":"PMID: 22535250","author":[{"family":"Seufert","given":"Verena"},{"family":"Ramankutty","given":"Navin"},{"family":"Foley","given":"Jonathan A."}],"issued":{"date-parts":[["2012"]]}}}],"schema":"https://github.com/citation-style-language/schema/raw/master/csl-citation.json"} </w:instrText>
      </w:r>
      <w:r w:rsidRPr="00186A94">
        <w:rPr>
          <w:rStyle w:val="SubtleEmphasis"/>
          <w:i w:val="0"/>
          <w:iCs w:val="0"/>
        </w:rPr>
        <w:fldChar w:fldCharType="separate"/>
      </w:r>
      <w:r w:rsidRPr="00186A94">
        <w:rPr>
          <w:rStyle w:val="SubtleEmphasis"/>
          <w:i w:val="0"/>
          <w:iCs w:val="0"/>
          <w:noProof/>
        </w:rPr>
        <w:t>(Seufert, Ramankutty, and Foley 2012)</w:t>
      </w:r>
      <w:r w:rsidRPr="00186A94">
        <w:rPr>
          <w:rStyle w:val="SubtleEmphasis"/>
          <w:i w:val="0"/>
          <w:iCs w:val="0"/>
        </w:rPr>
        <w:fldChar w:fldCharType="end"/>
      </w:r>
      <w:r w:rsidRPr="00186A94">
        <w:rPr>
          <w:rStyle w:val="SubtleEmphasis"/>
          <w:i w:val="0"/>
          <w:iCs w:val="0"/>
        </w:rPr>
        <w:t xml:space="preserve">. For example, in North American systems using similar nitrogen input rates there was no yield gap (Seufert et al. 2012, supplementary information). Organic systems have been shown to yield higher than conventional in drought years, due to increased water holding capacity </w:t>
      </w:r>
      <w:r w:rsidRPr="00186A94">
        <w:rPr>
          <w:rStyle w:val="SubtleEmphasis"/>
          <w:i w:val="0"/>
          <w:iCs w:val="0"/>
        </w:rPr>
        <w:fldChar w:fldCharType="begin"/>
      </w:r>
      <w:r w:rsidRPr="00186A94">
        <w:rPr>
          <w:rStyle w:val="SubtleEmphasis"/>
          <w:i w:val="0"/>
          <w:iCs w:val="0"/>
        </w:rPr>
        <w:instrText xml:space="preserve"> ADDIN ZOTERO_ITEM CSL_CITATION {"citationID":"mxD2j2IP","properties":{"formattedCitation":"(The Rodale Institute 2014)","plainCitation":"(The Rodale Institute 2014)","noteIndex":0},"citationItems":[{"id":3730,"uris":["http://zotero.org/groups/2241939/items/QJL56P5X"],"uri":["http://zotero.org/groups/2241939/items/QJL56P5X"],"itemData":{"id":3730,"type":"report","title":"Regenerative Organic Agriculture and Climate Change","publisher-place":"Emmaus, PA","event-place":"Emmaus, PA","URL":"http://rodaleinstitute.org/assets/WhitePaper.pdf","author":[{"literal":"The Rodale Institute"}],"issued":{"date-parts":[["2014"]]}}}],"schema":"https://github.com/citation-style-language/schema/raw/master/csl-citation.json"} </w:instrText>
      </w:r>
      <w:r w:rsidRPr="00186A94">
        <w:rPr>
          <w:rStyle w:val="SubtleEmphasis"/>
          <w:i w:val="0"/>
          <w:iCs w:val="0"/>
        </w:rPr>
        <w:fldChar w:fldCharType="separate"/>
      </w:r>
      <w:r w:rsidRPr="00186A94">
        <w:rPr>
          <w:rStyle w:val="SubtleEmphasis"/>
          <w:i w:val="0"/>
          <w:iCs w:val="0"/>
          <w:noProof/>
        </w:rPr>
        <w:t>(The Rodale Institute 2014)</w:t>
      </w:r>
      <w:r w:rsidRPr="00186A94">
        <w:rPr>
          <w:rStyle w:val="SubtleEmphasis"/>
          <w:i w:val="0"/>
          <w:iCs w:val="0"/>
        </w:rPr>
        <w:fldChar w:fldCharType="end"/>
      </w:r>
      <w:r w:rsidRPr="00186A94">
        <w:rPr>
          <w:rStyle w:val="SubtleEmphasis"/>
          <w:i w:val="0"/>
          <w:iCs w:val="0"/>
        </w:rPr>
        <w:t>.</w:t>
      </w:r>
    </w:p>
    <w:p w14:paraId="3008F320" w14:textId="77777777" w:rsidR="00186A94" w:rsidRPr="00834DF5" w:rsidRDefault="00186A94" w:rsidP="00136D87">
      <w:pPr>
        <w:keepLines/>
        <w:spacing w:line="240" w:lineRule="auto"/>
        <w:rPr>
          <w:rFonts w:ascii="Times" w:hAnsi="Times"/>
          <w:color w:val="000000" w:themeColor="text1"/>
          <w:sz w:val="18"/>
          <w:szCs w:val="18"/>
        </w:rPr>
      </w:pPr>
    </w:p>
    <w:p w14:paraId="111F4010" w14:textId="43A6976C" w:rsidR="00434F61" w:rsidRDefault="551A77D0" w:rsidP="00136D87">
      <w:pPr>
        <w:pStyle w:val="Heading2"/>
        <w:ind w:left="720"/>
      </w:pPr>
      <w:bookmarkStart w:id="9" w:name="_Toc18437115"/>
      <w:r>
        <w:t>Adoption Path</w:t>
      </w:r>
      <w:bookmarkEnd w:id="9"/>
    </w:p>
    <w:p w14:paraId="2DE714B4" w14:textId="0A748D1E" w:rsidR="00112479" w:rsidRDefault="551A77D0" w:rsidP="00EB247F">
      <w:pPr>
        <w:pStyle w:val="Heading3"/>
      </w:pPr>
      <w:bookmarkStart w:id="10" w:name="_Toc18437116"/>
      <w:r w:rsidRPr="00483FFA">
        <w:t>Current Adoption</w:t>
      </w:r>
      <w:bookmarkEnd w:id="10"/>
    </w:p>
    <w:p w14:paraId="1BCD66BD" w14:textId="1D564112" w:rsidR="00882F4B" w:rsidRPr="008F7E23" w:rsidRDefault="00882F4B" w:rsidP="00882F4B">
      <w:pPr>
        <w:rPr>
          <w:rFonts w:ascii="Times" w:hAnsi="Times"/>
          <w:color w:val="000000" w:themeColor="text1"/>
        </w:rPr>
      </w:pPr>
      <w:r w:rsidRPr="008F7E23">
        <w:rPr>
          <w:rFonts w:ascii="Times" w:hAnsi="Times"/>
          <w:color w:val="000000" w:themeColor="text1"/>
        </w:rPr>
        <w:t>The total global area of annual cropland as of 2012 is 1,200 Mha (FAOStat</w:t>
      </w:r>
      <w:r w:rsidR="00AA29D4" w:rsidRPr="008F7E23">
        <w:rPr>
          <w:rFonts w:ascii="Times" w:hAnsi="Times"/>
          <w:color w:val="000000" w:themeColor="text1"/>
        </w:rPr>
        <w:t xml:space="preserve"> </w:t>
      </w:r>
      <w:r w:rsidR="003724DC" w:rsidRPr="008F7E23">
        <w:rPr>
          <w:rFonts w:ascii="Times" w:hAnsi="Times"/>
          <w:bCs/>
          <w:color w:val="000000" w:themeColor="text1"/>
        </w:rPr>
        <w:t>201</w:t>
      </w:r>
      <w:r w:rsidR="00E80D39" w:rsidRPr="008F7E23">
        <w:rPr>
          <w:rFonts w:ascii="Times" w:hAnsi="Times"/>
          <w:bCs/>
          <w:color w:val="000000" w:themeColor="text1"/>
        </w:rPr>
        <w:t>6</w:t>
      </w:r>
      <w:r w:rsidRPr="008F7E23">
        <w:rPr>
          <w:rFonts w:ascii="Times" w:hAnsi="Times"/>
          <w:color w:val="000000" w:themeColor="text1"/>
        </w:rPr>
        <w:t>). It is difficult to determine the current adoption of regenerative agriculture, as data is not tracked as such. However we can gain insight through examining agroecological and organic farms. In some cases</w:t>
      </w:r>
      <w:r w:rsidR="00DE7E02" w:rsidRPr="008F7E23">
        <w:rPr>
          <w:rFonts w:ascii="Times" w:hAnsi="Times"/>
          <w:color w:val="000000" w:themeColor="text1"/>
        </w:rPr>
        <w:t>,</w:t>
      </w:r>
      <w:r w:rsidRPr="008F7E23">
        <w:rPr>
          <w:rFonts w:ascii="Times" w:hAnsi="Times"/>
          <w:color w:val="000000" w:themeColor="text1"/>
        </w:rPr>
        <w:t xml:space="preserve"> we can also track particular practices.</w:t>
      </w:r>
    </w:p>
    <w:p w14:paraId="31EB2AEA" w14:textId="7A9E43F1" w:rsidR="00882F4B" w:rsidRPr="008F7E23" w:rsidRDefault="00882F4B" w:rsidP="00882F4B">
      <w:pPr>
        <w:rPr>
          <w:rFonts w:ascii="Times" w:hAnsi="Times"/>
          <w:color w:val="000000" w:themeColor="text1"/>
        </w:rPr>
      </w:pPr>
      <w:r w:rsidRPr="008F7E23">
        <w:rPr>
          <w:rFonts w:ascii="Times" w:hAnsi="Times"/>
          <w:color w:val="000000" w:themeColor="text1"/>
        </w:rPr>
        <w:lastRenderedPageBreak/>
        <w:t>Conservation agriculture, which includes three of the four necessary practices that define regenerative agriculture in this study, is currently practiced on 109 Mha. Between 2001-2012, it grew at an average rate of 7 Mha per year (Friedrich et al 2012). In theory, virtually all lands under Conservation Agriculture could be transitioned to annual Regenerative Agriculture systems.</w:t>
      </w:r>
    </w:p>
    <w:p w14:paraId="25DA2D13" w14:textId="7E3A7307" w:rsidR="00882F4B" w:rsidRPr="008F7E23" w:rsidRDefault="00882F4B" w:rsidP="00882F4B">
      <w:pPr>
        <w:rPr>
          <w:rFonts w:ascii="Times" w:hAnsi="Times"/>
          <w:color w:val="000000" w:themeColor="text1"/>
        </w:rPr>
      </w:pPr>
      <w:r w:rsidRPr="008F7E23">
        <w:rPr>
          <w:rFonts w:ascii="Times" w:hAnsi="Times"/>
          <w:color w:val="000000" w:themeColor="text1"/>
        </w:rPr>
        <w:t xml:space="preserve">A 2006 study looked at agroecological farming in the tropics. The study found 37 Mha in production, with agroecology defined as crop rotation, intercropping, agroforestry, cover crops, mulching, and/or livestock-crop integration. This suite of practices strongly overlaps with the definition of regenerative agriculture practices used here. The 37 Mha corresponds to 3% of annual farmland. Applying this 3% rate to world </w:t>
      </w:r>
      <w:r w:rsidRPr="008F7E23">
        <w:rPr>
          <w:rFonts w:ascii="Times" w:hAnsi="Times"/>
          <w:i/>
          <w:color w:val="000000" w:themeColor="text1"/>
        </w:rPr>
        <w:t>cropland</w:t>
      </w:r>
      <w:r w:rsidRPr="008F7E23">
        <w:rPr>
          <w:rFonts w:ascii="Times" w:hAnsi="Times"/>
          <w:color w:val="000000" w:themeColor="text1"/>
        </w:rPr>
        <w:t xml:space="preserve"> (as this solution only looks at annual cropping) results in a figure of 36 Mha.</w:t>
      </w:r>
    </w:p>
    <w:p w14:paraId="0EF79E9F" w14:textId="45CBE1A5" w:rsidR="00882F4B" w:rsidRPr="008F7E23" w:rsidRDefault="00882F4B" w:rsidP="00882F4B">
      <w:pPr>
        <w:rPr>
          <w:rFonts w:ascii="Times" w:hAnsi="Times"/>
          <w:color w:val="000000" w:themeColor="text1"/>
        </w:rPr>
      </w:pPr>
      <w:r w:rsidRPr="008F7E23">
        <w:rPr>
          <w:rFonts w:ascii="Times" w:hAnsi="Times"/>
          <w:color w:val="000000" w:themeColor="text1"/>
        </w:rPr>
        <w:t xml:space="preserve">Another approach to determining current adoption looks at organic agriculture. The organic industry tracks organic adoption closely, and is able to do so due to the reach of national and international organic certification mechanisms. The latest data shows that 57.8 Mha of cropland and grassland are under organic management. Organic production has spread very rapidly in recent decades. As of 2014, an estimated 10.9 Mha of arable crop production </w:t>
      </w:r>
      <w:r w:rsidR="006A0630" w:rsidRPr="008F7E23">
        <w:rPr>
          <w:rFonts w:ascii="Times" w:hAnsi="Times"/>
          <w:color w:val="000000" w:themeColor="text1"/>
        </w:rPr>
        <w:t xml:space="preserve">is managed to organic standards </w:t>
      </w:r>
      <w:r w:rsidR="00AA29D4" w:rsidRPr="008F7E23">
        <w:rPr>
          <w:rFonts w:ascii="Times" w:hAnsi="Times"/>
          <w:color w:val="000000" w:themeColor="text1"/>
        </w:rPr>
        <w:fldChar w:fldCharType="begin"/>
      </w:r>
      <w:r w:rsidR="00AA29D4" w:rsidRPr="008F7E23">
        <w:rPr>
          <w:rFonts w:ascii="Times" w:hAnsi="Times"/>
          <w:color w:val="000000" w:themeColor="text1"/>
        </w:rPr>
        <w:instrText xml:space="preserve"> ADDIN ZOTERO_ITEM CSL_CITATION {"citationID":"NDHZHGPd","properties":{"formattedCitation":"(Willer, Lernoud, and Kemper 2018)","plainCitation":"(Willer, Lernoud, and Kemper 2018)","noteIndex":0},"citationItems":[{"id":3727,"uris":["http://zotero.org/groups/2241939/items/GNRJ6T2Z"],"uri":["http://zotero.org/groups/2241939/items/GNRJ6T2Z"],"itemData":{"id":3727,"type":"article-journal","title":"The World of Organic Agriculture 2018: Summary","page":"10","source":"Zotero","language":"en","author":[{"family":"Willer","given":"Helga"},{"family":"Lernoud","given":"Julia"},{"family":"Kemper","given":"Laura"}],"issued":{"date-parts":[["2018"]]}}}],"schema":"https://github.com/citation-style-language/schema/raw/master/csl-citation.json"} </w:instrText>
      </w:r>
      <w:r w:rsidR="00AA29D4" w:rsidRPr="008F7E23">
        <w:rPr>
          <w:rFonts w:ascii="Times" w:hAnsi="Times"/>
          <w:color w:val="000000" w:themeColor="text1"/>
        </w:rPr>
        <w:fldChar w:fldCharType="separate"/>
      </w:r>
      <w:r w:rsidR="00AA29D4" w:rsidRPr="008F7E23">
        <w:rPr>
          <w:rFonts w:ascii="Times" w:hAnsi="Times"/>
          <w:noProof/>
          <w:color w:val="000000" w:themeColor="text1"/>
        </w:rPr>
        <w:t>(Willer, Lernoud, and Kemper 2018)</w:t>
      </w:r>
      <w:r w:rsidR="00AA29D4" w:rsidRPr="008F7E23">
        <w:rPr>
          <w:rFonts w:ascii="Times" w:hAnsi="Times"/>
          <w:color w:val="000000" w:themeColor="text1"/>
        </w:rPr>
        <w:fldChar w:fldCharType="end"/>
      </w:r>
      <w:r w:rsidRPr="008F7E23">
        <w:rPr>
          <w:rFonts w:ascii="Times" w:hAnsi="Times"/>
          <w:color w:val="000000" w:themeColor="text1"/>
        </w:rPr>
        <w:t xml:space="preserve">. It is not clear what portion of this organic land is regenerative according to Drawdown definitions. In the absence of better data, this study </w:t>
      </w:r>
      <w:r w:rsidR="006A0630" w:rsidRPr="008F7E23">
        <w:rPr>
          <w:rFonts w:ascii="Times" w:hAnsi="Times"/>
          <w:color w:val="000000" w:themeColor="text1"/>
        </w:rPr>
        <w:t xml:space="preserve">conservatively </w:t>
      </w:r>
      <w:r w:rsidRPr="008F7E23">
        <w:rPr>
          <w:rFonts w:ascii="Times" w:hAnsi="Times"/>
          <w:color w:val="000000" w:themeColor="text1"/>
        </w:rPr>
        <w:t>estimates 10.04 Mha of regenerative annual cropland globally as of 2014.</w:t>
      </w:r>
    </w:p>
    <w:p w14:paraId="4C8CF9E6" w14:textId="6D500EBE" w:rsidR="00882F4B" w:rsidRPr="008F7E23" w:rsidRDefault="00882F4B" w:rsidP="00882F4B">
      <w:pPr>
        <w:rPr>
          <w:rFonts w:ascii="Times" w:hAnsi="Times"/>
          <w:color w:val="000000" w:themeColor="text1"/>
        </w:rPr>
      </w:pPr>
      <w:r w:rsidRPr="008F7E23">
        <w:rPr>
          <w:rFonts w:ascii="Times" w:hAnsi="Times"/>
          <w:color w:val="000000" w:themeColor="text1"/>
        </w:rPr>
        <w:t xml:space="preserve">Another approach to determining current adoption of regenerative agriculture tracks the current hectares under a specific practice. As an example, the United States tracks several regenerative practices (Table 4). Some anecdotal reports allow some estimates of combinations of these practices. For example, about 82% of cover crops users also use no- or reduced tillage practices in a recent US farmer survey </w:t>
      </w:r>
      <w:r w:rsidR="00AA29D4" w:rsidRPr="008F7E23">
        <w:rPr>
          <w:rFonts w:ascii="Times" w:hAnsi="Times"/>
          <w:color w:val="000000" w:themeColor="text1"/>
        </w:rPr>
        <w:fldChar w:fldCharType="begin"/>
      </w:r>
      <w:r w:rsidR="00AA29D4" w:rsidRPr="008F7E23">
        <w:rPr>
          <w:rFonts w:ascii="Times" w:hAnsi="Times"/>
          <w:color w:val="000000" w:themeColor="text1"/>
        </w:rPr>
        <w:instrText xml:space="preserve"> ADDIN ZOTERO_ITEM CSL_CITATION {"citationID":"24uLAqhj","properties":{"formattedCitation":"(CTIC 2017)","plainCitation":"(CTIC 2017)","noteIndex":0},"citationItems":[{"id":1240,"uris":["http://zotero.org/groups/2241939/items/SJJQ3DI9"],"uri":["http://zotero.org/groups/2241939/items/SJJQ3DI9"],"itemData":{"id":1240,"type":"report","title":"Report of the 2016-17 National Cover Crop Survey","publisher-place":"West Lafeyette, Indiana","event-place":"West Lafeyette, Indiana","abstract":"Insurance Europe is the European insurance and reinsurance federation. Through its 35 member bodies — the national insurance associations — Insurance Europe represents all types of insurance and reinsurance undertakings, eg pan-European companies, monoliners, mutuals and SMEs. Insurance Europe, which is based in Brussels, represents undertakings that account for around 95% of total European premium income. Insurance makes a major contribution to Europe's economic growth and development. European insurers generate premium income of €1 200bn, directly employ 985 000 people and invest nearly €9 900bn in the economy.","note":"DOI: 10.3929/ethz-a-007116300\nPMID: 25246403","number":"September","author":[{"literal":"CTIC"}],"issued":{"date-parts":[["2017"]]}}}],"schema":"https://github.com/citation-style-language/schema/raw/master/csl-citation.json"} </w:instrText>
      </w:r>
      <w:r w:rsidR="00AA29D4" w:rsidRPr="008F7E23">
        <w:rPr>
          <w:rFonts w:ascii="Times" w:hAnsi="Times"/>
          <w:color w:val="000000" w:themeColor="text1"/>
        </w:rPr>
        <w:fldChar w:fldCharType="separate"/>
      </w:r>
      <w:r w:rsidR="00AA29D4" w:rsidRPr="008F7E23">
        <w:rPr>
          <w:rFonts w:ascii="Times" w:hAnsi="Times"/>
          <w:noProof/>
          <w:color w:val="000000" w:themeColor="text1"/>
        </w:rPr>
        <w:t>(CTIC 2017)</w:t>
      </w:r>
      <w:r w:rsidR="00AA29D4" w:rsidRPr="008F7E23">
        <w:rPr>
          <w:rFonts w:ascii="Times" w:hAnsi="Times"/>
          <w:color w:val="000000" w:themeColor="text1"/>
        </w:rPr>
        <w:fldChar w:fldCharType="end"/>
      </w:r>
      <w:r w:rsidRPr="008F7E23">
        <w:rPr>
          <w:rFonts w:ascii="Times" w:hAnsi="Times"/>
          <w:color w:val="000000" w:themeColor="text1"/>
        </w:rPr>
        <w:t>.</w:t>
      </w:r>
    </w:p>
    <w:p w14:paraId="575BD8FA" w14:textId="77777777" w:rsidR="00882F4B" w:rsidRPr="00E01284" w:rsidRDefault="00882F4B" w:rsidP="00882F4B">
      <w:pPr>
        <w:pStyle w:val="Caption"/>
        <w:rPr>
          <w:color w:val="000000" w:themeColor="text1"/>
        </w:rPr>
      </w:pPr>
      <w:bookmarkStart w:id="11" w:name="_Toc471647292"/>
    </w:p>
    <w:p w14:paraId="799FC24A" w14:textId="41E1F1BE" w:rsidR="00882F4B" w:rsidRPr="00E01284" w:rsidRDefault="00882F4B" w:rsidP="00A317FC">
      <w:pPr>
        <w:pStyle w:val="Caption"/>
        <w:keepNext/>
        <w:rPr>
          <w:color w:val="000000" w:themeColor="text1"/>
        </w:rPr>
      </w:pPr>
      <w:bookmarkStart w:id="12" w:name="_Toc18437154"/>
      <w:r w:rsidRPr="00E01284">
        <w:rPr>
          <w:color w:val="000000" w:themeColor="text1"/>
        </w:rPr>
        <w:t xml:space="preserve">Table </w:t>
      </w:r>
      <w:r w:rsidR="00B22718">
        <w:rPr>
          <w:color w:val="000000" w:themeColor="text1"/>
        </w:rPr>
        <w:fldChar w:fldCharType="begin"/>
      </w:r>
      <w:r w:rsidR="00B22718">
        <w:rPr>
          <w:color w:val="000000" w:themeColor="text1"/>
        </w:rPr>
        <w:instrText xml:space="preserve"> STYLEREF 1 \s </w:instrText>
      </w:r>
      <w:r w:rsidR="00B22718">
        <w:rPr>
          <w:color w:val="000000" w:themeColor="text1"/>
        </w:rPr>
        <w:fldChar w:fldCharType="separate"/>
      </w:r>
      <w:r w:rsidR="00B914C9">
        <w:rPr>
          <w:noProof/>
          <w:color w:val="000000" w:themeColor="text1"/>
        </w:rPr>
        <w:t>1</w:t>
      </w:r>
      <w:r w:rsidR="00B22718">
        <w:rPr>
          <w:color w:val="000000" w:themeColor="text1"/>
        </w:rPr>
        <w:fldChar w:fldCharType="end"/>
      </w:r>
      <w:r w:rsidR="00B22718">
        <w:rPr>
          <w:color w:val="000000" w:themeColor="text1"/>
        </w:rPr>
        <w:t>.</w:t>
      </w:r>
      <w:r w:rsidR="00B22718">
        <w:rPr>
          <w:color w:val="000000" w:themeColor="text1"/>
        </w:rPr>
        <w:fldChar w:fldCharType="begin"/>
      </w:r>
      <w:r w:rsidR="00B22718">
        <w:rPr>
          <w:color w:val="000000" w:themeColor="text1"/>
        </w:rPr>
        <w:instrText xml:space="preserve"> SEQ Table \* ARABIC \s 1 </w:instrText>
      </w:r>
      <w:r w:rsidR="00B22718">
        <w:rPr>
          <w:color w:val="000000" w:themeColor="text1"/>
        </w:rPr>
        <w:fldChar w:fldCharType="separate"/>
      </w:r>
      <w:r w:rsidR="00B914C9">
        <w:rPr>
          <w:noProof/>
          <w:color w:val="000000" w:themeColor="text1"/>
        </w:rPr>
        <w:t>3</w:t>
      </w:r>
      <w:r w:rsidR="00B22718">
        <w:rPr>
          <w:color w:val="000000" w:themeColor="text1"/>
        </w:rPr>
        <w:fldChar w:fldCharType="end"/>
      </w:r>
      <w:r w:rsidRPr="00E01284">
        <w:rPr>
          <w:color w:val="000000" w:themeColor="text1"/>
        </w:rPr>
        <w:t xml:space="preserve"> Adoption of some regenerative agriculture practices by farmers in the US</w:t>
      </w:r>
      <w:bookmarkEnd w:id="11"/>
      <w:r w:rsidR="00613CC7">
        <w:rPr>
          <w:color w:val="000000" w:themeColor="text1"/>
        </w:rPr>
        <w:t>A</w:t>
      </w:r>
      <w:bookmarkEnd w:id="12"/>
    </w:p>
    <w:tbl>
      <w:tblPr>
        <w:tblStyle w:val="TableGrid"/>
        <w:tblW w:w="0" w:type="auto"/>
        <w:tblLook w:val="04A0" w:firstRow="1" w:lastRow="0" w:firstColumn="1" w:lastColumn="0" w:noHBand="0" w:noVBand="1"/>
      </w:tblPr>
      <w:tblGrid>
        <w:gridCol w:w="2080"/>
        <w:gridCol w:w="1957"/>
        <w:gridCol w:w="1846"/>
        <w:gridCol w:w="1599"/>
        <w:gridCol w:w="1868"/>
      </w:tblGrid>
      <w:tr w:rsidR="00882F4B" w:rsidRPr="00E01284" w14:paraId="133AE925" w14:textId="77777777" w:rsidTr="006F5409">
        <w:tc>
          <w:tcPr>
            <w:tcW w:w="2127" w:type="dxa"/>
          </w:tcPr>
          <w:p w14:paraId="00ED7810" w14:textId="77777777" w:rsidR="00882F4B" w:rsidRPr="00E01284" w:rsidRDefault="00882F4B" w:rsidP="00882F4B">
            <w:pPr>
              <w:spacing w:line="240" w:lineRule="auto"/>
              <w:rPr>
                <w:rFonts w:asciiTheme="minorHAnsi" w:hAnsiTheme="minorHAnsi"/>
                <w:b/>
                <w:i/>
                <w:color w:val="000000" w:themeColor="text1"/>
                <w:sz w:val="18"/>
                <w:szCs w:val="18"/>
              </w:rPr>
            </w:pPr>
            <w:r w:rsidRPr="00E01284">
              <w:rPr>
                <w:rFonts w:asciiTheme="minorHAnsi" w:hAnsiTheme="minorHAnsi"/>
                <w:b/>
                <w:i/>
                <w:color w:val="000000" w:themeColor="text1"/>
                <w:sz w:val="18"/>
                <w:szCs w:val="18"/>
              </w:rPr>
              <w:t>Practice</w:t>
            </w:r>
          </w:p>
        </w:tc>
        <w:tc>
          <w:tcPr>
            <w:tcW w:w="2015" w:type="dxa"/>
          </w:tcPr>
          <w:p w14:paraId="3123B5EF" w14:textId="77777777" w:rsidR="00882F4B" w:rsidRPr="00E01284" w:rsidRDefault="00882F4B" w:rsidP="00882F4B">
            <w:pPr>
              <w:spacing w:line="240" w:lineRule="auto"/>
              <w:rPr>
                <w:rFonts w:asciiTheme="minorHAnsi" w:hAnsiTheme="minorHAnsi"/>
                <w:b/>
                <w:i/>
                <w:color w:val="000000" w:themeColor="text1"/>
                <w:sz w:val="18"/>
                <w:szCs w:val="18"/>
              </w:rPr>
            </w:pPr>
            <w:r w:rsidRPr="00E01284">
              <w:rPr>
                <w:rFonts w:asciiTheme="minorHAnsi" w:hAnsiTheme="minorHAnsi"/>
                <w:b/>
                <w:i/>
                <w:color w:val="000000" w:themeColor="text1"/>
                <w:sz w:val="18"/>
                <w:szCs w:val="18"/>
              </w:rPr>
              <w:t>Location &amp; Year</w:t>
            </w:r>
          </w:p>
        </w:tc>
        <w:tc>
          <w:tcPr>
            <w:tcW w:w="1896" w:type="dxa"/>
          </w:tcPr>
          <w:p w14:paraId="42076D8A" w14:textId="77777777" w:rsidR="00882F4B" w:rsidRPr="00E01284" w:rsidRDefault="00882F4B" w:rsidP="00882F4B">
            <w:pPr>
              <w:spacing w:line="240" w:lineRule="auto"/>
              <w:rPr>
                <w:rFonts w:asciiTheme="minorHAnsi" w:hAnsiTheme="minorHAnsi"/>
                <w:b/>
                <w:i/>
                <w:color w:val="000000" w:themeColor="text1"/>
                <w:sz w:val="18"/>
                <w:szCs w:val="18"/>
              </w:rPr>
            </w:pPr>
            <w:r w:rsidRPr="00E01284">
              <w:rPr>
                <w:rFonts w:asciiTheme="minorHAnsi" w:hAnsiTheme="minorHAnsi"/>
                <w:b/>
                <w:i/>
                <w:color w:val="000000" w:themeColor="text1"/>
                <w:sz w:val="18"/>
                <w:szCs w:val="18"/>
              </w:rPr>
              <w:t>Scale of Current Adoption in Mha</w:t>
            </w:r>
          </w:p>
        </w:tc>
        <w:tc>
          <w:tcPr>
            <w:tcW w:w="1626" w:type="dxa"/>
          </w:tcPr>
          <w:p w14:paraId="320212B3" w14:textId="77777777" w:rsidR="00882F4B" w:rsidRPr="00E01284" w:rsidRDefault="00882F4B" w:rsidP="00882F4B">
            <w:pPr>
              <w:spacing w:line="240" w:lineRule="auto"/>
              <w:rPr>
                <w:rFonts w:asciiTheme="minorHAnsi" w:hAnsiTheme="minorHAnsi"/>
                <w:b/>
                <w:i/>
                <w:color w:val="000000" w:themeColor="text1"/>
                <w:sz w:val="18"/>
                <w:szCs w:val="18"/>
              </w:rPr>
            </w:pPr>
            <w:r w:rsidRPr="00E01284">
              <w:rPr>
                <w:rFonts w:asciiTheme="minorHAnsi" w:hAnsiTheme="minorHAnsi"/>
                <w:b/>
                <w:i/>
                <w:color w:val="000000" w:themeColor="text1"/>
                <w:sz w:val="18"/>
                <w:szCs w:val="18"/>
              </w:rPr>
              <w:t>As a Percentage of National Cropland</w:t>
            </w:r>
          </w:p>
        </w:tc>
        <w:tc>
          <w:tcPr>
            <w:tcW w:w="1912" w:type="dxa"/>
          </w:tcPr>
          <w:p w14:paraId="14942ACE" w14:textId="77777777" w:rsidR="00882F4B" w:rsidRPr="00E01284" w:rsidRDefault="00882F4B" w:rsidP="00882F4B">
            <w:pPr>
              <w:spacing w:line="240" w:lineRule="auto"/>
              <w:rPr>
                <w:rFonts w:asciiTheme="minorHAnsi" w:hAnsiTheme="minorHAnsi"/>
                <w:b/>
                <w:i/>
                <w:color w:val="000000" w:themeColor="text1"/>
                <w:sz w:val="18"/>
                <w:szCs w:val="18"/>
              </w:rPr>
            </w:pPr>
            <w:r w:rsidRPr="00E01284">
              <w:rPr>
                <w:rFonts w:asciiTheme="minorHAnsi" w:hAnsiTheme="minorHAnsi"/>
                <w:b/>
                <w:i/>
                <w:color w:val="000000" w:themeColor="text1"/>
                <w:sz w:val="18"/>
                <w:szCs w:val="18"/>
              </w:rPr>
              <w:t>Source</w:t>
            </w:r>
          </w:p>
        </w:tc>
      </w:tr>
      <w:tr w:rsidR="00882F4B" w:rsidRPr="00E01284" w14:paraId="0F2E4EDF" w14:textId="77777777" w:rsidTr="006F5409">
        <w:tc>
          <w:tcPr>
            <w:tcW w:w="2127" w:type="dxa"/>
          </w:tcPr>
          <w:p w14:paraId="560EEEC8" w14:textId="77777777" w:rsidR="00882F4B" w:rsidRPr="00E01284" w:rsidRDefault="00882F4B" w:rsidP="00882F4B">
            <w:pPr>
              <w:spacing w:line="240" w:lineRule="auto"/>
              <w:rPr>
                <w:rFonts w:asciiTheme="minorHAnsi" w:hAnsiTheme="minorHAnsi"/>
                <w:color w:val="000000" w:themeColor="text1"/>
                <w:sz w:val="18"/>
                <w:szCs w:val="18"/>
              </w:rPr>
            </w:pPr>
            <w:r w:rsidRPr="00E01284">
              <w:rPr>
                <w:rFonts w:asciiTheme="minorHAnsi" w:hAnsiTheme="minorHAnsi"/>
                <w:color w:val="000000" w:themeColor="text1"/>
                <w:sz w:val="18"/>
                <w:szCs w:val="18"/>
              </w:rPr>
              <w:t>Conservation tillage</w:t>
            </w:r>
          </w:p>
        </w:tc>
        <w:tc>
          <w:tcPr>
            <w:tcW w:w="2015" w:type="dxa"/>
          </w:tcPr>
          <w:p w14:paraId="15EB4D4B" w14:textId="77777777" w:rsidR="00882F4B" w:rsidRPr="00E01284" w:rsidRDefault="00882F4B" w:rsidP="00882F4B">
            <w:pPr>
              <w:spacing w:line="240" w:lineRule="auto"/>
              <w:rPr>
                <w:rFonts w:asciiTheme="minorHAnsi" w:hAnsiTheme="minorHAnsi"/>
                <w:color w:val="000000" w:themeColor="text1"/>
                <w:sz w:val="18"/>
                <w:szCs w:val="18"/>
              </w:rPr>
            </w:pPr>
            <w:r w:rsidRPr="00E01284">
              <w:rPr>
                <w:rFonts w:asciiTheme="minorHAnsi" w:hAnsiTheme="minorHAnsi"/>
                <w:color w:val="000000" w:themeColor="text1"/>
                <w:sz w:val="18"/>
                <w:szCs w:val="18"/>
              </w:rPr>
              <w:t>USA, 2012</w:t>
            </w:r>
          </w:p>
        </w:tc>
        <w:tc>
          <w:tcPr>
            <w:tcW w:w="1896" w:type="dxa"/>
          </w:tcPr>
          <w:p w14:paraId="7F00F987" w14:textId="77777777" w:rsidR="00882F4B" w:rsidRPr="00E01284" w:rsidRDefault="00882F4B" w:rsidP="00882F4B">
            <w:pPr>
              <w:spacing w:line="240" w:lineRule="auto"/>
              <w:jc w:val="center"/>
              <w:rPr>
                <w:rFonts w:asciiTheme="minorHAnsi" w:hAnsiTheme="minorHAnsi"/>
                <w:color w:val="000000" w:themeColor="text1"/>
                <w:sz w:val="18"/>
                <w:szCs w:val="18"/>
              </w:rPr>
            </w:pPr>
            <w:r w:rsidRPr="00E01284">
              <w:rPr>
                <w:rFonts w:asciiTheme="minorHAnsi" w:hAnsiTheme="minorHAnsi"/>
                <w:color w:val="000000" w:themeColor="text1"/>
                <w:sz w:val="18"/>
                <w:szCs w:val="18"/>
              </w:rPr>
              <w:t>31.0</w:t>
            </w:r>
          </w:p>
        </w:tc>
        <w:tc>
          <w:tcPr>
            <w:tcW w:w="1626" w:type="dxa"/>
          </w:tcPr>
          <w:p w14:paraId="6371B497" w14:textId="77777777" w:rsidR="00882F4B" w:rsidRPr="00E01284" w:rsidRDefault="00882F4B" w:rsidP="00882F4B">
            <w:pPr>
              <w:spacing w:line="240" w:lineRule="auto"/>
              <w:jc w:val="center"/>
              <w:rPr>
                <w:rFonts w:asciiTheme="minorHAnsi" w:hAnsiTheme="minorHAnsi"/>
                <w:color w:val="000000" w:themeColor="text1"/>
                <w:sz w:val="18"/>
                <w:szCs w:val="18"/>
              </w:rPr>
            </w:pPr>
            <w:r w:rsidRPr="00E01284">
              <w:rPr>
                <w:rFonts w:asciiTheme="minorHAnsi" w:hAnsiTheme="minorHAnsi"/>
                <w:color w:val="000000" w:themeColor="text1"/>
                <w:sz w:val="18"/>
                <w:szCs w:val="18"/>
              </w:rPr>
              <w:t>24%</w:t>
            </w:r>
          </w:p>
        </w:tc>
        <w:tc>
          <w:tcPr>
            <w:tcW w:w="1912" w:type="dxa"/>
          </w:tcPr>
          <w:p w14:paraId="1C29EB23" w14:textId="77777777" w:rsidR="00882F4B" w:rsidRPr="00E01284" w:rsidRDefault="00882F4B" w:rsidP="00882F4B">
            <w:pPr>
              <w:spacing w:line="240" w:lineRule="auto"/>
              <w:rPr>
                <w:rFonts w:asciiTheme="minorHAnsi" w:hAnsiTheme="minorHAnsi"/>
                <w:color w:val="000000" w:themeColor="text1"/>
                <w:sz w:val="18"/>
                <w:szCs w:val="18"/>
              </w:rPr>
            </w:pPr>
            <w:r w:rsidRPr="00E01284">
              <w:rPr>
                <w:rFonts w:asciiTheme="minorHAnsi" w:hAnsiTheme="minorHAnsi"/>
                <w:color w:val="000000" w:themeColor="text1"/>
                <w:sz w:val="18"/>
                <w:szCs w:val="18"/>
              </w:rPr>
              <w:t>USDA 2012 Census of Agriculture</w:t>
            </w:r>
          </w:p>
        </w:tc>
      </w:tr>
      <w:tr w:rsidR="00882F4B" w:rsidRPr="00E01284" w14:paraId="22DB21A6" w14:textId="77777777" w:rsidTr="006F5409">
        <w:trPr>
          <w:trHeight w:val="467"/>
        </w:trPr>
        <w:tc>
          <w:tcPr>
            <w:tcW w:w="2127" w:type="dxa"/>
          </w:tcPr>
          <w:p w14:paraId="7E947A7A" w14:textId="77777777" w:rsidR="00882F4B" w:rsidRPr="00E01284" w:rsidRDefault="00882F4B" w:rsidP="00882F4B">
            <w:pPr>
              <w:spacing w:line="240" w:lineRule="auto"/>
              <w:rPr>
                <w:rFonts w:asciiTheme="minorHAnsi" w:hAnsiTheme="minorHAnsi"/>
                <w:b/>
                <w:i/>
                <w:color w:val="000000" w:themeColor="text1"/>
                <w:sz w:val="18"/>
                <w:szCs w:val="18"/>
              </w:rPr>
            </w:pPr>
            <w:r w:rsidRPr="00E01284">
              <w:rPr>
                <w:rFonts w:asciiTheme="minorHAnsi" w:hAnsiTheme="minorHAnsi"/>
                <w:color w:val="000000" w:themeColor="text1"/>
                <w:sz w:val="18"/>
                <w:szCs w:val="18"/>
              </w:rPr>
              <w:t>Cover crops</w:t>
            </w:r>
          </w:p>
        </w:tc>
        <w:tc>
          <w:tcPr>
            <w:tcW w:w="2015" w:type="dxa"/>
          </w:tcPr>
          <w:p w14:paraId="212BA6BD" w14:textId="77777777" w:rsidR="00882F4B" w:rsidRPr="00E01284" w:rsidRDefault="00882F4B" w:rsidP="00882F4B">
            <w:pPr>
              <w:spacing w:line="240" w:lineRule="auto"/>
              <w:rPr>
                <w:rFonts w:asciiTheme="minorHAnsi" w:hAnsiTheme="minorHAnsi"/>
                <w:color w:val="000000" w:themeColor="text1"/>
                <w:sz w:val="18"/>
                <w:szCs w:val="18"/>
              </w:rPr>
            </w:pPr>
            <w:r w:rsidRPr="00E01284">
              <w:rPr>
                <w:rFonts w:asciiTheme="minorHAnsi" w:hAnsiTheme="minorHAnsi"/>
                <w:color w:val="000000" w:themeColor="text1"/>
                <w:sz w:val="18"/>
                <w:szCs w:val="18"/>
              </w:rPr>
              <w:t>USA, 2012</w:t>
            </w:r>
          </w:p>
        </w:tc>
        <w:tc>
          <w:tcPr>
            <w:tcW w:w="1896" w:type="dxa"/>
          </w:tcPr>
          <w:p w14:paraId="22A8636C" w14:textId="77777777" w:rsidR="00882F4B" w:rsidRPr="00E01284" w:rsidRDefault="00882F4B" w:rsidP="00882F4B">
            <w:pPr>
              <w:spacing w:line="240" w:lineRule="auto"/>
              <w:jc w:val="center"/>
              <w:rPr>
                <w:rFonts w:asciiTheme="minorHAnsi" w:hAnsiTheme="minorHAnsi"/>
                <w:b/>
                <w:i/>
                <w:color w:val="000000" w:themeColor="text1"/>
                <w:sz w:val="18"/>
                <w:szCs w:val="18"/>
              </w:rPr>
            </w:pPr>
            <w:r w:rsidRPr="00E01284">
              <w:rPr>
                <w:rFonts w:asciiTheme="minorHAnsi" w:hAnsiTheme="minorHAnsi"/>
                <w:color w:val="000000" w:themeColor="text1"/>
                <w:sz w:val="18"/>
                <w:szCs w:val="18"/>
              </w:rPr>
              <w:t>4.2</w:t>
            </w:r>
          </w:p>
        </w:tc>
        <w:tc>
          <w:tcPr>
            <w:tcW w:w="1626" w:type="dxa"/>
          </w:tcPr>
          <w:p w14:paraId="30FAFA01" w14:textId="77777777" w:rsidR="00882F4B" w:rsidRPr="00E01284" w:rsidRDefault="00882F4B" w:rsidP="00882F4B">
            <w:pPr>
              <w:spacing w:line="240" w:lineRule="auto"/>
              <w:jc w:val="center"/>
              <w:rPr>
                <w:rFonts w:asciiTheme="minorHAnsi" w:hAnsiTheme="minorHAnsi"/>
                <w:color w:val="000000" w:themeColor="text1"/>
                <w:sz w:val="18"/>
                <w:szCs w:val="18"/>
              </w:rPr>
            </w:pPr>
            <w:r w:rsidRPr="00E01284">
              <w:rPr>
                <w:rFonts w:asciiTheme="minorHAnsi" w:hAnsiTheme="minorHAnsi"/>
                <w:color w:val="000000" w:themeColor="text1"/>
                <w:sz w:val="18"/>
                <w:szCs w:val="18"/>
              </w:rPr>
              <w:t>3%</w:t>
            </w:r>
          </w:p>
        </w:tc>
        <w:tc>
          <w:tcPr>
            <w:tcW w:w="1912" w:type="dxa"/>
          </w:tcPr>
          <w:p w14:paraId="2755D50D" w14:textId="432FFFA1" w:rsidR="00882F4B" w:rsidRPr="00E01284" w:rsidRDefault="00882F4B" w:rsidP="00882F4B">
            <w:pPr>
              <w:spacing w:line="240" w:lineRule="auto"/>
              <w:rPr>
                <w:rFonts w:asciiTheme="minorHAnsi" w:hAnsiTheme="minorHAnsi"/>
                <w:b/>
                <w:i/>
                <w:color w:val="000000" w:themeColor="text1"/>
                <w:sz w:val="18"/>
                <w:szCs w:val="18"/>
              </w:rPr>
            </w:pPr>
            <w:r w:rsidRPr="00E01284">
              <w:rPr>
                <w:rFonts w:asciiTheme="minorHAnsi" w:hAnsiTheme="minorHAnsi"/>
                <w:color w:val="000000" w:themeColor="text1"/>
                <w:sz w:val="18"/>
                <w:szCs w:val="18"/>
              </w:rPr>
              <w:t>USDA 2012 Census of Agriculture</w:t>
            </w:r>
          </w:p>
        </w:tc>
      </w:tr>
      <w:tr w:rsidR="00882F4B" w:rsidRPr="00E01284" w14:paraId="222C2E41" w14:textId="77777777" w:rsidTr="006F5409">
        <w:tc>
          <w:tcPr>
            <w:tcW w:w="2127" w:type="dxa"/>
          </w:tcPr>
          <w:p w14:paraId="4BA6B38C" w14:textId="77777777" w:rsidR="00882F4B" w:rsidRPr="00E01284" w:rsidRDefault="00882F4B" w:rsidP="00882F4B">
            <w:pPr>
              <w:spacing w:line="240" w:lineRule="auto"/>
              <w:rPr>
                <w:rFonts w:asciiTheme="minorHAnsi" w:hAnsiTheme="minorHAnsi"/>
                <w:color w:val="000000" w:themeColor="text1"/>
                <w:sz w:val="18"/>
                <w:szCs w:val="18"/>
              </w:rPr>
            </w:pPr>
            <w:r w:rsidRPr="00E01284">
              <w:rPr>
                <w:rFonts w:asciiTheme="minorHAnsi" w:hAnsiTheme="minorHAnsi"/>
                <w:color w:val="000000" w:themeColor="text1"/>
                <w:sz w:val="18"/>
                <w:szCs w:val="18"/>
              </w:rPr>
              <w:t>No-till</w:t>
            </w:r>
          </w:p>
        </w:tc>
        <w:tc>
          <w:tcPr>
            <w:tcW w:w="2015" w:type="dxa"/>
          </w:tcPr>
          <w:p w14:paraId="5542DE52" w14:textId="77777777" w:rsidR="00882F4B" w:rsidRPr="00E01284" w:rsidRDefault="00882F4B" w:rsidP="00882F4B">
            <w:pPr>
              <w:spacing w:line="240" w:lineRule="auto"/>
              <w:rPr>
                <w:rFonts w:asciiTheme="minorHAnsi" w:hAnsiTheme="minorHAnsi"/>
                <w:color w:val="000000" w:themeColor="text1"/>
                <w:sz w:val="18"/>
                <w:szCs w:val="18"/>
              </w:rPr>
            </w:pPr>
            <w:r w:rsidRPr="00E01284">
              <w:rPr>
                <w:rFonts w:asciiTheme="minorHAnsi" w:hAnsiTheme="minorHAnsi"/>
                <w:color w:val="000000" w:themeColor="text1"/>
                <w:sz w:val="18"/>
                <w:szCs w:val="18"/>
              </w:rPr>
              <w:t>USA, 2012</w:t>
            </w:r>
          </w:p>
        </w:tc>
        <w:tc>
          <w:tcPr>
            <w:tcW w:w="1896" w:type="dxa"/>
          </w:tcPr>
          <w:p w14:paraId="0157CF2D" w14:textId="77777777" w:rsidR="00882F4B" w:rsidRPr="00E01284" w:rsidRDefault="00882F4B" w:rsidP="00882F4B">
            <w:pPr>
              <w:spacing w:line="240" w:lineRule="auto"/>
              <w:jc w:val="center"/>
              <w:rPr>
                <w:rFonts w:asciiTheme="minorHAnsi" w:hAnsiTheme="minorHAnsi"/>
                <w:color w:val="000000" w:themeColor="text1"/>
                <w:sz w:val="18"/>
                <w:szCs w:val="18"/>
              </w:rPr>
            </w:pPr>
            <w:r w:rsidRPr="00E01284">
              <w:rPr>
                <w:rFonts w:asciiTheme="minorHAnsi" w:hAnsiTheme="minorHAnsi"/>
                <w:color w:val="000000" w:themeColor="text1"/>
                <w:sz w:val="18"/>
                <w:szCs w:val="18"/>
              </w:rPr>
              <w:t>39.0</w:t>
            </w:r>
          </w:p>
        </w:tc>
        <w:tc>
          <w:tcPr>
            <w:tcW w:w="1626" w:type="dxa"/>
          </w:tcPr>
          <w:p w14:paraId="20B3AD98" w14:textId="77777777" w:rsidR="00882F4B" w:rsidRPr="00E01284" w:rsidRDefault="00882F4B" w:rsidP="00882F4B">
            <w:pPr>
              <w:spacing w:line="240" w:lineRule="auto"/>
              <w:jc w:val="center"/>
              <w:rPr>
                <w:rFonts w:asciiTheme="minorHAnsi" w:hAnsiTheme="minorHAnsi"/>
                <w:color w:val="000000" w:themeColor="text1"/>
                <w:sz w:val="18"/>
                <w:szCs w:val="18"/>
              </w:rPr>
            </w:pPr>
            <w:r w:rsidRPr="00E01284">
              <w:rPr>
                <w:rFonts w:asciiTheme="minorHAnsi" w:hAnsiTheme="minorHAnsi"/>
                <w:color w:val="000000" w:themeColor="text1"/>
                <w:sz w:val="18"/>
                <w:szCs w:val="18"/>
              </w:rPr>
              <w:t>31%</w:t>
            </w:r>
          </w:p>
        </w:tc>
        <w:tc>
          <w:tcPr>
            <w:tcW w:w="1912" w:type="dxa"/>
          </w:tcPr>
          <w:p w14:paraId="28175532" w14:textId="77777777" w:rsidR="00882F4B" w:rsidRPr="00E01284" w:rsidRDefault="00882F4B" w:rsidP="00882F4B">
            <w:pPr>
              <w:spacing w:line="240" w:lineRule="auto"/>
              <w:rPr>
                <w:rFonts w:asciiTheme="minorHAnsi" w:hAnsiTheme="minorHAnsi"/>
                <w:color w:val="000000" w:themeColor="text1"/>
                <w:sz w:val="18"/>
                <w:szCs w:val="18"/>
              </w:rPr>
            </w:pPr>
            <w:r w:rsidRPr="00E01284">
              <w:rPr>
                <w:rFonts w:asciiTheme="minorHAnsi" w:hAnsiTheme="minorHAnsi"/>
                <w:color w:val="000000" w:themeColor="text1"/>
                <w:sz w:val="18"/>
                <w:szCs w:val="18"/>
              </w:rPr>
              <w:t>USDA 2012 Census of Agriculture</w:t>
            </w:r>
          </w:p>
        </w:tc>
      </w:tr>
      <w:tr w:rsidR="00882F4B" w:rsidRPr="00E01284" w14:paraId="5BDA231D" w14:textId="77777777" w:rsidTr="006F5409">
        <w:tc>
          <w:tcPr>
            <w:tcW w:w="2127" w:type="dxa"/>
          </w:tcPr>
          <w:p w14:paraId="13F72F99" w14:textId="77777777" w:rsidR="00882F4B" w:rsidRPr="00E01284" w:rsidRDefault="00882F4B" w:rsidP="00882F4B">
            <w:pPr>
              <w:spacing w:line="240" w:lineRule="auto"/>
              <w:rPr>
                <w:rFonts w:asciiTheme="minorHAnsi" w:hAnsiTheme="minorHAnsi"/>
                <w:color w:val="000000" w:themeColor="text1"/>
                <w:sz w:val="18"/>
                <w:szCs w:val="18"/>
              </w:rPr>
            </w:pPr>
            <w:r w:rsidRPr="00E01284">
              <w:rPr>
                <w:rFonts w:asciiTheme="minorHAnsi" w:hAnsiTheme="minorHAnsi"/>
                <w:color w:val="000000" w:themeColor="text1"/>
                <w:sz w:val="18"/>
                <w:szCs w:val="18"/>
              </w:rPr>
              <w:t>Strip cropping</w:t>
            </w:r>
          </w:p>
        </w:tc>
        <w:tc>
          <w:tcPr>
            <w:tcW w:w="2015" w:type="dxa"/>
          </w:tcPr>
          <w:p w14:paraId="0CE9B05A" w14:textId="77777777" w:rsidR="00882F4B" w:rsidRPr="00E01284" w:rsidRDefault="00882F4B" w:rsidP="00882F4B">
            <w:pPr>
              <w:spacing w:line="240" w:lineRule="auto"/>
              <w:rPr>
                <w:rFonts w:asciiTheme="minorHAnsi" w:hAnsiTheme="minorHAnsi"/>
                <w:color w:val="000000" w:themeColor="text1"/>
                <w:sz w:val="18"/>
                <w:szCs w:val="18"/>
              </w:rPr>
            </w:pPr>
            <w:r w:rsidRPr="00E01284">
              <w:rPr>
                <w:rFonts w:asciiTheme="minorHAnsi" w:hAnsiTheme="minorHAnsi"/>
                <w:color w:val="000000" w:themeColor="text1"/>
                <w:sz w:val="18"/>
                <w:szCs w:val="18"/>
              </w:rPr>
              <w:t>USA, 2012</w:t>
            </w:r>
          </w:p>
        </w:tc>
        <w:tc>
          <w:tcPr>
            <w:tcW w:w="1896" w:type="dxa"/>
          </w:tcPr>
          <w:p w14:paraId="7C1F2B85" w14:textId="77777777" w:rsidR="00882F4B" w:rsidRPr="00E01284" w:rsidRDefault="00882F4B" w:rsidP="00882F4B">
            <w:pPr>
              <w:spacing w:line="240" w:lineRule="auto"/>
              <w:jc w:val="center"/>
              <w:rPr>
                <w:rFonts w:asciiTheme="minorHAnsi" w:hAnsiTheme="minorHAnsi"/>
                <w:color w:val="000000" w:themeColor="text1"/>
                <w:sz w:val="18"/>
                <w:szCs w:val="18"/>
              </w:rPr>
            </w:pPr>
            <w:r w:rsidRPr="00E01284">
              <w:rPr>
                <w:rFonts w:asciiTheme="minorHAnsi" w:hAnsiTheme="minorHAnsi"/>
                <w:color w:val="000000" w:themeColor="text1"/>
                <w:sz w:val="18"/>
                <w:szCs w:val="18"/>
              </w:rPr>
              <w:t>2.2</w:t>
            </w:r>
          </w:p>
        </w:tc>
        <w:tc>
          <w:tcPr>
            <w:tcW w:w="1626" w:type="dxa"/>
          </w:tcPr>
          <w:p w14:paraId="52D58610" w14:textId="77777777" w:rsidR="00882F4B" w:rsidRPr="00E01284" w:rsidRDefault="00882F4B" w:rsidP="00882F4B">
            <w:pPr>
              <w:spacing w:line="240" w:lineRule="auto"/>
              <w:jc w:val="center"/>
              <w:rPr>
                <w:rFonts w:asciiTheme="minorHAnsi" w:hAnsiTheme="minorHAnsi"/>
                <w:color w:val="000000" w:themeColor="text1"/>
                <w:sz w:val="18"/>
                <w:szCs w:val="18"/>
              </w:rPr>
            </w:pPr>
            <w:r w:rsidRPr="00E01284">
              <w:rPr>
                <w:rFonts w:asciiTheme="minorHAnsi" w:hAnsiTheme="minorHAnsi"/>
                <w:color w:val="000000" w:themeColor="text1"/>
                <w:sz w:val="18"/>
                <w:szCs w:val="18"/>
              </w:rPr>
              <w:t>1%</w:t>
            </w:r>
          </w:p>
        </w:tc>
        <w:tc>
          <w:tcPr>
            <w:tcW w:w="1912" w:type="dxa"/>
          </w:tcPr>
          <w:p w14:paraId="6484F5E4" w14:textId="67A75964" w:rsidR="00882F4B" w:rsidRPr="00E01284" w:rsidRDefault="00AA29D4" w:rsidP="00882F4B">
            <w:pPr>
              <w:spacing w:line="240" w:lineRule="auto"/>
              <w:rPr>
                <w:rFonts w:asciiTheme="minorHAnsi" w:hAnsiTheme="minorHAnsi"/>
                <w:color w:val="000000" w:themeColor="text1"/>
                <w:sz w:val="18"/>
                <w:szCs w:val="18"/>
              </w:rPr>
            </w:pPr>
            <w:r>
              <w:rPr>
                <w:rFonts w:asciiTheme="minorHAnsi" w:hAnsiTheme="minorHAnsi"/>
                <w:color w:val="000000" w:themeColor="text1"/>
                <w:sz w:val="18"/>
                <w:szCs w:val="18"/>
              </w:rPr>
              <w:fldChar w:fldCharType="begin"/>
            </w:r>
            <w:r>
              <w:rPr>
                <w:rFonts w:asciiTheme="minorHAnsi" w:hAnsiTheme="minorHAnsi"/>
                <w:color w:val="000000" w:themeColor="text1"/>
                <w:sz w:val="18"/>
                <w:szCs w:val="18"/>
              </w:rPr>
              <w:instrText xml:space="preserve"> ADDIN ZOTERO_ITEM CSL_CITATION {"citationID":"UpapMjhi","properties":{"formattedCitation":"(USDA 2018)","plainCitation":"(USDA 2018)","noteIndex":0},"citationItems":[{"id":3725,"uris":["http://zotero.org/groups/2241939/items/TZA4JBJS"],"uri":["http://zotero.org/groups/2241939/items/TZA4JBJS"],"itemData":{"id":3725,"type":"report","title":"Summary Report: 2015 Natural Resources Inventory.","publisher":"U.S. Natural Resources Conservation Service","URL":"https://www.nrcs.usda.gov/Internet/FSE_DOCUMENTS/nrcseprd1422028.pdf","author":[{"family":"USDA","given":""}],"issued":{"date-parts":[["2018"]]},"accessed":{"date-parts":[["2019",4,22]]}}}],"schema":"https://github.com/citation-style-language/schema/raw/master/csl-citation.json"} </w:instrText>
            </w:r>
            <w:r>
              <w:rPr>
                <w:rFonts w:asciiTheme="minorHAnsi" w:hAnsiTheme="minorHAnsi"/>
                <w:color w:val="000000" w:themeColor="text1"/>
                <w:sz w:val="18"/>
                <w:szCs w:val="18"/>
              </w:rPr>
              <w:fldChar w:fldCharType="separate"/>
            </w:r>
            <w:r>
              <w:rPr>
                <w:rFonts w:asciiTheme="minorHAnsi" w:hAnsiTheme="minorHAnsi"/>
                <w:noProof/>
                <w:color w:val="000000" w:themeColor="text1"/>
                <w:sz w:val="18"/>
                <w:szCs w:val="18"/>
              </w:rPr>
              <w:t xml:space="preserve">USDA </w:t>
            </w:r>
            <w:r w:rsidR="00EA47A9">
              <w:rPr>
                <w:rFonts w:asciiTheme="minorHAnsi" w:hAnsiTheme="minorHAnsi"/>
                <w:noProof/>
                <w:color w:val="000000" w:themeColor="text1"/>
                <w:sz w:val="18"/>
                <w:szCs w:val="18"/>
              </w:rPr>
              <w:t>(</w:t>
            </w:r>
            <w:r>
              <w:rPr>
                <w:rFonts w:asciiTheme="minorHAnsi" w:hAnsiTheme="minorHAnsi"/>
                <w:noProof/>
                <w:color w:val="000000" w:themeColor="text1"/>
                <w:sz w:val="18"/>
                <w:szCs w:val="18"/>
              </w:rPr>
              <w:t>2018)</w:t>
            </w:r>
            <w:r>
              <w:rPr>
                <w:rFonts w:asciiTheme="minorHAnsi" w:hAnsiTheme="minorHAnsi"/>
                <w:color w:val="000000" w:themeColor="text1"/>
                <w:sz w:val="18"/>
                <w:szCs w:val="18"/>
              </w:rPr>
              <w:fldChar w:fldCharType="end"/>
            </w:r>
            <w:r>
              <w:rPr>
                <w:rFonts w:asciiTheme="minorHAnsi" w:hAnsiTheme="minorHAnsi"/>
                <w:color w:val="000000" w:themeColor="text1"/>
                <w:sz w:val="18"/>
                <w:szCs w:val="18"/>
              </w:rPr>
              <w:t xml:space="preserve"> </w:t>
            </w:r>
            <w:r w:rsidR="00882F4B" w:rsidRPr="00E01284">
              <w:rPr>
                <w:rFonts w:asciiTheme="minorHAnsi" w:hAnsiTheme="minorHAnsi"/>
                <w:color w:val="000000" w:themeColor="text1"/>
                <w:sz w:val="18"/>
                <w:szCs w:val="18"/>
              </w:rPr>
              <w:t>Natural Resource Inventory</w:t>
            </w:r>
          </w:p>
        </w:tc>
      </w:tr>
    </w:tbl>
    <w:p w14:paraId="34567F75" w14:textId="77777777" w:rsidR="00882F4B" w:rsidRPr="00882F4B" w:rsidRDefault="00882F4B" w:rsidP="00882F4B"/>
    <w:p w14:paraId="4B6E5C96" w14:textId="716A82A5" w:rsidR="00D1508C" w:rsidRDefault="551A77D0" w:rsidP="005D49A8">
      <w:pPr>
        <w:pStyle w:val="Heading3"/>
      </w:pPr>
      <w:bookmarkStart w:id="13" w:name="_Toc18437117"/>
      <w:r w:rsidRPr="0026327C">
        <w:lastRenderedPageBreak/>
        <w:t>Trends</w:t>
      </w:r>
      <w:r w:rsidR="000C3205" w:rsidRPr="0026327C">
        <w:t xml:space="preserve"> </w:t>
      </w:r>
      <w:r w:rsidR="00A53CDF" w:rsidRPr="0026327C">
        <w:t>to Accelerate Adoption</w:t>
      </w:r>
      <w:bookmarkEnd w:id="13"/>
    </w:p>
    <w:p w14:paraId="5CBBCADD" w14:textId="2D45C265" w:rsidR="00943E35" w:rsidRPr="008F7E23" w:rsidRDefault="00943E35" w:rsidP="00943E35">
      <w:pPr>
        <w:rPr>
          <w:rFonts w:ascii="Times" w:hAnsi="Times"/>
          <w:color w:val="000000" w:themeColor="text1"/>
        </w:rPr>
      </w:pPr>
      <w:r w:rsidRPr="008F7E23">
        <w:rPr>
          <w:rFonts w:ascii="Times" w:hAnsi="Times"/>
          <w:color w:val="000000" w:themeColor="text1"/>
        </w:rPr>
        <w:t xml:space="preserve">The IPCC rates the use of crop rotations and cover crops as having a medium potential global mitigation impact, with easy adoption by farmers, and ready for wide implementation in 5-10 years. They rate crop residue retention and reduced tillage as having high global mitigation potential, easy adoption by farmers, and as being ready for widescale adoption now </w:t>
      </w:r>
      <w:r w:rsidR="00AA29D4" w:rsidRPr="008F7E23">
        <w:rPr>
          <w:rFonts w:ascii="Times" w:hAnsi="Times"/>
          <w:color w:val="000000" w:themeColor="text1"/>
        </w:rPr>
        <w:fldChar w:fldCharType="begin"/>
      </w:r>
      <w:r w:rsidR="00AA29D4" w:rsidRPr="008F7E23">
        <w:rPr>
          <w:rFonts w:ascii="Times" w:hAnsi="Times"/>
          <w:color w:val="000000" w:themeColor="text1"/>
        </w:rPr>
        <w:instrText xml:space="preserve"> ADDIN ZOTERO_ITEM CSL_CITATION {"citationID":"K5UqB3h5","properties":{"formattedCitation":"(IPCC 2014)","plainCitation":"(IPCC 2014)","noteIndex":0},"citationItems":[{"id":3542,"uris":["http://zotero.org/groups/2241939/items/GDI5BLUR"],"uri":["http://zotero.org/groups/2241939/items/GDI5BLUR"],"itemData":{"id":3542,"type":"book","title":"Climate Change 2014 Mitigation of Climate Change: Working Group III Contribution to the Fifth Assessment Report of the Intergovernmental Panel on Climate Change","publisher":"Cambridge University Press","publisher-place":"Cambridge","source":"DOI.org (Crossref)","event-place":"Cambridge","URL":"http://ebooks.cambridge.org/ref/id/CBO9781107415416","ISBN":"978-1-107-41541-6","note":"DOI: 10.1017/CBO9781107415416","title-short":"Climate Change 2014 Mitigation of Climate Change","language":"en","author":[{"literal":"IPCC"}],"issued":{"date-parts":[["2014"]]},"accessed":{"date-parts":[["2019",4,12]]}}}],"schema":"https://github.com/citation-style-language/schema/raw/master/csl-citation.json"} </w:instrText>
      </w:r>
      <w:r w:rsidR="00AA29D4" w:rsidRPr="008F7E23">
        <w:rPr>
          <w:rFonts w:ascii="Times" w:hAnsi="Times"/>
          <w:color w:val="000000" w:themeColor="text1"/>
        </w:rPr>
        <w:fldChar w:fldCharType="separate"/>
      </w:r>
      <w:r w:rsidR="00AA29D4" w:rsidRPr="008F7E23">
        <w:rPr>
          <w:rFonts w:ascii="Times" w:hAnsi="Times"/>
          <w:noProof/>
          <w:color w:val="000000" w:themeColor="text1"/>
        </w:rPr>
        <w:t>(IPCC 2014)</w:t>
      </w:r>
      <w:r w:rsidR="00AA29D4" w:rsidRPr="008F7E23">
        <w:rPr>
          <w:rFonts w:ascii="Times" w:hAnsi="Times"/>
          <w:color w:val="000000" w:themeColor="text1"/>
        </w:rPr>
        <w:fldChar w:fldCharType="end"/>
      </w:r>
      <w:r w:rsidRPr="008F7E23">
        <w:rPr>
          <w:rFonts w:ascii="Times" w:hAnsi="Times"/>
          <w:color w:val="000000" w:themeColor="text1"/>
        </w:rPr>
        <w:t>.</w:t>
      </w:r>
    </w:p>
    <w:p w14:paraId="2B6276C0" w14:textId="77777777" w:rsidR="00943E35" w:rsidRPr="008F7E23" w:rsidRDefault="00943E35" w:rsidP="00943E35">
      <w:pPr>
        <w:rPr>
          <w:rFonts w:ascii="Times" w:hAnsi="Times"/>
          <w:color w:val="000000" w:themeColor="text1"/>
        </w:rPr>
      </w:pPr>
      <w:r w:rsidRPr="008F7E23">
        <w:rPr>
          <w:rFonts w:ascii="Times" w:hAnsi="Times"/>
          <w:color w:val="000000" w:themeColor="text1"/>
        </w:rPr>
        <w:t>Regenerative agriculture appears to be on the rise, whether under that label or otherwise.</w:t>
      </w:r>
      <w:r w:rsidRPr="008F7E23">
        <w:rPr>
          <w:rFonts w:ascii="Times" w:hAnsi="Times"/>
          <w:i/>
          <w:color w:val="000000" w:themeColor="text1"/>
        </w:rPr>
        <w:t xml:space="preserve"> Via Campesina </w:t>
      </w:r>
      <w:r w:rsidRPr="008F7E23">
        <w:rPr>
          <w:rFonts w:ascii="Times" w:hAnsi="Times"/>
          <w:color w:val="000000" w:themeColor="text1"/>
        </w:rPr>
        <w:t>is a global food sovereignty network with roughly 300 million members. Their “Small Farmers Cool the Planet” campaign promotes smallholder and agroecological approaches (including those defined here as regenerative agriculture) as critical climate change mitigation strategies (Toensmeier 2016).</w:t>
      </w:r>
    </w:p>
    <w:p w14:paraId="7B725DE4" w14:textId="1D985E96" w:rsidR="00943E35" w:rsidRPr="008F7E23" w:rsidRDefault="00943E35" w:rsidP="00943E35">
      <w:pPr>
        <w:rPr>
          <w:rFonts w:ascii="Times" w:hAnsi="Times"/>
          <w:color w:val="000000" w:themeColor="text1"/>
        </w:rPr>
      </w:pPr>
      <w:r w:rsidRPr="008F7E23">
        <w:rPr>
          <w:rFonts w:ascii="Times" w:hAnsi="Times"/>
          <w:color w:val="000000" w:themeColor="text1"/>
        </w:rPr>
        <w:t xml:space="preserve">Another example is the emergence of “Organic 3.0”, a next-generation regenerative organic approach promoted by the International Federation of Organic Movements (IFOAM), the international organic umbrella NGO. IFOAM features over 800 NGOs in over 100 countries </w:t>
      </w:r>
      <w:r w:rsidR="00AA29D4" w:rsidRPr="008F7E23">
        <w:rPr>
          <w:rFonts w:ascii="Times" w:hAnsi="Times"/>
          <w:color w:val="000000" w:themeColor="text1"/>
        </w:rPr>
        <w:fldChar w:fldCharType="begin"/>
      </w:r>
      <w:r w:rsidR="00AA29D4" w:rsidRPr="008F7E23">
        <w:rPr>
          <w:rFonts w:ascii="Times" w:hAnsi="Times"/>
          <w:color w:val="000000" w:themeColor="text1"/>
        </w:rPr>
        <w:instrText xml:space="preserve"> ADDIN ZOTERO_ITEM CSL_CITATION {"citationID":"HEtuj2CK","properties":{"formattedCitation":"(IFOAM 2016)","plainCitation":"(IFOAM 2016)","noteIndex":0},"citationItems":[{"id":3689,"uris":["http://zotero.org/groups/2241939/items/H8S7M9ET"],"uri":["http://zotero.org/groups/2241939/items/H8S7M9ET"],"itemData":{"id":3689,"type":"webpage","title":"About us | IFOAM","URL":"https://www.ifoam.bio/en/about-us","author":[{"family":"IFOAM","given":"Organics International"}],"issued":{"date-parts":[["2016"]]},"accessed":{"date-parts":[["2019",4,22]]}}}],"schema":"https://github.com/citation-style-language/schema/raw/master/csl-citation.json"} </w:instrText>
      </w:r>
      <w:r w:rsidR="00AA29D4" w:rsidRPr="008F7E23">
        <w:rPr>
          <w:rFonts w:ascii="Times" w:hAnsi="Times"/>
          <w:color w:val="000000" w:themeColor="text1"/>
        </w:rPr>
        <w:fldChar w:fldCharType="separate"/>
      </w:r>
      <w:r w:rsidR="00AA29D4" w:rsidRPr="008F7E23">
        <w:rPr>
          <w:rFonts w:ascii="Times" w:hAnsi="Times"/>
          <w:noProof/>
          <w:color w:val="000000" w:themeColor="text1"/>
        </w:rPr>
        <w:t>(IFOAM 2016)</w:t>
      </w:r>
      <w:r w:rsidR="00AA29D4" w:rsidRPr="008F7E23">
        <w:rPr>
          <w:rFonts w:ascii="Times" w:hAnsi="Times"/>
          <w:color w:val="000000" w:themeColor="text1"/>
        </w:rPr>
        <w:fldChar w:fldCharType="end"/>
      </w:r>
      <w:r w:rsidRPr="008F7E23">
        <w:rPr>
          <w:rFonts w:ascii="Times" w:hAnsi="Times"/>
          <w:color w:val="000000" w:themeColor="text1"/>
        </w:rPr>
        <w:t>. Among its goals are “continuous improvement toward best practice” (Markus 2016). IFOAM’s best practices include cover cropping, compost application, reduced tillage, green manures, and crop rotation (SOAAN 2013).</w:t>
      </w:r>
    </w:p>
    <w:p w14:paraId="1E22E05D" w14:textId="3F7B7C4B" w:rsidR="00882F4B" w:rsidRPr="008F7E23" w:rsidRDefault="00943E35" w:rsidP="00943E35">
      <w:pPr>
        <w:rPr>
          <w:rFonts w:ascii="Times" w:hAnsi="Times"/>
        </w:rPr>
      </w:pPr>
      <w:r w:rsidRPr="008F7E23">
        <w:rPr>
          <w:rFonts w:ascii="Times" w:hAnsi="Times"/>
          <w:color w:val="000000" w:themeColor="text1"/>
        </w:rPr>
        <w:t xml:space="preserve">A coalition called Regeneration International, explicitly advocates for regenerative agriculture (broadly defined) for climate change mitigation (among other co-benefits). This coalition includes the Organic Consumers Association, IFOAM, and other NGOs, featuring a global network of 3.6 million members </w:t>
      </w:r>
      <w:r w:rsidR="00AA29D4" w:rsidRPr="008F7E23">
        <w:rPr>
          <w:rFonts w:ascii="Times" w:hAnsi="Times"/>
          <w:color w:val="000000" w:themeColor="text1"/>
        </w:rPr>
        <w:fldChar w:fldCharType="begin"/>
      </w:r>
      <w:r w:rsidR="00AA29D4" w:rsidRPr="008F7E23">
        <w:rPr>
          <w:rFonts w:ascii="Times" w:hAnsi="Times"/>
          <w:color w:val="000000" w:themeColor="text1"/>
        </w:rPr>
        <w:instrText xml:space="preserve"> ADDIN ZOTERO_ITEM CSL_CITATION {"citationID":"ro0xdxre","properties":{"formattedCitation":"(Regeneration International 2016)","plainCitation":"(Regeneration International 2016)","noteIndex":0},"citationItems":[{"id":3705,"uris":["http://zotero.org/groups/2241939/items/4UQTR5S4"],"uri":["http://zotero.org/groups/2241939/items/4UQTR5S4"],"itemData":{"id":3705,"type":"webpage","title":"Why Regenerative Agriculture?","container-title":"Regeneration International","abstract":"Why Regenerative Agriculture? “If you’ve never heard about the amazing potential of regenerative agriculture and land use practices to naturally sequester a critical mass of CO2 in the soil and forests, you’re not alone. One of the best-kept secrets in the world today is that the solution to global warming and the climate crisis (as …","URL":"https://regenerationinternational.org/why-regenerative-agriculture/","language":"en-US","author":[{"family":"Regeneration International","given":""}],"issued":{"date-parts":[["2016"]]},"accessed":{"date-parts":[["2019",4,22]]}}}],"schema":"https://github.com/citation-style-language/schema/raw/master/csl-citation.json"} </w:instrText>
      </w:r>
      <w:r w:rsidR="00AA29D4" w:rsidRPr="008F7E23">
        <w:rPr>
          <w:rFonts w:ascii="Times" w:hAnsi="Times"/>
          <w:color w:val="000000" w:themeColor="text1"/>
        </w:rPr>
        <w:fldChar w:fldCharType="separate"/>
      </w:r>
      <w:r w:rsidR="00AA29D4" w:rsidRPr="008F7E23">
        <w:rPr>
          <w:rFonts w:ascii="Times" w:hAnsi="Times"/>
          <w:noProof/>
          <w:color w:val="000000" w:themeColor="text1"/>
        </w:rPr>
        <w:t>(Regeneration International 2016)</w:t>
      </w:r>
      <w:r w:rsidR="00AA29D4" w:rsidRPr="008F7E23">
        <w:rPr>
          <w:rFonts w:ascii="Times" w:hAnsi="Times"/>
          <w:color w:val="000000" w:themeColor="text1"/>
        </w:rPr>
        <w:fldChar w:fldCharType="end"/>
      </w:r>
      <w:r w:rsidRPr="008F7E23">
        <w:rPr>
          <w:rFonts w:ascii="Times" w:hAnsi="Times"/>
          <w:color w:val="000000" w:themeColor="text1"/>
        </w:rPr>
        <w:t>.</w:t>
      </w:r>
    </w:p>
    <w:p w14:paraId="0B8C3EFB" w14:textId="7E22A239" w:rsidR="00D1508C" w:rsidRDefault="551A77D0" w:rsidP="005D49A8">
      <w:pPr>
        <w:pStyle w:val="Heading3"/>
      </w:pPr>
      <w:bookmarkStart w:id="14" w:name="_Toc18437118"/>
      <w:r w:rsidRPr="551A77D0">
        <w:t>Barriers to Adoption</w:t>
      </w:r>
      <w:bookmarkEnd w:id="14"/>
    </w:p>
    <w:p w14:paraId="11B67399" w14:textId="23206312" w:rsidR="00943E35" w:rsidRPr="008F7E23" w:rsidRDefault="00943E35" w:rsidP="00943E35">
      <w:pPr>
        <w:rPr>
          <w:rFonts w:ascii="Times" w:hAnsi="Times"/>
        </w:rPr>
      </w:pPr>
      <w:r w:rsidRPr="008F7E23">
        <w:rPr>
          <w:rFonts w:ascii="Times" w:hAnsi="Times"/>
          <w:color w:val="000000" w:themeColor="text1"/>
        </w:rPr>
        <w:t>Possible barriers to adopting regenerative agriculture vary by region and system. In developed countries accustomed to high-input commercial yields, farmers may be dissuaded by the potential lag in yield, especially during a transition period. In some regions, land tenure may be a concern because the fullest benefits of regenerative agriculture in terms of soil fertility, biodiversity, pest control, and yield improvements may take years to achieve. Access to markets capable of delivering premium prices for regenerative agriculture products may also be an obstacle if lower yields are not compensated by higher prices per unit. In areas where water is extremely scarce, it may be difficult to establish living cover crops at first. These are all topics needing additional research.</w:t>
      </w:r>
    </w:p>
    <w:p w14:paraId="34222FBE" w14:textId="6960A273" w:rsidR="00D1508C" w:rsidRDefault="551A77D0" w:rsidP="005D49A8">
      <w:pPr>
        <w:pStyle w:val="Heading3"/>
      </w:pPr>
      <w:bookmarkStart w:id="15" w:name="_Toc18437119"/>
      <w:r w:rsidRPr="005D49A8">
        <w:t>Adoption</w:t>
      </w:r>
      <w:r w:rsidR="006E6C65" w:rsidRPr="005D49A8">
        <w:t xml:space="preserve"> </w:t>
      </w:r>
      <w:r w:rsidRPr="005D49A8">
        <w:t>Potential</w:t>
      </w:r>
      <w:bookmarkEnd w:id="15"/>
    </w:p>
    <w:p w14:paraId="616F5220" w14:textId="405EE255" w:rsidR="00943E35" w:rsidRPr="008F7E23" w:rsidRDefault="00943E35" w:rsidP="00943E35">
      <w:pPr>
        <w:rPr>
          <w:rFonts w:ascii="Times" w:hAnsi="Times"/>
          <w:color w:val="000000" w:themeColor="text1"/>
        </w:rPr>
      </w:pPr>
      <w:r w:rsidRPr="008F7E23">
        <w:rPr>
          <w:rFonts w:ascii="Times" w:hAnsi="Times"/>
          <w:color w:val="000000" w:themeColor="text1"/>
        </w:rPr>
        <w:t xml:space="preserve">A major difficulty to estimating rates of adoption and climate impacts of regenerative agriculture is the lack of studies showing the additive mitigation impact of multiple practices. Though many studies show the combination of rotation, cover crops, and no-till (collectively known as conservation agriculture), few combine the full set of regenerative practices. A Rodale Institute white paper included only four studies on </w:t>
      </w:r>
      <w:r w:rsidRPr="008F7E23">
        <w:rPr>
          <w:rFonts w:ascii="Times" w:hAnsi="Times"/>
          <w:color w:val="000000" w:themeColor="text1"/>
        </w:rPr>
        <w:lastRenderedPageBreak/>
        <w:t xml:space="preserve">regenerative organic annual cropping </w:t>
      </w:r>
      <w:r w:rsidR="00AA29D4" w:rsidRPr="008F7E23">
        <w:rPr>
          <w:rFonts w:ascii="Times" w:hAnsi="Times"/>
          <w:color w:val="000000" w:themeColor="text1"/>
        </w:rPr>
        <w:fldChar w:fldCharType="begin"/>
      </w:r>
      <w:r w:rsidR="00AA29D4" w:rsidRPr="008F7E23">
        <w:rPr>
          <w:rFonts w:ascii="Times" w:hAnsi="Times"/>
          <w:color w:val="000000" w:themeColor="text1"/>
        </w:rPr>
        <w:instrText xml:space="preserve"> ADDIN ZOTERO_ITEM CSL_CITATION {"citationID":"5WCJvznc","properties":{"formattedCitation":"(The Rodale Institute 2014)","plainCitation":"(The Rodale Institute 2014)","noteIndex":0},"citationItems":[{"id":3730,"uris":["http://zotero.org/groups/2241939/items/QJL56P5X"],"uri":["http://zotero.org/groups/2241939/items/QJL56P5X"],"itemData":{"id":3730,"type":"report","title":"Regenerative Organic Agriculture and Climate Change","publisher-place":"Emmaus, PA","event-place":"Emmaus, PA","URL":"http://rodaleinstitute.org/assets/WhitePaper.pdf","author":[{"literal":"The Rodale Institute"}],"issued":{"date-parts":[["2014"]]}}}],"schema":"https://github.com/citation-style-language/schema/raw/master/csl-citation.json"} </w:instrText>
      </w:r>
      <w:r w:rsidR="00AA29D4" w:rsidRPr="008F7E23">
        <w:rPr>
          <w:rFonts w:ascii="Times" w:hAnsi="Times"/>
          <w:color w:val="000000" w:themeColor="text1"/>
        </w:rPr>
        <w:fldChar w:fldCharType="separate"/>
      </w:r>
      <w:r w:rsidR="00AA29D4" w:rsidRPr="008F7E23">
        <w:rPr>
          <w:rFonts w:ascii="Times" w:hAnsi="Times"/>
          <w:noProof/>
          <w:color w:val="000000" w:themeColor="text1"/>
        </w:rPr>
        <w:t>(The Rodale Institute 2014)</w:t>
      </w:r>
      <w:r w:rsidR="00AA29D4" w:rsidRPr="008F7E23">
        <w:rPr>
          <w:rFonts w:ascii="Times" w:hAnsi="Times"/>
          <w:color w:val="000000" w:themeColor="text1"/>
        </w:rPr>
        <w:fldChar w:fldCharType="end"/>
      </w:r>
      <w:r w:rsidRPr="008F7E23">
        <w:rPr>
          <w:rFonts w:ascii="Times" w:hAnsi="Times"/>
          <w:color w:val="000000" w:themeColor="text1"/>
        </w:rPr>
        <w:t xml:space="preserve">. Thus it is difficult to state the exact current area, per-hectare impact, or financial implications of this solution. </w:t>
      </w:r>
    </w:p>
    <w:p w14:paraId="12A2F24A" w14:textId="003B211F" w:rsidR="001C49CB" w:rsidRPr="00B23CA8" w:rsidRDefault="551A77D0" w:rsidP="00B23CA8">
      <w:pPr>
        <w:pStyle w:val="Heading2"/>
        <w:ind w:left="720"/>
      </w:pPr>
      <w:bookmarkStart w:id="16" w:name="_Toc18437120"/>
      <w:r w:rsidRPr="00B23CA8">
        <w:t xml:space="preserve">Advantages  and disadvantages of </w:t>
      </w:r>
      <w:r w:rsidR="00CD2EB7" w:rsidRPr="00B23CA8">
        <w:t>Regenerative Agriculture</w:t>
      </w:r>
      <w:bookmarkEnd w:id="16"/>
    </w:p>
    <w:p w14:paraId="473285D3" w14:textId="77777777" w:rsidR="00202788" w:rsidRPr="00483FFA" w:rsidRDefault="551A77D0" w:rsidP="00BA0C6B">
      <w:pPr>
        <w:pStyle w:val="Heading3"/>
        <w:numPr>
          <w:ilvl w:val="2"/>
          <w:numId w:val="10"/>
        </w:numPr>
      </w:pPr>
      <w:bookmarkStart w:id="17" w:name="_Toc18437121"/>
      <w:r w:rsidRPr="00483FFA">
        <w:t>Similar Solutions</w:t>
      </w:r>
      <w:bookmarkEnd w:id="17"/>
    </w:p>
    <w:p w14:paraId="79D6F3BE" w14:textId="0242355D" w:rsidR="00CD2EB7" w:rsidRPr="00CD2EB7" w:rsidRDefault="00CD2EB7" w:rsidP="00CD2EB7">
      <w:r w:rsidRPr="00CD2EB7">
        <w:t>Some other Drawdown solutions have similarities with Regenerative Agriculture. Conservation Agriculture is the first step toward fully regenerative practices. Farmland Restoration employs regenerative agriculture practices to convert non-productive degraded grasslands back to food production. Sustainable Intensification practices can generally be used within regenerative agriculture systems. All these solutions occur on annually cropped farms and achieve benefits from farmer agency to sequester carbon and reduce global emissions.</w:t>
      </w:r>
    </w:p>
    <w:p w14:paraId="66FEF337" w14:textId="0648E1CC" w:rsidR="000330C6" w:rsidRDefault="551A77D0" w:rsidP="005D49A8">
      <w:pPr>
        <w:pStyle w:val="Heading3"/>
      </w:pPr>
      <w:bookmarkStart w:id="18" w:name="_Toc18437122"/>
      <w:r w:rsidRPr="551A77D0">
        <w:t>Arguments for Adoption</w:t>
      </w:r>
      <w:bookmarkEnd w:id="18"/>
    </w:p>
    <w:p w14:paraId="0B5F5CB2" w14:textId="77777777" w:rsidR="006821D4" w:rsidRPr="008F7E23" w:rsidRDefault="006821D4" w:rsidP="006821D4">
      <w:pPr>
        <w:autoSpaceDE w:val="0"/>
        <w:rPr>
          <w:rFonts w:ascii="Times" w:eastAsia="Times New Roman" w:hAnsi="Times"/>
          <w:color w:val="000000" w:themeColor="text1"/>
        </w:rPr>
      </w:pPr>
      <w:r w:rsidRPr="008F7E23">
        <w:rPr>
          <w:rFonts w:ascii="Times" w:eastAsia="Times New Roman" w:hAnsi="Times"/>
          <w:color w:val="000000" w:themeColor="text1"/>
        </w:rPr>
        <w:t>Regenerative agriculture is one of a suite of annual cropping practices with climate mitigation impacts. It is best suited to mild and moderate slopes, leaving steeper slopes for tree intercropping, or perennial farming systems. It is suited to soils from prime to marginal. Given its higher sequestration rate and generally superior co-benefits, it should be prioritized over conservation agriculture where possible, though both are better than conventional annual cropping with tillage in terms of climate impacts. Currently both conservation agriculture and tree intercropping are far more widely practiced. The sequestration rate of RA is intermediate between tree intercropping and conservation agriculture, and a key element of increasing soil sequestration is cover cropping.</w:t>
      </w:r>
    </w:p>
    <w:p w14:paraId="6473D0EF" w14:textId="77777777" w:rsidR="006821D4" w:rsidRPr="008F7E23" w:rsidRDefault="006821D4" w:rsidP="006821D4">
      <w:pPr>
        <w:autoSpaceDE w:val="0"/>
        <w:rPr>
          <w:rFonts w:ascii="Times" w:eastAsia="Times New Roman" w:hAnsi="Times"/>
          <w:color w:val="000000" w:themeColor="text1"/>
        </w:rPr>
      </w:pPr>
    </w:p>
    <w:p w14:paraId="350AFD31" w14:textId="4A234A79" w:rsidR="006821D4" w:rsidRPr="006821D4" w:rsidRDefault="006821D4" w:rsidP="006821D4">
      <w:r w:rsidRPr="008F7E23">
        <w:rPr>
          <w:rFonts w:ascii="Times" w:eastAsia="Times New Roman" w:hAnsi="Times"/>
          <w:color w:val="000000" w:themeColor="text1"/>
        </w:rPr>
        <w:t>Note that RA can be combined with many other practices on the same parcel of land, though Drawdown has not modeled this. For example, RA could comprise the annual cropping component of a tree intercropping system. RA is also compatible with emissions reduction strategies like nutrient management, farm water use efficiency, biochar, and smallholder intensification</w:t>
      </w:r>
      <w:r w:rsidRPr="00E01284">
        <w:rPr>
          <w:rFonts w:asciiTheme="minorHAnsi" w:eastAsia="Times New Roman" w:hAnsiTheme="minorHAnsi"/>
          <w:color w:val="000000" w:themeColor="text1"/>
        </w:rPr>
        <w:t>.</w:t>
      </w:r>
    </w:p>
    <w:p w14:paraId="631C1215" w14:textId="58B64BB4" w:rsidR="006D6012" w:rsidRDefault="551A77D0" w:rsidP="005D49A8">
      <w:pPr>
        <w:pStyle w:val="Heading3"/>
      </w:pPr>
      <w:bookmarkStart w:id="19" w:name="_Toc18437123"/>
      <w:r w:rsidRPr="551A77D0">
        <w:t>Additional Benefits and Burdens</w:t>
      </w:r>
      <w:bookmarkEnd w:id="19"/>
    </w:p>
    <w:p w14:paraId="31E93823" w14:textId="0854270D"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 xml:space="preserve">RA practices increase soil organic matter. This increases soil fertility, water-holding capacity, nutrient leaching, and erosion </w:t>
      </w:r>
      <w:r w:rsidR="00AA29D4">
        <w:rPr>
          <w:rFonts w:eastAsia="Times New Roman"/>
          <w:bCs/>
          <w:color w:val="000000" w:themeColor="text1"/>
        </w:rPr>
        <w:fldChar w:fldCharType="begin"/>
      </w:r>
      <w:r w:rsidR="00AA29D4">
        <w:rPr>
          <w:rFonts w:eastAsia="Times New Roman"/>
          <w:bCs/>
          <w:color w:val="000000" w:themeColor="text1"/>
        </w:rPr>
        <w:instrText xml:space="preserve"> ADDIN ZOTERO_ITEM CSL_CITATION {"citationID":"zNSchi0D","properties":{"formattedCitation":"(Harvey et al. 2014)","plainCitation":"(Harvey et al. 2014)","noteIndex":0},"citationItems":[{"id":1014,"uris":["http://zotero.org/groups/2241939/items/U6PBP34U"],"uri":["http://zotero.org/groups/2241939/items/U6PBP34U"],"itemData":{"id":1014,"type":"article-journal","title":"Climate‐Smart Landscapes- Opportunities and Challenges for Integrating Adaptation and Mitigation in Tropical Agriculture","container-title":"Conservation Letters","page":"77-90","volume":"7","issue":"2","author":[{"family":"Harvey","given":"Celia A."},{"family":"Chacon","given":"Mario"},{"family":"Donatti","given":"Camila I."},{"family":"Garen","given":"Eva"},{"family":"Hannah","given":"Lee"},{"family":"Andrade","given":"Angela"},{"family":"Bede","given":"Lucio"},{"family":"Calle","given":"Alicia"},{"family":"Chara","given":"Julian"},{"family":"Christoper","given":"Clement"},{"family":"Gray","given":"Elizabeth"},{"family":"Hoang","given":"Minh Ha"},{"family":"Minang","given":"Peter A"},{"family":"Rodriguez","given":"Ana Maria"},{"family":"Seeberg-Elverfeldt","given":"Christina"},{"family":"Semroc","given":"Bambi"},{"family":"Shames","given":"Seth"},{"family":"Smukler","given":"Sean"},{"family":"Somarriba","given":"Eduardo"},{"family":"Torquebiau","given":"E."},{"family":"Van Etten","given":"Jacob"},{"family":"Wollenberg","given":"Eva"}],"issued":{"date-parts":[["2014",4]]}}}],"schema":"https://github.com/citation-style-language/schema/raw/master/csl-citation.json"} </w:instrText>
      </w:r>
      <w:r w:rsidR="00AA29D4">
        <w:rPr>
          <w:rFonts w:eastAsia="Times New Roman"/>
          <w:bCs/>
          <w:color w:val="000000" w:themeColor="text1"/>
        </w:rPr>
        <w:fldChar w:fldCharType="separate"/>
      </w:r>
      <w:r w:rsidR="00AA29D4">
        <w:rPr>
          <w:rFonts w:eastAsia="Times New Roman"/>
          <w:bCs/>
          <w:noProof/>
          <w:color w:val="000000" w:themeColor="text1"/>
        </w:rPr>
        <w:t>(Harvey et al. 2014)</w:t>
      </w:r>
      <w:r w:rsidR="00AA29D4">
        <w:rPr>
          <w:rFonts w:eastAsia="Times New Roman"/>
          <w:bCs/>
          <w:color w:val="000000" w:themeColor="text1"/>
        </w:rPr>
        <w:fldChar w:fldCharType="end"/>
      </w:r>
      <w:r w:rsidRPr="00E01284">
        <w:rPr>
          <w:rFonts w:eastAsia="Times New Roman"/>
          <w:bCs/>
          <w:color w:val="000000" w:themeColor="text1"/>
        </w:rPr>
        <w:t>.</w:t>
      </w:r>
    </w:p>
    <w:p w14:paraId="5B1B5341" w14:textId="77777777"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Reducing or eliminating tillage greatly reduces erosion, and increases the diversity and abundance of life in the soil. This includes mycorrhizal fungi, which increase nutrient availability for plants (Harvey et al 2014).</w:t>
      </w:r>
    </w:p>
    <w:p w14:paraId="4255DBD3" w14:textId="45E830E1"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lastRenderedPageBreak/>
        <w:t xml:space="preserve">The increased water-holding capacity that comes with RA practices increases resilience in the face of drought and climate uncertainty </w:t>
      </w:r>
      <w:r w:rsidR="00AA29D4">
        <w:rPr>
          <w:rFonts w:eastAsia="Times New Roman"/>
          <w:bCs/>
          <w:color w:val="000000" w:themeColor="text1"/>
        </w:rPr>
        <w:fldChar w:fldCharType="begin"/>
      </w:r>
      <w:r w:rsidR="00AA29D4">
        <w:rPr>
          <w:rFonts w:eastAsia="Times New Roman"/>
          <w:bCs/>
          <w:color w:val="000000" w:themeColor="text1"/>
        </w:rPr>
        <w:instrText xml:space="preserve"> ADDIN ZOTERO_ITEM CSL_CITATION {"citationID":"4C5qBVSy","properties":{"formattedCitation":"(R. Lal 2014)","plainCitation":"(R. Lal 2014)","noteIndex":0},"citationItems":[{"id":238,"uris":["http://zotero.org/groups/2241939/items/HQ6VGILS"],"uri":["http://zotero.org/groups/2241939/items/HQ6VGILS"],"itemData":{"id":238,"type":"chapter","title":"Abating Climate Change and Feeding the World Through Soil Carbon Sequestration","container-title":"Soil as World Heritage","publisher":"Springer Netherlands","publisher-place":"Dordrecht","page":"443-457","source":"CrossRef","event-place":"Dordrecht","URL":"http://link.springer.com/10.1007/978-94-007-6187-2_47","ISBN":"978-94-007-6186-5","note":"DOI: 10.1007/978-94-007-6187-2_47","language":"en","editor":[{"family":"Dent","given":"David"}],"author":[{"family":"Lal","given":"R."}],"issued":{"date-parts":[["2014"]]},"accessed":{"date-parts":[["2017",4,1]]}}}],"schema":"https://github.com/citation-style-language/schema/raw/master/csl-citation.json"} </w:instrText>
      </w:r>
      <w:r w:rsidR="00AA29D4">
        <w:rPr>
          <w:rFonts w:eastAsia="Times New Roman"/>
          <w:bCs/>
          <w:color w:val="000000" w:themeColor="text1"/>
        </w:rPr>
        <w:fldChar w:fldCharType="separate"/>
      </w:r>
      <w:r w:rsidR="00AA29D4">
        <w:rPr>
          <w:rFonts w:eastAsia="Times New Roman"/>
          <w:bCs/>
          <w:noProof/>
          <w:color w:val="000000" w:themeColor="text1"/>
        </w:rPr>
        <w:t>(R. Lal 2014)</w:t>
      </w:r>
      <w:r w:rsidR="00AA29D4">
        <w:rPr>
          <w:rFonts w:eastAsia="Times New Roman"/>
          <w:bCs/>
          <w:color w:val="000000" w:themeColor="text1"/>
        </w:rPr>
        <w:fldChar w:fldCharType="end"/>
      </w:r>
      <w:r w:rsidRPr="00E01284">
        <w:rPr>
          <w:rFonts w:eastAsia="Times New Roman"/>
          <w:bCs/>
          <w:color w:val="000000" w:themeColor="text1"/>
        </w:rPr>
        <w:t>.</w:t>
      </w:r>
    </w:p>
    <w:p w14:paraId="72DF071D" w14:textId="77777777"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Increased organic matter also increases yields (Lal 2014).</w:t>
      </w:r>
    </w:p>
    <w:p w14:paraId="7120DF17" w14:textId="77777777"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RA systems involve less drastic changes to farming practice for annual crop farmers, which may make adoption more successful compared to practices like agroforestry that integrate trees into cropland.</w:t>
      </w:r>
    </w:p>
    <w:p w14:paraId="151B636E" w14:textId="2C275179"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 xml:space="preserve">Regenerative annual cropping practices can restore degraded soils in many cases </w:t>
      </w:r>
      <w:r w:rsidR="00AA29D4">
        <w:rPr>
          <w:rFonts w:eastAsia="Times New Roman"/>
          <w:bCs/>
          <w:color w:val="000000" w:themeColor="text1"/>
        </w:rPr>
        <w:fldChar w:fldCharType="begin"/>
      </w:r>
      <w:r w:rsidR="00AA29D4">
        <w:rPr>
          <w:rFonts w:eastAsia="Times New Roman"/>
          <w:bCs/>
          <w:color w:val="000000" w:themeColor="text1"/>
        </w:rPr>
        <w:instrText xml:space="preserve"> ADDIN ZOTERO_ITEM CSL_CITATION {"citationID":"5lmycKwe","properties":{"formattedCitation":"(Rattan Lal 2010)","plainCitation":"(Rattan Lal 2010)","noteIndex":0},"citationItems":[{"id":2451,"uris":["http://zotero.org/groups/2241939/items/LDHSRYEU"],"uri":["http://zotero.org/groups/2241939/items/LDHSRYEU"],"itemData":{"id":2451,"type":"article-journal","title":"Managing Soils and Ecosystems for Mitigating Anthropogenic Carbon Emissions and Advancing Global Food Security","container-title":"BioScience","page":"708-721","volume":"60","issue":"9","source":"Crossref","abstract":"Soil carbon (C) is a dynamic and integral part of the global C cycle. It has been a source of atmospheric carbon dioxide (CO2) since the dawn of settled agriculture, depleting more than 320 billion metric tons (Pg) from the terrestrial pool, 78±12 Pg of which comes from soil. In comparison, approximately 292 Pg C have been emitted through fossil-fuel combustion since about 1750. However, terrestrial pools can act as a sink for as much as 50 parts per million of atmospheric CO2 for 100 to 150 years. The technical sink capacity of US soils is 0.288 Pg C per year; Earth’s terrestrial biosphere can act as a sink for up to 3.8 Pg C per year. The economic potential of C storage depends on its costs and cobenefits, such as global food security, water quality, and soil biodiversity. Therefore, optimally managing the soil C pool must be the basis of any strategy to improve and sustain agronomic production, especially in developing countries.","DOI":"10.1525/bio.2010.60.9.8","ISSN":"1525-3244, 0006-3568","language":"en","author":[{"family":"Lal","given":"Rattan"}],"issued":{"date-parts":[["2010",10]]}}}],"schema":"https://github.com/citation-style-language/schema/raw/master/csl-citation.json"} </w:instrText>
      </w:r>
      <w:r w:rsidR="00AA29D4">
        <w:rPr>
          <w:rFonts w:eastAsia="Times New Roman"/>
          <w:bCs/>
          <w:color w:val="000000" w:themeColor="text1"/>
        </w:rPr>
        <w:fldChar w:fldCharType="separate"/>
      </w:r>
      <w:r w:rsidR="00AA29D4">
        <w:rPr>
          <w:rFonts w:eastAsia="Times New Roman"/>
          <w:bCs/>
          <w:noProof/>
          <w:color w:val="000000" w:themeColor="text1"/>
        </w:rPr>
        <w:t>(Rattan Lal 2010)</w:t>
      </w:r>
      <w:r w:rsidR="00AA29D4">
        <w:rPr>
          <w:rFonts w:eastAsia="Times New Roman"/>
          <w:bCs/>
          <w:color w:val="000000" w:themeColor="text1"/>
        </w:rPr>
        <w:fldChar w:fldCharType="end"/>
      </w:r>
      <w:r w:rsidRPr="00E01284">
        <w:rPr>
          <w:rFonts w:eastAsia="Times New Roman"/>
          <w:bCs/>
          <w:color w:val="000000" w:themeColor="text1"/>
        </w:rPr>
        <w:t>.</w:t>
      </w:r>
    </w:p>
    <w:p w14:paraId="56C21FFE" w14:textId="51B5A7B9"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 xml:space="preserve">Strategies like zero-tillage and reduced tillage can increase yields in dry areas due to increase of soil water holding capacity. On the other hand in wet areas, they can increase damage from fungi, reduce seedling success, and increase risk of crop failure </w:t>
      </w:r>
      <w:r w:rsidR="00AA29D4">
        <w:rPr>
          <w:rFonts w:eastAsia="Times New Roman"/>
          <w:bCs/>
          <w:color w:val="000000" w:themeColor="text1"/>
        </w:rPr>
        <w:fldChar w:fldCharType="begin"/>
      </w:r>
      <w:r w:rsidR="00AA29D4">
        <w:rPr>
          <w:rFonts w:eastAsia="Times New Roman"/>
          <w:bCs/>
          <w:color w:val="000000" w:themeColor="text1"/>
        </w:rPr>
        <w:instrText xml:space="preserve"> ADDIN ZOTERO_ITEM CSL_CITATION {"citationID":"nWOTgQaF","properties":{"formattedCitation":"(Freibauer et al. 2004)","plainCitation":"(Freibauer et al. 2004)","noteIndex":0},"citationItems":[{"id":3679,"uris":["http://zotero.org/groups/2241939/items/L2ZMUYW9"],"uri":["http://zotero.org/groups/2241939/items/L2ZMUYW9"],"itemData":{"id":3679,"type":"article-journal","title":"Carbon sequestration in the agricultural soils of Europe","container-title":"Geoderma","page":"1-23","volume":"122","issue":"1","source":"ScienceDirect","abstract":"In this review, technical and economically viable potentials for carbon sequestration in the agricultural soils of Europe by 2008–2012 are analysed against a business-as-usual scenario. We provide a quantitative estimation of the carbon absorption potential per hectare and the surface of agricultural land that is available and suitable for the implementation of those measures, their environmental effects as well as the effects on farm income. Realistically, agricultural soils in EU-15 can sequester up to 16–19 Mt C year−1 during the first Kyoto commitment period (2008–2012), which is less than one fifth of the theoretical potential and equivalent to 2% of European anthropogenic emissions. We identified as most promising measures: the promotion of organic inputs on arable land instead of grassland, the introduction of perennials (grasses, trees) on arable set-aside land for conservation or biofuel purposes, to promote organic farming, to raise the water table in farmed peatland, and—with restrictions—zero tillage or conservation tillage. Many options have environmental benefits but some risk of increasing N2O emissions. For most measures it is impossible to determine the overall impact on farm profitability. Efficient carbon sequestration in agricultural soils demands a permanent management change and implementation concepts adjusted to local soil, climate and management features in order to allow selection of areas with high carbon sequestering potential. Some of the present agricultural policy schemes have probably helped to maintain carbon stocks in agricultural soils.","DOI":"10.1016/j.geoderma.2004.01.021","ISSN":"0016-7061","journalAbbreviation":"Geoderma","author":[{"family":"Freibauer","given":"Annette"},{"family":"Rounsevell","given":"Mark D. A"},{"family":"Smith","given":"Pete"},{"family":"Verhagen","given":"Jan"}],"issued":{"date-parts":[["2004",9,1]]}}}],"schema":"https://github.com/citation-style-language/schema/raw/master/csl-citation.json"} </w:instrText>
      </w:r>
      <w:r w:rsidR="00AA29D4">
        <w:rPr>
          <w:rFonts w:eastAsia="Times New Roman"/>
          <w:bCs/>
          <w:color w:val="000000" w:themeColor="text1"/>
        </w:rPr>
        <w:fldChar w:fldCharType="separate"/>
      </w:r>
      <w:r w:rsidR="00AA29D4">
        <w:rPr>
          <w:rFonts w:eastAsia="Times New Roman"/>
          <w:bCs/>
          <w:noProof/>
          <w:color w:val="000000" w:themeColor="text1"/>
        </w:rPr>
        <w:t>(Freibauer et al. 2004)</w:t>
      </w:r>
      <w:r w:rsidR="00AA29D4">
        <w:rPr>
          <w:rFonts w:eastAsia="Times New Roman"/>
          <w:bCs/>
          <w:color w:val="000000" w:themeColor="text1"/>
        </w:rPr>
        <w:fldChar w:fldCharType="end"/>
      </w:r>
      <w:r w:rsidRPr="00E01284">
        <w:rPr>
          <w:rFonts w:eastAsia="Times New Roman"/>
          <w:bCs/>
          <w:color w:val="000000" w:themeColor="text1"/>
        </w:rPr>
        <w:t>.</w:t>
      </w:r>
    </w:p>
    <w:p w14:paraId="7052337B" w14:textId="15F3DDFA"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 xml:space="preserve">Composting and crop rotation are noted for increasing long-term soil fertility </w:t>
      </w:r>
      <w:r w:rsidR="00AA29D4">
        <w:rPr>
          <w:rFonts w:eastAsia="Times New Roman"/>
          <w:bCs/>
          <w:color w:val="000000" w:themeColor="text1"/>
        </w:rPr>
        <w:fldChar w:fldCharType="begin"/>
      </w:r>
      <w:r w:rsidR="00AA29D4">
        <w:rPr>
          <w:rFonts w:eastAsia="Times New Roman"/>
          <w:bCs/>
          <w:color w:val="000000" w:themeColor="text1"/>
        </w:rPr>
        <w:instrText xml:space="preserve"> ADDIN ZOTERO_ITEM CSL_CITATION {"citationID":"9BRkl9F4","properties":{"formattedCitation":"(Freibauer et al. 2004)","plainCitation":"(Freibauer et al. 2004)","noteIndex":0},"citationItems":[{"id":3679,"uris":["http://zotero.org/groups/2241939/items/L2ZMUYW9"],"uri":["http://zotero.org/groups/2241939/items/L2ZMUYW9"],"itemData":{"id":3679,"type":"article-journal","title":"Carbon sequestration in the agricultural soils of Europe","container-title":"Geoderma","page":"1-23","volume":"122","issue":"1","source":"ScienceDirect","abstract":"In this review, technical and economically viable potentials for carbon sequestration in the agricultural soils of Europe by 2008–2012 are analysed against a business-as-usual scenario. We provide a quantitative estimation of the carbon absorption potential per hectare and the surface of agricultural land that is available and suitable for the implementation of those measures, their environmental effects as well as the effects on farm income. Realistically, agricultural soils in EU-15 can sequester up to 16–19 Mt C year−1 during the first Kyoto commitment period (2008–2012), which is less than one fifth of the theoretical potential and equivalent to 2% of European anthropogenic emissions. We identified as most promising measures: the promotion of organic inputs on arable land instead of grassland, the introduction of perennials (grasses, trees) on arable set-aside land for conservation or biofuel purposes, to promote organic farming, to raise the water table in farmed peatland, and—with restrictions—zero tillage or conservation tillage. Many options have environmental benefits but some risk of increasing N2O emissions. For most measures it is impossible to determine the overall impact on farm profitability. Efficient carbon sequestration in agricultural soils demands a permanent management change and implementation concepts adjusted to local soil, climate and management features in order to allow selection of areas with high carbon sequestering potential. Some of the present agricultural policy schemes have probably helped to maintain carbon stocks in agricultural soils.","DOI":"10.1016/j.geoderma.2004.01.021","ISSN":"0016-7061","journalAbbreviation":"Geoderma","author":[{"family":"Freibauer","given":"Annette"},{"family":"Rounsevell","given":"Mark D. A"},{"family":"Smith","given":"Pete"},{"family":"Verhagen","given":"Jan"}],"issued":{"date-parts":[["2004",9,1]]}}}],"schema":"https://github.com/citation-style-language/schema/raw/master/csl-citation.json"} </w:instrText>
      </w:r>
      <w:r w:rsidR="00AA29D4">
        <w:rPr>
          <w:rFonts w:eastAsia="Times New Roman"/>
          <w:bCs/>
          <w:color w:val="000000" w:themeColor="text1"/>
        </w:rPr>
        <w:fldChar w:fldCharType="separate"/>
      </w:r>
      <w:r w:rsidR="00AA29D4">
        <w:rPr>
          <w:rFonts w:eastAsia="Times New Roman"/>
          <w:bCs/>
          <w:noProof/>
          <w:color w:val="000000" w:themeColor="text1"/>
        </w:rPr>
        <w:t>(Freibauer et al. 2004)</w:t>
      </w:r>
      <w:r w:rsidR="00AA29D4">
        <w:rPr>
          <w:rFonts w:eastAsia="Times New Roman"/>
          <w:bCs/>
          <w:color w:val="000000" w:themeColor="text1"/>
        </w:rPr>
        <w:fldChar w:fldCharType="end"/>
      </w:r>
      <w:r w:rsidRPr="00E01284">
        <w:rPr>
          <w:rFonts w:eastAsia="Times New Roman"/>
          <w:bCs/>
          <w:color w:val="000000" w:themeColor="text1"/>
        </w:rPr>
        <w:t>.</w:t>
      </w:r>
    </w:p>
    <w:p w14:paraId="1C8DD837" w14:textId="77777777"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Organic systems can have lower yields than conventional in some contexts. See discussion in 1.1 above.</w:t>
      </w:r>
    </w:p>
    <w:p w14:paraId="08AC8A6E" w14:textId="394FBCA6"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 xml:space="preserve">Currently fields of mechanized farms can be organic, or no-till, but rarely both. Herbicide use is an important component of most conservation agriculture systems, with exceptions including much of Africa </w:t>
      </w:r>
      <w:r w:rsidR="00AA29D4">
        <w:rPr>
          <w:rFonts w:eastAsia="Times New Roman"/>
          <w:bCs/>
          <w:color w:val="000000" w:themeColor="text1"/>
        </w:rPr>
        <w:fldChar w:fldCharType="begin"/>
      </w:r>
      <w:r w:rsidR="00AA29D4">
        <w:rPr>
          <w:rFonts w:eastAsia="Times New Roman"/>
          <w:bCs/>
          <w:color w:val="000000" w:themeColor="text1"/>
        </w:rPr>
        <w:instrText xml:space="preserve"> ADDIN ZOTERO_ITEM CSL_CITATION {"citationID":"HBb9JiyC","properties":{"formattedCitation":"(Garrity et al. 2010)","plainCitation":"(Garrity et al. 2010)","noteIndex":0},"citationItems":[{"id":1879,"uris":["http://zotero.org/groups/2241939/items/W44BBHEJ"],"uri":["http://zotero.org/groups/2241939/items/W44BBHEJ"],"itemData":{"id":1879,"type":"article-journal","title":"Evergreen Agriculture: a robust approach to sustainable food security in Africa","container-title":"Food Security","page":"197-214","volume":"2","issue":"3","source":"link.springer.com.proxy.library.cornell.edu","abstract":"Producing more food for a growing population in the coming decades, while at the same time combating poverty and hunger, is a huge challenge facing African agriculture. The risks that come with climate change make this task more daunting. However, hundreds of thousands of rain fed smallholder farmers in Zambia, Malawi, Niger, and Burkina Faso have been shifting to farming systems that are restoring exhausted soils and are increasing food crop yields, household food security, and incomes. This article reviews these experiences, and their broader implications for African food security, as manifestations of Evergreen Agriculture, a fresh approach to achieving food security and environmental resilience. Evergreen Agriculture is defined as the integration of particular tree species into annual food crop systems. The intercropped trees sustain a green cover on the land throughout the year to maintain vegetative soil cover, bolster nutrient supply through nitrogen fixation and nutrient cycling, generate greater quantities of organic matter in soil surface residues, improve soil structure and water infiltration, increase greater direct production of food, fodder, fuel, fiber and income from products produced by the intercropped trees, enhance carbon storage both above-ground and below-ground, and induce more effective conservation of above- and below-ground biodiversity. Four national cases are reviewed where farmers are observed to be applying these principles on a major scale. The first case involves the experience of Zambia, where conservation farming programmes include the cultivation of food crops within an agroforest of the fertilizer tree Faidherbia albida. The second case is that of the Malawi Agroforestry Food Security Programme, which is integrating fertilizer, fodder, fruit, fuel wood, and timber tree production with food crops on small farms on a national scale. The third case is the dramatic expansion of Faidherbia albida agroforests in millet and sorghum production systems throughout Niger via assisted natural regeneration. The fourth case is the development of a unique type of planting pit technology (zai) along with farmer-managed natural regeneration of trees on a substantial scale in Burkina Faso. Lastly, we examine the current outlook for Evergreen Agriculture to be further adapted and scaled-up across the African continent.","DOI":"10.1007/s12571-010-0070-7","ISSN":"1876-4517, 1876-4525","title-short":"Evergreen Agriculture","journalAbbreviation":"Food Sec.","language":"en","author":[{"family":"Garrity","given":"Dennis Philip"},{"family":"Akinnifesi","given":"Festus K."},{"family":"Ajayi","given":"Oluyede C."},{"family":"Weldesemayat","given":"Sileshi G."},{"family":"Mowo","given":"Jeremias G."},{"family":"Kalinganire","given":"Antoine"},{"family":"Larwanou","given":"Mahamane"},{"family":"Bayala","given":"Jules"}],"issued":{"date-parts":[["2010",8,28]]}}}],"schema":"https://github.com/citation-style-language/schema/raw/master/csl-citation.json"} </w:instrText>
      </w:r>
      <w:r w:rsidR="00AA29D4">
        <w:rPr>
          <w:rFonts w:eastAsia="Times New Roman"/>
          <w:bCs/>
          <w:color w:val="000000" w:themeColor="text1"/>
        </w:rPr>
        <w:fldChar w:fldCharType="separate"/>
      </w:r>
      <w:r w:rsidR="00AA29D4">
        <w:rPr>
          <w:rFonts w:eastAsia="Times New Roman"/>
          <w:bCs/>
          <w:noProof/>
          <w:color w:val="000000" w:themeColor="text1"/>
        </w:rPr>
        <w:t>(Garrity et al. 2010)</w:t>
      </w:r>
      <w:r w:rsidR="00AA29D4">
        <w:rPr>
          <w:rFonts w:eastAsia="Times New Roman"/>
          <w:bCs/>
          <w:color w:val="000000" w:themeColor="text1"/>
        </w:rPr>
        <w:fldChar w:fldCharType="end"/>
      </w:r>
      <w:r w:rsidRPr="00E01284">
        <w:rPr>
          <w:rFonts w:eastAsia="Times New Roman"/>
          <w:bCs/>
          <w:color w:val="000000" w:themeColor="text1"/>
        </w:rPr>
        <w:t xml:space="preserve">. Mechanized organic no-till systems without herbicides have been developed but are as of 2016 used only by a few early-adopting, innovative farmers due to difficult adoption including the need for very precise timing </w:t>
      </w:r>
      <w:r w:rsidR="00AA29D4">
        <w:rPr>
          <w:rFonts w:eastAsia="Times New Roman"/>
          <w:bCs/>
          <w:color w:val="000000" w:themeColor="text1"/>
        </w:rPr>
        <w:fldChar w:fldCharType="begin"/>
      </w:r>
      <w:r w:rsidR="00AA29D4">
        <w:rPr>
          <w:rFonts w:eastAsia="Times New Roman"/>
          <w:bCs/>
          <w:color w:val="000000" w:themeColor="text1"/>
        </w:rPr>
        <w:instrText xml:space="preserve"> ADDIN ZOTERO_ITEM CSL_CITATION {"citationID":"hlL0T3Pl","properties":{"formattedCitation":"(Moyer 2011; Montgomery 2017)","plainCitation":"(Moyer 2011; Montgomery 2017)","noteIndex":0},"citationItems":[{"id":3701,"uris":["http://zotero.org/groups/2241939/items/VSL77SBJ"],"uri":["http://zotero.org/groups/2241939/items/VSL77SBJ"],"itemData":{"id":3701,"type":"article-journal","title":"Organic No-Till Farming. Advancing No-Till Agriculture—Crops, Soil, Equipment","container-title":"Acres, USA, Austin, TX. Patrick M. Carr North Dakota State University, Dickinson Research Extension Center","volume":"1041","author":[{"family":"Moyer","given":"Jeff"}],"issued":{"date-parts":[["2011"]]}}},{"id":3699,"uris":["http://zotero.org/groups/2241939/items/PEQHDGRT"],"uri":["http://zotero.org/groups/2241939/items/PEQHDGRT"],"itemData":{"id":3699,"type":"book","title":"Growing a Revolution: Bringing Our Soil Back to Life","publisher":"W. W. Norton &amp; Company","number-of-pages":"185","source":"Google Books","abstract":"Finalist for the PEN/E. O. Wilson Literary Science Writing Award  “A call to action that underscores a common goal: to change the world from the ground up.”—Dan Barber, author of The Third Plate For centuries, agricultural practices have eroded the soil that farming depends on, stripping it of the organic matter vital to its productivity. Now conventional agriculture is threatening disaster for the world’s growing population. In Growing a Revolution, geologist David R. Montgomery travels the world, meeting farmers at the forefront of an agricultural movement to restore soil health. From Kansas to Ghana, he sees why adopting the three tenets of conservation agriculture—ditching the plow, planting cover crops, and growing a diversity of crops—is the solution. When farmers restore fertility to the land, this helps feed the world, cool the planet, reduce pollution, and return profitability to family farms.","ISBN":"978-0-393-60833-5","note":"Google-Books-ID: 0R5DDQAAQBAJ","title-short":"Growing a Revolution","language":"en","author":[{"family":"Montgomery","given":"David R."}],"issued":{"date-parts":[["2017",5,9]]}}}],"schema":"https://github.com/citation-style-language/schema/raw/master/csl-citation.json"} </w:instrText>
      </w:r>
      <w:r w:rsidR="00AA29D4">
        <w:rPr>
          <w:rFonts w:eastAsia="Times New Roman"/>
          <w:bCs/>
          <w:color w:val="000000" w:themeColor="text1"/>
        </w:rPr>
        <w:fldChar w:fldCharType="separate"/>
      </w:r>
      <w:r w:rsidR="00AA29D4">
        <w:rPr>
          <w:rFonts w:eastAsia="Times New Roman"/>
          <w:bCs/>
          <w:noProof/>
          <w:color w:val="000000" w:themeColor="text1"/>
        </w:rPr>
        <w:t>(Moyer 2011; Montgomery 2017)</w:t>
      </w:r>
      <w:r w:rsidR="00AA29D4">
        <w:rPr>
          <w:rFonts w:eastAsia="Times New Roman"/>
          <w:bCs/>
          <w:color w:val="000000" w:themeColor="text1"/>
        </w:rPr>
        <w:fldChar w:fldCharType="end"/>
      </w:r>
      <w:r w:rsidRPr="00E01284">
        <w:rPr>
          <w:rFonts w:eastAsia="Times New Roman"/>
          <w:bCs/>
          <w:color w:val="000000" w:themeColor="text1"/>
        </w:rPr>
        <w:t>.</w:t>
      </w:r>
      <w:r>
        <w:rPr>
          <w:rFonts w:eastAsia="Times New Roman"/>
          <w:bCs/>
          <w:color w:val="000000" w:themeColor="text1"/>
        </w:rPr>
        <w:t xml:space="preserve"> However, many organic farmers used reduced or rotational tillage with potential increases in soil organic matter </w:t>
      </w:r>
      <w:r w:rsidR="00AA29D4">
        <w:rPr>
          <w:rFonts w:eastAsia="Times New Roman"/>
          <w:bCs/>
          <w:color w:val="000000" w:themeColor="text1"/>
        </w:rPr>
        <w:fldChar w:fldCharType="begin"/>
      </w:r>
      <w:r w:rsidR="00AA29D4">
        <w:rPr>
          <w:rFonts w:eastAsia="Times New Roman"/>
          <w:bCs/>
          <w:color w:val="000000" w:themeColor="text1"/>
        </w:rPr>
        <w:instrText xml:space="preserve"> ADDIN ZOTERO_ITEM CSL_CITATION {"citationID":"j8VIfDyW","properties":{"formattedCitation":"(Butler, Bates, and Eichler Inwood 2016)","plainCitation":"(Butler, Bates, and Eichler Inwood 2016)","noteIndex":0},"citationItems":[{"id":1660,"uris":["http://zotero.org/users/5202382/items/UMZXW89I"],"uri":["http://zotero.org/users/5202382/items/UMZXW89I"],"itemData":{"id":1660,"type":"article-journal","title":"Tillage system and cover crop management impacts on soil quality and vegetable crop performance in organically managed production in Tennessee","container-title":"HortScience","volume":"51","issue":"8","abstract":"Research is lacking on the impact of alternative reduced tillage (RT) systems on vegetable crop performance and soil quality, especially in organic production systems, where weed control cannot rely on synthetic herbicides.A 2-year field study was implemented in Aug.2010 in Knoxville, TN, to evaluate cover crop-based systems for organic vegetable production either with or without spring tillage.Treatments, all organically managed, included 1) Till (+ACC), spring tillage of a winter cover crop with aboveground cover crop biomass (ACC) retained and soil covered by polyethylene mulch; 2) Till (-ACC), spring tillage of a winter cover crop with aboveground cover crop biomass (ACC) removed before tillage and soil covered by polyethylene mulch; and 3) RT system with no spring tillage and mechanically terminated winter cover crop residue on the soil surface.Vegetable crops of eggplant (Solanum melongena L.) and watermelon [Citrullus lanatus (Thunb.) Matsum.et Nakai] were planted in 2011 and 2012, respectively.Crop yield, cover crop biomass accumulation, soil N and C dynamics, and weed density were assessed.Marketable eggplant yield and marketable watermelon yield did not differ among treatments, but weed density was higher in the RT system.Measures of soil quality after 2 years of the study indicated that particulate organicmattercarbon (POM-C) and -nitrogen (POM-N) were highest in the RT treatment, a significant increase as compared with values at the beginning of the study.As a measure of the active fraction of soil organic matter, this indicates that the RT system may best maintain and improve soil quality in similar regional organic vegetable cropping systems.As indicated by measures of soil quality and crop yield, removal of aboveground cover crop biomass did not negatively impact the Till (-ACC) system as compared with the Till (+ACC).","URL":"http://hortsci.ashspublications.org/content/51/8/1038.short","ISSN":"23279834","author":[{"family":"Butler","given":"D.M."},{"family":"Bates","given":"G.E."},{"family":"Eichler Inwood","given":"S.E."}],"issued":{"date-parts":[["2016"]]}}}],"schema":"https://github.com/citation-style-language/schema/raw/master/csl-citation.json"} </w:instrText>
      </w:r>
      <w:r w:rsidR="00AA29D4">
        <w:rPr>
          <w:rFonts w:eastAsia="Times New Roman"/>
          <w:bCs/>
          <w:color w:val="000000" w:themeColor="text1"/>
        </w:rPr>
        <w:fldChar w:fldCharType="separate"/>
      </w:r>
      <w:r w:rsidR="00AA29D4">
        <w:rPr>
          <w:rFonts w:eastAsia="Times New Roman"/>
          <w:bCs/>
          <w:noProof/>
          <w:color w:val="000000" w:themeColor="text1"/>
        </w:rPr>
        <w:t>(Butler, Bates, and Eichler Inwood 2016)</w:t>
      </w:r>
      <w:r w:rsidR="00AA29D4">
        <w:rPr>
          <w:rFonts w:eastAsia="Times New Roman"/>
          <w:bCs/>
          <w:color w:val="000000" w:themeColor="text1"/>
        </w:rPr>
        <w:fldChar w:fldCharType="end"/>
      </w:r>
      <w:r>
        <w:rPr>
          <w:rFonts w:eastAsia="Times New Roman"/>
          <w:bCs/>
          <w:color w:val="000000" w:themeColor="text1"/>
        </w:rPr>
        <w:t>.</w:t>
      </w:r>
    </w:p>
    <w:p w14:paraId="5E474645" w14:textId="77777777" w:rsidR="006821D4" w:rsidRPr="00E0128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RA practices including no-till are noted as climate change adaptation strategies (Harvey et al 2014). Increased organic matter and cover crops are also noted as adaptation strategies (Lal 2014</w:t>
      </w:r>
      <w:r>
        <w:rPr>
          <w:rFonts w:eastAsia="Times New Roman"/>
          <w:bCs/>
          <w:color w:val="000000" w:themeColor="text1"/>
        </w:rPr>
        <w:t>; Kaye and Quemada 2017</w:t>
      </w:r>
      <w:r w:rsidRPr="00E01284">
        <w:rPr>
          <w:rFonts w:eastAsia="Times New Roman"/>
          <w:bCs/>
          <w:color w:val="000000" w:themeColor="text1"/>
        </w:rPr>
        <w:t>).</w:t>
      </w:r>
    </w:p>
    <w:p w14:paraId="6F5FBAA0" w14:textId="4D59D160" w:rsidR="006821D4" w:rsidRPr="00186A94" w:rsidRDefault="006821D4" w:rsidP="00186A94">
      <w:pPr>
        <w:pStyle w:val="ListParagraph"/>
        <w:numPr>
          <w:ilvl w:val="0"/>
          <w:numId w:val="7"/>
        </w:numPr>
        <w:autoSpaceDE w:val="0"/>
        <w:spacing w:after="0"/>
        <w:jc w:val="left"/>
        <w:rPr>
          <w:rFonts w:eastAsia="Times New Roman"/>
          <w:bCs/>
          <w:color w:val="000000" w:themeColor="text1"/>
        </w:rPr>
      </w:pPr>
      <w:r w:rsidRPr="00E01284">
        <w:rPr>
          <w:rFonts w:eastAsia="Times New Roman"/>
          <w:bCs/>
          <w:color w:val="000000" w:themeColor="text1"/>
        </w:rPr>
        <w:t xml:space="preserve">Green manures do more than provide nitrogen. They can increase soil organic matter, suppress weeds, reduce erosion, and provide habitat </w:t>
      </w:r>
      <w:r>
        <w:rPr>
          <w:rFonts w:eastAsia="Times New Roman"/>
          <w:bCs/>
          <w:color w:val="000000" w:themeColor="text1"/>
        </w:rPr>
        <w:t>f</w:t>
      </w:r>
      <w:r w:rsidRPr="00E01284">
        <w:rPr>
          <w:rFonts w:eastAsia="Times New Roman"/>
          <w:bCs/>
          <w:color w:val="000000" w:themeColor="text1"/>
        </w:rPr>
        <w:t>or beneficial organisms. The slow release of heir nutrients may result in more efficient uptake by crop</w:t>
      </w:r>
      <w:r w:rsidRPr="00186A94">
        <w:rPr>
          <w:rFonts w:eastAsia="Times New Roman"/>
          <w:bCs/>
          <w:color w:val="000000" w:themeColor="text1"/>
        </w:rPr>
        <w:t xml:space="preserve">s (Cherr 2006).  </w:t>
      </w:r>
    </w:p>
    <w:p w14:paraId="1ED38461" w14:textId="4B0AA883" w:rsidR="00F85DC5" w:rsidRPr="00186A94" w:rsidRDefault="006821D4" w:rsidP="00186A94">
      <w:pPr>
        <w:pStyle w:val="ListParagraph"/>
        <w:numPr>
          <w:ilvl w:val="0"/>
          <w:numId w:val="7"/>
        </w:numPr>
        <w:autoSpaceDE w:val="0"/>
        <w:spacing w:after="0"/>
        <w:jc w:val="left"/>
        <w:rPr>
          <w:rFonts w:eastAsia="Times New Roman"/>
          <w:bCs/>
          <w:color w:val="000000" w:themeColor="text1"/>
        </w:rPr>
      </w:pPr>
      <w:r w:rsidRPr="00186A94">
        <w:rPr>
          <w:rFonts w:eastAsia="Times New Roman"/>
          <w:bCs/>
          <w:color w:val="000000" w:themeColor="text1"/>
        </w:rPr>
        <w:t>Cover crops have beneficial impacts include biodiversity, soil health, managing pests and diseases, water-holding capacity, weed control, and reducing erosion.</w:t>
      </w:r>
      <w:r w:rsidRPr="00186A94">
        <w:rPr>
          <w:bCs/>
          <w:color w:val="000000" w:themeColor="text1"/>
        </w:rPr>
        <w:t xml:space="preserve"> (Clark 2015;</w:t>
      </w:r>
      <w:r w:rsidR="002C2C6E" w:rsidRPr="00186A94">
        <w:rPr>
          <w:bCs/>
          <w:color w:val="000000" w:themeColor="text1"/>
        </w:rPr>
        <w:t>)</w:t>
      </w:r>
      <w:r w:rsidRPr="00186A94">
        <w:rPr>
          <w:bCs/>
          <w:color w:val="000000" w:themeColor="text1"/>
        </w:rPr>
        <w:t xml:space="preserve"> </w:t>
      </w:r>
      <w:r w:rsidR="00AA29D4" w:rsidRPr="00186A94">
        <w:rPr>
          <w:bCs/>
          <w:color w:val="000000" w:themeColor="text1"/>
        </w:rPr>
        <w:fldChar w:fldCharType="begin"/>
      </w:r>
      <w:r w:rsidR="00AA29D4" w:rsidRPr="00186A94">
        <w:rPr>
          <w:bCs/>
          <w:color w:val="000000" w:themeColor="text1"/>
        </w:rPr>
        <w:instrText xml:space="preserve"> ADDIN ZOTERO_ITEM CSL_CITATION {"citationID":"CgnCF5FR","properties":{"formattedCitation":"(Finney et al. 2017)","plainCitation":"(Finney et al. 2017)","noteIndex":0},"citationItems":[{"id":1690,"uris":["http://zotero.org/groups/2241939/items/BFQCZRYS"],"uri":["http://zotero.org/groups/2241939/items/BFQCZRYS"],"itemData":{"id":1690,"type":"article-journal","title":"Ecosystem Services and Disservices Are Bundled in Simple and Diverse Cover Cropping Systems","container-title":"Agriculture &amp; Environmental Letters","page":"0","volume":"2","issue":"1","abstract":"Agroecosystems are increasingly expected to provide multiple ecosystem services. We tested whether and how cover crop selection (identity and number of species) affects provisioning of multiple services (multifunctionality). In a 3-yr study of 10 cover crop treatments and eight ecosystem services, certain services consistently co-occurred. One such service \"bundle\" included cover crop biomass production, weed suppression, and nitrogen retention. Another set of bundled services included cash crop production, nitrogen supply, and profitability. We also identified trade-offs: as some services increased, other disservices arose, limiting multifunctionality. However, functionally diverse mixtures ameliorated disservices associated with certain monocultures, thereby increasing cover crop multifunctionality.","DOI":"10.2134/ael2017.09.0033","ISSN":"2471-9625","author":[{"family":"Finney","given":"Denise M."},{"family":"Murrell","given":"Ebony G."},{"family":"White","given":"Charles M."},{"family":"Baraibar","given":"Barbara"},{"family":"Barbercheck","given":"Mary E."},{"family":"Bradley","given":"Brosi A."},{"family":"Cornelisse","given":"Sarah"},{"family":"Hunter","given":"Mitchell C."},{"family":"Kaye","given":"Jason P."},{"family":"Mortensen","given":"David A."},{"family":"Mullen","given":"Christina A."},{"family":"Schipanski","given":"Meagan E."}],"issued":{"date-parts":[["2017"]]}}}],"schema":"https://github.com/citation-style-language/schema/raw/master/csl-citation.json"} </w:instrText>
      </w:r>
      <w:r w:rsidR="00AA29D4" w:rsidRPr="00186A94">
        <w:rPr>
          <w:bCs/>
          <w:color w:val="000000" w:themeColor="text1"/>
        </w:rPr>
        <w:fldChar w:fldCharType="separate"/>
      </w:r>
      <w:r w:rsidR="00AA29D4" w:rsidRPr="00186A94">
        <w:rPr>
          <w:bCs/>
          <w:noProof/>
          <w:color w:val="000000" w:themeColor="text1"/>
        </w:rPr>
        <w:t>(Finney et al. 2017)</w:t>
      </w:r>
      <w:r w:rsidR="00AA29D4" w:rsidRPr="00186A94">
        <w:rPr>
          <w:bCs/>
          <w:color w:val="000000" w:themeColor="text1"/>
        </w:rPr>
        <w:fldChar w:fldCharType="end"/>
      </w:r>
    </w:p>
    <w:p w14:paraId="4A77C300" w14:textId="03AF022A" w:rsidR="00186A94" w:rsidRDefault="00186A94" w:rsidP="00186A94">
      <w:pPr>
        <w:pStyle w:val="Heading3"/>
      </w:pPr>
      <w:bookmarkStart w:id="20" w:name="_Toc18437124"/>
      <w:r>
        <w:lastRenderedPageBreak/>
        <w:t>Advantages and Disadvantages</w:t>
      </w:r>
      <w:bookmarkEnd w:id="20"/>
    </w:p>
    <w:p w14:paraId="72EF981B" w14:textId="14381926" w:rsidR="00186A94" w:rsidRPr="00FD2FD0" w:rsidRDefault="00FD2FD0" w:rsidP="00FD2FD0">
      <w:pPr>
        <w:autoSpaceDE w:val="0"/>
        <w:spacing w:after="0"/>
        <w:jc w:val="left"/>
        <w:rPr>
          <w:rStyle w:val="SubtleEmphasis"/>
          <w:rFonts w:eastAsia="Times New Roman"/>
          <w:bCs/>
          <w:i w:val="0"/>
          <w:iCs w:val="0"/>
          <w:color w:val="000000" w:themeColor="text1"/>
        </w:rPr>
      </w:pPr>
      <w:r>
        <w:rPr>
          <w:rStyle w:val="SubtleEmphasis"/>
          <w:rFonts w:eastAsia="Times New Roman"/>
          <w:bCs/>
          <w:i w:val="0"/>
          <w:iCs w:val="0"/>
          <w:color w:val="000000" w:themeColor="text1"/>
        </w:rPr>
        <w:t>Compared to other annual cropping systems, regenerative agriculture has higher profits and high adoption potential.</w:t>
      </w:r>
    </w:p>
    <w:p w14:paraId="72CB8E22" w14:textId="250A6BE7" w:rsidR="00F85DC5" w:rsidRDefault="00B22718" w:rsidP="00B22718">
      <w:pPr>
        <w:pStyle w:val="Caption"/>
      </w:pPr>
      <w:bookmarkStart w:id="21" w:name="_Toc524993438"/>
      <w:bookmarkStart w:id="22" w:name="_Toc18437155"/>
      <w:r>
        <w:t xml:space="preserve">Table </w:t>
      </w:r>
      <w:fldSimple w:instr=" STYLEREF 1 \s ">
        <w:r w:rsidR="00B914C9">
          <w:rPr>
            <w:noProof/>
          </w:rPr>
          <w:t>1</w:t>
        </w:r>
      </w:fldSimple>
      <w:r>
        <w:t>.</w:t>
      </w:r>
      <w:fldSimple w:instr=" SEQ Table \* ARABIC \s 1 ">
        <w:r w:rsidR="00B914C9">
          <w:rPr>
            <w:noProof/>
          </w:rPr>
          <w:t>4</w:t>
        </w:r>
      </w:fldSimple>
      <w:r>
        <w:t xml:space="preserve"> Food Production Solutions Comparison: On-Farm Impacts</w:t>
      </w:r>
      <w:bookmarkEnd w:id="22"/>
    </w:p>
    <w:p w14:paraId="06189D53" w14:textId="77777777" w:rsidR="00F85DC5" w:rsidRPr="00F65586" w:rsidRDefault="00F85DC5" w:rsidP="00CD2EB7">
      <w:pPr>
        <w:keepNext/>
      </w:pPr>
      <w:r w:rsidRPr="001B334C">
        <w:rPr>
          <w:b/>
          <w:color w:val="000000" w:themeColor="text1"/>
          <w:sz w:val="18"/>
          <w:szCs w:val="18"/>
        </w:rPr>
        <w:t xml:space="preserve">Yield </w:t>
      </w:r>
      <w:r>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Pr>
          <w:color w:val="000000" w:themeColor="text1"/>
          <w:sz w:val="18"/>
          <w:szCs w:val="18"/>
        </w:rPr>
        <w:t xml:space="preserve"> </w:t>
      </w:r>
      <w:r w:rsidRPr="002E13FF">
        <w:rPr>
          <w:rFonts w:cstheme="minorHAnsi"/>
          <w:b/>
          <w:color w:val="000000" w:themeColor="text1"/>
          <w:sz w:val="18"/>
          <w:szCs w:val="18"/>
        </w:rPr>
        <w:t>First Cost</w:t>
      </w:r>
      <w:r w:rsidRPr="002E13FF">
        <w:rPr>
          <w:rFonts w:cstheme="minorHAnsi"/>
          <w:color w:val="000000" w:themeColor="text1"/>
          <w:sz w:val="18"/>
          <w:szCs w:val="18"/>
        </w:rPr>
        <w:t>: Free is $0</w:t>
      </w:r>
      <w:r w:rsidRPr="002E13FF">
        <w:rPr>
          <w:rFonts w:cstheme="minorHAnsi"/>
          <w:b/>
          <w:color w:val="000000" w:themeColor="text1"/>
          <w:sz w:val="18"/>
          <w:szCs w:val="18"/>
        </w:rPr>
        <w:t xml:space="preserve">, </w:t>
      </w:r>
      <w:r w:rsidRPr="00A26C98">
        <w:rPr>
          <w:rFonts w:cstheme="minorHAnsi"/>
          <w:color w:val="000000" w:themeColor="text1"/>
          <w:sz w:val="18"/>
          <w:szCs w:val="18"/>
        </w:rPr>
        <w:t>Low is $1-100</w:t>
      </w:r>
      <w:r>
        <w:rPr>
          <w:rFonts w:cstheme="minorHAnsi"/>
          <w:color w:val="000000" w:themeColor="text1"/>
          <w:sz w:val="18"/>
          <w:szCs w:val="18"/>
        </w:rPr>
        <w:t xml:space="preserve">, </w:t>
      </w:r>
      <w:r w:rsidRPr="002E13FF">
        <w:rPr>
          <w:rFonts w:cstheme="minorHAnsi"/>
          <w:color w:val="000000" w:themeColor="text1"/>
          <w:sz w:val="18"/>
          <w:szCs w:val="18"/>
        </w:rPr>
        <w:t>Medium is $100-500, Expensive is $500+.</w:t>
      </w:r>
      <w:r>
        <w:rPr>
          <w:rFonts w:cstheme="minorHAnsi"/>
          <w:color w:val="000000" w:themeColor="text1"/>
          <w:sz w:val="18"/>
          <w:szCs w:val="18"/>
        </w:rPr>
        <w:t xml:space="preserve"> </w:t>
      </w:r>
      <w:r w:rsidRPr="002E13FF">
        <w:rPr>
          <w:rFonts w:cstheme="minorHAnsi"/>
          <w:b/>
          <w:color w:val="000000" w:themeColor="text1"/>
          <w:sz w:val="18"/>
          <w:szCs w:val="18"/>
        </w:rPr>
        <w:t xml:space="preserve">Net Profit Margin: </w:t>
      </w:r>
      <w:r w:rsidRPr="002E13FF">
        <w:rPr>
          <w:rFonts w:cstheme="minorHAnsi"/>
          <w:color w:val="000000" w:themeColor="text1"/>
          <w:sz w:val="18"/>
          <w:szCs w:val="18"/>
        </w:rPr>
        <w:t xml:space="preserve">Low is $0-100/ha, Medium is $100-500, High is $500+. </w:t>
      </w:r>
      <w:r>
        <w:rPr>
          <w:rFonts w:cstheme="minorHAnsi"/>
          <w:b/>
          <w:color w:val="000000" w:themeColor="text1"/>
          <w:sz w:val="18"/>
          <w:szCs w:val="18"/>
        </w:rPr>
        <w:t>Delayed Profit Period</w:t>
      </w:r>
      <w:r w:rsidRPr="002E13FF">
        <w:rPr>
          <w:rFonts w:cstheme="minorHAnsi"/>
          <w:b/>
          <w:color w:val="000000" w:themeColor="text1"/>
          <w:sz w:val="18"/>
          <w:szCs w:val="18"/>
        </w:rPr>
        <w:t xml:space="preserve">: </w:t>
      </w:r>
      <w:r>
        <w:rPr>
          <w:rFonts w:cstheme="minorHAnsi"/>
          <w:color w:val="000000" w:themeColor="text1"/>
          <w:sz w:val="18"/>
          <w:szCs w:val="18"/>
        </w:rPr>
        <w:t>Short</w:t>
      </w:r>
      <w:r w:rsidRPr="002E13FF">
        <w:rPr>
          <w:rFonts w:cstheme="minorHAnsi"/>
          <w:color w:val="000000" w:themeColor="text1"/>
          <w:sz w:val="18"/>
          <w:szCs w:val="18"/>
        </w:rPr>
        <w:t xml:space="preserve"> is 0-2, M</w:t>
      </w:r>
      <w:r>
        <w:rPr>
          <w:rFonts w:cstheme="minorHAnsi"/>
          <w:color w:val="000000" w:themeColor="text1"/>
          <w:sz w:val="18"/>
          <w:szCs w:val="18"/>
        </w:rPr>
        <w:t>id</w:t>
      </w:r>
      <w:r w:rsidRPr="002E13FF">
        <w:rPr>
          <w:rFonts w:cstheme="minorHAnsi"/>
          <w:color w:val="000000" w:themeColor="text1"/>
          <w:sz w:val="18"/>
          <w:szCs w:val="18"/>
        </w:rPr>
        <w:t xml:space="preserve"> is 3-6, </w:t>
      </w:r>
      <w:r>
        <w:rPr>
          <w:rFonts w:cstheme="minorHAnsi"/>
          <w:color w:val="000000" w:themeColor="text1"/>
          <w:sz w:val="18"/>
          <w:szCs w:val="18"/>
        </w:rPr>
        <w:t>Long</w:t>
      </w:r>
      <w:r w:rsidRPr="002E13FF">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F85DC5" w:rsidRPr="00E91BE1" w14:paraId="5D97137E" w14:textId="77777777" w:rsidTr="006F5409">
        <w:trPr>
          <w:cantSplit/>
          <w:trHeight w:val="594"/>
          <w:tblHeader/>
        </w:trPr>
        <w:tc>
          <w:tcPr>
            <w:tcW w:w="2875" w:type="dxa"/>
            <w:shd w:val="clear" w:color="auto" w:fill="4F81BD" w:themeFill="accent1"/>
          </w:tcPr>
          <w:p w14:paraId="79582D13" w14:textId="77777777" w:rsidR="00F85DC5" w:rsidRPr="00E91BE1" w:rsidRDefault="00F85DC5" w:rsidP="006F5409">
            <w:pPr>
              <w:jc w:val="center"/>
              <w:rPr>
                <w:b/>
                <w:color w:val="FFFFFF" w:themeColor="background1"/>
                <w:sz w:val="20"/>
                <w:szCs w:val="20"/>
              </w:rPr>
            </w:pPr>
          </w:p>
        </w:tc>
        <w:tc>
          <w:tcPr>
            <w:tcW w:w="1620" w:type="dxa"/>
            <w:shd w:val="clear" w:color="auto" w:fill="4F81BD" w:themeFill="accent1"/>
          </w:tcPr>
          <w:p w14:paraId="46C62D62" w14:textId="77777777" w:rsidR="00F85DC5" w:rsidRPr="00E91BE1" w:rsidRDefault="00F85DC5" w:rsidP="006F5409">
            <w:pPr>
              <w:jc w:val="center"/>
              <w:rPr>
                <w:b/>
                <w:color w:val="FFFFFF" w:themeColor="background1"/>
                <w:sz w:val="20"/>
                <w:szCs w:val="20"/>
              </w:rPr>
            </w:pPr>
            <w:r>
              <w:rPr>
                <w:b/>
                <w:color w:val="FFFFFF" w:themeColor="background1"/>
                <w:sz w:val="20"/>
                <w:szCs w:val="20"/>
              </w:rPr>
              <w:t>Yield Gains</w:t>
            </w:r>
          </w:p>
        </w:tc>
        <w:tc>
          <w:tcPr>
            <w:tcW w:w="1620" w:type="dxa"/>
            <w:shd w:val="clear" w:color="auto" w:fill="4F81BD" w:themeFill="accent1"/>
          </w:tcPr>
          <w:p w14:paraId="3BC7EFA1" w14:textId="77777777" w:rsidR="00F85DC5" w:rsidRPr="00E91BE1" w:rsidRDefault="00F85DC5" w:rsidP="006F5409">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0040C3F7" w14:textId="77777777" w:rsidR="00F85DC5" w:rsidRPr="00E91BE1" w:rsidRDefault="00F85DC5" w:rsidP="006F5409">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4FAA915A" w14:textId="77777777" w:rsidR="00F85DC5" w:rsidRDefault="00F85DC5" w:rsidP="006F5409">
            <w:pPr>
              <w:jc w:val="center"/>
              <w:rPr>
                <w:b/>
                <w:color w:val="FFFFFF" w:themeColor="background1"/>
                <w:sz w:val="20"/>
                <w:szCs w:val="20"/>
              </w:rPr>
            </w:pPr>
            <w:r>
              <w:rPr>
                <w:b/>
                <w:color w:val="FFFFFF" w:themeColor="background1"/>
                <w:sz w:val="20"/>
                <w:szCs w:val="20"/>
              </w:rPr>
              <w:t>Delayed Profit Period</w:t>
            </w:r>
          </w:p>
        </w:tc>
      </w:tr>
      <w:tr w:rsidR="00F85DC5" w:rsidRPr="00E91BE1" w14:paraId="3994BF90" w14:textId="77777777" w:rsidTr="006F5409">
        <w:trPr>
          <w:trHeight w:val="334"/>
        </w:trPr>
        <w:tc>
          <w:tcPr>
            <w:tcW w:w="2875" w:type="dxa"/>
          </w:tcPr>
          <w:p w14:paraId="07D3C349" w14:textId="77777777" w:rsidR="00F85DC5" w:rsidRPr="003D2054" w:rsidRDefault="00F85DC5" w:rsidP="006F5409">
            <w:pPr>
              <w:rPr>
                <w:sz w:val="20"/>
                <w:szCs w:val="20"/>
              </w:rPr>
            </w:pPr>
            <w:r w:rsidRPr="003D2054">
              <w:rPr>
                <w:sz w:val="20"/>
                <w:szCs w:val="20"/>
              </w:rPr>
              <w:t>Conventional cropping</w:t>
            </w:r>
          </w:p>
        </w:tc>
        <w:tc>
          <w:tcPr>
            <w:tcW w:w="1620" w:type="dxa"/>
          </w:tcPr>
          <w:p w14:paraId="61F77A52" w14:textId="77777777" w:rsidR="00F85DC5" w:rsidRPr="003D2054" w:rsidRDefault="00F85DC5" w:rsidP="006F5409">
            <w:pPr>
              <w:jc w:val="center"/>
              <w:rPr>
                <w:sz w:val="20"/>
                <w:szCs w:val="20"/>
              </w:rPr>
            </w:pPr>
            <w:r>
              <w:rPr>
                <w:sz w:val="20"/>
                <w:szCs w:val="20"/>
              </w:rPr>
              <w:t>n/a</w:t>
            </w:r>
          </w:p>
        </w:tc>
        <w:tc>
          <w:tcPr>
            <w:tcW w:w="1620" w:type="dxa"/>
          </w:tcPr>
          <w:p w14:paraId="6E1C7B78" w14:textId="77777777" w:rsidR="00F85DC5" w:rsidRPr="003D2054" w:rsidRDefault="00F85DC5" w:rsidP="006F5409">
            <w:pPr>
              <w:jc w:val="center"/>
              <w:rPr>
                <w:sz w:val="20"/>
                <w:szCs w:val="20"/>
              </w:rPr>
            </w:pPr>
            <w:r>
              <w:rPr>
                <w:sz w:val="20"/>
                <w:szCs w:val="20"/>
              </w:rPr>
              <w:t>n/a</w:t>
            </w:r>
          </w:p>
        </w:tc>
        <w:tc>
          <w:tcPr>
            <w:tcW w:w="1620" w:type="dxa"/>
          </w:tcPr>
          <w:p w14:paraId="55B9A912" w14:textId="77777777" w:rsidR="00F85DC5" w:rsidRPr="003D2054" w:rsidRDefault="00F85DC5" w:rsidP="006F5409">
            <w:pPr>
              <w:jc w:val="center"/>
              <w:rPr>
                <w:sz w:val="20"/>
                <w:szCs w:val="20"/>
              </w:rPr>
            </w:pPr>
            <w:r>
              <w:rPr>
                <w:sz w:val="20"/>
                <w:szCs w:val="20"/>
              </w:rPr>
              <w:t>Medium</w:t>
            </w:r>
          </w:p>
        </w:tc>
        <w:tc>
          <w:tcPr>
            <w:tcW w:w="1615" w:type="dxa"/>
          </w:tcPr>
          <w:p w14:paraId="4E9808C1" w14:textId="77777777" w:rsidR="00F85DC5" w:rsidRPr="003D2054" w:rsidRDefault="00F85DC5" w:rsidP="006F5409">
            <w:pPr>
              <w:jc w:val="center"/>
              <w:rPr>
                <w:sz w:val="20"/>
                <w:szCs w:val="20"/>
              </w:rPr>
            </w:pPr>
            <w:r>
              <w:rPr>
                <w:sz w:val="20"/>
                <w:szCs w:val="20"/>
              </w:rPr>
              <w:t>n/a</w:t>
            </w:r>
          </w:p>
        </w:tc>
      </w:tr>
      <w:tr w:rsidR="00F85DC5" w:rsidRPr="00E91BE1" w14:paraId="6484691C" w14:textId="77777777" w:rsidTr="006F5409">
        <w:trPr>
          <w:trHeight w:val="315"/>
        </w:trPr>
        <w:tc>
          <w:tcPr>
            <w:tcW w:w="2875" w:type="dxa"/>
          </w:tcPr>
          <w:p w14:paraId="1A85BCEC" w14:textId="77777777" w:rsidR="00F85DC5" w:rsidRDefault="00F85DC5" w:rsidP="006F5409">
            <w:pPr>
              <w:rPr>
                <w:sz w:val="20"/>
                <w:szCs w:val="20"/>
              </w:rPr>
            </w:pPr>
            <w:r>
              <w:rPr>
                <w:sz w:val="20"/>
                <w:szCs w:val="20"/>
              </w:rPr>
              <w:t>Conventional grazing</w:t>
            </w:r>
          </w:p>
        </w:tc>
        <w:tc>
          <w:tcPr>
            <w:tcW w:w="1620" w:type="dxa"/>
          </w:tcPr>
          <w:p w14:paraId="17AD79C3" w14:textId="77777777" w:rsidR="00F85DC5" w:rsidRPr="003D2054" w:rsidRDefault="00F85DC5" w:rsidP="006F5409">
            <w:pPr>
              <w:jc w:val="center"/>
              <w:rPr>
                <w:sz w:val="20"/>
                <w:szCs w:val="20"/>
              </w:rPr>
            </w:pPr>
            <w:r>
              <w:rPr>
                <w:sz w:val="20"/>
                <w:szCs w:val="20"/>
              </w:rPr>
              <w:t>n/a</w:t>
            </w:r>
          </w:p>
        </w:tc>
        <w:tc>
          <w:tcPr>
            <w:tcW w:w="1620" w:type="dxa"/>
          </w:tcPr>
          <w:p w14:paraId="7524E103" w14:textId="77777777" w:rsidR="00F85DC5" w:rsidRPr="003D2054" w:rsidRDefault="00F85DC5" w:rsidP="006F5409">
            <w:pPr>
              <w:jc w:val="center"/>
              <w:rPr>
                <w:sz w:val="20"/>
                <w:szCs w:val="20"/>
              </w:rPr>
            </w:pPr>
            <w:r>
              <w:rPr>
                <w:sz w:val="20"/>
                <w:szCs w:val="20"/>
              </w:rPr>
              <w:t>n/a</w:t>
            </w:r>
          </w:p>
        </w:tc>
        <w:tc>
          <w:tcPr>
            <w:tcW w:w="1620" w:type="dxa"/>
          </w:tcPr>
          <w:p w14:paraId="22D9329E" w14:textId="77777777" w:rsidR="00F85DC5" w:rsidRPr="003D2054" w:rsidRDefault="00F85DC5" w:rsidP="006F5409">
            <w:pPr>
              <w:jc w:val="center"/>
              <w:rPr>
                <w:sz w:val="20"/>
                <w:szCs w:val="20"/>
              </w:rPr>
            </w:pPr>
            <w:r>
              <w:rPr>
                <w:sz w:val="20"/>
                <w:szCs w:val="20"/>
              </w:rPr>
              <w:t>Medium</w:t>
            </w:r>
          </w:p>
        </w:tc>
        <w:tc>
          <w:tcPr>
            <w:tcW w:w="1615" w:type="dxa"/>
          </w:tcPr>
          <w:p w14:paraId="01779B10" w14:textId="77777777" w:rsidR="00F85DC5" w:rsidRPr="003D2054" w:rsidRDefault="00F85DC5" w:rsidP="006F5409">
            <w:pPr>
              <w:jc w:val="center"/>
              <w:rPr>
                <w:sz w:val="20"/>
                <w:szCs w:val="20"/>
              </w:rPr>
            </w:pPr>
            <w:r>
              <w:rPr>
                <w:sz w:val="20"/>
                <w:szCs w:val="20"/>
              </w:rPr>
              <w:t>n/a</w:t>
            </w:r>
          </w:p>
        </w:tc>
      </w:tr>
      <w:tr w:rsidR="00F85DC5" w:rsidRPr="00E91BE1" w14:paraId="79AC1CD6" w14:textId="77777777" w:rsidTr="006F5409">
        <w:trPr>
          <w:trHeight w:val="315"/>
        </w:trPr>
        <w:tc>
          <w:tcPr>
            <w:tcW w:w="2875" w:type="dxa"/>
          </w:tcPr>
          <w:p w14:paraId="46C14F22" w14:textId="77777777" w:rsidR="00F85DC5" w:rsidRPr="003D2054" w:rsidRDefault="00F85DC5" w:rsidP="006F5409">
            <w:pPr>
              <w:rPr>
                <w:sz w:val="20"/>
                <w:szCs w:val="20"/>
              </w:rPr>
            </w:pPr>
            <w:r>
              <w:rPr>
                <w:sz w:val="20"/>
                <w:szCs w:val="20"/>
              </w:rPr>
              <w:t>Conservation agriculture</w:t>
            </w:r>
          </w:p>
        </w:tc>
        <w:tc>
          <w:tcPr>
            <w:tcW w:w="1620" w:type="dxa"/>
          </w:tcPr>
          <w:p w14:paraId="0105A93E" w14:textId="77777777" w:rsidR="00F85DC5" w:rsidRPr="003D2054" w:rsidRDefault="00F85DC5" w:rsidP="006F5409">
            <w:pPr>
              <w:jc w:val="center"/>
              <w:rPr>
                <w:sz w:val="20"/>
                <w:szCs w:val="20"/>
              </w:rPr>
            </w:pPr>
            <w:r>
              <w:rPr>
                <w:sz w:val="20"/>
                <w:szCs w:val="20"/>
              </w:rPr>
              <w:t>Low</w:t>
            </w:r>
          </w:p>
        </w:tc>
        <w:tc>
          <w:tcPr>
            <w:tcW w:w="1620" w:type="dxa"/>
          </w:tcPr>
          <w:p w14:paraId="513A537D" w14:textId="77777777" w:rsidR="00F85DC5" w:rsidRPr="003D2054" w:rsidRDefault="00F85DC5" w:rsidP="006F5409">
            <w:pPr>
              <w:jc w:val="center"/>
              <w:rPr>
                <w:sz w:val="20"/>
                <w:szCs w:val="20"/>
              </w:rPr>
            </w:pPr>
            <w:r>
              <w:rPr>
                <w:sz w:val="20"/>
                <w:szCs w:val="20"/>
              </w:rPr>
              <w:t>Medium</w:t>
            </w:r>
          </w:p>
        </w:tc>
        <w:tc>
          <w:tcPr>
            <w:tcW w:w="1620" w:type="dxa"/>
          </w:tcPr>
          <w:p w14:paraId="45A1C372" w14:textId="77777777" w:rsidR="00F85DC5" w:rsidRPr="003D2054" w:rsidRDefault="00F85DC5" w:rsidP="006F5409">
            <w:pPr>
              <w:jc w:val="center"/>
              <w:rPr>
                <w:sz w:val="20"/>
                <w:szCs w:val="20"/>
              </w:rPr>
            </w:pPr>
            <w:r>
              <w:rPr>
                <w:sz w:val="20"/>
                <w:szCs w:val="20"/>
              </w:rPr>
              <w:t>High</w:t>
            </w:r>
          </w:p>
        </w:tc>
        <w:tc>
          <w:tcPr>
            <w:tcW w:w="1615" w:type="dxa"/>
          </w:tcPr>
          <w:p w14:paraId="69D3B3F8" w14:textId="77777777" w:rsidR="00F85DC5" w:rsidRPr="003D2054" w:rsidRDefault="00F85DC5" w:rsidP="006F5409">
            <w:pPr>
              <w:jc w:val="center"/>
              <w:rPr>
                <w:sz w:val="20"/>
                <w:szCs w:val="20"/>
              </w:rPr>
            </w:pPr>
            <w:r>
              <w:rPr>
                <w:sz w:val="20"/>
                <w:szCs w:val="20"/>
              </w:rPr>
              <w:t>Mid</w:t>
            </w:r>
          </w:p>
        </w:tc>
      </w:tr>
      <w:tr w:rsidR="00F85DC5" w:rsidRPr="00E91BE1" w14:paraId="67AD85DE" w14:textId="77777777" w:rsidTr="006F5409">
        <w:trPr>
          <w:trHeight w:val="352"/>
        </w:trPr>
        <w:tc>
          <w:tcPr>
            <w:tcW w:w="2875" w:type="dxa"/>
          </w:tcPr>
          <w:p w14:paraId="5ADB4596" w14:textId="77777777" w:rsidR="00F85DC5" w:rsidRPr="003D2054" w:rsidRDefault="00F85DC5" w:rsidP="006F5409">
            <w:pPr>
              <w:rPr>
                <w:sz w:val="20"/>
                <w:szCs w:val="20"/>
              </w:rPr>
            </w:pPr>
            <w:r>
              <w:rPr>
                <w:sz w:val="20"/>
                <w:szCs w:val="20"/>
              </w:rPr>
              <w:t>Farmland restoration</w:t>
            </w:r>
          </w:p>
        </w:tc>
        <w:tc>
          <w:tcPr>
            <w:tcW w:w="1620" w:type="dxa"/>
          </w:tcPr>
          <w:p w14:paraId="29097179" w14:textId="77777777" w:rsidR="00F85DC5" w:rsidRPr="003D2054" w:rsidRDefault="00F85DC5" w:rsidP="006F5409">
            <w:pPr>
              <w:jc w:val="center"/>
              <w:rPr>
                <w:sz w:val="20"/>
                <w:szCs w:val="20"/>
              </w:rPr>
            </w:pPr>
            <w:r>
              <w:rPr>
                <w:sz w:val="20"/>
                <w:szCs w:val="20"/>
              </w:rPr>
              <w:t>High</w:t>
            </w:r>
          </w:p>
        </w:tc>
        <w:tc>
          <w:tcPr>
            <w:tcW w:w="1620" w:type="dxa"/>
          </w:tcPr>
          <w:p w14:paraId="6A52EA99" w14:textId="77777777" w:rsidR="00F85DC5" w:rsidRPr="003D2054" w:rsidRDefault="00F85DC5" w:rsidP="006F5409">
            <w:pPr>
              <w:jc w:val="center"/>
              <w:rPr>
                <w:sz w:val="20"/>
                <w:szCs w:val="20"/>
              </w:rPr>
            </w:pPr>
            <w:r>
              <w:rPr>
                <w:sz w:val="20"/>
                <w:szCs w:val="20"/>
              </w:rPr>
              <w:t>Medium</w:t>
            </w:r>
          </w:p>
        </w:tc>
        <w:tc>
          <w:tcPr>
            <w:tcW w:w="1620" w:type="dxa"/>
          </w:tcPr>
          <w:p w14:paraId="09FEDFE7" w14:textId="77777777" w:rsidR="00F85DC5" w:rsidRPr="003D2054" w:rsidRDefault="00F85DC5" w:rsidP="006F5409">
            <w:pPr>
              <w:jc w:val="center"/>
              <w:rPr>
                <w:sz w:val="20"/>
                <w:szCs w:val="20"/>
              </w:rPr>
            </w:pPr>
            <w:r>
              <w:rPr>
                <w:sz w:val="20"/>
                <w:szCs w:val="20"/>
              </w:rPr>
              <w:t>Medium</w:t>
            </w:r>
          </w:p>
        </w:tc>
        <w:tc>
          <w:tcPr>
            <w:tcW w:w="1615" w:type="dxa"/>
          </w:tcPr>
          <w:p w14:paraId="11E05F1D" w14:textId="77777777" w:rsidR="00F85DC5" w:rsidRPr="003D2054" w:rsidRDefault="00F85DC5" w:rsidP="006F5409">
            <w:pPr>
              <w:jc w:val="center"/>
              <w:rPr>
                <w:sz w:val="20"/>
                <w:szCs w:val="20"/>
              </w:rPr>
            </w:pPr>
            <w:r>
              <w:rPr>
                <w:sz w:val="20"/>
                <w:szCs w:val="20"/>
              </w:rPr>
              <w:t>Short</w:t>
            </w:r>
          </w:p>
        </w:tc>
      </w:tr>
      <w:tr w:rsidR="00F85DC5" w:rsidRPr="00E91BE1" w14:paraId="58A3DCB2" w14:textId="77777777" w:rsidTr="006F5409">
        <w:trPr>
          <w:trHeight w:val="352"/>
        </w:trPr>
        <w:tc>
          <w:tcPr>
            <w:tcW w:w="2875" w:type="dxa"/>
          </w:tcPr>
          <w:p w14:paraId="06F5878B" w14:textId="77777777" w:rsidR="00F85DC5" w:rsidRPr="003D2054" w:rsidRDefault="00F85DC5" w:rsidP="006F5409">
            <w:pPr>
              <w:rPr>
                <w:sz w:val="20"/>
                <w:szCs w:val="20"/>
              </w:rPr>
            </w:pPr>
            <w:r>
              <w:rPr>
                <w:sz w:val="20"/>
                <w:szCs w:val="20"/>
              </w:rPr>
              <w:t>Farm water use efficiency</w:t>
            </w:r>
          </w:p>
        </w:tc>
        <w:tc>
          <w:tcPr>
            <w:tcW w:w="1620" w:type="dxa"/>
          </w:tcPr>
          <w:p w14:paraId="145D9692" w14:textId="77777777" w:rsidR="00F85DC5" w:rsidRPr="003D2054" w:rsidRDefault="00F85DC5" w:rsidP="006F5409">
            <w:pPr>
              <w:jc w:val="center"/>
              <w:rPr>
                <w:sz w:val="20"/>
                <w:szCs w:val="20"/>
              </w:rPr>
            </w:pPr>
            <w:r>
              <w:rPr>
                <w:sz w:val="20"/>
                <w:szCs w:val="20"/>
              </w:rPr>
              <w:t>n/a</w:t>
            </w:r>
          </w:p>
        </w:tc>
        <w:tc>
          <w:tcPr>
            <w:tcW w:w="1620" w:type="dxa"/>
          </w:tcPr>
          <w:p w14:paraId="656625EB" w14:textId="77777777" w:rsidR="00F85DC5" w:rsidRPr="003D2054" w:rsidRDefault="00F85DC5" w:rsidP="006F5409">
            <w:pPr>
              <w:jc w:val="center"/>
              <w:rPr>
                <w:sz w:val="20"/>
                <w:szCs w:val="20"/>
              </w:rPr>
            </w:pPr>
            <w:r>
              <w:rPr>
                <w:sz w:val="20"/>
                <w:szCs w:val="20"/>
              </w:rPr>
              <w:t>Expensive</w:t>
            </w:r>
          </w:p>
        </w:tc>
        <w:tc>
          <w:tcPr>
            <w:tcW w:w="1620" w:type="dxa"/>
          </w:tcPr>
          <w:p w14:paraId="1AC9A222" w14:textId="77777777" w:rsidR="00F85DC5" w:rsidRPr="003D2054" w:rsidRDefault="00F85DC5" w:rsidP="006F5409">
            <w:pPr>
              <w:jc w:val="center"/>
              <w:rPr>
                <w:sz w:val="20"/>
                <w:szCs w:val="20"/>
              </w:rPr>
            </w:pPr>
            <w:r>
              <w:rPr>
                <w:sz w:val="20"/>
                <w:szCs w:val="20"/>
              </w:rPr>
              <w:t>Medium</w:t>
            </w:r>
          </w:p>
        </w:tc>
        <w:tc>
          <w:tcPr>
            <w:tcW w:w="1615" w:type="dxa"/>
          </w:tcPr>
          <w:p w14:paraId="445DAC32" w14:textId="77777777" w:rsidR="00F85DC5" w:rsidRPr="003D2054" w:rsidRDefault="00F85DC5" w:rsidP="006F5409">
            <w:pPr>
              <w:jc w:val="center"/>
              <w:rPr>
                <w:sz w:val="20"/>
                <w:szCs w:val="20"/>
              </w:rPr>
            </w:pPr>
            <w:r>
              <w:rPr>
                <w:sz w:val="20"/>
                <w:szCs w:val="20"/>
              </w:rPr>
              <w:t>Short</w:t>
            </w:r>
          </w:p>
        </w:tc>
      </w:tr>
      <w:tr w:rsidR="00F85DC5" w:rsidRPr="00E91BE1" w14:paraId="25FF9E44" w14:textId="77777777" w:rsidTr="006F5409">
        <w:trPr>
          <w:trHeight w:val="352"/>
        </w:trPr>
        <w:tc>
          <w:tcPr>
            <w:tcW w:w="2875" w:type="dxa"/>
          </w:tcPr>
          <w:p w14:paraId="21566D09" w14:textId="77777777" w:rsidR="00F85DC5" w:rsidRPr="003D2054" w:rsidRDefault="00F85DC5" w:rsidP="006F5409">
            <w:pPr>
              <w:rPr>
                <w:sz w:val="20"/>
                <w:szCs w:val="20"/>
              </w:rPr>
            </w:pPr>
            <w:r>
              <w:rPr>
                <w:sz w:val="20"/>
                <w:szCs w:val="20"/>
              </w:rPr>
              <w:t>Improved rice</w:t>
            </w:r>
          </w:p>
        </w:tc>
        <w:tc>
          <w:tcPr>
            <w:tcW w:w="1620" w:type="dxa"/>
          </w:tcPr>
          <w:p w14:paraId="0BA1B9FB" w14:textId="77777777" w:rsidR="00F85DC5" w:rsidRPr="003D2054" w:rsidRDefault="00F85DC5" w:rsidP="006F5409">
            <w:pPr>
              <w:jc w:val="center"/>
              <w:rPr>
                <w:sz w:val="20"/>
                <w:szCs w:val="20"/>
              </w:rPr>
            </w:pPr>
            <w:r>
              <w:rPr>
                <w:sz w:val="20"/>
                <w:szCs w:val="20"/>
              </w:rPr>
              <w:t>Loss</w:t>
            </w:r>
          </w:p>
        </w:tc>
        <w:tc>
          <w:tcPr>
            <w:tcW w:w="1620" w:type="dxa"/>
          </w:tcPr>
          <w:p w14:paraId="56687F24" w14:textId="77777777" w:rsidR="00F85DC5" w:rsidRPr="003D2054" w:rsidRDefault="00F85DC5" w:rsidP="006F5409">
            <w:pPr>
              <w:jc w:val="center"/>
              <w:rPr>
                <w:sz w:val="20"/>
                <w:szCs w:val="20"/>
              </w:rPr>
            </w:pPr>
            <w:r>
              <w:rPr>
                <w:sz w:val="20"/>
                <w:szCs w:val="20"/>
              </w:rPr>
              <w:t>Free</w:t>
            </w:r>
          </w:p>
        </w:tc>
        <w:tc>
          <w:tcPr>
            <w:tcW w:w="1620" w:type="dxa"/>
          </w:tcPr>
          <w:p w14:paraId="01E26152" w14:textId="77777777" w:rsidR="00F85DC5" w:rsidRPr="003D2054" w:rsidRDefault="00F85DC5" w:rsidP="006F5409">
            <w:pPr>
              <w:jc w:val="center"/>
              <w:rPr>
                <w:sz w:val="20"/>
                <w:szCs w:val="20"/>
              </w:rPr>
            </w:pPr>
            <w:r>
              <w:rPr>
                <w:sz w:val="20"/>
                <w:szCs w:val="20"/>
              </w:rPr>
              <w:t>High</w:t>
            </w:r>
          </w:p>
        </w:tc>
        <w:tc>
          <w:tcPr>
            <w:tcW w:w="1615" w:type="dxa"/>
          </w:tcPr>
          <w:p w14:paraId="64BC4713" w14:textId="77777777" w:rsidR="00F85DC5" w:rsidRPr="003D2054" w:rsidRDefault="00F85DC5" w:rsidP="006F5409">
            <w:pPr>
              <w:jc w:val="center"/>
              <w:rPr>
                <w:sz w:val="20"/>
                <w:szCs w:val="20"/>
              </w:rPr>
            </w:pPr>
            <w:r>
              <w:rPr>
                <w:sz w:val="20"/>
                <w:szCs w:val="20"/>
              </w:rPr>
              <w:t>Mid</w:t>
            </w:r>
          </w:p>
        </w:tc>
      </w:tr>
      <w:tr w:rsidR="00F85DC5" w:rsidRPr="00E91BE1" w14:paraId="2F76AF1D" w14:textId="77777777" w:rsidTr="006F5409">
        <w:trPr>
          <w:trHeight w:val="352"/>
        </w:trPr>
        <w:tc>
          <w:tcPr>
            <w:tcW w:w="2875" w:type="dxa"/>
          </w:tcPr>
          <w:p w14:paraId="5A675292" w14:textId="77777777" w:rsidR="00F85DC5" w:rsidRPr="003D2054" w:rsidRDefault="00F85DC5" w:rsidP="006F5409">
            <w:pPr>
              <w:rPr>
                <w:sz w:val="20"/>
                <w:szCs w:val="20"/>
              </w:rPr>
            </w:pPr>
            <w:r>
              <w:rPr>
                <w:sz w:val="20"/>
                <w:szCs w:val="20"/>
              </w:rPr>
              <w:t>Managed grazing</w:t>
            </w:r>
          </w:p>
        </w:tc>
        <w:tc>
          <w:tcPr>
            <w:tcW w:w="1620" w:type="dxa"/>
          </w:tcPr>
          <w:p w14:paraId="48D789E6" w14:textId="77777777" w:rsidR="00F85DC5" w:rsidRPr="003D2054" w:rsidRDefault="00F85DC5" w:rsidP="006F5409">
            <w:pPr>
              <w:jc w:val="center"/>
              <w:rPr>
                <w:sz w:val="20"/>
                <w:szCs w:val="20"/>
              </w:rPr>
            </w:pPr>
            <w:r>
              <w:rPr>
                <w:sz w:val="20"/>
                <w:szCs w:val="20"/>
              </w:rPr>
              <w:t>Medium</w:t>
            </w:r>
          </w:p>
        </w:tc>
        <w:tc>
          <w:tcPr>
            <w:tcW w:w="1620" w:type="dxa"/>
          </w:tcPr>
          <w:p w14:paraId="0FD214C0" w14:textId="77777777" w:rsidR="00F85DC5" w:rsidRPr="003D2054" w:rsidRDefault="00F85DC5" w:rsidP="006F5409">
            <w:pPr>
              <w:jc w:val="center"/>
              <w:rPr>
                <w:sz w:val="20"/>
                <w:szCs w:val="20"/>
              </w:rPr>
            </w:pPr>
            <w:r>
              <w:rPr>
                <w:sz w:val="20"/>
                <w:szCs w:val="20"/>
              </w:rPr>
              <w:t>Medium</w:t>
            </w:r>
          </w:p>
        </w:tc>
        <w:tc>
          <w:tcPr>
            <w:tcW w:w="1620" w:type="dxa"/>
          </w:tcPr>
          <w:p w14:paraId="0972B536" w14:textId="77777777" w:rsidR="00F85DC5" w:rsidRPr="003D2054" w:rsidRDefault="00F85DC5" w:rsidP="006F5409">
            <w:pPr>
              <w:jc w:val="center"/>
              <w:rPr>
                <w:sz w:val="20"/>
                <w:szCs w:val="20"/>
              </w:rPr>
            </w:pPr>
            <w:r>
              <w:rPr>
                <w:sz w:val="20"/>
                <w:szCs w:val="20"/>
              </w:rPr>
              <w:t>Medium</w:t>
            </w:r>
          </w:p>
        </w:tc>
        <w:tc>
          <w:tcPr>
            <w:tcW w:w="1615" w:type="dxa"/>
          </w:tcPr>
          <w:p w14:paraId="109E9995" w14:textId="77777777" w:rsidR="00F85DC5" w:rsidRPr="003D2054" w:rsidRDefault="00F85DC5" w:rsidP="006F5409">
            <w:pPr>
              <w:jc w:val="center"/>
              <w:rPr>
                <w:sz w:val="20"/>
                <w:szCs w:val="20"/>
              </w:rPr>
            </w:pPr>
            <w:r>
              <w:rPr>
                <w:sz w:val="20"/>
                <w:szCs w:val="20"/>
              </w:rPr>
              <w:t>Mid</w:t>
            </w:r>
          </w:p>
        </w:tc>
      </w:tr>
      <w:tr w:rsidR="00F85DC5" w:rsidRPr="00E91BE1" w14:paraId="3D7BF34C" w14:textId="77777777" w:rsidTr="006F5409">
        <w:trPr>
          <w:trHeight w:val="352"/>
        </w:trPr>
        <w:tc>
          <w:tcPr>
            <w:tcW w:w="2875" w:type="dxa"/>
          </w:tcPr>
          <w:p w14:paraId="7728B809" w14:textId="77777777" w:rsidR="00F85DC5" w:rsidRPr="003D2054" w:rsidRDefault="00F85DC5" w:rsidP="006F5409">
            <w:pPr>
              <w:rPr>
                <w:sz w:val="20"/>
                <w:szCs w:val="20"/>
              </w:rPr>
            </w:pPr>
            <w:r>
              <w:rPr>
                <w:sz w:val="20"/>
                <w:szCs w:val="20"/>
              </w:rPr>
              <w:t>Multistrata agroforestry</w:t>
            </w:r>
          </w:p>
        </w:tc>
        <w:tc>
          <w:tcPr>
            <w:tcW w:w="1620" w:type="dxa"/>
          </w:tcPr>
          <w:p w14:paraId="70291C90" w14:textId="77777777" w:rsidR="00F85DC5" w:rsidRPr="003D2054" w:rsidRDefault="00F85DC5" w:rsidP="006F5409">
            <w:pPr>
              <w:jc w:val="center"/>
              <w:rPr>
                <w:sz w:val="20"/>
                <w:szCs w:val="20"/>
              </w:rPr>
            </w:pPr>
            <w:r>
              <w:rPr>
                <w:sz w:val="20"/>
                <w:szCs w:val="20"/>
              </w:rPr>
              <w:t>n/a</w:t>
            </w:r>
          </w:p>
        </w:tc>
        <w:tc>
          <w:tcPr>
            <w:tcW w:w="1620" w:type="dxa"/>
          </w:tcPr>
          <w:p w14:paraId="7439C4B5" w14:textId="77777777" w:rsidR="00F85DC5" w:rsidRPr="003D2054" w:rsidRDefault="00F85DC5" w:rsidP="006F5409">
            <w:pPr>
              <w:jc w:val="center"/>
              <w:rPr>
                <w:sz w:val="20"/>
                <w:szCs w:val="20"/>
              </w:rPr>
            </w:pPr>
            <w:r>
              <w:rPr>
                <w:sz w:val="20"/>
                <w:szCs w:val="20"/>
              </w:rPr>
              <w:t>Expensive</w:t>
            </w:r>
          </w:p>
        </w:tc>
        <w:tc>
          <w:tcPr>
            <w:tcW w:w="1620" w:type="dxa"/>
          </w:tcPr>
          <w:p w14:paraId="673C5275" w14:textId="77777777" w:rsidR="00F85DC5" w:rsidRPr="003D2054" w:rsidRDefault="00F85DC5" w:rsidP="006F5409">
            <w:pPr>
              <w:jc w:val="center"/>
              <w:rPr>
                <w:sz w:val="20"/>
                <w:szCs w:val="20"/>
              </w:rPr>
            </w:pPr>
            <w:r>
              <w:rPr>
                <w:sz w:val="20"/>
                <w:szCs w:val="20"/>
              </w:rPr>
              <w:t>High</w:t>
            </w:r>
          </w:p>
        </w:tc>
        <w:tc>
          <w:tcPr>
            <w:tcW w:w="1615" w:type="dxa"/>
          </w:tcPr>
          <w:p w14:paraId="10343257" w14:textId="77777777" w:rsidR="00F85DC5" w:rsidRPr="003D2054" w:rsidRDefault="00F85DC5" w:rsidP="006F5409">
            <w:pPr>
              <w:jc w:val="center"/>
              <w:rPr>
                <w:sz w:val="20"/>
                <w:szCs w:val="20"/>
              </w:rPr>
            </w:pPr>
            <w:r>
              <w:rPr>
                <w:sz w:val="20"/>
                <w:szCs w:val="20"/>
              </w:rPr>
              <w:t>Long</w:t>
            </w:r>
          </w:p>
        </w:tc>
      </w:tr>
      <w:tr w:rsidR="00F85DC5" w:rsidRPr="00E91BE1" w14:paraId="00CD027A" w14:textId="77777777" w:rsidTr="006F5409">
        <w:trPr>
          <w:trHeight w:val="352"/>
        </w:trPr>
        <w:tc>
          <w:tcPr>
            <w:tcW w:w="2875" w:type="dxa"/>
          </w:tcPr>
          <w:p w14:paraId="57316D38" w14:textId="77777777" w:rsidR="00F85DC5" w:rsidRPr="003D2054" w:rsidRDefault="00F85DC5" w:rsidP="006F5409">
            <w:pPr>
              <w:rPr>
                <w:sz w:val="20"/>
                <w:szCs w:val="20"/>
              </w:rPr>
            </w:pPr>
            <w:r>
              <w:rPr>
                <w:sz w:val="20"/>
                <w:szCs w:val="20"/>
              </w:rPr>
              <w:t>Nutrient management</w:t>
            </w:r>
          </w:p>
        </w:tc>
        <w:tc>
          <w:tcPr>
            <w:tcW w:w="1620" w:type="dxa"/>
          </w:tcPr>
          <w:p w14:paraId="1E37E98B" w14:textId="77777777" w:rsidR="00F85DC5" w:rsidRPr="003D2054" w:rsidRDefault="00F85DC5" w:rsidP="006F5409">
            <w:pPr>
              <w:jc w:val="center"/>
              <w:rPr>
                <w:sz w:val="20"/>
                <w:szCs w:val="20"/>
              </w:rPr>
            </w:pPr>
            <w:r>
              <w:rPr>
                <w:sz w:val="20"/>
                <w:szCs w:val="20"/>
              </w:rPr>
              <w:t>n/a</w:t>
            </w:r>
          </w:p>
        </w:tc>
        <w:tc>
          <w:tcPr>
            <w:tcW w:w="1620" w:type="dxa"/>
          </w:tcPr>
          <w:p w14:paraId="6207380F" w14:textId="77777777" w:rsidR="00F85DC5" w:rsidRPr="003D2054" w:rsidRDefault="00F85DC5" w:rsidP="006F5409">
            <w:pPr>
              <w:jc w:val="center"/>
              <w:rPr>
                <w:sz w:val="20"/>
                <w:szCs w:val="20"/>
              </w:rPr>
            </w:pPr>
            <w:r>
              <w:rPr>
                <w:sz w:val="20"/>
                <w:szCs w:val="20"/>
              </w:rPr>
              <w:t>Free</w:t>
            </w:r>
          </w:p>
        </w:tc>
        <w:tc>
          <w:tcPr>
            <w:tcW w:w="1620" w:type="dxa"/>
          </w:tcPr>
          <w:p w14:paraId="49FE8AFD" w14:textId="77777777" w:rsidR="00F85DC5" w:rsidRPr="003D2054" w:rsidRDefault="00F85DC5" w:rsidP="006F5409">
            <w:pPr>
              <w:jc w:val="center"/>
              <w:rPr>
                <w:sz w:val="20"/>
                <w:szCs w:val="20"/>
              </w:rPr>
            </w:pPr>
            <w:r>
              <w:rPr>
                <w:sz w:val="20"/>
                <w:szCs w:val="20"/>
              </w:rPr>
              <w:t>Low</w:t>
            </w:r>
          </w:p>
        </w:tc>
        <w:tc>
          <w:tcPr>
            <w:tcW w:w="1615" w:type="dxa"/>
          </w:tcPr>
          <w:p w14:paraId="4526E932" w14:textId="77777777" w:rsidR="00F85DC5" w:rsidRPr="003D2054" w:rsidRDefault="00F85DC5" w:rsidP="006F5409">
            <w:pPr>
              <w:jc w:val="center"/>
              <w:rPr>
                <w:sz w:val="20"/>
                <w:szCs w:val="20"/>
              </w:rPr>
            </w:pPr>
            <w:r>
              <w:rPr>
                <w:sz w:val="20"/>
                <w:szCs w:val="20"/>
              </w:rPr>
              <w:t>Short</w:t>
            </w:r>
          </w:p>
        </w:tc>
      </w:tr>
      <w:tr w:rsidR="00F85DC5" w:rsidRPr="00E91BE1" w14:paraId="1C7447A5" w14:textId="77777777" w:rsidTr="006F5409">
        <w:trPr>
          <w:trHeight w:val="352"/>
        </w:trPr>
        <w:tc>
          <w:tcPr>
            <w:tcW w:w="2875" w:type="dxa"/>
          </w:tcPr>
          <w:p w14:paraId="53E4B798" w14:textId="77777777" w:rsidR="00F85DC5" w:rsidRPr="003D2054" w:rsidRDefault="00F85DC5" w:rsidP="006F5409">
            <w:pPr>
              <w:rPr>
                <w:sz w:val="20"/>
                <w:szCs w:val="20"/>
              </w:rPr>
            </w:pPr>
            <w:r>
              <w:rPr>
                <w:sz w:val="20"/>
                <w:szCs w:val="20"/>
              </w:rPr>
              <w:t>Regenerative agriculture</w:t>
            </w:r>
          </w:p>
        </w:tc>
        <w:tc>
          <w:tcPr>
            <w:tcW w:w="1620" w:type="dxa"/>
          </w:tcPr>
          <w:p w14:paraId="086421AF" w14:textId="77777777" w:rsidR="00F85DC5" w:rsidRPr="003D2054" w:rsidRDefault="00F85DC5" w:rsidP="006F5409">
            <w:pPr>
              <w:jc w:val="center"/>
              <w:rPr>
                <w:sz w:val="20"/>
                <w:szCs w:val="20"/>
              </w:rPr>
            </w:pPr>
            <w:r>
              <w:rPr>
                <w:sz w:val="20"/>
                <w:szCs w:val="20"/>
              </w:rPr>
              <w:t>Low</w:t>
            </w:r>
          </w:p>
        </w:tc>
        <w:tc>
          <w:tcPr>
            <w:tcW w:w="1620" w:type="dxa"/>
          </w:tcPr>
          <w:p w14:paraId="046CDEE4" w14:textId="77777777" w:rsidR="00F85DC5" w:rsidRPr="003D2054" w:rsidRDefault="00F85DC5" w:rsidP="006F5409">
            <w:pPr>
              <w:jc w:val="center"/>
              <w:rPr>
                <w:sz w:val="20"/>
                <w:szCs w:val="20"/>
              </w:rPr>
            </w:pPr>
            <w:r>
              <w:rPr>
                <w:sz w:val="20"/>
                <w:szCs w:val="20"/>
              </w:rPr>
              <w:t>Medium</w:t>
            </w:r>
          </w:p>
        </w:tc>
        <w:tc>
          <w:tcPr>
            <w:tcW w:w="1620" w:type="dxa"/>
          </w:tcPr>
          <w:p w14:paraId="5FAF79AA" w14:textId="77777777" w:rsidR="00F85DC5" w:rsidRPr="003D2054" w:rsidRDefault="00F85DC5" w:rsidP="006F5409">
            <w:pPr>
              <w:jc w:val="center"/>
              <w:rPr>
                <w:sz w:val="20"/>
                <w:szCs w:val="20"/>
              </w:rPr>
            </w:pPr>
            <w:r>
              <w:rPr>
                <w:sz w:val="20"/>
                <w:szCs w:val="20"/>
              </w:rPr>
              <w:t>High</w:t>
            </w:r>
          </w:p>
        </w:tc>
        <w:tc>
          <w:tcPr>
            <w:tcW w:w="1615" w:type="dxa"/>
          </w:tcPr>
          <w:p w14:paraId="69DB485F" w14:textId="77777777" w:rsidR="00F85DC5" w:rsidRPr="003D2054" w:rsidRDefault="00F85DC5" w:rsidP="006F5409">
            <w:pPr>
              <w:jc w:val="center"/>
              <w:rPr>
                <w:sz w:val="20"/>
                <w:szCs w:val="20"/>
              </w:rPr>
            </w:pPr>
            <w:r>
              <w:rPr>
                <w:sz w:val="20"/>
                <w:szCs w:val="20"/>
              </w:rPr>
              <w:t>Mid</w:t>
            </w:r>
          </w:p>
        </w:tc>
      </w:tr>
      <w:tr w:rsidR="00F85DC5" w:rsidRPr="00E91BE1" w14:paraId="20A55231" w14:textId="77777777" w:rsidTr="006F5409">
        <w:trPr>
          <w:trHeight w:val="352"/>
        </w:trPr>
        <w:tc>
          <w:tcPr>
            <w:tcW w:w="2875" w:type="dxa"/>
          </w:tcPr>
          <w:p w14:paraId="33ED4455" w14:textId="77777777" w:rsidR="00F85DC5" w:rsidRPr="003D2054" w:rsidRDefault="00F85DC5" w:rsidP="006F5409">
            <w:pPr>
              <w:rPr>
                <w:sz w:val="20"/>
                <w:szCs w:val="20"/>
              </w:rPr>
            </w:pPr>
            <w:r>
              <w:rPr>
                <w:sz w:val="20"/>
                <w:szCs w:val="20"/>
              </w:rPr>
              <w:t>Silvopasture</w:t>
            </w:r>
          </w:p>
        </w:tc>
        <w:tc>
          <w:tcPr>
            <w:tcW w:w="1620" w:type="dxa"/>
          </w:tcPr>
          <w:p w14:paraId="30633DFB" w14:textId="77777777" w:rsidR="00F85DC5" w:rsidRPr="003D2054" w:rsidRDefault="00F85DC5" w:rsidP="006F5409">
            <w:pPr>
              <w:jc w:val="center"/>
              <w:rPr>
                <w:sz w:val="20"/>
                <w:szCs w:val="20"/>
              </w:rPr>
            </w:pPr>
            <w:r>
              <w:rPr>
                <w:sz w:val="20"/>
                <w:szCs w:val="20"/>
              </w:rPr>
              <w:t>Medium</w:t>
            </w:r>
          </w:p>
        </w:tc>
        <w:tc>
          <w:tcPr>
            <w:tcW w:w="1620" w:type="dxa"/>
          </w:tcPr>
          <w:p w14:paraId="6A4D9C80" w14:textId="77777777" w:rsidR="00F85DC5" w:rsidRPr="003D2054" w:rsidRDefault="00F85DC5" w:rsidP="006F5409">
            <w:pPr>
              <w:jc w:val="center"/>
              <w:rPr>
                <w:sz w:val="20"/>
                <w:szCs w:val="20"/>
              </w:rPr>
            </w:pPr>
            <w:r>
              <w:rPr>
                <w:sz w:val="20"/>
                <w:szCs w:val="20"/>
              </w:rPr>
              <w:t>Expensive</w:t>
            </w:r>
          </w:p>
        </w:tc>
        <w:tc>
          <w:tcPr>
            <w:tcW w:w="1620" w:type="dxa"/>
          </w:tcPr>
          <w:p w14:paraId="3E79BDEE" w14:textId="77777777" w:rsidR="00F85DC5" w:rsidRPr="003D2054" w:rsidRDefault="00F85DC5" w:rsidP="006F5409">
            <w:pPr>
              <w:jc w:val="center"/>
              <w:rPr>
                <w:sz w:val="20"/>
                <w:szCs w:val="20"/>
              </w:rPr>
            </w:pPr>
            <w:r>
              <w:rPr>
                <w:sz w:val="20"/>
                <w:szCs w:val="20"/>
              </w:rPr>
              <w:t>High</w:t>
            </w:r>
          </w:p>
        </w:tc>
        <w:tc>
          <w:tcPr>
            <w:tcW w:w="1615" w:type="dxa"/>
          </w:tcPr>
          <w:p w14:paraId="5F782EB9" w14:textId="77777777" w:rsidR="00F85DC5" w:rsidRPr="003D2054" w:rsidRDefault="00F85DC5" w:rsidP="006F5409">
            <w:pPr>
              <w:jc w:val="center"/>
              <w:rPr>
                <w:sz w:val="20"/>
                <w:szCs w:val="20"/>
              </w:rPr>
            </w:pPr>
            <w:r>
              <w:rPr>
                <w:sz w:val="20"/>
                <w:szCs w:val="20"/>
              </w:rPr>
              <w:t>Long</w:t>
            </w:r>
          </w:p>
        </w:tc>
      </w:tr>
      <w:tr w:rsidR="00F85DC5" w:rsidRPr="00E91BE1" w14:paraId="3A8B8646" w14:textId="77777777" w:rsidTr="006F5409">
        <w:trPr>
          <w:trHeight w:val="352"/>
        </w:trPr>
        <w:tc>
          <w:tcPr>
            <w:tcW w:w="2875" w:type="dxa"/>
          </w:tcPr>
          <w:p w14:paraId="014ED342" w14:textId="77777777" w:rsidR="00F85DC5" w:rsidRPr="003D2054" w:rsidRDefault="00F85DC5" w:rsidP="006F5409">
            <w:pPr>
              <w:rPr>
                <w:sz w:val="20"/>
                <w:szCs w:val="20"/>
              </w:rPr>
            </w:pPr>
            <w:r>
              <w:rPr>
                <w:sz w:val="20"/>
                <w:szCs w:val="20"/>
              </w:rPr>
              <w:t>System of Rice Intensification</w:t>
            </w:r>
          </w:p>
        </w:tc>
        <w:tc>
          <w:tcPr>
            <w:tcW w:w="1620" w:type="dxa"/>
          </w:tcPr>
          <w:p w14:paraId="480B39F5" w14:textId="77777777" w:rsidR="00F85DC5" w:rsidRPr="003D2054" w:rsidRDefault="00F85DC5" w:rsidP="006F5409">
            <w:pPr>
              <w:jc w:val="center"/>
              <w:rPr>
                <w:sz w:val="20"/>
                <w:szCs w:val="20"/>
              </w:rPr>
            </w:pPr>
            <w:r>
              <w:rPr>
                <w:sz w:val="20"/>
                <w:szCs w:val="20"/>
              </w:rPr>
              <w:t>High</w:t>
            </w:r>
          </w:p>
        </w:tc>
        <w:tc>
          <w:tcPr>
            <w:tcW w:w="1620" w:type="dxa"/>
          </w:tcPr>
          <w:p w14:paraId="71BB4192" w14:textId="77777777" w:rsidR="00F85DC5" w:rsidRPr="003D2054" w:rsidRDefault="00F85DC5" w:rsidP="006F5409">
            <w:pPr>
              <w:jc w:val="center"/>
              <w:rPr>
                <w:sz w:val="20"/>
                <w:szCs w:val="20"/>
              </w:rPr>
            </w:pPr>
            <w:r>
              <w:rPr>
                <w:sz w:val="20"/>
                <w:szCs w:val="20"/>
              </w:rPr>
              <w:t>Free</w:t>
            </w:r>
          </w:p>
        </w:tc>
        <w:tc>
          <w:tcPr>
            <w:tcW w:w="1620" w:type="dxa"/>
          </w:tcPr>
          <w:p w14:paraId="37CF73FA" w14:textId="77777777" w:rsidR="00F85DC5" w:rsidRPr="003D2054" w:rsidRDefault="00F85DC5" w:rsidP="006F5409">
            <w:pPr>
              <w:jc w:val="center"/>
              <w:rPr>
                <w:sz w:val="20"/>
                <w:szCs w:val="20"/>
              </w:rPr>
            </w:pPr>
            <w:r>
              <w:rPr>
                <w:sz w:val="20"/>
                <w:szCs w:val="20"/>
              </w:rPr>
              <w:t>High</w:t>
            </w:r>
          </w:p>
        </w:tc>
        <w:tc>
          <w:tcPr>
            <w:tcW w:w="1615" w:type="dxa"/>
          </w:tcPr>
          <w:p w14:paraId="2CA11410" w14:textId="77777777" w:rsidR="00F85DC5" w:rsidRPr="003D2054" w:rsidRDefault="00F85DC5" w:rsidP="006F5409">
            <w:pPr>
              <w:jc w:val="center"/>
              <w:rPr>
                <w:sz w:val="20"/>
                <w:szCs w:val="20"/>
              </w:rPr>
            </w:pPr>
            <w:r>
              <w:rPr>
                <w:sz w:val="20"/>
                <w:szCs w:val="20"/>
              </w:rPr>
              <w:t>Mid</w:t>
            </w:r>
          </w:p>
        </w:tc>
      </w:tr>
      <w:tr w:rsidR="00F85DC5" w:rsidRPr="00E91BE1" w14:paraId="0C03D8F7" w14:textId="77777777" w:rsidTr="006F5409">
        <w:trPr>
          <w:trHeight w:val="352"/>
        </w:trPr>
        <w:tc>
          <w:tcPr>
            <w:tcW w:w="2875" w:type="dxa"/>
          </w:tcPr>
          <w:p w14:paraId="15AB0AD1" w14:textId="77777777" w:rsidR="00F85DC5" w:rsidRDefault="00F85DC5" w:rsidP="006F5409">
            <w:pPr>
              <w:rPr>
                <w:sz w:val="20"/>
                <w:szCs w:val="20"/>
              </w:rPr>
            </w:pPr>
            <w:r>
              <w:rPr>
                <w:sz w:val="20"/>
                <w:szCs w:val="20"/>
              </w:rPr>
              <w:t>Tree intercropping</w:t>
            </w:r>
          </w:p>
        </w:tc>
        <w:tc>
          <w:tcPr>
            <w:tcW w:w="1620" w:type="dxa"/>
          </w:tcPr>
          <w:p w14:paraId="5DCAB02B" w14:textId="77777777" w:rsidR="00F85DC5" w:rsidRPr="003D2054" w:rsidRDefault="00F85DC5" w:rsidP="006F5409">
            <w:pPr>
              <w:jc w:val="center"/>
              <w:rPr>
                <w:sz w:val="20"/>
                <w:szCs w:val="20"/>
              </w:rPr>
            </w:pPr>
            <w:r>
              <w:rPr>
                <w:sz w:val="20"/>
                <w:szCs w:val="20"/>
              </w:rPr>
              <w:t>Low</w:t>
            </w:r>
          </w:p>
        </w:tc>
        <w:tc>
          <w:tcPr>
            <w:tcW w:w="1620" w:type="dxa"/>
          </w:tcPr>
          <w:p w14:paraId="43D53CF5" w14:textId="77777777" w:rsidR="00F85DC5" w:rsidRPr="003D2054" w:rsidRDefault="00F85DC5" w:rsidP="006F5409">
            <w:pPr>
              <w:jc w:val="center"/>
              <w:rPr>
                <w:sz w:val="20"/>
                <w:szCs w:val="20"/>
              </w:rPr>
            </w:pPr>
            <w:r>
              <w:rPr>
                <w:sz w:val="20"/>
                <w:szCs w:val="20"/>
              </w:rPr>
              <w:t>Expensive</w:t>
            </w:r>
          </w:p>
        </w:tc>
        <w:tc>
          <w:tcPr>
            <w:tcW w:w="1620" w:type="dxa"/>
          </w:tcPr>
          <w:p w14:paraId="66906CF3" w14:textId="77777777" w:rsidR="00F85DC5" w:rsidRPr="003D2054" w:rsidRDefault="00F85DC5" w:rsidP="006F5409">
            <w:pPr>
              <w:jc w:val="center"/>
              <w:rPr>
                <w:sz w:val="20"/>
                <w:szCs w:val="20"/>
              </w:rPr>
            </w:pPr>
            <w:r>
              <w:rPr>
                <w:sz w:val="20"/>
                <w:szCs w:val="20"/>
              </w:rPr>
              <w:t>Medium</w:t>
            </w:r>
          </w:p>
        </w:tc>
        <w:tc>
          <w:tcPr>
            <w:tcW w:w="1615" w:type="dxa"/>
          </w:tcPr>
          <w:p w14:paraId="4DB0A056" w14:textId="77777777" w:rsidR="00F85DC5" w:rsidRPr="003D2054" w:rsidRDefault="00F85DC5" w:rsidP="006F5409">
            <w:pPr>
              <w:jc w:val="center"/>
              <w:rPr>
                <w:sz w:val="20"/>
                <w:szCs w:val="20"/>
              </w:rPr>
            </w:pPr>
            <w:r>
              <w:rPr>
                <w:sz w:val="20"/>
                <w:szCs w:val="20"/>
              </w:rPr>
              <w:t>Long</w:t>
            </w:r>
          </w:p>
        </w:tc>
      </w:tr>
      <w:tr w:rsidR="00F85DC5" w:rsidRPr="00E91BE1" w14:paraId="224866CE" w14:textId="77777777" w:rsidTr="006F5409">
        <w:trPr>
          <w:trHeight w:val="352"/>
        </w:trPr>
        <w:tc>
          <w:tcPr>
            <w:tcW w:w="2875" w:type="dxa"/>
          </w:tcPr>
          <w:p w14:paraId="0AA7276B" w14:textId="77777777" w:rsidR="00F85DC5" w:rsidRDefault="00F85DC5" w:rsidP="006F5409">
            <w:pPr>
              <w:rPr>
                <w:sz w:val="20"/>
                <w:szCs w:val="20"/>
              </w:rPr>
            </w:pPr>
            <w:r>
              <w:rPr>
                <w:sz w:val="20"/>
                <w:szCs w:val="20"/>
              </w:rPr>
              <w:t>Tropical staple tree crops</w:t>
            </w:r>
          </w:p>
        </w:tc>
        <w:tc>
          <w:tcPr>
            <w:tcW w:w="1620" w:type="dxa"/>
          </w:tcPr>
          <w:p w14:paraId="499FE360" w14:textId="77777777" w:rsidR="00F85DC5" w:rsidRPr="003D2054" w:rsidRDefault="00F85DC5" w:rsidP="006F5409">
            <w:pPr>
              <w:jc w:val="center"/>
              <w:rPr>
                <w:sz w:val="20"/>
                <w:szCs w:val="20"/>
              </w:rPr>
            </w:pPr>
            <w:r>
              <w:rPr>
                <w:sz w:val="20"/>
                <w:szCs w:val="20"/>
              </w:rPr>
              <w:t>High</w:t>
            </w:r>
          </w:p>
        </w:tc>
        <w:tc>
          <w:tcPr>
            <w:tcW w:w="1620" w:type="dxa"/>
          </w:tcPr>
          <w:p w14:paraId="15E2B9DC" w14:textId="77777777" w:rsidR="00F85DC5" w:rsidRPr="003D2054" w:rsidRDefault="00F85DC5" w:rsidP="006F5409">
            <w:pPr>
              <w:jc w:val="center"/>
              <w:rPr>
                <w:sz w:val="20"/>
                <w:szCs w:val="20"/>
              </w:rPr>
            </w:pPr>
            <w:r>
              <w:rPr>
                <w:sz w:val="20"/>
                <w:szCs w:val="20"/>
              </w:rPr>
              <w:t>Expensive</w:t>
            </w:r>
          </w:p>
        </w:tc>
        <w:tc>
          <w:tcPr>
            <w:tcW w:w="1620" w:type="dxa"/>
          </w:tcPr>
          <w:p w14:paraId="3600FA8C" w14:textId="77777777" w:rsidR="00F85DC5" w:rsidRPr="003D2054" w:rsidRDefault="00F85DC5" w:rsidP="006F5409">
            <w:pPr>
              <w:jc w:val="center"/>
              <w:rPr>
                <w:sz w:val="20"/>
                <w:szCs w:val="20"/>
              </w:rPr>
            </w:pPr>
            <w:r>
              <w:rPr>
                <w:sz w:val="20"/>
                <w:szCs w:val="20"/>
              </w:rPr>
              <w:t>High</w:t>
            </w:r>
          </w:p>
        </w:tc>
        <w:tc>
          <w:tcPr>
            <w:tcW w:w="1615" w:type="dxa"/>
          </w:tcPr>
          <w:p w14:paraId="5E98AD97" w14:textId="77777777" w:rsidR="00F85DC5" w:rsidRPr="003D2054" w:rsidRDefault="00F85DC5" w:rsidP="006F5409">
            <w:pPr>
              <w:jc w:val="center"/>
              <w:rPr>
                <w:sz w:val="20"/>
                <w:szCs w:val="20"/>
              </w:rPr>
            </w:pPr>
            <w:r>
              <w:rPr>
                <w:sz w:val="20"/>
                <w:szCs w:val="20"/>
              </w:rPr>
              <w:t>Long</w:t>
            </w:r>
          </w:p>
        </w:tc>
      </w:tr>
      <w:tr w:rsidR="00F85DC5" w:rsidRPr="00E91BE1" w14:paraId="36093C04" w14:textId="77777777" w:rsidTr="006F5409">
        <w:trPr>
          <w:trHeight w:val="352"/>
        </w:trPr>
        <w:tc>
          <w:tcPr>
            <w:tcW w:w="2875" w:type="dxa"/>
          </w:tcPr>
          <w:p w14:paraId="4E9CA45B" w14:textId="77777777" w:rsidR="00F85DC5" w:rsidRDefault="00F85DC5" w:rsidP="006F5409">
            <w:pPr>
              <w:rPr>
                <w:sz w:val="20"/>
                <w:szCs w:val="20"/>
              </w:rPr>
            </w:pPr>
            <w:r>
              <w:rPr>
                <w:sz w:val="20"/>
                <w:szCs w:val="20"/>
              </w:rPr>
              <w:t>Women smallholders</w:t>
            </w:r>
          </w:p>
        </w:tc>
        <w:tc>
          <w:tcPr>
            <w:tcW w:w="1620" w:type="dxa"/>
          </w:tcPr>
          <w:p w14:paraId="6A5A27C0" w14:textId="77777777" w:rsidR="00F85DC5" w:rsidRPr="003D2054" w:rsidRDefault="00F85DC5" w:rsidP="006F5409">
            <w:pPr>
              <w:jc w:val="center"/>
              <w:rPr>
                <w:sz w:val="20"/>
                <w:szCs w:val="20"/>
              </w:rPr>
            </w:pPr>
            <w:r>
              <w:rPr>
                <w:sz w:val="20"/>
                <w:szCs w:val="20"/>
              </w:rPr>
              <w:t>high</w:t>
            </w:r>
          </w:p>
        </w:tc>
        <w:tc>
          <w:tcPr>
            <w:tcW w:w="1620" w:type="dxa"/>
          </w:tcPr>
          <w:p w14:paraId="1FB3D1C9" w14:textId="77777777" w:rsidR="00F85DC5" w:rsidRPr="003D2054" w:rsidRDefault="00F85DC5" w:rsidP="006F5409">
            <w:pPr>
              <w:jc w:val="center"/>
              <w:rPr>
                <w:sz w:val="20"/>
                <w:szCs w:val="20"/>
              </w:rPr>
            </w:pPr>
            <w:r>
              <w:rPr>
                <w:sz w:val="20"/>
                <w:szCs w:val="20"/>
              </w:rPr>
              <w:t>Free</w:t>
            </w:r>
          </w:p>
        </w:tc>
        <w:tc>
          <w:tcPr>
            <w:tcW w:w="1620" w:type="dxa"/>
          </w:tcPr>
          <w:p w14:paraId="5083C81D" w14:textId="77777777" w:rsidR="00F85DC5" w:rsidRPr="003D2054" w:rsidRDefault="00F85DC5" w:rsidP="006F5409">
            <w:pPr>
              <w:jc w:val="center"/>
              <w:rPr>
                <w:sz w:val="20"/>
                <w:szCs w:val="20"/>
              </w:rPr>
            </w:pPr>
            <w:r>
              <w:rPr>
                <w:sz w:val="20"/>
                <w:szCs w:val="20"/>
              </w:rPr>
              <w:t>High</w:t>
            </w:r>
          </w:p>
        </w:tc>
        <w:tc>
          <w:tcPr>
            <w:tcW w:w="1615" w:type="dxa"/>
          </w:tcPr>
          <w:p w14:paraId="6AA0CDEF" w14:textId="77777777" w:rsidR="00F85DC5" w:rsidRPr="003D2054" w:rsidRDefault="00F85DC5" w:rsidP="006F5409">
            <w:pPr>
              <w:jc w:val="center"/>
              <w:rPr>
                <w:sz w:val="20"/>
                <w:szCs w:val="20"/>
              </w:rPr>
            </w:pPr>
            <w:r>
              <w:rPr>
                <w:sz w:val="20"/>
                <w:szCs w:val="20"/>
              </w:rPr>
              <w:t>Short</w:t>
            </w:r>
          </w:p>
        </w:tc>
      </w:tr>
    </w:tbl>
    <w:p w14:paraId="1B503867" w14:textId="77777777" w:rsidR="00F85DC5" w:rsidRDefault="00F85DC5" w:rsidP="00F85DC5">
      <w:pPr>
        <w:autoSpaceDE w:val="0"/>
        <w:spacing w:after="0"/>
        <w:rPr>
          <w:rFonts w:asciiTheme="majorHAnsi" w:eastAsiaTheme="majorEastAsia" w:hAnsiTheme="majorHAnsi" w:cstheme="majorBidi"/>
          <w:b/>
          <w:bCs/>
          <w:smallCaps/>
          <w:color w:val="000000" w:themeColor="text1"/>
          <w:sz w:val="36"/>
          <w:szCs w:val="36"/>
        </w:rPr>
      </w:pPr>
    </w:p>
    <w:p w14:paraId="6F907DD0" w14:textId="482161D5" w:rsidR="00F85DC5" w:rsidRDefault="00F85DC5" w:rsidP="00B22718">
      <w:pPr>
        <w:pStyle w:val="Caption"/>
        <w:keepNext/>
        <w:jc w:val="left"/>
      </w:pPr>
      <w:bookmarkStart w:id="23" w:name="_Toc531016846"/>
      <w:bookmarkStart w:id="24" w:name="_Toc18437156"/>
      <w:r>
        <w:t xml:space="preserve">Table </w:t>
      </w:r>
      <w:fldSimple w:instr=" STYLEREF 1 \s ">
        <w:r w:rsidR="00B914C9">
          <w:rPr>
            <w:noProof/>
          </w:rPr>
          <w:t>1</w:t>
        </w:r>
      </w:fldSimple>
      <w:r w:rsidR="00B22718">
        <w:t>.</w:t>
      </w:r>
      <w:fldSimple w:instr=" SEQ Table \* ARABIC \s 1 ">
        <w:r w:rsidR="00B914C9">
          <w:rPr>
            <w:noProof/>
          </w:rPr>
          <w:t>5</w:t>
        </w:r>
      </w:fldSimple>
      <w:r>
        <w:t xml:space="preserve"> Food Production Solutions Comparison: On-Farm Impacts Social and Ecological Impacts</w:t>
      </w:r>
      <w:bookmarkEnd w:id="23"/>
      <w:bookmarkEnd w:id="24"/>
    </w:p>
    <w:p w14:paraId="15378FD3" w14:textId="77777777" w:rsidR="00F85DC5" w:rsidRPr="00671B58" w:rsidRDefault="00F85DC5" w:rsidP="00CD2EB7">
      <w:pPr>
        <w:keepNext/>
        <w:rPr>
          <w:b/>
          <w:sz w:val="18"/>
          <w:szCs w:val="18"/>
        </w:rPr>
      </w:pPr>
      <w:r w:rsidRPr="009E4F7D">
        <w:rPr>
          <w:b/>
          <w:sz w:val="18"/>
          <w:szCs w:val="18"/>
        </w:rPr>
        <w:t>Ecosystem Services</w:t>
      </w:r>
      <w:r w:rsidRPr="009E4F7D">
        <w:rPr>
          <w:sz w:val="18"/>
          <w:szCs w:val="18"/>
        </w:rPr>
        <w:t xml:space="preserve"> is subjective based on impacts on biodiversity, water quality, etc.</w:t>
      </w:r>
      <w:r>
        <w:rPr>
          <w:sz w:val="18"/>
          <w:szCs w:val="18"/>
        </w:rPr>
        <w:t xml:space="preserve"> </w:t>
      </w:r>
      <w:r>
        <w:rPr>
          <w:b/>
          <w:sz w:val="18"/>
          <w:szCs w:val="18"/>
        </w:rPr>
        <w:t xml:space="preserve">Social Justice Benefits: </w:t>
      </w:r>
      <w:r>
        <w:rPr>
          <w:sz w:val="18"/>
          <w:szCs w:val="18"/>
        </w:rPr>
        <w:t xml:space="preserve">Is solution Targeted to disadvantaged producers like smallholders and women, Relevant to them, or Not Applicable (n/a). </w:t>
      </w:r>
      <w:r>
        <w:rPr>
          <w:b/>
          <w:sz w:val="18"/>
          <w:szCs w:val="18"/>
        </w:rPr>
        <w:t xml:space="preserve">Climate Impacts per </w:t>
      </w:r>
      <w:r>
        <w:rPr>
          <w:b/>
          <w:sz w:val="18"/>
          <w:szCs w:val="18"/>
        </w:rPr>
        <w:lastRenderedPageBreak/>
        <w:t xml:space="preserve">Hectare: </w:t>
      </w:r>
      <w:r w:rsidRPr="007E2DF4">
        <w:rPr>
          <w:sz w:val="18"/>
          <w:szCs w:val="18"/>
        </w:rPr>
        <w:t>Low 0-3.7 t CO2-eq/ha/yr</w:t>
      </w:r>
      <w:r>
        <w:rPr>
          <w:sz w:val="18"/>
          <w:szCs w:val="18"/>
        </w:rPr>
        <w:t xml:space="preserve"> (0-1tC)</w:t>
      </w:r>
      <w:r w:rsidRPr="007E2DF4">
        <w:rPr>
          <w:sz w:val="18"/>
          <w:szCs w:val="18"/>
        </w:rPr>
        <w:t>,</w:t>
      </w:r>
      <w:r>
        <w:rPr>
          <w:b/>
          <w:sz w:val="18"/>
          <w:szCs w:val="18"/>
        </w:rPr>
        <w:t xml:space="preserve"> </w:t>
      </w:r>
      <w:r w:rsidRPr="007E2DF4">
        <w:rPr>
          <w:sz w:val="18"/>
          <w:szCs w:val="18"/>
        </w:rPr>
        <w:t xml:space="preserve">Medium </w:t>
      </w:r>
      <w:r>
        <w:rPr>
          <w:sz w:val="18"/>
          <w:szCs w:val="18"/>
        </w:rPr>
        <w:t xml:space="preserve">3.8-11.0 t CO2-eq/yr (1-3 tC), High 11.1+ tCO2-eq/yr (3+tC). </w:t>
      </w:r>
      <w:r w:rsidRPr="001B334C">
        <w:rPr>
          <w:rFonts w:cstheme="minorHAnsi"/>
          <w:b/>
          <w:color w:val="000000" w:themeColor="text1"/>
          <w:sz w:val="18"/>
          <w:szCs w:val="18"/>
        </w:rPr>
        <w:t>Global Adoption Potential:</w:t>
      </w:r>
      <w:r w:rsidRPr="001B334C">
        <w:rPr>
          <w:rFonts w:cstheme="minorHAnsi"/>
          <w:color w:val="000000" w:themeColor="text1"/>
          <w:sz w:val="18"/>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F85DC5" w:rsidRPr="00E91BE1" w14:paraId="5C46F223" w14:textId="77777777" w:rsidTr="006F5409">
        <w:trPr>
          <w:cantSplit/>
          <w:trHeight w:val="594"/>
          <w:tblHeader/>
        </w:trPr>
        <w:tc>
          <w:tcPr>
            <w:tcW w:w="2874" w:type="dxa"/>
            <w:shd w:val="clear" w:color="auto" w:fill="4F81BD" w:themeFill="accent1"/>
          </w:tcPr>
          <w:p w14:paraId="0F953D7D" w14:textId="77777777" w:rsidR="00F85DC5" w:rsidRPr="00E91BE1" w:rsidRDefault="00F85DC5" w:rsidP="006F5409">
            <w:pPr>
              <w:jc w:val="center"/>
              <w:rPr>
                <w:b/>
                <w:color w:val="FFFFFF" w:themeColor="background1"/>
                <w:sz w:val="20"/>
                <w:szCs w:val="20"/>
              </w:rPr>
            </w:pPr>
          </w:p>
        </w:tc>
        <w:tc>
          <w:tcPr>
            <w:tcW w:w="1619" w:type="dxa"/>
            <w:shd w:val="clear" w:color="auto" w:fill="4F81BD" w:themeFill="accent1"/>
          </w:tcPr>
          <w:p w14:paraId="6B64A1D9" w14:textId="77777777" w:rsidR="00F85DC5" w:rsidRPr="00E91BE1" w:rsidRDefault="00F85DC5" w:rsidP="006F5409">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EA1FFF1" w14:textId="77777777" w:rsidR="00F85DC5" w:rsidRPr="00E91BE1" w:rsidRDefault="00F85DC5" w:rsidP="006F5409">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7E468A2" w14:textId="77777777" w:rsidR="00F85DC5" w:rsidRPr="00E91BE1" w:rsidRDefault="00F85DC5" w:rsidP="006F5409">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08F15E0" w14:textId="77777777" w:rsidR="00F85DC5" w:rsidRPr="00E91BE1" w:rsidRDefault="00F85DC5" w:rsidP="006F5409">
            <w:pPr>
              <w:jc w:val="center"/>
              <w:rPr>
                <w:b/>
                <w:color w:val="FFFFFF" w:themeColor="background1"/>
                <w:sz w:val="20"/>
                <w:szCs w:val="20"/>
              </w:rPr>
            </w:pPr>
            <w:r>
              <w:rPr>
                <w:b/>
                <w:color w:val="FFFFFF" w:themeColor="background1"/>
                <w:sz w:val="20"/>
                <w:szCs w:val="20"/>
              </w:rPr>
              <w:t>Global Adoption Potential</w:t>
            </w:r>
          </w:p>
        </w:tc>
      </w:tr>
      <w:tr w:rsidR="00F85DC5" w:rsidRPr="00E91BE1" w14:paraId="450DB3DE" w14:textId="77777777" w:rsidTr="006F5409">
        <w:trPr>
          <w:trHeight w:val="334"/>
        </w:trPr>
        <w:tc>
          <w:tcPr>
            <w:tcW w:w="2874" w:type="dxa"/>
          </w:tcPr>
          <w:p w14:paraId="28C418A9" w14:textId="77777777" w:rsidR="00F85DC5" w:rsidRPr="000663BB" w:rsidRDefault="00F85DC5" w:rsidP="006F5409">
            <w:pPr>
              <w:rPr>
                <w:sz w:val="20"/>
                <w:szCs w:val="20"/>
                <w:highlight w:val="yellow"/>
              </w:rPr>
            </w:pPr>
            <w:r w:rsidRPr="003D2054">
              <w:rPr>
                <w:sz w:val="20"/>
                <w:szCs w:val="20"/>
              </w:rPr>
              <w:t>Conventional cropping</w:t>
            </w:r>
          </w:p>
        </w:tc>
        <w:tc>
          <w:tcPr>
            <w:tcW w:w="1619" w:type="dxa"/>
          </w:tcPr>
          <w:p w14:paraId="05F2CD1C" w14:textId="77777777" w:rsidR="00F85DC5" w:rsidRPr="0021041A" w:rsidRDefault="00F85DC5" w:rsidP="006F5409">
            <w:pPr>
              <w:jc w:val="center"/>
              <w:rPr>
                <w:sz w:val="20"/>
                <w:szCs w:val="20"/>
              </w:rPr>
            </w:pPr>
            <w:r>
              <w:rPr>
                <w:sz w:val="20"/>
                <w:szCs w:val="20"/>
              </w:rPr>
              <w:t>n/a</w:t>
            </w:r>
          </w:p>
        </w:tc>
        <w:tc>
          <w:tcPr>
            <w:tcW w:w="1619" w:type="dxa"/>
          </w:tcPr>
          <w:p w14:paraId="4EB36A1C" w14:textId="77777777" w:rsidR="00F85DC5" w:rsidRPr="0021041A" w:rsidRDefault="00F85DC5" w:rsidP="006F5409">
            <w:pPr>
              <w:jc w:val="center"/>
              <w:rPr>
                <w:sz w:val="20"/>
                <w:szCs w:val="20"/>
              </w:rPr>
            </w:pPr>
            <w:r>
              <w:rPr>
                <w:sz w:val="20"/>
                <w:szCs w:val="20"/>
              </w:rPr>
              <w:t>n/a</w:t>
            </w:r>
          </w:p>
        </w:tc>
        <w:tc>
          <w:tcPr>
            <w:tcW w:w="1619" w:type="dxa"/>
          </w:tcPr>
          <w:p w14:paraId="53FAA430" w14:textId="77777777" w:rsidR="00F85DC5" w:rsidRPr="0021041A" w:rsidRDefault="00F85DC5" w:rsidP="006F5409">
            <w:pPr>
              <w:jc w:val="center"/>
              <w:rPr>
                <w:sz w:val="20"/>
                <w:szCs w:val="20"/>
              </w:rPr>
            </w:pPr>
            <w:r>
              <w:rPr>
                <w:sz w:val="20"/>
                <w:szCs w:val="20"/>
              </w:rPr>
              <w:t>n/a</w:t>
            </w:r>
          </w:p>
        </w:tc>
        <w:tc>
          <w:tcPr>
            <w:tcW w:w="1619" w:type="dxa"/>
          </w:tcPr>
          <w:p w14:paraId="5179B47B" w14:textId="77777777" w:rsidR="00F85DC5" w:rsidRPr="0021041A" w:rsidRDefault="00F85DC5" w:rsidP="006F5409">
            <w:pPr>
              <w:jc w:val="center"/>
              <w:rPr>
                <w:sz w:val="20"/>
                <w:szCs w:val="20"/>
              </w:rPr>
            </w:pPr>
            <w:r>
              <w:rPr>
                <w:sz w:val="20"/>
                <w:szCs w:val="20"/>
              </w:rPr>
              <w:t>n/a</w:t>
            </w:r>
          </w:p>
        </w:tc>
      </w:tr>
      <w:tr w:rsidR="00F85DC5" w:rsidRPr="00E91BE1" w14:paraId="0DE55079" w14:textId="77777777" w:rsidTr="006F5409">
        <w:trPr>
          <w:trHeight w:val="315"/>
        </w:trPr>
        <w:tc>
          <w:tcPr>
            <w:tcW w:w="2874" w:type="dxa"/>
          </w:tcPr>
          <w:p w14:paraId="39BA15AE" w14:textId="77777777" w:rsidR="00F85DC5" w:rsidRPr="000663BB" w:rsidRDefault="00F85DC5" w:rsidP="006F5409">
            <w:pPr>
              <w:rPr>
                <w:sz w:val="20"/>
                <w:szCs w:val="20"/>
                <w:highlight w:val="yellow"/>
              </w:rPr>
            </w:pPr>
            <w:r>
              <w:rPr>
                <w:sz w:val="20"/>
                <w:szCs w:val="20"/>
              </w:rPr>
              <w:t>Conventional grazing</w:t>
            </w:r>
          </w:p>
        </w:tc>
        <w:tc>
          <w:tcPr>
            <w:tcW w:w="1619" w:type="dxa"/>
          </w:tcPr>
          <w:p w14:paraId="32DE795F" w14:textId="77777777" w:rsidR="00F85DC5" w:rsidRPr="0021041A" w:rsidRDefault="00F85DC5" w:rsidP="006F5409">
            <w:pPr>
              <w:jc w:val="center"/>
              <w:rPr>
                <w:sz w:val="20"/>
                <w:szCs w:val="20"/>
              </w:rPr>
            </w:pPr>
            <w:r>
              <w:rPr>
                <w:sz w:val="20"/>
                <w:szCs w:val="20"/>
              </w:rPr>
              <w:t>n/a</w:t>
            </w:r>
          </w:p>
        </w:tc>
        <w:tc>
          <w:tcPr>
            <w:tcW w:w="1619" w:type="dxa"/>
          </w:tcPr>
          <w:p w14:paraId="1BE2FE17" w14:textId="77777777" w:rsidR="00F85DC5" w:rsidRPr="0021041A" w:rsidRDefault="00F85DC5" w:rsidP="006F5409">
            <w:pPr>
              <w:jc w:val="center"/>
              <w:rPr>
                <w:sz w:val="20"/>
                <w:szCs w:val="20"/>
              </w:rPr>
            </w:pPr>
            <w:r>
              <w:rPr>
                <w:sz w:val="20"/>
                <w:szCs w:val="20"/>
              </w:rPr>
              <w:t>n/a</w:t>
            </w:r>
          </w:p>
        </w:tc>
        <w:tc>
          <w:tcPr>
            <w:tcW w:w="1619" w:type="dxa"/>
          </w:tcPr>
          <w:p w14:paraId="6E3A8441" w14:textId="77777777" w:rsidR="00F85DC5" w:rsidRPr="0021041A" w:rsidRDefault="00F85DC5" w:rsidP="006F5409">
            <w:pPr>
              <w:jc w:val="center"/>
              <w:rPr>
                <w:sz w:val="20"/>
                <w:szCs w:val="20"/>
              </w:rPr>
            </w:pPr>
            <w:r>
              <w:rPr>
                <w:sz w:val="20"/>
                <w:szCs w:val="20"/>
              </w:rPr>
              <w:t>n/a</w:t>
            </w:r>
          </w:p>
        </w:tc>
        <w:tc>
          <w:tcPr>
            <w:tcW w:w="1619" w:type="dxa"/>
          </w:tcPr>
          <w:p w14:paraId="55F0B1E4" w14:textId="77777777" w:rsidR="00F85DC5" w:rsidRPr="0021041A" w:rsidRDefault="00F85DC5" w:rsidP="006F5409">
            <w:pPr>
              <w:jc w:val="center"/>
              <w:rPr>
                <w:sz w:val="20"/>
                <w:szCs w:val="20"/>
              </w:rPr>
            </w:pPr>
            <w:r>
              <w:rPr>
                <w:sz w:val="20"/>
                <w:szCs w:val="20"/>
              </w:rPr>
              <w:t>n/a</w:t>
            </w:r>
          </w:p>
        </w:tc>
      </w:tr>
      <w:tr w:rsidR="00F85DC5" w:rsidRPr="00E91BE1" w14:paraId="5A1DEF79" w14:textId="77777777" w:rsidTr="006F5409">
        <w:trPr>
          <w:trHeight w:val="315"/>
        </w:trPr>
        <w:tc>
          <w:tcPr>
            <w:tcW w:w="2874" w:type="dxa"/>
          </w:tcPr>
          <w:p w14:paraId="314CE0DD" w14:textId="77777777" w:rsidR="00F85DC5" w:rsidRPr="000663BB" w:rsidRDefault="00F85DC5" w:rsidP="006F5409">
            <w:pPr>
              <w:rPr>
                <w:sz w:val="20"/>
                <w:szCs w:val="20"/>
                <w:highlight w:val="yellow"/>
              </w:rPr>
            </w:pPr>
            <w:r>
              <w:rPr>
                <w:sz w:val="20"/>
                <w:szCs w:val="20"/>
              </w:rPr>
              <w:t>Conservation agriculture</w:t>
            </w:r>
          </w:p>
        </w:tc>
        <w:tc>
          <w:tcPr>
            <w:tcW w:w="1619" w:type="dxa"/>
          </w:tcPr>
          <w:p w14:paraId="6D5B4CE2" w14:textId="77777777" w:rsidR="00F85DC5" w:rsidRPr="0021041A" w:rsidRDefault="00F85DC5" w:rsidP="006F5409">
            <w:pPr>
              <w:jc w:val="center"/>
              <w:rPr>
                <w:sz w:val="20"/>
                <w:szCs w:val="20"/>
              </w:rPr>
            </w:pPr>
            <w:r>
              <w:rPr>
                <w:sz w:val="20"/>
                <w:szCs w:val="20"/>
              </w:rPr>
              <w:t>Low</w:t>
            </w:r>
          </w:p>
        </w:tc>
        <w:tc>
          <w:tcPr>
            <w:tcW w:w="1619" w:type="dxa"/>
          </w:tcPr>
          <w:p w14:paraId="62A168B2" w14:textId="77777777" w:rsidR="00F85DC5" w:rsidRPr="0021041A" w:rsidRDefault="00F85DC5" w:rsidP="006F5409">
            <w:pPr>
              <w:jc w:val="center"/>
              <w:rPr>
                <w:sz w:val="20"/>
                <w:szCs w:val="20"/>
              </w:rPr>
            </w:pPr>
            <w:r>
              <w:rPr>
                <w:sz w:val="20"/>
                <w:szCs w:val="20"/>
              </w:rPr>
              <w:t>Relevant</w:t>
            </w:r>
          </w:p>
        </w:tc>
        <w:tc>
          <w:tcPr>
            <w:tcW w:w="1619" w:type="dxa"/>
          </w:tcPr>
          <w:p w14:paraId="653A5266" w14:textId="77777777" w:rsidR="00F85DC5" w:rsidRPr="0021041A" w:rsidRDefault="00F85DC5" w:rsidP="006F5409">
            <w:pPr>
              <w:jc w:val="center"/>
              <w:rPr>
                <w:sz w:val="20"/>
                <w:szCs w:val="20"/>
              </w:rPr>
            </w:pPr>
            <w:r>
              <w:rPr>
                <w:sz w:val="20"/>
                <w:szCs w:val="20"/>
              </w:rPr>
              <w:t>Low</w:t>
            </w:r>
          </w:p>
        </w:tc>
        <w:tc>
          <w:tcPr>
            <w:tcW w:w="1619" w:type="dxa"/>
          </w:tcPr>
          <w:p w14:paraId="0977F5D0" w14:textId="77777777" w:rsidR="00F85DC5" w:rsidRPr="0021041A" w:rsidRDefault="00F85DC5" w:rsidP="006F5409">
            <w:pPr>
              <w:jc w:val="center"/>
              <w:rPr>
                <w:sz w:val="20"/>
                <w:szCs w:val="20"/>
              </w:rPr>
            </w:pPr>
            <w:r>
              <w:rPr>
                <w:sz w:val="20"/>
                <w:szCs w:val="20"/>
              </w:rPr>
              <w:t>Medium</w:t>
            </w:r>
          </w:p>
        </w:tc>
      </w:tr>
      <w:tr w:rsidR="00F85DC5" w:rsidRPr="00E91BE1" w14:paraId="26AAA90B" w14:textId="77777777" w:rsidTr="006F5409">
        <w:trPr>
          <w:trHeight w:val="352"/>
        </w:trPr>
        <w:tc>
          <w:tcPr>
            <w:tcW w:w="2874" w:type="dxa"/>
          </w:tcPr>
          <w:p w14:paraId="4978D6AA" w14:textId="77777777" w:rsidR="00F85DC5" w:rsidRPr="000663BB" w:rsidRDefault="00F85DC5" w:rsidP="006F5409">
            <w:pPr>
              <w:rPr>
                <w:sz w:val="20"/>
                <w:szCs w:val="20"/>
                <w:highlight w:val="yellow"/>
              </w:rPr>
            </w:pPr>
            <w:r>
              <w:rPr>
                <w:sz w:val="20"/>
                <w:szCs w:val="20"/>
              </w:rPr>
              <w:t>Farmland restoration</w:t>
            </w:r>
          </w:p>
        </w:tc>
        <w:tc>
          <w:tcPr>
            <w:tcW w:w="1619" w:type="dxa"/>
          </w:tcPr>
          <w:p w14:paraId="3BD00C34" w14:textId="77777777" w:rsidR="00F85DC5" w:rsidRPr="0021041A" w:rsidRDefault="00F85DC5" w:rsidP="006F5409">
            <w:pPr>
              <w:jc w:val="center"/>
              <w:rPr>
                <w:sz w:val="20"/>
                <w:szCs w:val="20"/>
              </w:rPr>
            </w:pPr>
            <w:r>
              <w:rPr>
                <w:sz w:val="20"/>
                <w:szCs w:val="20"/>
              </w:rPr>
              <w:t>Medium</w:t>
            </w:r>
          </w:p>
        </w:tc>
        <w:tc>
          <w:tcPr>
            <w:tcW w:w="1619" w:type="dxa"/>
          </w:tcPr>
          <w:p w14:paraId="3770F591" w14:textId="77777777" w:rsidR="00F85DC5" w:rsidRPr="0021041A" w:rsidRDefault="00F85DC5" w:rsidP="006F5409">
            <w:pPr>
              <w:jc w:val="center"/>
              <w:rPr>
                <w:sz w:val="20"/>
                <w:szCs w:val="20"/>
              </w:rPr>
            </w:pPr>
            <w:r>
              <w:rPr>
                <w:sz w:val="20"/>
                <w:szCs w:val="20"/>
              </w:rPr>
              <w:t>Relevant</w:t>
            </w:r>
          </w:p>
        </w:tc>
        <w:tc>
          <w:tcPr>
            <w:tcW w:w="1619" w:type="dxa"/>
          </w:tcPr>
          <w:p w14:paraId="03898AE1" w14:textId="77777777" w:rsidR="00F85DC5" w:rsidRPr="0021041A" w:rsidRDefault="00F85DC5" w:rsidP="006F5409">
            <w:pPr>
              <w:jc w:val="center"/>
              <w:rPr>
                <w:sz w:val="20"/>
                <w:szCs w:val="20"/>
              </w:rPr>
            </w:pPr>
            <w:r>
              <w:rPr>
                <w:sz w:val="20"/>
                <w:szCs w:val="20"/>
              </w:rPr>
              <w:t>Medium</w:t>
            </w:r>
          </w:p>
        </w:tc>
        <w:tc>
          <w:tcPr>
            <w:tcW w:w="1619" w:type="dxa"/>
          </w:tcPr>
          <w:p w14:paraId="4EA18CFD" w14:textId="77777777" w:rsidR="00F85DC5" w:rsidRPr="0021041A" w:rsidRDefault="00F85DC5" w:rsidP="006F5409">
            <w:pPr>
              <w:jc w:val="center"/>
              <w:rPr>
                <w:sz w:val="20"/>
                <w:szCs w:val="20"/>
              </w:rPr>
            </w:pPr>
            <w:r>
              <w:rPr>
                <w:sz w:val="20"/>
                <w:szCs w:val="20"/>
              </w:rPr>
              <w:t>Medium</w:t>
            </w:r>
          </w:p>
        </w:tc>
      </w:tr>
      <w:tr w:rsidR="00F85DC5" w:rsidRPr="00E91BE1" w14:paraId="3462055A" w14:textId="77777777" w:rsidTr="006F5409">
        <w:trPr>
          <w:trHeight w:val="352"/>
        </w:trPr>
        <w:tc>
          <w:tcPr>
            <w:tcW w:w="2874" w:type="dxa"/>
          </w:tcPr>
          <w:p w14:paraId="7C23CA62" w14:textId="77777777" w:rsidR="00F85DC5" w:rsidRPr="000663BB" w:rsidRDefault="00F85DC5" w:rsidP="006F5409">
            <w:pPr>
              <w:rPr>
                <w:sz w:val="20"/>
                <w:szCs w:val="20"/>
                <w:highlight w:val="yellow"/>
              </w:rPr>
            </w:pPr>
            <w:r>
              <w:rPr>
                <w:sz w:val="20"/>
                <w:szCs w:val="20"/>
              </w:rPr>
              <w:t>Farm water use efficiency</w:t>
            </w:r>
          </w:p>
        </w:tc>
        <w:tc>
          <w:tcPr>
            <w:tcW w:w="1619" w:type="dxa"/>
          </w:tcPr>
          <w:p w14:paraId="04180512" w14:textId="77777777" w:rsidR="00F85DC5" w:rsidRPr="0021041A" w:rsidRDefault="00F85DC5" w:rsidP="006F5409">
            <w:pPr>
              <w:jc w:val="center"/>
              <w:rPr>
                <w:sz w:val="20"/>
                <w:szCs w:val="20"/>
              </w:rPr>
            </w:pPr>
            <w:r>
              <w:rPr>
                <w:sz w:val="20"/>
                <w:szCs w:val="20"/>
              </w:rPr>
              <w:t>Low</w:t>
            </w:r>
          </w:p>
        </w:tc>
        <w:tc>
          <w:tcPr>
            <w:tcW w:w="1619" w:type="dxa"/>
          </w:tcPr>
          <w:p w14:paraId="28873392" w14:textId="77777777" w:rsidR="00F85DC5" w:rsidRPr="0021041A" w:rsidRDefault="00F85DC5" w:rsidP="006F5409">
            <w:pPr>
              <w:jc w:val="center"/>
              <w:rPr>
                <w:sz w:val="20"/>
                <w:szCs w:val="20"/>
              </w:rPr>
            </w:pPr>
            <w:r w:rsidRPr="00E9265B">
              <w:rPr>
                <w:sz w:val="20"/>
                <w:szCs w:val="20"/>
              </w:rPr>
              <w:t>Relevant</w:t>
            </w:r>
          </w:p>
        </w:tc>
        <w:tc>
          <w:tcPr>
            <w:tcW w:w="1619" w:type="dxa"/>
          </w:tcPr>
          <w:p w14:paraId="65D22C12" w14:textId="77777777" w:rsidR="00F85DC5" w:rsidRPr="0021041A" w:rsidRDefault="00F85DC5" w:rsidP="006F5409">
            <w:pPr>
              <w:jc w:val="center"/>
              <w:rPr>
                <w:sz w:val="20"/>
                <w:szCs w:val="20"/>
              </w:rPr>
            </w:pPr>
            <w:r>
              <w:rPr>
                <w:sz w:val="20"/>
                <w:szCs w:val="20"/>
              </w:rPr>
              <w:t>Low</w:t>
            </w:r>
          </w:p>
        </w:tc>
        <w:tc>
          <w:tcPr>
            <w:tcW w:w="1619" w:type="dxa"/>
          </w:tcPr>
          <w:p w14:paraId="4AF1AC0B" w14:textId="77777777" w:rsidR="00F85DC5" w:rsidRPr="0021041A" w:rsidRDefault="00F85DC5" w:rsidP="006F5409">
            <w:pPr>
              <w:jc w:val="center"/>
              <w:rPr>
                <w:sz w:val="20"/>
                <w:szCs w:val="20"/>
              </w:rPr>
            </w:pPr>
            <w:r>
              <w:rPr>
                <w:sz w:val="20"/>
                <w:szCs w:val="20"/>
              </w:rPr>
              <w:t>Medium</w:t>
            </w:r>
          </w:p>
        </w:tc>
      </w:tr>
      <w:tr w:rsidR="00F85DC5" w:rsidRPr="00E91BE1" w14:paraId="537BD3C2" w14:textId="77777777" w:rsidTr="006F5409">
        <w:trPr>
          <w:trHeight w:val="352"/>
        </w:trPr>
        <w:tc>
          <w:tcPr>
            <w:tcW w:w="2874" w:type="dxa"/>
          </w:tcPr>
          <w:p w14:paraId="2F7421FE" w14:textId="77777777" w:rsidR="00F85DC5" w:rsidRPr="000663BB" w:rsidRDefault="00F85DC5" w:rsidP="006F5409">
            <w:pPr>
              <w:rPr>
                <w:sz w:val="20"/>
                <w:szCs w:val="20"/>
                <w:highlight w:val="yellow"/>
              </w:rPr>
            </w:pPr>
            <w:r>
              <w:rPr>
                <w:sz w:val="20"/>
                <w:szCs w:val="20"/>
              </w:rPr>
              <w:t>Improved rice</w:t>
            </w:r>
          </w:p>
        </w:tc>
        <w:tc>
          <w:tcPr>
            <w:tcW w:w="1619" w:type="dxa"/>
          </w:tcPr>
          <w:p w14:paraId="1548CE04" w14:textId="77777777" w:rsidR="00F85DC5" w:rsidRPr="0021041A" w:rsidRDefault="00F85DC5" w:rsidP="006F5409">
            <w:pPr>
              <w:jc w:val="center"/>
              <w:rPr>
                <w:sz w:val="20"/>
                <w:szCs w:val="20"/>
              </w:rPr>
            </w:pPr>
            <w:r>
              <w:rPr>
                <w:sz w:val="20"/>
                <w:szCs w:val="20"/>
              </w:rPr>
              <w:t>Medium</w:t>
            </w:r>
          </w:p>
        </w:tc>
        <w:tc>
          <w:tcPr>
            <w:tcW w:w="1619" w:type="dxa"/>
          </w:tcPr>
          <w:p w14:paraId="25142088" w14:textId="77777777" w:rsidR="00F85DC5" w:rsidRPr="0021041A" w:rsidRDefault="00F85DC5" w:rsidP="006F5409">
            <w:pPr>
              <w:jc w:val="center"/>
              <w:rPr>
                <w:sz w:val="20"/>
                <w:szCs w:val="20"/>
              </w:rPr>
            </w:pPr>
            <w:r w:rsidRPr="00E9265B">
              <w:rPr>
                <w:sz w:val="20"/>
                <w:szCs w:val="20"/>
              </w:rPr>
              <w:t>Relevant</w:t>
            </w:r>
          </w:p>
        </w:tc>
        <w:tc>
          <w:tcPr>
            <w:tcW w:w="1619" w:type="dxa"/>
          </w:tcPr>
          <w:p w14:paraId="1030DA46" w14:textId="77777777" w:rsidR="00F85DC5" w:rsidRPr="0021041A" w:rsidRDefault="00F85DC5" w:rsidP="006F5409">
            <w:pPr>
              <w:jc w:val="center"/>
              <w:rPr>
                <w:sz w:val="20"/>
                <w:szCs w:val="20"/>
              </w:rPr>
            </w:pPr>
            <w:r>
              <w:rPr>
                <w:sz w:val="20"/>
                <w:szCs w:val="20"/>
              </w:rPr>
              <w:t>high</w:t>
            </w:r>
          </w:p>
        </w:tc>
        <w:tc>
          <w:tcPr>
            <w:tcW w:w="1619" w:type="dxa"/>
          </w:tcPr>
          <w:p w14:paraId="3D32733E" w14:textId="77777777" w:rsidR="00F85DC5" w:rsidRPr="0021041A" w:rsidRDefault="00F85DC5" w:rsidP="006F5409">
            <w:pPr>
              <w:jc w:val="center"/>
              <w:rPr>
                <w:sz w:val="20"/>
                <w:szCs w:val="20"/>
              </w:rPr>
            </w:pPr>
            <w:r>
              <w:rPr>
                <w:sz w:val="20"/>
                <w:szCs w:val="20"/>
              </w:rPr>
              <w:t>Low-medium</w:t>
            </w:r>
          </w:p>
        </w:tc>
      </w:tr>
      <w:tr w:rsidR="00F85DC5" w:rsidRPr="00E91BE1" w14:paraId="72F123AC" w14:textId="77777777" w:rsidTr="006F5409">
        <w:trPr>
          <w:trHeight w:val="352"/>
        </w:trPr>
        <w:tc>
          <w:tcPr>
            <w:tcW w:w="2874" w:type="dxa"/>
          </w:tcPr>
          <w:p w14:paraId="5077A932" w14:textId="77777777" w:rsidR="00F85DC5" w:rsidRPr="000663BB" w:rsidRDefault="00F85DC5" w:rsidP="006F5409">
            <w:pPr>
              <w:rPr>
                <w:sz w:val="20"/>
                <w:szCs w:val="20"/>
                <w:highlight w:val="yellow"/>
              </w:rPr>
            </w:pPr>
            <w:r>
              <w:rPr>
                <w:sz w:val="20"/>
                <w:szCs w:val="20"/>
              </w:rPr>
              <w:t>Managed grazing</w:t>
            </w:r>
          </w:p>
        </w:tc>
        <w:tc>
          <w:tcPr>
            <w:tcW w:w="1619" w:type="dxa"/>
          </w:tcPr>
          <w:p w14:paraId="19A2B656" w14:textId="77777777" w:rsidR="00F85DC5" w:rsidRPr="0021041A" w:rsidRDefault="00F85DC5" w:rsidP="006F5409">
            <w:pPr>
              <w:jc w:val="center"/>
              <w:rPr>
                <w:sz w:val="20"/>
                <w:szCs w:val="20"/>
              </w:rPr>
            </w:pPr>
            <w:r>
              <w:rPr>
                <w:sz w:val="20"/>
                <w:szCs w:val="20"/>
              </w:rPr>
              <w:t>Low</w:t>
            </w:r>
          </w:p>
        </w:tc>
        <w:tc>
          <w:tcPr>
            <w:tcW w:w="1619" w:type="dxa"/>
          </w:tcPr>
          <w:p w14:paraId="1239CC8C" w14:textId="77777777" w:rsidR="00F85DC5" w:rsidRPr="0021041A" w:rsidRDefault="00F85DC5" w:rsidP="006F5409">
            <w:pPr>
              <w:jc w:val="center"/>
              <w:rPr>
                <w:sz w:val="20"/>
                <w:szCs w:val="20"/>
              </w:rPr>
            </w:pPr>
            <w:r w:rsidRPr="00E9265B">
              <w:rPr>
                <w:sz w:val="20"/>
                <w:szCs w:val="20"/>
              </w:rPr>
              <w:t>Relevant</w:t>
            </w:r>
          </w:p>
        </w:tc>
        <w:tc>
          <w:tcPr>
            <w:tcW w:w="1619" w:type="dxa"/>
          </w:tcPr>
          <w:p w14:paraId="4E68DF64" w14:textId="77777777" w:rsidR="00F85DC5" w:rsidRPr="0021041A" w:rsidRDefault="00F85DC5" w:rsidP="006F5409">
            <w:pPr>
              <w:jc w:val="center"/>
              <w:rPr>
                <w:sz w:val="20"/>
                <w:szCs w:val="20"/>
              </w:rPr>
            </w:pPr>
            <w:r>
              <w:rPr>
                <w:sz w:val="20"/>
                <w:szCs w:val="20"/>
              </w:rPr>
              <w:t>Low</w:t>
            </w:r>
          </w:p>
        </w:tc>
        <w:tc>
          <w:tcPr>
            <w:tcW w:w="1619" w:type="dxa"/>
          </w:tcPr>
          <w:p w14:paraId="284ED293" w14:textId="77777777" w:rsidR="00F85DC5" w:rsidRPr="0021041A" w:rsidRDefault="00F85DC5" w:rsidP="006F5409">
            <w:pPr>
              <w:jc w:val="center"/>
              <w:rPr>
                <w:sz w:val="20"/>
                <w:szCs w:val="20"/>
              </w:rPr>
            </w:pPr>
            <w:r>
              <w:rPr>
                <w:sz w:val="20"/>
                <w:szCs w:val="20"/>
              </w:rPr>
              <w:t>Medium-high</w:t>
            </w:r>
          </w:p>
        </w:tc>
      </w:tr>
      <w:tr w:rsidR="00F85DC5" w:rsidRPr="00E91BE1" w14:paraId="2F29A912" w14:textId="77777777" w:rsidTr="006F5409">
        <w:trPr>
          <w:trHeight w:val="352"/>
        </w:trPr>
        <w:tc>
          <w:tcPr>
            <w:tcW w:w="2874" w:type="dxa"/>
          </w:tcPr>
          <w:p w14:paraId="27F26842" w14:textId="77777777" w:rsidR="00F85DC5" w:rsidRPr="000663BB" w:rsidRDefault="00F85DC5" w:rsidP="006F5409">
            <w:pPr>
              <w:rPr>
                <w:sz w:val="20"/>
                <w:szCs w:val="20"/>
                <w:highlight w:val="yellow"/>
              </w:rPr>
            </w:pPr>
            <w:r>
              <w:rPr>
                <w:sz w:val="20"/>
                <w:szCs w:val="20"/>
              </w:rPr>
              <w:t>Multistrata agroforestry</w:t>
            </w:r>
          </w:p>
        </w:tc>
        <w:tc>
          <w:tcPr>
            <w:tcW w:w="1619" w:type="dxa"/>
          </w:tcPr>
          <w:p w14:paraId="19967FAD" w14:textId="77777777" w:rsidR="00F85DC5" w:rsidRPr="0021041A" w:rsidRDefault="00F85DC5" w:rsidP="006F5409">
            <w:pPr>
              <w:jc w:val="center"/>
              <w:rPr>
                <w:sz w:val="20"/>
                <w:szCs w:val="20"/>
              </w:rPr>
            </w:pPr>
            <w:r>
              <w:rPr>
                <w:sz w:val="20"/>
                <w:szCs w:val="20"/>
              </w:rPr>
              <w:t>High</w:t>
            </w:r>
          </w:p>
        </w:tc>
        <w:tc>
          <w:tcPr>
            <w:tcW w:w="1619" w:type="dxa"/>
          </w:tcPr>
          <w:p w14:paraId="3DACBF34" w14:textId="77777777" w:rsidR="00F85DC5" w:rsidRPr="0021041A" w:rsidRDefault="00F85DC5" w:rsidP="006F5409">
            <w:pPr>
              <w:jc w:val="center"/>
              <w:rPr>
                <w:sz w:val="20"/>
                <w:szCs w:val="20"/>
              </w:rPr>
            </w:pPr>
            <w:r w:rsidRPr="00E9265B">
              <w:rPr>
                <w:sz w:val="20"/>
                <w:szCs w:val="20"/>
              </w:rPr>
              <w:t>Relevant</w:t>
            </w:r>
          </w:p>
        </w:tc>
        <w:tc>
          <w:tcPr>
            <w:tcW w:w="1619" w:type="dxa"/>
          </w:tcPr>
          <w:p w14:paraId="272FFFF0" w14:textId="77777777" w:rsidR="00F85DC5" w:rsidRPr="0021041A" w:rsidRDefault="00F85DC5" w:rsidP="006F5409">
            <w:pPr>
              <w:jc w:val="center"/>
              <w:rPr>
                <w:sz w:val="20"/>
                <w:szCs w:val="20"/>
              </w:rPr>
            </w:pPr>
            <w:r>
              <w:rPr>
                <w:sz w:val="20"/>
                <w:szCs w:val="20"/>
              </w:rPr>
              <w:t>High</w:t>
            </w:r>
          </w:p>
        </w:tc>
        <w:tc>
          <w:tcPr>
            <w:tcW w:w="1619" w:type="dxa"/>
          </w:tcPr>
          <w:p w14:paraId="777A700D" w14:textId="77777777" w:rsidR="00F85DC5" w:rsidRPr="0021041A" w:rsidRDefault="00F85DC5" w:rsidP="006F5409">
            <w:pPr>
              <w:jc w:val="center"/>
              <w:rPr>
                <w:sz w:val="20"/>
                <w:szCs w:val="20"/>
              </w:rPr>
            </w:pPr>
            <w:r>
              <w:rPr>
                <w:sz w:val="20"/>
                <w:szCs w:val="20"/>
              </w:rPr>
              <w:t>Low</w:t>
            </w:r>
          </w:p>
        </w:tc>
      </w:tr>
      <w:tr w:rsidR="00F85DC5" w:rsidRPr="00E91BE1" w14:paraId="517150F6" w14:textId="77777777" w:rsidTr="006F5409">
        <w:trPr>
          <w:trHeight w:val="352"/>
        </w:trPr>
        <w:tc>
          <w:tcPr>
            <w:tcW w:w="2874" w:type="dxa"/>
          </w:tcPr>
          <w:p w14:paraId="6C47E53D" w14:textId="77777777" w:rsidR="00F85DC5" w:rsidRPr="000663BB" w:rsidRDefault="00F85DC5" w:rsidP="006F5409">
            <w:pPr>
              <w:rPr>
                <w:sz w:val="20"/>
                <w:szCs w:val="20"/>
                <w:highlight w:val="yellow"/>
              </w:rPr>
            </w:pPr>
            <w:r>
              <w:rPr>
                <w:sz w:val="20"/>
                <w:szCs w:val="20"/>
              </w:rPr>
              <w:t>Nutrient management</w:t>
            </w:r>
          </w:p>
        </w:tc>
        <w:tc>
          <w:tcPr>
            <w:tcW w:w="1619" w:type="dxa"/>
          </w:tcPr>
          <w:p w14:paraId="1D323CDD" w14:textId="77777777" w:rsidR="00F85DC5" w:rsidRPr="0021041A" w:rsidRDefault="00F85DC5" w:rsidP="006F5409">
            <w:pPr>
              <w:jc w:val="center"/>
              <w:rPr>
                <w:sz w:val="20"/>
                <w:szCs w:val="20"/>
              </w:rPr>
            </w:pPr>
            <w:r>
              <w:rPr>
                <w:sz w:val="20"/>
                <w:szCs w:val="20"/>
              </w:rPr>
              <w:t>Medium</w:t>
            </w:r>
          </w:p>
        </w:tc>
        <w:tc>
          <w:tcPr>
            <w:tcW w:w="1619" w:type="dxa"/>
          </w:tcPr>
          <w:p w14:paraId="2B55ACC0" w14:textId="77777777" w:rsidR="00F85DC5" w:rsidRPr="0021041A" w:rsidRDefault="00F85DC5" w:rsidP="006F5409">
            <w:pPr>
              <w:jc w:val="center"/>
              <w:rPr>
                <w:sz w:val="20"/>
                <w:szCs w:val="20"/>
              </w:rPr>
            </w:pPr>
            <w:r w:rsidRPr="00231ADD">
              <w:rPr>
                <w:sz w:val="20"/>
                <w:szCs w:val="20"/>
              </w:rPr>
              <w:t>Relevant</w:t>
            </w:r>
          </w:p>
        </w:tc>
        <w:tc>
          <w:tcPr>
            <w:tcW w:w="1619" w:type="dxa"/>
          </w:tcPr>
          <w:p w14:paraId="10D0F9A6" w14:textId="77777777" w:rsidR="00F85DC5" w:rsidRPr="0021041A" w:rsidRDefault="00F85DC5" w:rsidP="006F5409">
            <w:pPr>
              <w:jc w:val="center"/>
              <w:rPr>
                <w:sz w:val="20"/>
                <w:szCs w:val="20"/>
              </w:rPr>
            </w:pPr>
            <w:r>
              <w:rPr>
                <w:sz w:val="20"/>
                <w:szCs w:val="20"/>
              </w:rPr>
              <w:t>Low</w:t>
            </w:r>
          </w:p>
        </w:tc>
        <w:tc>
          <w:tcPr>
            <w:tcW w:w="1619" w:type="dxa"/>
          </w:tcPr>
          <w:p w14:paraId="3C061C1D" w14:textId="77777777" w:rsidR="00F85DC5" w:rsidRPr="0021041A" w:rsidRDefault="00F85DC5" w:rsidP="006F5409">
            <w:pPr>
              <w:jc w:val="center"/>
              <w:rPr>
                <w:sz w:val="20"/>
                <w:szCs w:val="20"/>
              </w:rPr>
            </w:pPr>
            <w:r>
              <w:rPr>
                <w:sz w:val="20"/>
                <w:szCs w:val="20"/>
              </w:rPr>
              <w:t>High</w:t>
            </w:r>
          </w:p>
        </w:tc>
      </w:tr>
      <w:tr w:rsidR="00F85DC5" w:rsidRPr="00E91BE1" w14:paraId="7364C046" w14:textId="77777777" w:rsidTr="006F5409">
        <w:trPr>
          <w:trHeight w:val="352"/>
        </w:trPr>
        <w:tc>
          <w:tcPr>
            <w:tcW w:w="2874" w:type="dxa"/>
          </w:tcPr>
          <w:p w14:paraId="033BD1B3" w14:textId="77777777" w:rsidR="00F85DC5" w:rsidRPr="000663BB" w:rsidRDefault="00F85DC5" w:rsidP="006F5409">
            <w:pPr>
              <w:rPr>
                <w:sz w:val="20"/>
                <w:szCs w:val="20"/>
                <w:highlight w:val="yellow"/>
              </w:rPr>
            </w:pPr>
            <w:r>
              <w:rPr>
                <w:sz w:val="20"/>
                <w:szCs w:val="20"/>
              </w:rPr>
              <w:t>Regenerative agriculture</w:t>
            </w:r>
          </w:p>
        </w:tc>
        <w:tc>
          <w:tcPr>
            <w:tcW w:w="1619" w:type="dxa"/>
          </w:tcPr>
          <w:p w14:paraId="28E87BD2" w14:textId="77777777" w:rsidR="00F85DC5" w:rsidRPr="0021041A" w:rsidRDefault="00F85DC5" w:rsidP="006F5409">
            <w:pPr>
              <w:jc w:val="center"/>
              <w:rPr>
                <w:sz w:val="20"/>
                <w:szCs w:val="20"/>
              </w:rPr>
            </w:pPr>
            <w:r>
              <w:rPr>
                <w:sz w:val="20"/>
                <w:szCs w:val="20"/>
              </w:rPr>
              <w:t>Medium</w:t>
            </w:r>
          </w:p>
        </w:tc>
        <w:tc>
          <w:tcPr>
            <w:tcW w:w="1619" w:type="dxa"/>
          </w:tcPr>
          <w:p w14:paraId="79E2FF2E" w14:textId="77777777" w:rsidR="00F85DC5" w:rsidRPr="0021041A" w:rsidRDefault="00F85DC5" w:rsidP="006F5409">
            <w:pPr>
              <w:jc w:val="center"/>
              <w:rPr>
                <w:sz w:val="20"/>
                <w:szCs w:val="20"/>
              </w:rPr>
            </w:pPr>
            <w:r w:rsidRPr="00231ADD">
              <w:rPr>
                <w:sz w:val="20"/>
                <w:szCs w:val="20"/>
              </w:rPr>
              <w:t>Relevant</w:t>
            </w:r>
          </w:p>
        </w:tc>
        <w:tc>
          <w:tcPr>
            <w:tcW w:w="1619" w:type="dxa"/>
          </w:tcPr>
          <w:p w14:paraId="14647B07" w14:textId="77777777" w:rsidR="00F85DC5" w:rsidRPr="0021041A" w:rsidRDefault="00F85DC5" w:rsidP="006F5409">
            <w:pPr>
              <w:jc w:val="center"/>
              <w:rPr>
                <w:sz w:val="20"/>
                <w:szCs w:val="20"/>
              </w:rPr>
            </w:pPr>
            <w:r>
              <w:rPr>
                <w:sz w:val="20"/>
                <w:szCs w:val="20"/>
              </w:rPr>
              <w:t>Low</w:t>
            </w:r>
          </w:p>
        </w:tc>
        <w:tc>
          <w:tcPr>
            <w:tcW w:w="1619" w:type="dxa"/>
          </w:tcPr>
          <w:p w14:paraId="6DD083FF" w14:textId="77777777" w:rsidR="00F85DC5" w:rsidRPr="0021041A" w:rsidRDefault="00F85DC5" w:rsidP="006F5409">
            <w:pPr>
              <w:jc w:val="center"/>
              <w:rPr>
                <w:sz w:val="20"/>
                <w:szCs w:val="20"/>
              </w:rPr>
            </w:pPr>
            <w:r>
              <w:rPr>
                <w:sz w:val="20"/>
                <w:szCs w:val="20"/>
              </w:rPr>
              <w:t>Medium-high</w:t>
            </w:r>
          </w:p>
        </w:tc>
      </w:tr>
      <w:tr w:rsidR="00F85DC5" w:rsidRPr="00E91BE1" w14:paraId="31AAA3BF" w14:textId="77777777" w:rsidTr="006F5409">
        <w:trPr>
          <w:trHeight w:val="352"/>
        </w:trPr>
        <w:tc>
          <w:tcPr>
            <w:tcW w:w="2874" w:type="dxa"/>
          </w:tcPr>
          <w:p w14:paraId="7B313A55" w14:textId="77777777" w:rsidR="00F85DC5" w:rsidRPr="000663BB" w:rsidRDefault="00F85DC5" w:rsidP="006F5409">
            <w:pPr>
              <w:rPr>
                <w:sz w:val="20"/>
                <w:szCs w:val="20"/>
                <w:highlight w:val="yellow"/>
              </w:rPr>
            </w:pPr>
            <w:r>
              <w:rPr>
                <w:sz w:val="20"/>
                <w:szCs w:val="20"/>
              </w:rPr>
              <w:t>Silvopasture</w:t>
            </w:r>
          </w:p>
        </w:tc>
        <w:tc>
          <w:tcPr>
            <w:tcW w:w="1619" w:type="dxa"/>
          </w:tcPr>
          <w:p w14:paraId="2A97C74A" w14:textId="77777777" w:rsidR="00F85DC5" w:rsidRPr="0021041A" w:rsidRDefault="00F85DC5" w:rsidP="006F5409">
            <w:pPr>
              <w:jc w:val="center"/>
              <w:rPr>
                <w:sz w:val="20"/>
                <w:szCs w:val="20"/>
              </w:rPr>
            </w:pPr>
            <w:r>
              <w:rPr>
                <w:sz w:val="20"/>
                <w:szCs w:val="20"/>
              </w:rPr>
              <w:t>High</w:t>
            </w:r>
          </w:p>
        </w:tc>
        <w:tc>
          <w:tcPr>
            <w:tcW w:w="1619" w:type="dxa"/>
          </w:tcPr>
          <w:p w14:paraId="1BC537D4" w14:textId="77777777" w:rsidR="00F85DC5" w:rsidRPr="0021041A" w:rsidRDefault="00F85DC5" w:rsidP="006F5409">
            <w:pPr>
              <w:jc w:val="center"/>
              <w:rPr>
                <w:sz w:val="20"/>
                <w:szCs w:val="20"/>
              </w:rPr>
            </w:pPr>
            <w:r w:rsidRPr="00231ADD">
              <w:rPr>
                <w:sz w:val="20"/>
                <w:szCs w:val="20"/>
              </w:rPr>
              <w:t>Relevant</w:t>
            </w:r>
          </w:p>
        </w:tc>
        <w:tc>
          <w:tcPr>
            <w:tcW w:w="1619" w:type="dxa"/>
          </w:tcPr>
          <w:p w14:paraId="77FB809A" w14:textId="77777777" w:rsidR="00F85DC5" w:rsidRPr="0021041A" w:rsidRDefault="00F85DC5" w:rsidP="006F5409">
            <w:pPr>
              <w:jc w:val="center"/>
              <w:rPr>
                <w:sz w:val="20"/>
                <w:szCs w:val="20"/>
              </w:rPr>
            </w:pPr>
            <w:r>
              <w:rPr>
                <w:sz w:val="20"/>
                <w:szCs w:val="20"/>
              </w:rPr>
              <w:t>High</w:t>
            </w:r>
          </w:p>
        </w:tc>
        <w:tc>
          <w:tcPr>
            <w:tcW w:w="1619" w:type="dxa"/>
          </w:tcPr>
          <w:p w14:paraId="068183D1" w14:textId="77777777" w:rsidR="00F85DC5" w:rsidRPr="0021041A" w:rsidRDefault="00F85DC5" w:rsidP="006F5409">
            <w:pPr>
              <w:jc w:val="center"/>
              <w:rPr>
                <w:sz w:val="20"/>
                <w:szCs w:val="20"/>
              </w:rPr>
            </w:pPr>
            <w:r>
              <w:rPr>
                <w:sz w:val="20"/>
                <w:szCs w:val="20"/>
              </w:rPr>
              <w:t>Low-medium</w:t>
            </w:r>
          </w:p>
        </w:tc>
      </w:tr>
      <w:tr w:rsidR="00F85DC5" w:rsidRPr="00E91BE1" w14:paraId="1B50DDA5" w14:textId="77777777" w:rsidTr="006F5409">
        <w:trPr>
          <w:trHeight w:val="352"/>
        </w:trPr>
        <w:tc>
          <w:tcPr>
            <w:tcW w:w="2874" w:type="dxa"/>
          </w:tcPr>
          <w:p w14:paraId="7A58A06A" w14:textId="77777777" w:rsidR="00F85DC5" w:rsidRPr="000663BB" w:rsidRDefault="00F85DC5" w:rsidP="006F5409">
            <w:pPr>
              <w:rPr>
                <w:sz w:val="20"/>
                <w:szCs w:val="20"/>
                <w:highlight w:val="yellow"/>
              </w:rPr>
            </w:pPr>
            <w:r>
              <w:rPr>
                <w:sz w:val="20"/>
                <w:szCs w:val="20"/>
              </w:rPr>
              <w:t>System of Rice Intensification</w:t>
            </w:r>
          </w:p>
        </w:tc>
        <w:tc>
          <w:tcPr>
            <w:tcW w:w="1619" w:type="dxa"/>
          </w:tcPr>
          <w:p w14:paraId="350EEE08" w14:textId="77777777" w:rsidR="00F85DC5" w:rsidRPr="0021041A" w:rsidRDefault="00F85DC5" w:rsidP="006F5409">
            <w:pPr>
              <w:jc w:val="center"/>
              <w:rPr>
                <w:sz w:val="20"/>
                <w:szCs w:val="20"/>
              </w:rPr>
            </w:pPr>
            <w:r>
              <w:rPr>
                <w:sz w:val="20"/>
                <w:szCs w:val="20"/>
              </w:rPr>
              <w:t>Medium</w:t>
            </w:r>
          </w:p>
        </w:tc>
        <w:tc>
          <w:tcPr>
            <w:tcW w:w="1619" w:type="dxa"/>
          </w:tcPr>
          <w:p w14:paraId="18CE7590" w14:textId="77777777" w:rsidR="00F85DC5" w:rsidRPr="0021041A" w:rsidRDefault="00F85DC5" w:rsidP="006F5409">
            <w:pPr>
              <w:jc w:val="center"/>
              <w:rPr>
                <w:sz w:val="20"/>
                <w:szCs w:val="20"/>
              </w:rPr>
            </w:pPr>
            <w:r>
              <w:rPr>
                <w:sz w:val="20"/>
                <w:szCs w:val="20"/>
              </w:rPr>
              <w:t>Targeted</w:t>
            </w:r>
          </w:p>
        </w:tc>
        <w:tc>
          <w:tcPr>
            <w:tcW w:w="1619" w:type="dxa"/>
          </w:tcPr>
          <w:p w14:paraId="4380C1D2" w14:textId="77777777" w:rsidR="00F85DC5" w:rsidRPr="0021041A" w:rsidRDefault="00F85DC5" w:rsidP="006F5409">
            <w:pPr>
              <w:jc w:val="center"/>
              <w:rPr>
                <w:sz w:val="20"/>
                <w:szCs w:val="20"/>
              </w:rPr>
            </w:pPr>
            <w:r>
              <w:rPr>
                <w:sz w:val="20"/>
                <w:szCs w:val="20"/>
              </w:rPr>
              <w:t>Medium</w:t>
            </w:r>
          </w:p>
        </w:tc>
        <w:tc>
          <w:tcPr>
            <w:tcW w:w="1619" w:type="dxa"/>
          </w:tcPr>
          <w:p w14:paraId="3D986B15" w14:textId="77777777" w:rsidR="00F85DC5" w:rsidRPr="0021041A" w:rsidRDefault="00F85DC5" w:rsidP="006F5409">
            <w:pPr>
              <w:jc w:val="center"/>
              <w:rPr>
                <w:sz w:val="20"/>
                <w:szCs w:val="20"/>
              </w:rPr>
            </w:pPr>
            <w:r>
              <w:rPr>
                <w:sz w:val="20"/>
                <w:szCs w:val="20"/>
              </w:rPr>
              <w:t>Low</w:t>
            </w:r>
          </w:p>
        </w:tc>
      </w:tr>
      <w:tr w:rsidR="00F85DC5" w:rsidRPr="00E91BE1" w14:paraId="75EE0056" w14:textId="77777777" w:rsidTr="006F5409">
        <w:trPr>
          <w:trHeight w:val="352"/>
        </w:trPr>
        <w:tc>
          <w:tcPr>
            <w:tcW w:w="2874" w:type="dxa"/>
          </w:tcPr>
          <w:p w14:paraId="0853D4B1" w14:textId="77777777" w:rsidR="00F85DC5" w:rsidRPr="000663BB" w:rsidRDefault="00F85DC5" w:rsidP="006F5409">
            <w:pPr>
              <w:rPr>
                <w:sz w:val="20"/>
                <w:szCs w:val="20"/>
                <w:highlight w:val="yellow"/>
              </w:rPr>
            </w:pPr>
            <w:r>
              <w:rPr>
                <w:sz w:val="20"/>
                <w:szCs w:val="20"/>
              </w:rPr>
              <w:t>Tree intercropping</w:t>
            </w:r>
          </w:p>
        </w:tc>
        <w:tc>
          <w:tcPr>
            <w:tcW w:w="1619" w:type="dxa"/>
          </w:tcPr>
          <w:p w14:paraId="1313444C" w14:textId="77777777" w:rsidR="00F85DC5" w:rsidRPr="0021041A" w:rsidRDefault="00F85DC5" w:rsidP="006F5409">
            <w:pPr>
              <w:jc w:val="center"/>
              <w:rPr>
                <w:sz w:val="20"/>
                <w:szCs w:val="20"/>
              </w:rPr>
            </w:pPr>
            <w:r>
              <w:rPr>
                <w:sz w:val="20"/>
                <w:szCs w:val="20"/>
              </w:rPr>
              <w:t>High</w:t>
            </w:r>
          </w:p>
        </w:tc>
        <w:tc>
          <w:tcPr>
            <w:tcW w:w="1619" w:type="dxa"/>
          </w:tcPr>
          <w:p w14:paraId="652FE1B6" w14:textId="77777777" w:rsidR="00F85DC5" w:rsidRPr="0021041A" w:rsidRDefault="00F85DC5" w:rsidP="006F5409">
            <w:pPr>
              <w:jc w:val="center"/>
              <w:rPr>
                <w:sz w:val="20"/>
                <w:szCs w:val="20"/>
              </w:rPr>
            </w:pPr>
            <w:r w:rsidRPr="00B85D9B">
              <w:rPr>
                <w:sz w:val="20"/>
                <w:szCs w:val="20"/>
              </w:rPr>
              <w:t>Relevant</w:t>
            </w:r>
          </w:p>
        </w:tc>
        <w:tc>
          <w:tcPr>
            <w:tcW w:w="1619" w:type="dxa"/>
          </w:tcPr>
          <w:p w14:paraId="78F2F59B" w14:textId="77777777" w:rsidR="00F85DC5" w:rsidRPr="0021041A" w:rsidRDefault="00F85DC5" w:rsidP="006F5409">
            <w:pPr>
              <w:jc w:val="center"/>
              <w:rPr>
                <w:sz w:val="20"/>
                <w:szCs w:val="20"/>
              </w:rPr>
            </w:pPr>
            <w:r>
              <w:rPr>
                <w:sz w:val="20"/>
                <w:szCs w:val="20"/>
              </w:rPr>
              <w:t>Medium</w:t>
            </w:r>
          </w:p>
        </w:tc>
        <w:tc>
          <w:tcPr>
            <w:tcW w:w="1619" w:type="dxa"/>
          </w:tcPr>
          <w:p w14:paraId="1BC52A21" w14:textId="77777777" w:rsidR="00F85DC5" w:rsidRPr="0021041A" w:rsidRDefault="00F85DC5" w:rsidP="006F5409">
            <w:pPr>
              <w:jc w:val="center"/>
              <w:rPr>
                <w:sz w:val="20"/>
                <w:szCs w:val="20"/>
              </w:rPr>
            </w:pPr>
            <w:r>
              <w:rPr>
                <w:sz w:val="20"/>
                <w:szCs w:val="20"/>
              </w:rPr>
              <w:t>Medium</w:t>
            </w:r>
          </w:p>
        </w:tc>
      </w:tr>
      <w:tr w:rsidR="00F85DC5" w:rsidRPr="00E91BE1" w14:paraId="3D1D34E3" w14:textId="77777777" w:rsidTr="006F5409">
        <w:trPr>
          <w:trHeight w:val="352"/>
        </w:trPr>
        <w:tc>
          <w:tcPr>
            <w:tcW w:w="2874" w:type="dxa"/>
          </w:tcPr>
          <w:p w14:paraId="468FE6F7" w14:textId="77777777" w:rsidR="00F85DC5" w:rsidRPr="000663BB" w:rsidRDefault="00F85DC5" w:rsidP="006F5409">
            <w:pPr>
              <w:rPr>
                <w:sz w:val="20"/>
                <w:szCs w:val="20"/>
                <w:highlight w:val="yellow"/>
              </w:rPr>
            </w:pPr>
            <w:r>
              <w:rPr>
                <w:sz w:val="20"/>
                <w:szCs w:val="20"/>
              </w:rPr>
              <w:t>Tropical staple tree crops</w:t>
            </w:r>
          </w:p>
        </w:tc>
        <w:tc>
          <w:tcPr>
            <w:tcW w:w="1619" w:type="dxa"/>
          </w:tcPr>
          <w:p w14:paraId="199C7829" w14:textId="77777777" w:rsidR="00F85DC5" w:rsidRPr="0021041A" w:rsidRDefault="00F85DC5" w:rsidP="006F5409">
            <w:pPr>
              <w:jc w:val="center"/>
              <w:rPr>
                <w:sz w:val="20"/>
                <w:szCs w:val="20"/>
              </w:rPr>
            </w:pPr>
            <w:r>
              <w:rPr>
                <w:sz w:val="20"/>
                <w:szCs w:val="20"/>
              </w:rPr>
              <w:t>Medium</w:t>
            </w:r>
          </w:p>
        </w:tc>
        <w:tc>
          <w:tcPr>
            <w:tcW w:w="1619" w:type="dxa"/>
          </w:tcPr>
          <w:p w14:paraId="22BA7BFC" w14:textId="77777777" w:rsidR="00F85DC5" w:rsidRPr="0021041A" w:rsidRDefault="00F85DC5" w:rsidP="006F5409">
            <w:pPr>
              <w:jc w:val="center"/>
              <w:rPr>
                <w:sz w:val="20"/>
                <w:szCs w:val="20"/>
              </w:rPr>
            </w:pPr>
            <w:r w:rsidRPr="00B85D9B">
              <w:rPr>
                <w:sz w:val="20"/>
                <w:szCs w:val="20"/>
              </w:rPr>
              <w:t>Relevant</w:t>
            </w:r>
          </w:p>
        </w:tc>
        <w:tc>
          <w:tcPr>
            <w:tcW w:w="1619" w:type="dxa"/>
          </w:tcPr>
          <w:p w14:paraId="67334A23" w14:textId="77777777" w:rsidR="00F85DC5" w:rsidRPr="0021041A" w:rsidRDefault="00F85DC5" w:rsidP="006F5409">
            <w:pPr>
              <w:jc w:val="center"/>
              <w:rPr>
                <w:sz w:val="20"/>
                <w:szCs w:val="20"/>
              </w:rPr>
            </w:pPr>
            <w:r>
              <w:rPr>
                <w:sz w:val="20"/>
                <w:szCs w:val="20"/>
              </w:rPr>
              <w:t>High</w:t>
            </w:r>
          </w:p>
        </w:tc>
        <w:tc>
          <w:tcPr>
            <w:tcW w:w="1619" w:type="dxa"/>
          </w:tcPr>
          <w:p w14:paraId="35B00784" w14:textId="77777777" w:rsidR="00F85DC5" w:rsidRPr="0021041A" w:rsidRDefault="00F85DC5" w:rsidP="006F5409">
            <w:pPr>
              <w:jc w:val="center"/>
              <w:rPr>
                <w:sz w:val="20"/>
                <w:szCs w:val="20"/>
              </w:rPr>
            </w:pPr>
            <w:r>
              <w:rPr>
                <w:sz w:val="20"/>
                <w:szCs w:val="20"/>
              </w:rPr>
              <w:t>Low-medium</w:t>
            </w:r>
          </w:p>
        </w:tc>
      </w:tr>
      <w:tr w:rsidR="00F85DC5" w:rsidRPr="00E91BE1" w14:paraId="4E4968C0" w14:textId="77777777" w:rsidTr="006F5409">
        <w:trPr>
          <w:trHeight w:val="352"/>
        </w:trPr>
        <w:tc>
          <w:tcPr>
            <w:tcW w:w="2874" w:type="dxa"/>
          </w:tcPr>
          <w:p w14:paraId="2482AB74" w14:textId="77777777" w:rsidR="00F85DC5" w:rsidRPr="000663BB" w:rsidRDefault="00F85DC5" w:rsidP="006F5409">
            <w:pPr>
              <w:rPr>
                <w:sz w:val="20"/>
                <w:szCs w:val="20"/>
                <w:highlight w:val="yellow"/>
              </w:rPr>
            </w:pPr>
            <w:r>
              <w:rPr>
                <w:sz w:val="20"/>
                <w:szCs w:val="20"/>
              </w:rPr>
              <w:t>Women smallholders</w:t>
            </w:r>
          </w:p>
        </w:tc>
        <w:tc>
          <w:tcPr>
            <w:tcW w:w="1619" w:type="dxa"/>
          </w:tcPr>
          <w:p w14:paraId="43F84374" w14:textId="77777777" w:rsidR="00F85DC5" w:rsidRPr="0021041A" w:rsidRDefault="00F85DC5" w:rsidP="006F5409">
            <w:pPr>
              <w:jc w:val="center"/>
              <w:rPr>
                <w:sz w:val="20"/>
                <w:szCs w:val="20"/>
              </w:rPr>
            </w:pPr>
            <w:r>
              <w:rPr>
                <w:sz w:val="20"/>
                <w:szCs w:val="20"/>
              </w:rPr>
              <w:t>n/a</w:t>
            </w:r>
          </w:p>
        </w:tc>
        <w:tc>
          <w:tcPr>
            <w:tcW w:w="1619" w:type="dxa"/>
          </w:tcPr>
          <w:p w14:paraId="26408977" w14:textId="77777777" w:rsidR="00F85DC5" w:rsidRPr="0021041A" w:rsidRDefault="00F85DC5" w:rsidP="006F5409">
            <w:pPr>
              <w:jc w:val="center"/>
              <w:rPr>
                <w:sz w:val="20"/>
                <w:szCs w:val="20"/>
              </w:rPr>
            </w:pPr>
            <w:r>
              <w:rPr>
                <w:sz w:val="20"/>
                <w:szCs w:val="20"/>
              </w:rPr>
              <w:t>Targeted</w:t>
            </w:r>
          </w:p>
        </w:tc>
        <w:tc>
          <w:tcPr>
            <w:tcW w:w="1619" w:type="dxa"/>
          </w:tcPr>
          <w:p w14:paraId="14E66948" w14:textId="77777777" w:rsidR="00F85DC5" w:rsidRPr="0021041A" w:rsidRDefault="00F85DC5" w:rsidP="006F5409">
            <w:pPr>
              <w:jc w:val="center"/>
              <w:rPr>
                <w:sz w:val="20"/>
                <w:szCs w:val="20"/>
              </w:rPr>
            </w:pPr>
            <w:r>
              <w:rPr>
                <w:sz w:val="20"/>
                <w:szCs w:val="20"/>
              </w:rPr>
              <w:t>Low</w:t>
            </w:r>
          </w:p>
        </w:tc>
        <w:tc>
          <w:tcPr>
            <w:tcW w:w="1619" w:type="dxa"/>
          </w:tcPr>
          <w:p w14:paraId="6661BAD5" w14:textId="77777777" w:rsidR="00F85DC5" w:rsidRPr="0021041A" w:rsidRDefault="00F85DC5" w:rsidP="006F5409">
            <w:pPr>
              <w:jc w:val="center"/>
              <w:rPr>
                <w:sz w:val="20"/>
                <w:szCs w:val="20"/>
              </w:rPr>
            </w:pPr>
            <w:r>
              <w:rPr>
                <w:sz w:val="20"/>
                <w:szCs w:val="20"/>
              </w:rPr>
              <w:t>Low</w:t>
            </w:r>
          </w:p>
        </w:tc>
      </w:tr>
    </w:tbl>
    <w:p w14:paraId="714472C0" w14:textId="77777777" w:rsidR="00F85DC5" w:rsidRPr="000B3EE3" w:rsidRDefault="00F85DC5" w:rsidP="00F85DC5">
      <w:pPr>
        <w:autoSpaceDE w:val="0"/>
        <w:spacing w:after="0"/>
        <w:rPr>
          <w:rFonts w:asciiTheme="majorHAnsi" w:eastAsiaTheme="majorEastAsia" w:hAnsiTheme="majorHAnsi" w:cstheme="majorBidi"/>
          <w:b/>
          <w:bCs/>
          <w:smallCaps/>
          <w:color w:val="000000" w:themeColor="text1"/>
          <w:sz w:val="36"/>
          <w:szCs w:val="36"/>
        </w:rPr>
        <w:sectPr w:rsidR="00F85DC5" w:rsidRPr="000B3EE3" w:rsidSect="00C44058">
          <w:footerReference w:type="default" r:id="rId16"/>
          <w:pgSz w:w="12240" w:h="15840"/>
          <w:pgMar w:top="1440" w:right="1440" w:bottom="1440" w:left="1440" w:header="720" w:footer="720" w:gutter="0"/>
          <w:pgNumType w:start="1"/>
          <w:cols w:space="720"/>
        </w:sectPr>
      </w:pPr>
    </w:p>
    <w:p w14:paraId="756DEC01" w14:textId="2A9B7491" w:rsidR="00966563" w:rsidRDefault="551A77D0" w:rsidP="00F85DC5">
      <w:pPr>
        <w:pStyle w:val="Heading1"/>
      </w:pPr>
      <w:bookmarkStart w:id="25" w:name="_Toc18437125"/>
      <w:bookmarkEnd w:id="21"/>
      <w:r>
        <w:lastRenderedPageBreak/>
        <w:t>Methodology</w:t>
      </w:r>
      <w:bookmarkEnd w:id="25"/>
    </w:p>
    <w:p w14:paraId="567926D6" w14:textId="2E842B8D" w:rsidR="00BD136D" w:rsidRDefault="00686965" w:rsidP="00BA0C6B">
      <w:pPr>
        <w:pStyle w:val="Heading2"/>
        <w:numPr>
          <w:ilvl w:val="1"/>
          <w:numId w:val="5"/>
        </w:numPr>
      </w:pPr>
      <w:bookmarkStart w:id="26" w:name="_Toc18437126"/>
      <w:r>
        <w:t>Introduction</w:t>
      </w:r>
      <w:bookmarkEnd w:id="26"/>
    </w:p>
    <w:p w14:paraId="22DF0268" w14:textId="594B2D1A" w:rsidR="00FB2C53" w:rsidRDefault="00FB2C53" w:rsidP="00FB2C53">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1"/>
      </w:r>
      <w:r>
        <w:t xml:space="preserve">) is what constituted the results. </w:t>
      </w:r>
    </w:p>
    <w:p w14:paraId="340E374E" w14:textId="6348FDE0" w:rsidR="006F5409" w:rsidRPr="001850DC" w:rsidRDefault="006F5409" w:rsidP="006F5409">
      <w:r w:rsidRPr="00E01284">
        <w:t>This study does not perform meta-analysis on regenerative agriculture itself. Only a handful of studies address four or more practices concurrently. Nor can it be assumed that combining two practices for which sequestration rates are known will simply add their sequestration rates together. However, Drawdown completed a detailed analysis of conservation agriculture in a separate solution. Conservation agriculture is not regenerative, but it does by include</w:t>
      </w:r>
      <w:r>
        <w:t xml:space="preserve"> two to</w:t>
      </w:r>
      <w:r w:rsidRPr="00E01284">
        <w:t xml:space="preserve"> three of the six RA practices</w:t>
      </w:r>
      <w:r>
        <w:t xml:space="preserve"> (no or reduced tillage, crop rotation, and residue retention of from cover crops)</w:t>
      </w:r>
      <w:r w:rsidRPr="00E01284">
        <w:t xml:space="preserve">. </w:t>
      </w:r>
      <w:r>
        <w:t>With the limited available</w:t>
      </w:r>
      <w:r w:rsidRPr="00E01284">
        <w:t xml:space="preserve"> data, the conservation agriculture model </w:t>
      </w:r>
      <w:r>
        <w:t xml:space="preserve">was supplemented with new data on cover cropping and organic agriculture </w:t>
      </w:r>
      <w:r w:rsidRPr="00E01284">
        <w:t xml:space="preserve">that had already been developed, </w:t>
      </w:r>
      <w:r w:rsidR="00597A2E">
        <w:t>then the ‘high’ value (that is, average plust one standard deviation) was used for sequestration rates in Regenerative Agriculture model upper</w:t>
      </w:r>
      <w:r w:rsidRPr="00E01284">
        <w:t xml:space="preserve">. It is assumed that this will approximate the sequestration rate of RA, which is logically somewhat higher than CA alone as it adds </w:t>
      </w:r>
      <w:r>
        <w:t xml:space="preserve">soil </w:t>
      </w:r>
      <w:r w:rsidRPr="00E01284">
        <w:t>carbon</w:t>
      </w:r>
      <w:r>
        <w:t xml:space="preserve"> sequestration</w:t>
      </w:r>
      <w:r w:rsidRPr="00E01284">
        <w:t xml:space="preserve"> </w:t>
      </w:r>
      <w:r>
        <w:t>potential</w:t>
      </w:r>
      <w:r w:rsidRPr="00E01284">
        <w:t>.</w:t>
      </w:r>
    </w:p>
    <w:p w14:paraId="298F46AB" w14:textId="3926E161" w:rsidR="00F52595" w:rsidRDefault="00686965" w:rsidP="00BA0C6B">
      <w:pPr>
        <w:pStyle w:val="Heading2"/>
        <w:numPr>
          <w:ilvl w:val="1"/>
          <w:numId w:val="4"/>
        </w:numPr>
      </w:pPr>
      <w:bookmarkStart w:id="27" w:name="_Toc18437127"/>
      <w:r>
        <w:lastRenderedPageBreak/>
        <w:t>Data Sources</w:t>
      </w:r>
      <w:bookmarkEnd w:id="27"/>
    </w:p>
    <w:p w14:paraId="78C66B4B" w14:textId="77777777" w:rsidR="006F5409" w:rsidRPr="00E01284" w:rsidRDefault="006F5409" w:rsidP="006F5409">
      <w:r w:rsidRPr="00E01284">
        <w:t>This study uses the Project Drawdown conservation agriculture model, selecting the upper boundary to show slightly better carbon impact from the additional practices incorporated in RA. In addition the following resources were of particular importance:</w:t>
      </w:r>
    </w:p>
    <w:p w14:paraId="6F0F0897" w14:textId="7BA55BDA" w:rsidR="006F5409" w:rsidRPr="00E01284" w:rsidRDefault="006F5409" w:rsidP="00BA0C6B">
      <w:pPr>
        <w:pStyle w:val="ListParagraph"/>
        <w:numPr>
          <w:ilvl w:val="0"/>
          <w:numId w:val="8"/>
        </w:numPr>
        <w:spacing w:after="160" w:line="259" w:lineRule="auto"/>
        <w:jc w:val="left"/>
        <w:rPr>
          <w:rFonts w:eastAsia="Times New Roman"/>
          <w:color w:val="000000" w:themeColor="text1"/>
        </w:rPr>
      </w:pPr>
      <w:r w:rsidRPr="00E01284">
        <w:rPr>
          <w:rFonts w:eastAsia="Times New Roman" w:cs="Arial"/>
          <w:color w:val="000000" w:themeColor="text1"/>
          <w:shd w:val="clear" w:color="auto" w:fill="FFFFFF"/>
        </w:rPr>
        <w:t>Altieri, et al “The scaling up of agroecology: Spreading the hope for food sovereignty and resiliency.” </w:t>
      </w:r>
      <w:r w:rsidR="00597A2E">
        <w:rPr>
          <w:rFonts w:eastAsia="Times New Roman" w:cs="Arial"/>
          <w:color w:val="000000" w:themeColor="text1"/>
          <w:shd w:val="clear" w:color="auto" w:fill="FFFFFF"/>
        </w:rPr>
        <w:fldChar w:fldCharType="begin"/>
      </w:r>
      <w:r w:rsidR="00597A2E">
        <w:rPr>
          <w:rFonts w:eastAsia="Times New Roman" w:cs="Arial"/>
          <w:color w:val="000000" w:themeColor="text1"/>
          <w:shd w:val="clear" w:color="auto" w:fill="FFFFFF"/>
        </w:rPr>
        <w:instrText xml:space="preserve"> ADDIN ZOTERO_ITEM CSL_CITATION {"citationID":"Glb6tr4s","properties":{"formattedCitation":"(Altieri and Nicholls 2012)","plainCitation":"(Altieri and Nicholls 2012)","noteIndex":0},"citationItems":[{"id":3732,"uris":["http://zotero.org/groups/2241939/items/8JNY9CRQ"],"uri":["http://zotero.org/groups/2241939/items/8JNY9CRQ"],"itemData":{"id":3732,"type":"paper-conference","title":"The scaling up of agroecology : spreading the hope for food sovereignty and resiliency. A contribution to discussions at Rio + 20 on issues at the interface of hunger , agriculture , environment and social","container-title":"Rio +20","author":[{"family":"Altieri","given":"Miguel A"},{"family":"Nicholls","given":"Clara"}],"issued":{"date-parts":[["2012"]]}}}],"schema":"https://github.com/citation-style-language/schema/raw/master/csl-citation.json"} </w:instrText>
      </w:r>
      <w:r w:rsidR="00597A2E">
        <w:rPr>
          <w:rFonts w:eastAsia="Times New Roman" w:cs="Arial"/>
          <w:color w:val="000000" w:themeColor="text1"/>
          <w:shd w:val="clear" w:color="auto" w:fill="FFFFFF"/>
        </w:rPr>
        <w:fldChar w:fldCharType="separate"/>
      </w:r>
      <w:r w:rsidR="00597A2E">
        <w:rPr>
          <w:rFonts w:eastAsia="Times New Roman" w:cs="Arial"/>
          <w:noProof/>
          <w:color w:val="000000" w:themeColor="text1"/>
          <w:shd w:val="clear" w:color="auto" w:fill="FFFFFF"/>
        </w:rPr>
        <w:t>(Altieri and Nicholls 2012)</w:t>
      </w:r>
      <w:r w:rsidR="00597A2E">
        <w:rPr>
          <w:rFonts w:eastAsia="Times New Roman" w:cs="Arial"/>
          <w:color w:val="000000" w:themeColor="text1"/>
          <w:shd w:val="clear" w:color="auto" w:fill="FFFFFF"/>
        </w:rPr>
        <w:fldChar w:fldCharType="end"/>
      </w:r>
    </w:p>
    <w:p w14:paraId="2EC97BDF" w14:textId="4FA7120B" w:rsidR="006F5409" w:rsidRPr="00E01284"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Badgley, “Organic agriculture and the global food supply.” </w:t>
      </w:r>
      <w:r w:rsidR="00597A2E">
        <w:rPr>
          <w:bCs/>
          <w:color w:val="000000" w:themeColor="text1"/>
        </w:rPr>
        <w:fldChar w:fldCharType="begin"/>
      </w:r>
      <w:r w:rsidR="00597A2E">
        <w:rPr>
          <w:bCs/>
          <w:color w:val="000000" w:themeColor="text1"/>
        </w:rPr>
        <w:instrText xml:space="preserve"> ADDIN ZOTERO_ITEM CSL_CITATION {"citationID":"cJKYWqsA","properties":{"formattedCitation":"(Badgley et al. 2007)","plainCitation":"(Badgley et al. 2007)","noteIndex":0},"citationItems":[{"id":1716,"uris":["http://zotero.org/users/5202382/items/PANB55D8"],"uri":["http://zotero.org/users/5202382/items/PANB55D8"],"itemData":{"id":1716,"type":"article-journal","title":"Organic agriculture and the global food supply","container-title":"Renewable Agriculture and Food Systems","page":"86–108","volume":"22","issue":"2","abstract":"The principal objections to the proposition that organic agriculture can contribute significantly to the global food supply are low yields and insufficient quantities of organically acceptable fertilizers. We evaluated the universality of both claims. For the first claim, we compared yields of organic versus conventional or low-intensive food production for a global dataset of 293 examples and estimated the average yield ratio (organic:non-organic) of different food categories for the developed and the developing world. For most food categories, the average yield ratio was slightly \\textless1.0 for studies in the developed world and \\textgreater1.0 for studies in the developing world. With the average yield ratios, we modeled the global food supply that could be grown organically on the current agricultural land base. Model estimates indicate that organic methods could produce enough food on a global per capita basis to sustain the current human population, and potentially an even larger population, without increasing the agricultural land base. We also evaluated the amount of nitrogen potentially available from fixation by leguminous cover crops used as fertilizer. Data from temperate and tropical agroecosystems suggest that leguminous cover crops could fix enough nitrogen to replace the amount of synthetic fertilizer currently in use. These results indicate that organic agriculture has the potential to contribute quite substantially to the global food supply, while reducing the detrimental environmental impacts of conventional agriculture. Evaluation and review of this paper have raised important issues about crop rotations under organic versus conventional agriculture and the reliability of grey-literature sources. An ongoing dialogue on these subjects can be found in the Forum editorial of this issue.","DOI":"10.1017/S1742170507001640","ISSN":"17421705","note":"PMID: 25595243","author":[{"family":"Badgley","given":"Catherine"},{"family":"Moghtader","given":"Jeremy"},{"family":"Quintero","given":"Eileen"},{"family":"Zakem","given":"Emily"},{"family":"Chappell","given":"M. Jahi"},{"family":"Avilés-Vázquez","given":"Katia"},{"family":"Samulon","given":"Andrea"},{"family":"Perfecto","given":"Ivette"}],"issued":{"date-parts":[["2007"]]}}}],"schema":"https://github.com/citation-style-language/schema/raw/master/csl-citation.json"} </w:instrText>
      </w:r>
      <w:r w:rsidR="00597A2E">
        <w:rPr>
          <w:bCs/>
          <w:color w:val="000000" w:themeColor="text1"/>
        </w:rPr>
        <w:fldChar w:fldCharType="separate"/>
      </w:r>
      <w:r w:rsidR="00597A2E">
        <w:rPr>
          <w:bCs/>
          <w:noProof/>
          <w:color w:val="000000" w:themeColor="text1"/>
        </w:rPr>
        <w:t>(Badgley et al. 2007)</w:t>
      </w:r>
      <w:r w:rsidR="00597A2E">
        <w:rPr>
          <w:bCs/>
          <w:color w:val="000000" w:themeColor="text1"/>
        </w:rPr>
        <w:fldChar w:fldCharType="end"/>
      </w:r>
    </w:p>
    <w:p w14:paraId="02A1ECF6" w14:textId="005E54CF" w:rsidR="006F5409" w:rsidRPr="00E01284" w:rsidRDefault="006F5409" w:rsidP="00BA0C6B">
      <w:pPr>
        <w:pStyle w:val="ListParagraph"/>
        <w:numPr>
          <w:ilvl w:val="0"/>
          <w:numId w:val="8"/>
        </w:numPr>
        <w:spacing w:after="160" w:line="259" w:lineRule="auto"/>
        <w:jc w:val="left"/>
        <w:rPr>
          <w:bCs/>
          <w:i/>
          <w:color w:val="000000" w:themeColor="text1"/>
        </w:rPr>
      </w:pPr>
      <w:r w:rsidRPr="00E01284">
        <w:rPr>
          <w:bCs/>
          <w:color w:val="000000" w:themeColor="text1"/>
        </w:rPr>
        <w:t xml:space="preserve">Biala, </w:t>
      </w:r>
      <w:r w:rsidRPr="00E01284">
        <w:rPr>
          <w:bCs/>
          <w:i/>
          <w:color w:val="000000" w:themeColor="text1"/>
        </w:rPr>
        <w:t>Short Report: The Benefits of Using Compost for Mitigating Climate Change.</w:t>
      </w:r>
      <w:r w:rsidR="002C2C6E" w:rsidRPr="002C2C6E">
        <w:rPr>
          <w:bCs/>
          <w:color w:val="000000" w:themeColor="text1"/>
        </w:rPr>
        <w:t xml:space="preserve"> </w:t>
      </w:r>
      <w:r w:rsidR="002C2C6E" w:rsidRPr="00597A2E">
        <w:rPr>
          <w:bCs/>
          <w:color w:val="000000" w:themeColor="text1"/>
        </w:rPr>
        <w:fldChar w:fldCharType="begin"/>
      </w:r>
      <w:r w:rsidR="002C2C6E" w:rsidRPr="00597A2E">
        <w:rPr>
          <w:bCs/>
          <w:color w:val="000000" w:themeColor="text1"/>
        </w:rPr>
        <w:instrText xml:space="preserve"> ADDIN ZOTERO_ITEM CSL_CITATION {"citationID":"uPnFkb8Y","properties":{"formattedCitation":"(Biala 2011)","plainCitation":"(Biala 2011)","noteIndex":0},"citationItems":[{"id":3734,"uris":["http://zotero.org/groups/2241939/items/C3UDSMWS"],"uri":["http://zotero.org/groups/2241939/items/C3UDSMWS"],"itemData":{"id":3734,"type":"report","title":"Short report : The benefits of using compost for mitigating climate change","publisher":"New South Wales Dept. Environment, Climate Change and Water","URL":"http://www.epa.nsw.gov.au/resources/waste/110171-compost-climate-change.pdf","author":[{"family":"Biala","given":"Johannes"}],"issued":{"date-parts":[["2011"]]}}}],"schema":"https://github.com/citation-style-language/schema/raw/master/csl-citation.json"} </w:instrText>
      </w:r>
      <w:r w:rsidR="002C2C6E" w:rsidRPr="00597A2E">
        <w:rPr>
          <w:bCs/>
          <w:color w:val="000000" w:themeColor="text1"/>
        </w:rPr>
        <w:fldChar w:fldCharType="separate"/>
      </w:r>
      <w:r w:rsidR="002C2C6E" w:rsidRPr="00597A2E">
        <w:rPr>
          <w:bCs/>
          <w:noProof/>
          <w:color w:val="000000" w:themeColor="text1"/>
        </w:rPr>
        <w:t>(Biala 2011)</w:t>
      </w:r>
      <w:r w:rsidR="002C2C6E" w:rsidRPr="00597A2E">
        <w:rPr>
          <w:bCs/>
          <w:color w:val="000000" w:themeColor="text1"/>
        </w:rPr>
        <w:fldChar w:fldCharType="end"/>
      </w:r>
    </w:p>
    <w:p w14:paraId="190C4FC5" w14:textId="523A4FCC" w:rsidR="006F5409" w:rsidRPr="00E01284"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Farooq and Siddique, </w:t>
      </w:r>
      <w:r w:rsidRPr="00E01284">
        <w:rPr>
          <w:bCs/>
          <w:i/>
          <w:color w:val="000000" w:themeColor="text1"/>
        </w:rPr>
        <w:t>Conservation Agriculture.</w:t>
      </w:r>
      <w:r w:rsidR="002C2C6E" w:rsidRPr="00E01284">
        <w:rPr>
          <w:bCs/>
          <w:color w:val="000000" w:themeColor="text1"/>
        </w:rPr>
        <w:t xml:space="preserve"> </w:t>
      </w:r>
      <w:r w:rsidR="002C2C6E">
        <w:rPr>
          <w:bCs/>
          <w:color w:val="000000" w:themeColor="text1"/>
        </w:rPr>
        <w:fldChar w:fldCharType="begin"/>
      </w:r>
      <w:r w:rsidR="002C2C6E">
        <w:rPr>
          <w:bCs/>
          <w:color w:val="000000" w:themeColor="text1"/>
        </w:rPr>
        <w:instrText xml:space="preserve"> ADDIN ZOTERO_ITEM CSL_CITATION {"citationID":"V3nbArL0","properties":{"formattedCitation":"(Farooq and Siddique 2014)","plainCitation":"(Farooq and Siddique 2014)","noteIndex":0},"citationItems":[{"id":3677,"uris":["http://zotero.org/groups/2241939/items/PMWJPZ6H"],"uri":["http://zotero.org/groups/2241939/items/PMWJPZ6H"],"itemData":{"id":3677,"type":"book","title":"Conservation Agriculture","publisher":"Springer","number-of-pages":"662","source":"Google Books","abstract":"Conservation agriculture—consisting of four components including permanent soil cover, minimum soil disturbance, diversified crop rotations and integrated weed management—is considered the principal pathway to sustainable agriculture and the conservation of natural resources and the environment. Leading researchers in the field describe the basic principles of conservation agriculture, and synthesize recent advances and developments in conservation agriculture research. This book is a ready reference on conservation agriculture and reinforces the understanding for its utilization to develop environmentally sustainable and profitable food production systems. The book describes various elements of conservation agriculture; highlights the associated breeding and modeling efforts; analyses the experiences and challenges in conservation agriculture in different regions of the world; and proposes some pragmatic options and new areas of research in this very important area of agriculture.","ISBN":"978-3-319-11620-4","note":"Google-Books-ID: 3auvBQAAQBAJ","language":"en","author":[{"family":"Farooq","given":"Muhammad"},{"family":"Siddique","given":"Kadambot H. M."}],"issued":{"date-parts":[["2014",12,3]]}}}],"schema":"https://github.com/citation-style-language/schema/raw/master/csl-citation.json"} </w:instrText>
      </w:r>
      <w:r w:rsidR="002C2C6E">
        <w:rPr>
          <w:bCs/>
          <w:color w:val="000000" w:themeColor="text1"/>
        </w:rPr>
        <w:fldChar w:fldCharType="separate"/>
      </w:r>
      <w:r w:rsidR="002C2C6E">
        <w:rPr>
          <w:bCs/>
          <w:noProof/>
          <w:color w:val="000000" w:themeColor="text1"/>
        </w:rPr>
        <w:t>(Farooq and Siddique 2014)</w:t>
      </w:r>
      <w:r w:rsidR="002C2C6E">
        <w:rPr>
          <w:bCs/>
          <w:color w:val="000000" w:themeColor="text1"/>
        </w:rPr>
        <w:fldChar w:fldCharType="end"/>
      </w:r>
    </w:p>
    <w:p w14:paraId="085CE71A" w14:textId="3DB77005" w:rsidR="006F5409" w:rsidRPr="00E01284"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Lal, “Abating climate change and feeding the world through soil carbon sequestration.” </w:t>
      </w:r>
      <w:r w:rsidR="00597A2E">
        <w:rPr>
          <w:bCs/>
          <w:color w:val="000000" w:themeColor="text1"/>
        </w:rPr>
        <w:fldChar w:fldCharType="begin"/>
      </w:r>
      <w:r w:rsidR="00597A2E">
        <w:rPr>
          <w:bCs/>
          <w:color w:val="000000" w:themeColor="text1"/>
        </w:rPr>
        <w:instrText xml:space="preserve"> ADDIN ZOTERO_ITEM CSL_CITATION {"citationID":"PbH9fEs9","properties":{"formattedCitation":"(R. Lal 2014)","plainCitation":"(R. Lal 2014)","noteIndex":0},"citationItems":[{"id":238,"uris":["http://zotero.org/groups/2241939/items/HQ6VGILS"],"uri":["http://zotero.org/groups/2241939/items/HQ6VGILS"],"itemData":{"id":238,"type":"chapter","title":"Abating Climate Change and Feeding the World Through Soil Carbon Sequestration","container-title":"Soil as World Heritage","publisher":"Springer Netherlands","publisher-place":"Dordrecht","page":"443-457","source":"CrossRef","event-place":"Dordrecht","URL":"http://link.springer.com/10.1007/978-94-007-6187-2_47","ISBN":"978-94-007-6186-5","note":"DOI: 10.1007/978-94-007-6187-2_47","language":"en","editor":[{"family":"Dent","given":"David"}],"author":[{"family":"Lal","given":"R."}],"issued":{"date-parts":[["2014"]]},"accessed":{"date-parts":[["2017",4,1]]}}}],"schema":"https://github.com/citation-style-language/schema/raw/master/csl-citation.json"} </w:instrText>
      </w:r>
      <w:r w:rsidR="00597A2E">
        <w:rPr>
          <w:bCs/>
          <w:color w:val="000000" w:themeColor="text1"/>
        </w:rPr>
        <w:fldChar w:fldCharType="separate"/>
      </w:r>
      <w:r w:rsidR="00597A2E">
        <w:rPr>
          <w:bCs/>
          <w:noProof/>
          <w:color w:val="000000" w:themeColor="text1"/>
        </w:rPr>
        <w:t>(R. Lal 2014)</w:t>
      </w:r>
      <w:r w:rsidR="00597A2E">
        <w:rPr>
          <w:bCs/>
          <w:color w:val="000000" w:themeColor="text1"/>
        </w:rPr>
        <w:fldChar w:fldCharType="end"/>
      </w:r>
    </w:p>
    <w:p w14:paraId="6F1A9334" w14:textId="41A848EA" w:rsidR="006F5409" w:rsidRPr="00E01284" w:rsidRDefault="006F5409" w:rsidP="00BA0C6B">
      <w:pPr>
        <w:pStyle w:val="ListParagraph"/>
        <w:numPr>
          <w:ilvl w:val="0"/>
          <w:numId w:val="8"/>
        </w:numPr>
        <w:spacing w:after="160" w:line="259" w:lineRule="auto"/>
        <w:jc w:val="left"/>
        <w:rPr>
          <w:rFonts w:eastAsia="Times New Roman"/>
          <w:color w:val="000000" w:themeColor="text1"/>
        </w:rPr>
      </w:pPr>
      <w:r w:rsidRPr="00E01284">
        <w:rPr>
          <w:rFonts w:eastAsia="Times New Roman"/>
          <w:color w:val="000000" w:themeColor="text1"/>
        </w:rPr>
        <w:t xml:space="preserve">Lal, “Managing soils and ecosystems for mitigating anthropogenic carbon emissions and advancing global food security”. </w:t>
      </w:r>
      <w:r w:rsidR="00597A2E">
        <w:rPr>
          <w:rFonts w:eastAsia="Times New Roman"/>
          <w:color w:val="000000" w:themeColor="text1"/>
        </w:rPr>
        <w:fldChar w:fldCharType="begin"/>
      </w:r>
      <w:r w:rsidR="00597A2E">
        <w:rPr>
          <w:rFonts w:eastAsia="Times New Roman"/>
          <w:color w:val="000000" w:themeColor="text1"/>
        </w:rPr>
        <w:instrText xml:space="preserve"> ADDIN ZOTERO_ITEM CSL_CITATION {"citationID":"qi5V1CUO","properties":{"formattedCitation":"(Rattan Lal 2010)","plainCitation":"(Rattan Lal 2010)","noteIndex":0},"citationItems":[{"id":2451,"uris":["http://zotero.org/groups/2241939/items/LDHSRYEU"],"uri":["http://zotero.org/groups/2241939/items/LDHSRYEU"],"itemData":{"id":2451,"type":"article-journal","title":"Managing Soils and Ecosystems for Mitigating Anthropogenic Carbon Emissions and Advancing Global Food Security","container-title":"BioScience","page":"708-721","volume":"60","issue":"9","source":"Crossref","abstract":"Soil carbon (C) is a dynamic and integral part of the global C cycle. It has been a source of atmospheric carbon dioxide (CO2) since the dawn of settled agriculture, depleting more than 320 billion metric tons (Pg) from the terrestrial pool, 78±12 Pg of which comes from soil. In comparison, approximately 292 Pg C have been emitted through fossil-fuel combustion since about 1750. However, terrestrial pools can act as a sink for as much as 50 parts per million of atmospheric CO2 for 100 to 150 years. The technical sink capacity of US soils is 0.288 Pg C per year; Earth’s terrestrial biosphere can act as a sink for up to 3.8 Pg C per year. The economic potential of C storage depends on its costs and cobenefits, such as global food security, water quality, and soil biodiversity. Therefore, optimally managing the soil C pool must be the basis of any strategy to improve and sustain agronomic production, especially in developing countries.","DOI":"10.1525/bio.2010.60.9.8","ISSN":"1525-3244, 0006-3568","language":"en","author":[{"family":"Lal","given":"Rattan"}],"issued":{"date-parts":[["2010",10]]}}}],"schema":"https://github.com/citation-style-language/schema/raw/master/csl-citation.json"} </w:instrText>
      </w:r>
      <w:r w:rsidR="00597A2E">
        <w:rPr>
          <w:rFonts w:eastAsia="Times New Roman"/>
          <w:color w:val="000000" w:themeColor="text1"/>
        </w:rPr>
        <w:fldChar w:fldCharType="separate"/>
      </w:r>
      <w:r w:rsidR="00597A2E">
        <w:rPr>
          <w:rFonts w:eastAsia="Times New Roman"/>
          <w:noProof/>
          <w:color w:val="000000" w:themeColor="text1"/>
        </w:rPr>
        <w:t>(Rattan Lal 2010)</w:t>
      </w:r>
      <w:r w:rsidR="00597A2E">
        <w:rPr>
          <w:rFonts w:eastAsia="Times New Roman"/>
          <w:color w:val="000000" w:themeColor="text1"/>
        </w:rPr>
        <w:fldChar w:fldCharType="end"/>
      </w:r>
    </w:p>
    <w:p w14:paraId="698E2C06" w14:textId="7FC9FF40" w:rsidR="006F5409" w:rsidRPr="00E01284"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Mohler and Johnson, </w:t>
      </w:r>
      <w:r w:rsidRPr="00E01284">
        <w:rPr>
          <w:bCs/>
          <w:i/>
          <w:color w:val="000000" w:themeColor="text1"/>
        </w:rPr>
        <w:t>Crop Rotations on Organic Farms: A Planning Manual.</w:t>
      </w:r>
      <w:r w:rsidR="00597A2E" w:rsidRPr="00597A2E">
        <w:rPr>
          <w:bCs/>
          <w:color w:val="000000" w:themeColor="text1"/>
        </w:rPr>
        <w:fldChar w:fldCharType="begin"/>
      </w:r>
      <w:r w:rsidR="00597A2E" w:rsidRPr="00597A2E">
        <w:rPr>
          <w:bCs/>
          <w:color w:val="000000" w:themeColor="text1"/>
        </w:rPr>
        <w:instrText xml:space="preserve"> ADDIN ZOTERO_ITEM CSL_CITATION {"citationID":"pjvu49RJ","properties":{"formattedCitation":"(Mohler and Johnson 2009)","plainCitation":"(Mohler and Johnson 2009)","noteIndex":0},"citationItems":[{"id":3698,"uris":["http://zotero.org/groups/2241939/items/JQ5BX8PL"],"uri":["http://zotero.org/groups/2241939/items/JQ5BX8PL"],"itemData":{"id":3698,"type":"book","title":"Crop rotation on organic farms: a planning manual","collection-title":"NRAES","collection-number":"177","publisher":"Natural Resource, Agriculture, and Engineering Service (NRAES) Cooperative Extension","publisher-place":"Ithaca, NY","number-of-pages":"156","source":"Library of Congress ISBN","event-place":"Ithaca, NY","ISBN":"978-1-933395-21-0","call-number":"S603 .C756 2009","note":"OCLC: ocn320131151","title-short":"Crop rotation on organic farms","language":"en","editor":[{"family":"Mohler","given":"Charles L."},{"family":"Johnson","given":"Sue Ellen"}],"issued":{"date-parts":[["2009"]]}}}],"schema":"https://github.com/citation-style-language/schema/raw/master/csl-citation.json"} </w:instrText>
      </w:r>
      <w:r w:rsidR="00597A2E" w:rsidRPr="00597A2E">
        <w:rPr>
          <w:bCs/>
          <w:color w:val="000000" w:themeColor="text1"/>
        </w:rPr>
        <w:fldChar w:fldCharType="separate"/>
      </w:r>
      <w:r w:rsidR="00597A2E" w:rsidRPr="00597A2E">
        <w:rPr>
          <w:bCs/>
          <w:noProof/>
          <w:color w:val="000000" w:themeColor="text1"/>
        </w:rPr>
        <w:t>(Mohler and Johnson 2009)</w:t>
      </w:r>
      <w:r w:rsidR="00597A2E" w:rsidRPr="00597A2E">
        <w:rPr>
          <w:bCs/>
          <w:color w:val="000000" w:themeColor="text1"/>
        </w:rPr>
        <w:fldChar w:fldCharType="end"/>
      </w:r>
    </w:p>
    <w:p w14:paraId="0E3BBF05" w14:textId="3FA91002" w:rsidR="006F5409" w:rsidRPr="00E01284"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Ponisio, “Diversification practices reduce organic to conventional yield gap.” </w:t>
      </w:r>
      <w:r w:rsidR="00597A2E">
        <w:rPr>
          <w:bCs/>
          <w:color w:val="000000" w:themeColor="text1"/>
        </w:rPr>
        <w:fldChar w:fldCharType="begin"/>
      </w:r>
      <w:r w:rsidR="00597A2E">
        <w:rPr>
          <w:bCs/>
          <w:color w:val="000000" w:themeColor="text1"/>
        </w:rPr>
        <w:instrText xml:space="preserve"> ADDIN ZOTERO_ITEM CSL_CITATION {"citationID":"LVp7wFJ7","properties":{"formattedCitation":"(Ponisio et al. 2015)","plainCitation":"(Ponisio et al. 2015)","noteIndex":0},"citationItems":[{"id":1707,"uris":["http://zotero.org/groups/2241939/items/5TE2NZMH"],"uri":["http://zotero.org/groups/2241939/items/5TE2NZMH"],"itemData":{"id":1707,"type":"article-journal","title":"Diversification practices reduce organic to conventional yield gap","container-title":"Proceedings of the Royal Society B: Biological Sciences","volume":"282","issue":"20141396","abstract":"Agriculture today places great strains on biodiversity , soils , water and the atmosphere , and these strains will be exacerbated if current trends in popu - lation growth , meat and energy consumption , and food waste continue . Thus , farming systems that are both highly productive and minimize environ - mental harms are critically needed . How organic agriculture may contribute to world food production has been subject to vigorous debate over the past decade . Here , we revisit this topic comparing organic and conventional yields with a new meta - dataset three times larger than previously used (115 studies containing more than 1000 observations) and a new hierarchical analytical framework that can better account for the heterogeneity and struc - ture in the data . We find organic yields are only 19 . 2% (+3 . 7%) lower than conventional yields , a smaller yield gap than previous estimates . More impor - tantly , we find entirely different effects of crop types and management practices on the yield gap compared with previous studies . For example , we found no significant differences in yields for leguminous versus non - legumi - nous crops , perennials versus annuals or developed versus developing countries . Instead , we found the novel result that two agricultural diversifica - tion practices , multi - cropping and crop rotations , substantially reduce the yield gap (to 9 + 4% and 8 + 5% , respectively) when the methods were applied in only organic systems . These promising results , based on robust analysis of a larger meta - dataset , suggest that appropriate investment in agroe - cological research to improve organic management systems could greatly reduce or eliminate the yield gap for some crops or regions .","DOI":"10.1098/rspb.2014.1396","ISSN":"0962-8452","note":"PMID: 25621333","author":[{"family":"Ponisio","given":"Lauren C."},{"family":"M 'gonigle","given":"Leithen K"},{"family":"Mace","given":"Kevi C"},{"family":"Palomino","given":"Jenny"},{"family":"De Valpine","given":"Perry"},{"family":"Kremen","given":"Claire"}],"issued":{"date-parts":[["2015"]]}}}],"schema":"https://github.com/citation-style-language/schema/raw/master/csl-citation.json"} </w:instrText>
      </w:r>
      <w:r w:rsidR="00597A2E">
        <w:rPr>
          <w:bCs/>
          <w:color w:val="000000" w:themeColor="text1"/>
        </w:rPr>
        <w:fldChar w:fldCharType="separate"/>
      </w:r>
      <w:r w:rsidR="00597A2E">
        <w:rPr>
          <w:bCs/>
          <w:noProof/>
          <w:color w:val="000000" w:themeColor="text1"/>
        </w:rPr>
        <w:t>(Ponisio et al. 2015)</w:t>
      </w:r>
      <w:r w:rsidR="00597A2E">
        <w:rPr>
          <w:bCs/>
          <w:color w:val="000000" w:themeColor="text1"/>
        </w:rPr>
        <w:fldChar w:fldCharType="end"/>
      </w:r>
    </w:p>
    <w:p w14:paraId="251BD851" w14:textId="0618EEB8" w:rsidR="006F5409" w:rsidRPr="00E01284" w:rsidRDefault="006F5409" w:rsidP="00BA0C6B">
      <w:pPr>
        <w:pStyle w:val="ListParagraph"/>
        <w:numPr>
          <w:ilvl w:val="0"/>
          <w:numId w:val="8"/>
        </w:numPr>
        <w:spacing w:after="160" w:line="259" w:lineRule="auto"/>
        <w:jc w:val="left"/>
        <w:rPr>
          <w:rFonts w:eastAsia="Times New Roman" w:cs="Arial"/>
          <w:color w:val="000000" w:themeColor="text1"/>
          <w:shd w:val="clear" w:color="auto" w:fill="FFFFFF"/>
        </w:rPr>
      </w:pPr>
      <w:r w:rsidRPr="00E01284">
        <w:rPr>
          <w:rFonts w:eastAsia="Times New Roman" w:cs="Arial"/>
          <w:color w:val="000000" w:themeColor="text1"/>
          <w:shd w:val="clear" w:color="auto" w:fill="FFFFFF"/>
        </w:rPr>
        <w:t>Pretty, et al “Resource-conserving agriculture increases yields in developing countries.”</w:t>
      </w:r>
      <w:r w:rsidR="00597A2E">
        <w:rPr>
          <w:rFonts w:eastAsia="Times New Roman" w:cs="Arial"/>
          <w:color w:val="000000" w:themeColor="text1"/>
          <w:shd w:val="clear" w:color="auto" w:fill="FFFFFF"/>
        </w:rPr>
        <w:t xml:space="preserve"> </w:t>
      </w:r>
      <w:r w:rsidR="00597A2E">
        <w:rPr>
          <w:rFonts w:eastAsia="Times New Roman" w:cs="Arial"/>
          <w:color w:val="000000" w:themeColor="text1"/>
          <w:shd w:val="clear" w:color="auto" w:fill="FFFFFF"/>
        </w:rPr>
        <w:fldChar w:fldCharType="begin"/>
      </w:r>
      <w:r w:rsidR="00597A2E">
        <w:rPr>
          <w:rFonts w:eastAsia="Times New Roman" w:cs="Arial"/>
          <w:color w:val="000000" w:themeColor="text1"/>
          <w:shd w:val="clear" w:color="auto" w:fill="FFFFFF"/>
        </w:rPr>
        <w:instrText xml:space="preserve"> ADDIN ZOTERO_ITEM CSL_CITATION {"citationID":"LDgUmuis","properties":{"formattedCitation":"(Pretty et al. 2006)","plainCitation":"(Pretty et al. 2006)","noteIndex":0},"citationItems":[{"id":3702,"uris":["http://zotero.org/groups/2241939/items/MVTE4558"],"uri":["http://zotero.org/groups/2241939/items/MVTE4558"],"itemData":{"id":3702,"type":"article-journal","title":"Resource-Conserving Agriculture Increases Yields in Developing Countries","container-title":"Environmental Science &amp; Technology","page":"1114-1119","volume":"40","issue":"4","source":"ACS Publications","abstract":"Despite great recent progress, hunger and poverty remain widespread and agriculturally driven environmental damage is widely prevalent. The idea of agricultural sustainability centers on the need to develop technologies and practices that do not have adverse effects on environmental goods and services, and that lead to improvements in food productivity. Here we show the extent to which 286 recent interventions in 57 poor countries covering 37 M ha (3% of the cultivated area in developing countries) have increased productivity on 12.6 M farms while improving the supply of critical environmental services. The average crop yield increase was 79% (geometric mean 64%). All crops showed water use efficiency gains, with the highest improvement in rainfed crops. Potential carbon sequestered amounted to an average of 0.35 t C ha-1 y-1. If a quarter of the total area under these farming systems adopted sustainability enhancing practices, we estimate global sequestration could be 0.1 Gt C y-1. Of projects with pesticide data, 77% resulted in a decline in pesticide use by 71% while yields grew by 42%. Although it is uncertain whether these approaches can meet future food needs, there are grounds for cautious optimism, particularly as poor farm households benefit more from their adoption.","DOI":"10.1021/es051670d","ISSN":"0013-936X","journalAbbreviation":"Environ. Sci. Technol.","author":[{"family":"Pretty","given":"J. N."},{"family":"Noble","given":"A. D."},{"family":"Bossio","given":"D."},{"family":"Dixon","given":"J."},{"family":"Hine","given":"R. E."},{"family":"Penning de Vries","given":"F. W. T."},{"family":"Morison","given":"J. I. L."}],"issued":{"date-parts":[["2006",2,1]]}}}],"schema":"https://github.com/citation-style-language/schema/raw/master/csl-citation.json"} </w:instrText>
      </w:r>
      <w:r w:rsidR="00597A2E">
        <w:rPr>
          <w:rFonts w:eastAsia="Times New Roman" w:cs="Arial"/>
          <w:color w:val="000000" w:themeColor="text1"/>
          <w:shd w:val="clear" w:color="auto" w:fill="FFFFFF"/>
        </w:rPr>
        <w:fldChar w:fldCharType="separate"/>
      </w:r>
      <w:r w:rsidR="00597A2E">
        <w:rPr>
          <w:rFonts w:eastAsia="Times New Roman" w:cs="Arial"/>
          <w:noProof/>
          <w:color w:val="000000" w:themeColor="text1"/>
          <w:shd w:val="clear" w:color="auto" w:fill="FFFFFF"/>
        </w:rPr>
        <w:t>(Pretty et al. 2006)</w:t>
      </w:r>
      <w:r w:rsidR="00597A2E">
        <w:rPr>
          <w:rFonts w:eastAsia="Times New Roman" w:cs="Arial"/>
          <w:color w:val="000000" w:themeColor="text1"/>
          <w:shd w:val="clear" w:color="auto" w:fill="FFFFFF"/>
        </w:rPr>
        <w:fldChar w:fldCharType="end"/>
      </w:r>
    </w:p>
    <w:p w14:paraId="3846696D" w14:textId="529DDD39" w:rsidR="006F5409" w:rsidRPr="00597A2E"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Rodale Institute, </w:t>
      </w:r>
      <w:r w:rsidRPr="00E01284">
        <w:rPr>
          <w:bCs/>
          <w:i/>
          <w:color w:val="000000" w:themeColor="text1"/>
        </w:rPr>
        <w:t>Regenerative Organic Agriculture and Climate Change: A Down-to-Earth Solution to Global Warming.</w:t>
      </w:r>
      <w:r w:rsidR="00597A2E" w:rsidRPr="00597A2E">
        <w:rPr>
          <w:bCs/>
          <w:color w:val="000000" w:themeColor="text1"/>
        </w:rPr>
        <w:fldChar w:fldCharType="begin"/>
      </w:r>
      <w:r w:rsidR="00597A2E" w:rsidRPr="00597A2E">
        <w:rPr>
          <w:bCs/>
          <w:color w:val="000000" w:themeColor="text1"/>
        </w:rPr>
        <w:instrText xml:space="preserve"> ADDIN ZOTERO_ITEM CSL_CITATION {"citationID":"Ll46ZgPn","properties":{"formattedCitation":"(The Rodale Institute 2014)","plainCitation":"(The Rodale Institute 2014)","noteIndex":0},"citationItems":[{"id":3730,"uris":["http://zotero.org/groups/2241939/items/QJL56P5X"],"uri":["http://zotero.org/groups/2241939/items/QJL56P5X"],"itemData":{"id":3730,"type":"report","title":"Regenerative Organic Agriculture and Climate Change","publisher-place":"Emmaus, PA","event-place":"Emmaus, PA","URL":"http://rodaleinstitute.org/assets/WhitePaper.pdf","author":[{"literal":"The Rodale Institute"}],"issued":{"date-parts":[["2014"]]}}}],"schema":"https://github.com/citation-style-language/schema/raw/master/csl-citation.json"} </w:instrText>
      </w:r>
      <w:r w:rsidR="00597A2E" w:rsidRPr="00597A2E">
        <w:rPr>
          <w:bCs/>
          <w:color w:val="000000" w:themeColor="text1"/>
        </w:rPr>
        <w:fldChar w:fldCharType="separate"/>
      </w:r>
      <w:r w:rsidR="00597A2E" w:rsidRPr="00597A2E">
        <w:rPr>
          <w:bCs/>
          <w:noProof/>
          <w:color w:val="000000" w:themeColor="text1"/>
        </w:rPr>
        <w:t>(The Rodale Institute 2014)</w:t>
      </w:r>
      <w:r w:rsidR="00597A2E" w:rsidRPr="00597A2E">
        <w:rPr>
          <w:bCs/>
          <w:color w:val="000000" w:themeColor="text1"/>
        </w:rPr>
        <w:fldChar w:fldCharType="end"/>
      </w:r>
    </w:p>
    <w:p w14:paraId="004757D0" w14:textId="5BB2BCDE" w:rsidR="006F5409" w:rsidRPr="00E01284" w:rsidRDefault="006F5409" w:rsidP="00BA0C6B">
      <w:pPr>
        <w:pStyle w:val="ListParagraph"/>
        <w:numPr>
          <w:ilvl w:val="0"/>
          <w:numId w:val="8"/>
        </w:numPr>
        <w:spacing w:after="160" w:line="259" w:lineRule="auto"/>
        <w:jc w:val="left"/>
        <w:rPr>
          <w:rFonts w:eastAsia="Times New Roman"/>
          <w:color w:val="000000" w:themeColor="text1"/>
        </w:rPr>
      </w:pPr>
      <w:r w:rsidRPr="00E01284">
        <w:rPr>
          <w:rFonts w:eastAsia="Times New Roman" w:cs="Arial"/>
          <w:color w:val="000000" w:themeColor="text1"/>
          <w:shd w:val="clear" w:color="auto" w:fill="FFFFFF"/>
        </w:rPr>
        <w:t>Seufert, et al, “Comparing the yields of organic and conventional agriculture.”</w:t>
      </w:r>
      <w:r w:rsidRPr="00E01284">
        <w:rPr>
          <w:rStyle w:val="apple-converted-space"/>
          <w:rFonts w:eastAsia="Times New Roman" w:cs="Arial"/>
          <w:color w:val="000000" w:themeColor="text1"/>
          <w:shd w:val="clear" w:color="auto" w:fill="FFFFFF"/>
        </w:rPr>
        <w:t> </w:t>
      </w:r>
      <w:r w:rsidR="00597A2E">
        <w:rPr>
          <w:rStyle w:val="apple-converted-space"/>
          <w:rFonts w:eastAsia="Times New Roman" w:cs="Arial"/>
          <w:color w:val="000000" w:themeColor="text1"/>
          <w:shd w:val="clear" w:color="auto" w:fill="FFFFFF"/>
        </w:rPr>
        <w:fldChar w:fldCharType="begin"/>
      </w:r>
      <w:r w:rsidR="00597A2E">
        <w:rPr>
          <w:rStyle w:val="apple-converted-space"/>
          <w:rFonts w:eastAsia="Times New Roman" w:cs="Arial"/>
          <w:color w:val="000000" w:themeColor="text1"/>
          <w:shd w:val="clear" w:color="auto" w:fill="FFFFFF"/>
        </w:rPr>
        <w:instrText xml:space="preserve"> ADDIN ZOTERO_ITEM CSL_CITATION {"citationID":"r1jYGD1n","properties":{"formattedCitation":"(Seufert, Ramankutty, and Foley 2012)","plainCitation":"(Seufert, Ramankutty, and Foley 2012)","noteIndex":0},"citationItems":[{"id":1713,"uris":["http://zotero.org/users/5202382/items/WBW9BLZK"],"uri":["http://zotero.org/users/5202382/items/WBW9BLZK"],"itemData":{"id":1713,"type":"article-journal","title":"Comparing the yields of organic and conventional agriculture","container-title":"Nature","page":"229–232","volume":"485","issue":"7397","abstract":"Numerous reports have emphasized the need for major changes in the global food system: agriculture must meet the twin challenge of feeding a growing population, with rising demand for meat and high-calorie diets, while simultaneously minimizing its global environmental impacts. Organic farming—a system aimed at producing food with minimal harm to ecosystems, animals or humans—is often proposed as a solution. However, critics argue that organic agriculture may have lower yields and would therefore need more land to produce the same amount of food as conventional farms, resulting in more widespread deforestation and biodiversity loss, and thus undermining the environmental benefits of organic practices. Here we use a comprehensive meta-analysis to examine the relative yield performance of organic and conventional farming systems globally. Our analysis of available data shows that, overall, organic yields are typically lower than conventional yields. But these yield differences are highly contextual, depending on system and site characteristics, and range from 5% lower organic yields (rain-fed legumes and perennials on weak-acidic to weak-alkaline soils), 13% lower yields (when best organic practices are used), to 34% lower yields (when the conventional and organic systems are most comparable). Under certain conditions—that is, with good management practices, particular crop types and growing conditions—organic systems can thus nearly match conventional yields, whereas under others it at present cannot. To establish organic agriculture as an important tool in sustainable food production, the factors limiting organic yields need to be more fully understood, alongside assessments of the many social, environmental and economic benefits of organic farming systems.","DOI":"10.1038/nature11069","ISSN":"00280836","note":"PMID: 22535250","author":[{"family":"Seufert","given":"Verena"},{"family":"Ramankutty","given":"Navin"},{"family":"Foley","given":"Jonathan A."}],"issued":{"date-parts":[["2012"]]}}}],"schema":"https://github.com/citation-style-language/schema/raw/master/csl-citation.json"} </w:instrText>
      </w:r>
      <w:r w:rsidR="00597A2E">
        <w:rPr>
          <w:rStyle w:val="apple-converted-space"/>
          <w:rFonts w:eastAsia="Times New Roman" w:cs="Arial"/>
          <w:color w:val="000000" w:themeColor="text1"/>
          <w:shd w:val="clear" w:color="auto" w:fill="FFFFFF"/>
        </w:rPr>
        <w:fldChar w:fldCharType="separate"/>
      </w:r>
      <w:r w:rsidR="00597A2E">
        <w:rPr>
          <w:rStyle w:val="apple-converted-space"/>
          <w:rFonts w:eastAsia="Times New Roman" w:cs="Arial"/>
          <w:noProof/>
          <w:color w:val="000000" w:themeColor="text1"/>
          <w:shd w:val="clear" w:color="auto" w:fill="FFFFFF"/>
        </w:rPr>
        <w:t>(Seufert, Ramankutty, and Foley 2012)</w:t>
      </w:r>
      <w:r w:rsidR="00597A2E">
        <w:rPr>
          <w:rStyle w:val="apple-converted-space"/>
          <w:rFonts w:eastAsia="Times New Roman" w:cs="Arial"/>
          <w:color w:val="000000" w:themeColor="text1"/>
          <w:shd w:val="clear" w:color="auto" w:fill="FFFFFF"/>
        </w:rPr>
        <w:fldChar w:fldCharType="end"/>
      </w:r>
    </w:p>
    <w:p w14:paraId="4C00788A" w14:textId="5B67D971" w:rsidR="006F5409" w:rsidRPr="00E01284"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Toensmeier, </w:t>
      </w:r>
      <w:r w:rsidRPr="00E01284">
        <w:rPr>
          <w:bCs/>
          <w:i/>
          <w:color w:val="000000" w:themeColor="text1"/>
        </w:rPr>
        <w:t>The Carbon Farming Solution: A Global Toolkit of Perennial Crops and Regenerative Agriculture Practices for Climate Change Mitigation and Food Security</w:t>
      </w:r>
      <w:r w:rsidRPr="00597A2E">
        <w:rPr>
          <w:bCs/>
          <w:color w:val="000000" w:themeColor="text1"/>
        </w:rPr>
        <w:t>.</w:t>
      </w:r>
      <w:r w:rsidR="00597A2E" w:rsidRPr="00597A2E">
        <w:rPr>
          <w:bCs/>
          <w:color w:val="000000" w:themeColor="text1"/>
        </w:rPr>
        <w:fldChar w:fldCharType="begin"/>
      </w:r>
      <w:r w:rsidR="00597A2E" w:rsidRPr="00597A2E">
        <w:rPr>
          <w:bCs/>
          <w:color w:val="000000" w:themeColor="text1"/>
        </w:rPr>
        <w:instrText xml:space="preserve"> ADDIN ZOTERO_ITEM CSL_CITATION {"citationID":"gPQp0tKa","properties":{"formattedCitation":"(Toensmeier 2016)","plainCitation":"(Toensmeier 2016)","noteIndex":0},"citationItems":[{"id":3719,"uris":["http://zotero.org/groups/2241939/items/9D55F7QU"],"uri":["http://zotero.org/groups/2241939/items/9D55F7QU"],"itemData":{"id":3719,"type":"book","title":"The Carbon Farming Solution: A Global Toolkit of Perennial Crops and Regenerative Agriculture Practices for Climate Change Mitigation and Food Security","publisher":"Chelsea Green Publishing","number-of-pages":"497","source":"Google Books","abstract":"With carbon farming, agriculture ceases to be part of the climate problem and becomes a critical part of the solution Agriculture is rightly blamed as a major culprit of our climate crisis. But in this groundbreaking new book, Eric Toensmeier argues that agriculture--specifically, the subset of practices known as \"carbon farming\"--can, and should be, a linchpin of a global climate solutions platform.   Carbon farming is a suite of agricultural practices and crops that sequester carbon in the soil and in above-ground biomass. Combined with a massive reduction in fossil fuel emissions--and in concert with adaptation strategies to our changing environment-- carbon farming has the potential to bring us back from the brink of disaster and return our atmosphere to the \"magic number\" of 350 parts per million of carbon dioxide. Toensmeier''s book is the first to bring together these powerful strategies in one place, including in-depth analysis of the available research and, where research is lacking, a discussion of what it will take to get us there.  Carbon farming can take many forms. The simplest practices involve modifications to annual crop production. Although many of these modifications have relatively low sequestration potential, they are widely applicable and easily adopted, and thus have excellent potential to mitigate climate change if practiced on a global scale. Likewise, grazing systems such as silvopasture are easily replicable, don''t require significant changes to human diet, and--given the amount of agricultural land worldwide that is devoted to pasture--can be important strategies in the carbon farming arsenal. But by far, agroforestry practices and perennial crops present the best opportunities for sequestration. While many of these systems are challenging to establish and manage, and would require us to change our diets to new and largely unfamiliar perennial crops, they also offer huge potential that has been almost entirely ignored by climate crusaders.   Many of these carbon farming practices are already implemented globally on a scale of millions of hectares. These are not minor or marginal efforts, but win-win solutions that provide food, fodder, and feedstocks while fostering community self-reliance, creating jobs, protecting biodiversity, and repairing degraded land--all while sequestering carbon, reducing emissions, and ultimately contributing to a climate that will remain amenable to human civilization. Just as importantly to a livable future, these crops and practices can contribute to broader social goals such as women''s empowerment, food sovereignty, and climate justice.   The Carbon Farming Solution does not present a prescription for how cropland should be used and is not, first and foremost, a how-to manual, although following up on references in a given section will frequently provide such information. Instead, The Carbon Farming Solution is--at its root--a toolkit. It is the most complete collection of climate-friendly crops and practices currently available. With this toolkit, farmers, communities, and governments large and small, can successfully launch carbon farming projects with the most appropriate crops and practices to their climate, locale, and socioeconomic needs.   Toensmeier''s ultimate goal is to place carbon farming firmly in the center of the climate solutions platform, alongside clean solar and wind energy. With The Carbon Farming Solution, Toensmeier wants to change the discussion, impact policy decisions, and steer mitigation funds to the research, projects, and people around the world who envision a future where agriculture becomes the protagonist in this fraught, urgent, and unprecedented drama of our time. Citizens, farmers, and funders will be inspired to use the tools presented in this important new book to transform degraded lands around the world into productive carbon-storing landscapes.","ISBN":"978-1-60358-571-2","note":"Google-Books-ID: zsh2CwAAQBAJ","title-short":"The Carbon Farming Solution","language":"en","author":[{"family":"Toensmeier","given":"Eric"}],"issued":{"date-parts":[["2016"]]}}}],"schema":"https://github.com/citation-style-language/schema/raw/master/csl-citation.json"} </w:instrText>
      </w:r>
      <w:r w:rsidR="00597A2E" w:rsidRPr="00597A2E">
        <w:rPr>
          <w:bCs/>
          <w:color w:val="000000" w:themeColor="text1"/>
        </w:rPr>
        <w:fldChar w:fldCharType="separate"/>
      </w:r>
      <w:r w:rsidR="00597A2E" w:rsidRPr="00597A2E">
        <w:rPr>
          <w:bCs/>
          <w:noProof/>
          <w:color w:val="000000" w:themeColor="text1"/>
        </w:rPr>
        <w:t>(Toensmeier 2016)</w:t>
      </w:r>
      <w:r w:rsidR="00597A2E" w:rsidRPr="00597A2E">
        <w:rPr>
          <w:bCs/>
          <w:color w:val="000000" w:themeColor="text1"/>
        </w:rPr>
        <w:fldChar w:fldCharType="end"/>
      </w:r>
    </w:p>
    <w:p w14:paraId="491D25E4" w14:textId="6825B884" w:rsidR="006F5409" w:rsidRPr="00E01284" w:rsidRDefault="006F5409" w:rsidP="00BA0C6B">
      <w:pPr>
        <w:pStyle w:val="ListParagraph"/>
        <w:numPr>
          <w:ilvl w:val="0"/>
          <w:numId w:val="8"/>
        </w:numPr>
        <w:spacing w:after="160" w:line="259" w:lineRule="auto"/>
        <w:jc w:val="left"/>
        <w:rPr>
          <w:rFonts w:eastAsia="Times New Roman"/>
          <w:color w:val="000000" w:themeColor="text1"/>
        </w:rPr>
      </w:pPr>
      <w:r w:rsidRPr="00E01284">
        <w:rPr>
          <w:rFonts w:eastAsia="Times New Roman" w:cs="Arial"/>
          <w:color w:val="000000" w:themeColor="text1"/>
          <w:shd w:val="clear" w:color="auto" w:fill="FFFFFF"/>
        </w:rPr>
        <w:t>Tuomisto, et al “Does organic farming reduce environmental impacts? A meta-analysis of European research.”</w:t>
      </w:r>
      <w:r w:rsidRPr="00E01284">
        <w:rPr>
          <w:rStyle w:val="apple-converted-space"/>
          <w:rFonts w:eastAsia="Times New Roman" w:cs="Arial"/>
          <w:color w:val="000000" w:themeColor="text1"/>
          <w:shd w:val="clear" w:color="auto" w:fill="FFFFFF"/>
        </w:rPr>
        <w:t> </w:t>
      </w:r>
      <w:r w:rsidR="00597A2E">
        <w:rPr>
          <w:rStyle w:val="apple-converted-space"/>
          <w:rFonts w:eastAsia="Times New Roman" w:cs="Arial"/>
          <w:color w:val="000000" w:themeColor="text1"/>
          <w:shd w:val="clear" w:color="auto" w:fill="FFFFFF"/>
        </w:rPr>
        <w:fldChar w:fldCharType="begin"/>
      </w:r>
      <w:r w:rsidR="00597A2E">
        <w:rPr>
          <w:rStyle w:val="apple-converted-space"/>
          <w:rFonts w:eastAsia="Times New Roman" w:cs="Arial"/>
          <w:color w:val="000000" w:themeColor="text1"/>
          <w:shd w:val="clear" w:color="auto" w:fill="FFFFFF"/>
        </w:rPr>
        <w:instrText xml:space="preserve"> ADDIN ZOTERO_ITEM CSL_CITATION {"citationID":"4IVCxXU9","properties":{"formattedCitation":"(Tuomisto et al. 2012)","plainCitation":"(Tuomisto et al. 2012)","noteIndex":0},"citationItems":[{"id":3721,"uris":["http://zotero.org/groups/2241939/items/BX26Y8U4"],"uri":["http://zotero.org/groups/2241939/items/BX26Y8U4"],"itemData":{"id":3721,"type":"article-journal","title":"Does organic farming reduce environmental impacts? – A meta-analysis of European research","container-title":"Journal of Environmental Management","page":"309-320","volume":"112","source":"ScienceDirect","abstract":"Organic farming practices have been promoted as, inter alia, reducing the environmental impacts of agriculture. This meta-analysis systematically analyses published studies that compare environmental impacts of organic and conventional farming in Europe. The results show that organic farming practices generally have positive impacts on the environment per unit of area, but not necessarily per product unit. Organic farms tend to have higher soil organic matter content and lower nutrient losses (nitrogen leaching, nitrous oxide emissions and ammonia emissions) per unit of field area. However, ammonia emissions, nitrogen leaching and nitrous oxide emissions per product unit were higher from organic systems. Organic systems had lower energy requirements, but higher land use, eutrophication potential and acidification potential per product unit. The variation within the results across different studies was wide due to differences in the systems compared and research methods used. The only impacts that were found to differ significantly between the systems were soil organic matter content, nitrogen leaching, nitrous oxide emissions per unit of field area, energy use and land use. Most of the studies that compared biodiversity in organic and conventional farming demonstrated lower environmental impacts from organic farming. The key challenges in conventional farming are to improve soil quality (by versatile crop rotations and additions of organic material), recycle nutrients and enhance and protect biodiversity. In organic farming, the main challenges are to improve the nutrient management and increase yields. In order to reduce the environmental impacts of farming in Europe, research efforts and policies should be targeted to developing farming systems that produce high yields with low negative environmental impacts drawing on techniques from both organic and conventional systems.","DOI":"10.1016/j.jenvman.2012.08.018","ISSN":"0301-4797","title-short":"Does organic farming reduce environmental impacts?","journalAbbreviation":"Journal of Environmental Management","author":[{"family":"Tuomisto","given":"H. L."},{"family":"Hodge","given":"I. D."},{"family":"Riordan","given":"P."},{"family":"Macdonald","given":"D. W."}],"issued":{"date-parts":[["2012",12,15]]}}}],"schema":"https://github.com/citation-style-language/schema/raw/master/csl-citation.json"} </w:instrText>
      </w:r>
      <w:r w:rsidR="00597A2E">
        <w:rPr>
          <w:rStyle w:val="apple-converted-space"/>
          <w:rFonts w:eastAsia="Times New Roman" w:cs="Arial"/>
          <w:color w:val="000000" w:themeColor="text1"/>
          <w:shd w:val="clear" w:color="auto" w:fill="FFFFFF"/>
        </w:rPr>
        <w:fldChar w:fldCharType="separate"/>
      </w:r>
      <w:r w:rsidR="00597A2E">
        <w:rPr>
          <w:rStyle w:val="apple-converted-space"/>
          <w:rFonts w:eastAsia="Times New Roman" w:cs="Arial"/>
          <w:noProof/>
          <w:color w:val="000000" w:themeColor="text1"/>
          <w:shd w:val="clear" w:color="auto" w:fill="FFFFFF"/>
        </w:rPr>
        <w:t>(Tuomisto et al. 2012)</w:t>
      </w:r>
      <w:r w:rsidR="00597A2E">
        <w:rPr>
          <w:rStyle w:val="apple-converted-space"/>
          <w:rFonts w:eastAsia="Times New Roman" w:cs="Arial"/>
          <w:color w:val="000000" w:themeColor="text1"/>
          <w:shd w:val="clear" w:color="auto" w:fill="FFFFFF"/>
        </w:rPr>
        <w:fldChar w:fldCharType="end"/>
      </w:r>
    </w:p>
    <w:p w14:paraId="7E43894B" w14:textId="3AC675B3" w:rsidR="006F5409" w:rsidRPr="00E01284"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USDA, </w:t>
      </w:r>
      <w:r w:rsidRPr="00E01284">
        <w:rPr>
          <w:bCs/>
          <w:i/>
          <w:color w:val="000000" w:themeColor="text1"/>
        </w:rPr>
        <w:t>Census of Agriculture 2012.</w:t>
      </w:r>
      <w:r w:rsidR="00597A2E" w:rsidRPr="00597A2E">
        <w:rPr>
          <w:bCs/>
          <w:color w:val="000000" w:themeColor="text1"/>
        </w:rPr>
        <w:fldChar w:fldCharType="begin"/>
      </w:r>
      <w:r w:rsidR="00597A2E" w:rsidRPr="00597A2E">
        <w:rPr>
          <w:bCs/>
          <w:color w:val="000000" w:themeColor="text1"/>
        </w:rPr>
        <w:instrText xml:space="preserve"> ADDIN ZOTERO_ITEM CSL_CITATION {"citationID":"1YswBEJO","properties":{"formattedCitation":"(USDA 2014)","plainCitation":"(USDA 2014)","noteIndex":0},"citationItems":[{"id":208,"uris":["http://zotero.org/groups/2241939/items/S8EL6GZ2"],"uri":["http://zotero.org/groups/2241939/items/S8EL6GZ2"],"itemData":{"id":208,"type":"report","title":"Volume 1 - Geographic Area Series - part 51","collection-title":"2012 United States Census of Agriculture","URL":"https://www.agcensus.usda.gov/Publications/2012/Full_Report/Volume_1,_Chapter_1_US/usv1.pdf","author":[{"family":"USDA","given":""}],"issued":{"date-parts":[["2014"]]}}}],"schema":"https://github.com/citation-style-language/schema/raw/master/csl-citation.json"} </w:instrText>
      </w:r>
      <w:r w:rsidR="00597A2E" w:rsidRPr="00597A2E">
        <w:rPr>
          <w:bCs/>
          <w:color w:val="000000" w:themeColor="text1"/>
        </w:rPr>
        <w:fldChar w:fldCharType="separate"/>
      </w:r>
      <w:r w:rsidR="00597A2E" w:rsidRPr="00597A2E">
        <w:rPr>
          <w:bCs/>
          <w:noProof/>
          <w:color w:val="000000" w:themeColor="text1"/>
        </w:rPr>
        <w:t>(USDA 2014)</w:t>
      </w:r>
      <w:r w:rsidR="00597A2E" w:rsidRPr="00597A2E">
        <w:rPr>
          <w:bCs/>
          <w:color w:val="000000" w:themeColor="text1"/>
        </w:rPr>
        <w:fldChar w:fldCharType="end"/>
      </w:r>
    </w:p>
    <w:p w14:paraId="7FF710E8" w14:textId="3BD3F69F" w:rsidR="006F5409" w:rsidRPr="00E01284"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USDA, </w:t>
      </w:r>
      <w:r w:rsidRPr="00E01284">
        <w:rPr>
          <w:bCs/>
          <w:i/>
          <w:color w:val="000000" w:themeColor="text1"/>
        </w:rPr>
        <w:t>Natural Resource Inventory 2012.</w:t>
      </w:r>
      <w:r w:rsidR="00597A2E" w:rsidRPr="00597A2E">
        <w:rPr>
          <w:bCs/>
          <w:color w:val="000000" w:themeColor="text1"/>
        </w:rPr>
        <w:fldChar w:fldCharType="begin"/>
      </w:r>
      <w:r w:rsidR="00597A2E" w:rsidRPr="00597A2E">
        <w:rPr>
          <w:bCs/>
          <w:color w:val="000000" w:themeColor="text1"/>
        </w:rPr>
        <w:instrText xml:space="preserve"> ADDIN ZOTERO_ITEM CSL_CITATION {"citationID":"4deXzhqS","properties":{"formattedCitation":"(USDA 2018)","plainCitation":"(USDA 2018)","noteIndex":0},"citationItems":[{"id":3725,"uris":["http://zotero.org/groups/2241939/items/TZA4JBJS"],"uri":["http://zotero.org/groups/2241939/items/TZA4JBJS"],"itemData":{"id":3725,"type":"report","title":"Summary Report: 2015 Natural Resources Inventory.","publisher":"U.S. Natural Resources Conservation Service","URL":"https://www.nrcs.usda.gov/Internet/FSE_DOCUMENTS/nrcseprd1422028.pdf","author":[{"family":"USDA","given":""}],"issued":{"date-parts":[["2018"]]},"accessed":{"date-parts":[["2019",4,22]]}}}],"schema":"https://github.com/citation-style-language/schema/raw/master/csl-citation.json"} </w:instrText>
      </w:r>
      <w:r w:rsidR="00597A2E" w:rsidRPr="00597A2E">
        <w:rPr>
          <w:bCs/>
          <w:color w:val="000000" w:themeColor="text1"/>
        </w:rPr>
        <w:fldChar w:fldCharType="separate"/>
      </w:r>
      <w:r w:rsidR="00597A2E" w:rsidRPr="00597A2E">
        <w:rPr>
          <w:bCs/>
          <w:noProof/>
          <w:color w:val="000000" w:themeColor="text1"/>
        </w:rPr>
        <w:t>(USDA 2018)</w:t>
      </w:r>
      <w:r w:rsidR="00597A2E" w:rsidRPr="00597A2E">
        <w:rPr>
          <w:bCs/>
          <w:color w:val="000000" w:themeColor="text1"/>
        </w:rPr>
        <w:fldChar w:fldCharType="end"/>
      </w:r>
    </w:p>
    <w:p w14:paraId="44508E7D" w14:textId="19EB660E" w:rsidR="006F5409" w:rsidRPr="00E01284" w:rsidRDefault="006F5409" w:rsidP="00BA0C6B">
      <w:pPr>
        <w:pStyle w:val="ListParagraph"/>
        <w:numPr>
          <w:ilvl w:val="0"/>
          <w:numId w:val="8"/>
        </w:numPr>
        <w:spacing w:after="160" w:line="259" w:lineRule="auto"/>
        <w:jc w:val="left"/>
        <w:rPr>
          <w:bCs/>
          <w:color w:val="000000" w:themeColor="text1"/>
        </w:rPr>
      </w:pPr>
      <w:r w:rsidRPr="00E01284">
        <w:rPr>
          <w:bCs/>
          <w:color w:val="000000" w:themeColor="text1"/>
        </w:rPr>
        <w:t xml:space="preserve">Willer, and Lernoud, </w:t>
      </w:r>
      <w:r>
        <w:rPr>
          <w:bCs/>
          <w:color w:val="000000" w:themeColor="text1"/>
        </w:rPr>
        <w:t xml:space="preserve">2016 and 2018, </w:t>
      </w:r>
      <w:r w:rsidRPr="00E01284">
        <w:rPr>
          <w:bCs/>
          <w:i/>
          <w:color w:val="000000" w:themeColor="text1"/>
        </w:rPr>
        <w:t>The World of Organic Agriculture: Statistics and Emerging Trends.</w:t>
      </w:r>
      <w:r w:rsidR="00597A2E" w:rsidRPr="00597A2E">
        <w:rPr>
          <w:bCs/>
          <w:color w:val="000000" w:themeColor="text1"/>
        </w:rPr>
        <w:fldChar w:fldCharType="begin"/>
      </w:r>
      <w:r w:rsidR="00597A2E" w:rsidRPr="00597A2E">
        <w:rPr>
          <w:bCs/>
          <w:color w:val="000000" w:themeColor="text1"/>
        </w:rPr>
        <w:instrText xml:space="preserve"> ADDIN ZOTERO_ITEM CSL_CITATION {"citationID":"TRjYmbtJ","properties":{"formattedCitation":"(Willer, Lernoud, and Kemper 2018)","plainCitation":"(Willer, Lernoud, and Kemper 2018)","noteIndex":0},"citationItems":[{"id":3727,"uris":["http://zotero.org/groups/2241939/items/GNRJ6T2Z"],"uri":["http://zotero.org/groups/2241939/items/GNRJ6T2Z"],"itemData":{"id":3727,"type":"article-journal","title":"The World of Organic Agriculture 2018: Summary","page":"10","source":"Zotero","language":"en","author":[{"family":"Willer","given":"Helga"},{"family":"Lernoud","given":"Julia"},{"family":"Kemper","given":"Laura"}],"issued":{"date-parts":[["2018"]]}}}],"schema":"https://github.com/citation-style-language/schema/raw/master/csl-citation.json"} </w:instrText>
      </w:r>
      <w:r w:rsidR="00597A2E" w:rsidRPr="00597A2E">
        <w:rPr>
          <w:bCs/>
          <w:color w:val="000000" w:themeColor="text1"/>
        </w:rPr>
        <w:fldChar w:fldCharType="separate"/>
      </w:r>
      <w:r w:rsidR="00597A2E" w:rsidRPr="00597A2E">
        <w:rPr>
          <w:bCs/>
          <w:noProof/>
          <w:color w:val="000000" w:themeColor="text1"/>
        </w:rPr>
        <w:t>(Willer, Lernoud, and Kemper 2018)</w:t>
      </w:r>
      <w:r w:rsidR="00597A2E" w:rsidRPr="00597A2E">
        <w:rPr>
          <w:bCs/>
          <w:color w:val="000000" w:themeColor="text1"/>
        </w:rPr>
        <w:fldChar w:fldCharType="end"/>
      </w:r>
    </w:p>
    <w:p w14:paraId="3F6B79A0" w14:textId="0FA6CC02" w:rsidR="00DF4904" w:rsidRPr="00AC4831" w:rsidRDefault="00686965" w:rsidP="00BA0C6B">
      <w:pPr>
        <w:pStyle w:val="Heading2"/>
        <w:numPr>
          <w:ilvl w:val="1"/>
          <w:numId w:val="4"/>
        </w:numPr>
      </w:pPr>
      <w:bookmarkStart w:id="28" w:name="_Toc18437128"/>
      <w:r w:rsidRPr="00AC4831">
        <w:t>Total Addressable Market</w:t>
      </w:r>
      <w:r w:rsidR="00FB2C53" w:rsidRPr="00AC4831">
        <w:t xml:space="preserve"> / TLA</w:t>
      </w:r>
      <w:bookmarkEnd w:id="28"/>
    </w:p>
    <w:p w14:paraId="65C6880B" w14:textId="463EA9E4" w:rsidR="00FB2C53" w:rsidRPr="00FB2C53" w:rsidRDefault="00AC4831" w:rsidP="00FB2C53">
      <w:r>
        <w:t xml:space="preserve">The total land available is the same as that available for Conservation Agriculture. </w:t>
      </w:r>
      <w:r w:rsidRPr="00B4237F">
        <w:t>That is</w:t>
      </w:r>
      <w:r w:rsidR="00F346F5" w:rsidRPr="00B4237F">
        <w:t xml:space="preserve"> regenerative agriculture occurs on a subset of </w:t>
      </w:r>
      <w:r w:rsidR="00B4237F" w:rsidRPr="00B4237F">
        <w:t>rainfed croplands allocated to Conservation agriculture. The regenerative agriculture model assumes conservation agriculture lands transition to the regenerative agriculture solution.</w:t>
      </w:r>
      <w:r>
        <w:t xml:space="preserve"> </w:t>
      </w:r>
    </w:p>
    <w:p w14:paraId="4303D5C0" w14:textId="38625BB1" w:rsidR="00B144E5" w:rsidRDefault="00686965" w:rsidP="00BA0C6B">
      <w:pPr>
        <w:pStyle w:val="Heading2"/>
        <w:numPr>
          <w:ilvl w:val="1"/>
          <w:numId w:val="4"/>
        </w:numPr>
      </w:pPr>
      <w:bookmarkStart w:id="29" w:name="_Toc18437129"/>
      <w:r>
        <w:lastRenderedPageBreak/>
        <w:t>Adoption Scenarios</w:t>
      </w:r>
      <w:bookmarkEnd w:id="29"/>
    </w:p>
    <w:p w14:paraId="30BD4DCC" w14:textId="7F227BE7" w:rsidR="006F5409" w:rsidRPr="00E01284" w:rsidRDefault="006F5409" w:rsidP="006F5409">
      <w:r w:rsidRPr="00E01284">
        <w:t xml:space="preserve">Current adoption is estimated at </w:t>
      </w:r>
      <w:r>
        <w:t>10.04</w:t>
      </w:r>
      <w:r w:rsidRPr="00E01284">
        <w:t xml:space="preserve"> Mha based on interpolation of data on growth of organic farming from Willer et al (2016). The total available land is </w:t>
      </w:r>
      <w:r w:rsidR="00B22718">
        <w:t>685</w:t>
      </w:r>
      <w:r w:rsidRPr="00E01284">
        <w:t xml:space="preserve"> Mha. Some of the scenarios feature late adoption. These assume conservation agriculture is a bridge technology, which will be adopted first but eventually transitioned to </w:t>
      </w:r>
      <w:r w:rsidR="00AC4831">
        <w:t>regenerative agriculture</w:t>
      </w:r>
      <w:r w:rsidRPr="00E01284">
        <w:t>.</w:t>
      </w:r>
    </w:p>
    <w:p w14:paraId="639603FE" w14:textId="4275F2E3" w:rsidR="006F5409" w:rsidRPr="00CE73CF" w:rsidRDefault="006F5409" w:rsidP="006F5409">
      <w:pPr>
        <w:rPr>
          <w:rFonts w:eastAsia="Times New Roman"/>
        </w:rPr>
      </w:pPr>
      <w:r w:rsidRPr="00CE73CF">
        <w:rPr>
          <w:b/>
          <w:i/>
        </w:rPr>
        <w:t>Scenario One:</w:t>
      </w:r>
      <w:r w:rsidRPr="00CE73CF">
        <w:t xml:space="preserve"> </w:t>
      </w:r>
      <w:r w:rsidRPr="00D77CAF">
        <w:rPr>
          <w:rFonts w:eastAsia="Times New Roman"/>
        </w:rPr>
        <w:t xml:space="preserve">Future regional adoption will increase </w:t>
      </w:r>
      <w:r w:rsidRPr="006E2173">
        <w:rPr>
          <w:rFonts w:eastAsia="Times New Roman"/>
        </w:rPr>
        <w:t xml:space="preserve">linearly </w:t>
      </w:r>
      <w:r w:rsidR="00037304">
        <w:rPr>
          <w:rFonts w:eastAsia="Times New Roman"/>
        </w:rPr>
        <w:t xml:space="preserve">from that of organic production, </w:t>
      </w:r>
      <w:r w:rsidRPr="006E2173">
        <w:rPr>
          <w:rFonts w:eastAsia="Times New Roman"/>
        </w:rPr>
        <w:t>and 60% of the projected adoption in 2050 will occur by 2030. It includes additional 20% of organic projections under the assumption that RA will include areas not covered by certified organic agriculture</w:t>
      </w:r>
      <w:r w:rsidRPr="00CE73CF">
        <w:rPr>
          <w:rFonts w:eastAsia="Times New Roman"/>
        </w:rPr>
        <w:t>.</w:t>
      </w:r>
      <w:r w:rsidR="00037304">
        <w:rPr>
          <w:rFonts w:eastAsia="Times New Roman"/>
        </w:rPr>
        <w:t xml:space="preserve"> This scenario is based on the low historical growth rate of organic agriculture in different regions.</w:t>
      </w:r>
    </w:p>
    <w:p w14:paraId="0D24199E" w14:textId="4EF1641F" w:rsidR="006F5409" w:rsidRPr="006E2173" w:rsidRDefault="006F5409" w:rsidP="006F5409">
      <w:pPr>
        <w:rPr>
          <w:rFonts w:eastAsia="Times New Roman"/>
        </w:rPr>
      </w:pPr>
      <w:r w:rsidRPr="00CE73CF">
        <w:rPr>
          <w:b/>
          <w:i/>
        </w:rPr>
        <w:t xml:space="preserve">Scenario Two: </w:t>
      </w:r>
      <w:r w:rsidRPr="00D77CAF">
        <w:rPr>
          <w:rFonts w:eastAsia="Times New Roman"/>
        </w:rPr>
        <w:t xml:space="preserve">Future regional adoption will increase </w:t>
      </w:r>
      <w:r w:rsidRPr="006E2173">
        <w:rPr>
          <w:rFonts w:eastAsia="Times New Roman"/>
        </w:rPr>
        <w:t xml:space="preserve">according to exponential or polynomial growth and 60% of the projected adoption in 2050 will occur by 2030. It includes additional 20% of organic projections under the assumption that RA will include areas not covered by certified organic agriculture. </w:t>
      </w:r>
      <w:r w:rsidR="00037304">
        <w:rPr>
          <w:rFonts w:eastAsia="Times New Roman"/>
        </w:rPr>
        <w:t xml:space="preserve">This scenario is based on high historical growth rate of organic agriculture in different regions. </w:t>
      </w:r>
      <w:r w:rsidRPr="006E2173">
        <w:rPr>
          <w:rFonts w:eastAsia="Times New Roman"/>
        </w:rPr>
        <w:t>Here growth in RA is capped to the total available land for this solution.</w:t>
      </w:r>
    </w:p>
    <w:p w14:paraId="3CF77CEB" w14:textId="77777777" w:rsidR="006F5409" w:rsidRPr="00CE73CF" w:rsidRDefault="006F5409" w:rsidP="006F5409">
      <w:pPr>
        <w:rPr>
          <w:rFonts w:eastAsia="Times New Roman"/>
        </w:rPr>
      </w:pPr>
      <w:r w:rsidRPr="00CE73CF">
        <w:rPr>
          <w:b/>
          <w:i/>
        </w:rPr>
        <w:t>Scenario Three:</w:t>
      </w:r>
      <w:r w:rsidRPr="00D77CAF">
        <w:rPr>
          <w:rFonts w:eastAsia="Times New Roman"/>
        </w:rPr>
        <w:t xml:space="preserve"> </w:t>
      </w:r>
      <w:r w:rsidRPr="006E2173">
        <w:rPr>
          <w:rFonts w:eastAsia="Times New Roman"/>
        </w:rPr>
        <w:t xml:space="preserve">This scenario projected a that 60% of the TLA in each region is managed with the solution and assumes 80% of that will be achieved by 2030. Lands transitioning from the bridge solution Conservation Agriculture are included. </w:t>
      </w:r>
    </w:p>
    <w:p w14:paraId="7D8017E3" w14:textId="58ACB217" w:rsidR="006F5409" w:rsidRPr="00CE73CF" w:rsidRDefault="006F5409" w:rsidP="006F5409">
      <w:pPr>
        <w:rPr>
          <w:rFonts w:eastAsia="Times New Roman"/>
        </w:rPr>
      </w:pPr>
      <w:r w:rsidRPr="00CE73CF">
        <w:rPr>
          <w:b/>
          <w:i/>
        </w:rPr>
        <w:t>Scenario Four:</w:t>
      </w:r>
      <w:r w:rsidRPr="006E2173">
        <w:rPr>
          <w:rFonts w:eastAsia="Times New Roman"/>
        </w:rPr>
        <w:t xml:space="preserve"> Future regional adoption will increase according to exponential or polynomial growth and 80% of the projected adoption in 2050 will occur by 2030. It includes additional 30% of organic projections under the assumption that RA will include areas not covered by certified organic agriculture. Lands transitioning from the bridge solution Conservation Agriculture are included.</w:t>
      </w:r>
      <w:r w:rsidR="00037304">
        <w:rPr>
          <w:rFonts w:eastAsia="Times New Roman"/>
        </w:rPr>
        <w:t xml:space="preserve"> </w:t>
      </w:r>
      <w:r w:rsidRPr="006E2173">
        <w:rPr>
          <w:rFonts w:eastAsia="Times New Roman"/>
        </w:rPr>
        <w:t>Here growth in RA is capped to the total available land for this solution.</w:t>
      </w:r>
    </w:p>
    <w:p w14:paraId="36215B79" w14:textId="77777777" w:rsidR="006F5409" w:rsidRPr="00CE73CF" w:rsidRDefault="006F5409" w:rsidP="006F5409">
      <w:pPr>
        <w:rPr>
          <w:rFonts w:eastAsia="Times New Roman"/>
        </w:rPr>
      </w:pPr>
      <w:r w:rsidRPr="00CE73CF">
        <w:rPr>
          <w:b/>
          <w:i/>
        </w:rPr>
        <w:t>Scenario Five:</w:t>
      </w:r>
      <w:r w:rsidRPr="00D77CAF">
        <w:rPr>
          <w:b/>
          <w:i/>
        </w:rPr>
        <w:t xml:space="preserve"> </w:t>
      </w:r>
      <w:r w:rsidRPr="00B56566">
        <w:rPr>
          <w:rFonts w:eastAsia="Times New Roman"/>
        </w:rPr>
        <w:t xml:space="preserve">Scenario </w:t>
      </w:r>
      <w:r w:rsidRPr="006E2173">
        <w:rPr>
          <w:rFonts w:eastAsia="Times New Roman"/>
        </w:rPr>
        <w:t>4</w:t>
      </w:r>
      <w:r w:rsidRPr="00CE73CF">
        <w:rPr>
          <w:rFonts w:eastAsia="Times New Roman"/>
        </w:rPr>
        <w:t xml:space="preserve"> </w:t>
      </w:r>
      <w:r w:rsidRPr="006E2173">
        <w:rPr>
          <w:rFonts w:eastAsia="Times New Roman"/>
        </w:rPr>
        <w:t>but using a linear adoption trend</w:t>
      </w:r>
      <w:r w:rsidRPr="00CE73CF">
        <w:rPr>
          <w:rFonts w:eastAsia="Times New Roman"/>
        </w:rPr>
        <w:t>.</w:t>
      </w:r>
    </w:p>
    <w:p w14:paraId="38BEFC1C" w14:textId="0562887A" w:rsidR="006F5409" w:rsidRPr="00037304" w:rsidRDefault="006F5409" w:rsidP="006F5409">
      <w:pPr>
        <w:rPr>
          <w:rFonts w:eastAsia="Times New Roman"/>
          <w:highlight w:val="magenta"/>
        </w:rPr>
      </w:pPr>
      <w:r w:rsidRPr="00CE73CF">
        <w:rPr>
          <w:b/>
          <w:i/>
        </w:rPr>
        <w:t>Scenario Six:</w:t>
      </w:r>
      <w:r w:rsidRPr="00D77CAF">
        <w:rPr>
          <w:rFonts w:eastAsia="Times New Roman"/>
        </w:rPr>
        <w:t xml:space="preserve"> </w:t>
      </w:r>
      <w:r w:rsidR="00B4237F">
        <w:rPr>
          <w:rFonts w:eastAsia="Times New Roman"/>
        </w:rPr>
        <w:t>Conservative low growth of RA, projecting that 60% of TLA is managed with RA and 75% of that is achieved by 2040, independent of areas of CA.</w:t>
      </w:r>
    </w:p>
    <w:p w14:paraId="11DA9F22" w14:textId="2AD34890" w:rsidR="006F5409" w:rsidRPr="006E2173" w:rsidRDefault="006F5409" w:rsidP="006F5409">
      <w:pPr>
        <w:rPr>
          <w:rFonts w:eastAsia="Times New Roman"/>
        </w:rPr>
      </w:pPr>
      <w:r w:rsidRPr="00B4237F">
        <w:rPr>
          <w:rFonts w:eastAsia="Times New Roman"/>
          <w:b/>
          <w:i/>
        </w:rPr>
        <w:t>Scenario Seven:</w:t>
      </w:r>
      <w:r w:rsidRPr="00B4237F">
        <w:rPr>
          <w:rFonts w:eastAsia="Times New Roman"/>
        </w:rPr>
        <w:t xml:space="preserve"> </w:t>
      </w:r>
      <w:r w:rsidR="00B4237F">
        <w:rPr>
          <w:rFonts w:eastAsia="Times New Roman"/>
        </w:rPr>
        <w:t>Conservative low growth of RA, projecting that 60% of TLA is managed with RA and 80% of that is achieved by 2040, independent of areas of CA.</w:t>
      </w:r>
    </w:p>
    <w:p w14:paraId="0B17907B" w14:textId="442EBCCC" w:rsidR="006F5409" w:rsidRDefault="006F5409" w:rsidP="006F5409">
      <w:pPr>
        <w:rPr>
          <w:rFonts w:eastAsia="Times New Roman"/>
        </w:rPr>
      </w:pPr>
      <w:r w:rsidRPr="006E2173">
        <w:rPr>
          <w:rFonts w:eastAsia="Times New Roman"/>
          <w:b/>
        </w:rPr>
        <w:t>Scenario Eight</w:t>
      </w:r>
      <w:r>
        <w:rPr>
          <w:rFonts w:eastAsia="Times New Roman"/>
        </w:rPr>
        <w:t xml:space="preserve">: </w:t>
      </w:r>
      <w:r w:rsidR="00B4237F" w:rsidRPr="00970971">
        <w:rPr>
          <w:rFonts w:eastAsia="Times New Roman"/>
        </w:rPr>
        <w:t xml:space="preserve">Using CA scenario </w:t>
      </w:r>
      <w:r w:rsidR="00B4237F">
        <w:rPr>
          <w:rFonts w:eastAsia="Times New Roman"/>
        </w:rPr>
        <w:t xml:space="preserve">of adoption based on the </w:t>
      </w:r>
      <w:r w:rsidR="00597A2E">
        <w:rPr>
          <w:rFonts w:eastAsia="Times New Roman"/>
        </w:rPr>
        <w:fldChar w:fldCharType="begin"/>
      </w:r>
      <w:r w:rsidR="00597A2E">
        <w:rPr>
          <w:rFonts w:eastAsia="Times New Roman"/>
        </w:rPr>
        <w:instrText xml:space="preserve"> ADDIN ZOTERO_ITEM CSL_CITATION {"citationID":"x1FpY1sR","properties":{"formattedCitation":"(Prestele et al. 2018)","plainCitation":"(Prestele et al. 2018)","noteIndex":0},"citationItems":[{"id":904,"uris":["http://zotero.org/groups/2241939/items/AWI9LI9L"],"uri":["http://zotero.org/groups/2241939/items/AWI9LI9L"],"itemData":{"id":904,"type":"article-journal","title":"A spatially explicit representation of conservation agriculture for application in global change studies","container-title":"Global Change Biology","page":"4038–4053","volume":"24","issue":"9","abstract":"Conservation agriculture (CA) is widely promoted as a sustainable agricultural management strategy with the potential to alleviate some of the adverse effects of modern, industrial agriculture such as large‐scale soil erosion, nutrient leaching and overexploitation of water resources. Moreover, agricultural land managed under CA is proposed to contribute to climate change mitigation and adaptation through reduced emission of greenhouse gases, increased solar radiation reflection, and the sustainable use of soil and water resources. Due to the lack of official reporting schemes, the amount of agricultural land managed under CA systems is uncertain and spatially explicit information about the distribution of CA required for various modeling studies is missing. Here, we present an approach to downscale present‐day national‐level estimates of CA to a 5 arcminute regular grid, based on multicriteria analysis. We provide a best estimate of CA distribution and an uncertainty range in the form of a low and high estimate of CA distribution, reflecting the inconsistency in CA definitions. We also design two scenarios of the potential future development of CA combining present‐day data and an assessment of the potential for implementation using biophysical and socioeconomic factors. By our estimates, 122–215 Mha or 9%–15% of global arable land is currently managed under CA systems. The lower end of the range represents CA as an integrated system of permanent no‐tillage, crop residue management and crop rotations, while the high estimate includes a wider range of areas primarily devoted to temporary no‐tillage or reduced tillage operations. Our scenario analysis suggests a future potential of CA in the range of 533–1130 Mha (38%–81% of global arable land). Our estimates can be used in various ecosystem modeling applications and are expected to help identifying more realistic climate mitigation and adaptation potentials of agricultural practices. Conservation agriculture is widely promoted as an alternative to modern, industrial agriculture because of its potentially beneficial impacts on yields and the climate. The authors present an approach to downscale national‐level estimates of conservation agriculture to a format that can be used in climate and ecosystem models. Two future scenarios reveal that the adoption of conservation agriculture may be limited due to various socioeconomic barriers and claims regarding beneficial impacts (e.g., climate mitigation) may be overestimated. The results of this study will contribute to a more detailed quantification of interactions and feedbacks between sustainable agricultural management and the climate system.","DOI":"10.1111/gcb.14307","ISSN":"13652486","author":[{"family":"Prestele","given":"Reinhard"},{"family":"Hirsch","given":"Annette L."},{"family":"Davin","given":"Edouard L."},{"family":"Seneviratne","given":"Sonia I."},{"family":"Verburg","given":"Peter H."}],"issued":{"date-parts":[["2018"]]}}}],"schema":"https://github.com/citation-style-language/schema/raw/master/csl-citation.json"} </w:instrText>
      </w:r>
      <w:r w:rsidR="00597A2E">
        <w:rPr>
          <w:rFonts w:eastAsia="Times New Roman"/>
        </w:rPr>
        <w:fldChar w:fldCharType="separate"/>
      </w:r>
      <w:r w:rsidR="00597A2E">
        <w:rPr>
          <w:rFonts w:eastAsia="Times New Roman"/>
          <w:noProof/>
        </w:rPr>
        <w:t>(Prestele et al. 2018)</w:t>
      </w:r>
      <w:r w:rsidR="00597A2E">
        <w:rPr>
          <w:rFonts w:eastAsia="Times New Roman"/>
        </w:rPr>
        <w:fldChar w:fldCharType="end"/>
      </w:r>
      <w:r w:rsidR="00B4237F">
        <w:rPr>
          <w:rFonts w:eastAsia="Times New Roman"/>
        </w:rPr>
        <w:t xml:space="preserve"> topdown projection in which the maximum likely extent of CA is 641.32 mHa and CA achieves adoption on 292 mHa by 2030</w:t>
      </w:r>
      <w:r w:rsidR="00004C1F">
        <w:rPr>
          <w:rFonts w:eastAsia="Times New Roman"/>
        </w:rPr>
        <w:t xml:space="preserve"> and declines to 220 mHa by 2050.</w:t>
      </w:r>
    </w:p>
    <w:p w14:paraId="220E69D8" w14:textId="7427085E" w:rsidR="006F5409" w:rsidRPr="00E01284" w:rsidRDefault="006F5409" w:rsidP="006F5409">
      <w:pPr>
        <w:rPr>
          <w:rFonts w:eastAsia="Times New Roman"/>
        </w:rPr>
      </w:pPr>
      <w:r w:rsidRPr="006E2173">
        <w:rPr>
          <w:rFonts w:eastAsia="Times New Roman"/>
          <w:b/>
        </w:rPr>
        <w:lastRenderedPageBreak/>
        <w:t>Scenario Nine</w:t>
      </w:r>
      <w:r>
        <w:rPr>
          <w:rFonts w:eastAsia="Times New Roman"/>
        </w:rPr>
        <w:t xml:space="preserve">: </w:t>
      </w:r>
      <w:r w:rsidR="00B4237F" w:rsidRPr="00970971">
        <w:rPr>
          <w:rFonts w:eastAsia="Times New Roman"/>
        </w:rPr>
        <w:t xml:space="preserve">Using CA scenario </w:t>
      </w:r>
      <w:r w:rsidR="00970971" w:rsidRPr="00970971">
        <w:rPr>
          <w:rFonts w:eastAsia="Times New Roman"/>
        </w:rPr>
        <w:t xml:space="preserve">of adoption based on the </w:t>
      </w:r>
      <w:r w:rsidR="00DC2802">
        <w:rPr>
          <w:rFonts w:eastAsia="Times New Roman"/>
        </w:rPr>
        <w:t>(</w:t>
      </w:r>
      <w:r w:rsidR="00970971" w:rsidRPr="00970971">
        <w:rPr>
          <w:rFonts w:eastAsia="Times New Roman"/>
        </w:rPr>
        <w:t>Prestele et al</w:t>
      </w:r>
      <w:r w:rsidR="00DC2802">
        <w:rPr>
          <w:rFonts w:eastAsia="Times New Roman"/>
        </w:rPr>
        <w:t>.</w:t>
      </w:r>
      <w:r w:rsidR="00970971" w:rsidRPr="00970971">
        <w:rPr>
          <w:rFonts w:eastAsia="Times New Roman"/>
        </w:rPr>
        <w:t xml:space="preserve"> 2018</w:t>
      </w:r>
      <w:r w:rsidR="00DC2802">
        <w:rPr>
          <w:rFonts w:eastAsia="Times New Roman"/>
        </w:rPr>
        <w:t>)</w:t>
      </w:r>
      <w:r w:rsidR="00970971" w:rsidRPr="00970971">
        <w:rPr>
          <w:rFonts w:eastAsia="Times New Roman"/>
        </w:rPr>
        <w:t xml:space="preserve"> bottom-up projection in which 186.4 mHa of land is under conservation agriculture by 2050</w:t>
      </w:r>
      <w:r w:rsidR="00B4237F" w:rsidRPr="00970971">
        <w:rPr>
          <w:rFonts w:eastAsia="Times New Roman"/>
        </w:rPr>
        <w:t>.</w:t>
      </w:r>
    </w:p>
    <w:p w14:paraId="6F9FC0E5" w14:textId="77777777" w:rsidR="00FB2C53" w:rsidRPr="00FA2CC3" w:rsidRDefault="00FB2C53" w:rsidP="00FB2C53">
      <w:bookmarkStart w:id="30"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5BB095A5" w14:textId="234CF3D8" w:rsidR="000875B5" w:rsidRDefault="000875B5" w:rsidP="005D49A8">
      <w:pPr>
        <w:pStyle w:val="Heading3"/>
      </w:pPr>
      <w:bookmarkStart w:id="31" w:name="_Toc18437130"/>
      <w:bookmarkEnd w:id="30"/>
      <w:r>
        <w:t>Reference Case / Current Adoption</w:t>
      </w:r>
      <w:r w:rsidR="009805E7">
        <w:rPr>
          <w:rStyle w:val="FootnoteReference"/>
        </w:rPr>
        <w:footnoteReference w:id="2"/>
      </w:r>
      <w:bookmarkEnd w:id="31"/>
    </w:p>
    <w:p w14:paraId="66F74B19" w14:textId="41019622" w:rsidR="006F5409" w:rsidRDefault="006F5409" w:rsidP="006F5409">
      <w:r>
        <w:t>In the reference case scenario, the extent of regenerative agriculture is held at 2014 current adoption levels</w:t>
      </w:r>
      <w:r w:rsidR="00037304">
        <w:t xml:space="preserve"> of 10.04 million hectares based on global land under organic management, as tracked by the Research Institute of Organic Agriculture (FIBL) statistics (Willer et al. 2018)</w:t>
      </w:r>
      <w:r>
        <w:t>.</w:t>
      </w:r>
    </w:p>
    <w:p w14:paraId="2FE0BC9D" w14:textId="10096525" w:rsidR="000875B5" w:rsidRPr="00D2050B" w:rsidRDefault="00D2050B" w:rsidP="005D49A8">
      <w:pPr>
        <w:pStyle w:val="Heading3"/>
      </w:pPr>
      <w:bookmarkStart w:id="32" w:name="_Toc18437131"/>
      <w:r w:rsidRPr="00D2050B">
        <w:t>Project Drawdown</w:t>
      </w:r>
      <w:r w:rsidR="000875B5" w:rsidRPr="00D2050B">
        <w:t xml:space="preserve"> Scenarios</w:t>
      </w:r>
      <w:bookmarkEnd w:id="32"/>
    </w:p>
    <w:p w14:paraId="006DA369" w14:textId="4B26696D" w:rsidR="005A6986" w:rsidRDefault="000875B5" w:rsidP="004B4939">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p>
    <w:p w14:paraId="7481C662" w14:textId="33CFC016" w:rsidR="00AC493E" w:rsidRPr="004B4939" w:rsidRDefault="00AC493E" w:rsidP="004B4939">
      <w:pPr>
        <w:pStyle w:val="Heading4"/>
      </w:pPr>
      <w:bookmarkStart w:id="33" w:name="_Toc507486009"/>
      <w:r w:rsidRPr="004B4939">
        <w:lastRenderedPageBreak/>
        <w:t>Plausible Scenario</w:t>
      </w:r>
      <w:bookmarkEnd w:id="33"/>
      <w:r w:rsidR="00FB2C53">
        <w:t xml:space="preserve"> -  </w:t>
      </w:r>
      <w:r w:rsidR="00AC4831">
        <w:rPr>
          <w:rFonts w:ascii="Times New Roman" w:eastAsiaTheme="minorEastAsia" w:hAnsi="Times New Roman" w:cstheme="minorBidi"/>
          <w:b w:val="0"/>
          <w:bCs w:val="0"/>
          <w:i w:val="0"/>
          <w:iCs w:val="0"/>
          <w:color w:val="auto"/>
        </w:rPr>
        <w:t xml:space="preserve"> </w:t>
      </w:r>
      <w:r w:rsidR="005D3AE2">
        <w:rPr>
          <w:rFonts w:ascii="Times New Roman" w:eastAsiaTheme="minorEastAsia" w:hAnsi="Times New Roman" w:cstheme="minorBidi"/>
          <w:b w:val="0"/>
          <w:bCs w:val="0"/>
          <w:i w:val="0"/>
          <w:iCs w:val="0"/>
          <w:color w:val="auto"/>
        </w:rPr>
        <w:t xml:space="preserve">This scenario was determined through analysis of all nine custom adoption paths (represented as </w:t>
      </w:r>
      <w:r w:rsidR="00AC4831">
        <w:rPr>
          <w:rFonts w:ascii="Times New Roman" w:eastAsiaTheme="minorEastAsia" w:hAnsi="Times New Roman" w:cstheme="minorBidi"/>
          <w:b w:val="0"/>
          <w:bCs w:val="0"/>
          <w:i w:val="0"/>
          <w:iCs w:val="0"/>
          <w:color w:val="auto"/>
        </w:rPr>
        <w:t xml:space="preserve">the low of all custom adoption scenarios </w:t>
      </w:r>
      <w:r w:rsidR="005D3AE2">
        <w:rPr>
          <w:rFonts w:ascii="Times New Roman" w:eastAsiaTheme="minorEastAsia" w:hAnsi="Times New Roman" w:cstheme="minorBidi"/>
          <w:b w:val="0"/>
          <w:bCs w:val="0"/>
          <w:i w:val="0"/>
          <w:iCs w:val="0"/>
          <w:color w:val="auto"/>
        </w:rPr>
        <w:t>equivalent to</w:t>
      </w:r>
      <w:r w:rsidR="00AC4831">
        <w:rPr>
          <w:rFonts w:ascii="Times New Roman" w:eastAsiaTheme="minorEastAsia" w:hAnsi="Times New Roman" w:cstheme="minorBidi"/>
          <w:b w:val="0"/>
          <w:bCs w:val="0"/>
          <w:i w:val="0"/>
          <w:iCs w:val="0"/>
          <w:color w:val="auto"/>
        </w:rPr>
        <w:t xml:space="preserve"> one standard deviation below the average</w:t>
      </w:r>
      <w:r w:rsidR="005D3AE2">
        <w:rPr>
          <w:rFonts w:ascii="Times New Roman" w:eastAsiaTheme="minorEastAsia" w:hAnsi="Times New Roman" w:cstheme="minorBidi"/>
          <w:b w:val="0"/>
          <w:bCs w:val="0"/>
          <w:i w:val="0"/>
          <w:iCs w:val="0"/>
          <w:color w:val="auto"/>
        </w:rPr>
        <w:t xml:space="preserve">) in which the land area under regenerative agriculture reaches </w:t>
      </w:r>
      <w:r w:rsidR="00683945" w:rsidRPr="00DC2802">
        <w:rPr>
          <w:rFonts w:ascii="Times New Roman" w:eastAsiaTheme="minorEastAsia" w:hAnsi="Times New Roman" w:cstheme="minorBidi"/>
          <w:b w:val="0"/>
          <w:bCs w:val="0"/>
          <w:i w:val="0"/>
          <w:iCs w:val="0"/>
          <w:color w:val="auto"/>
        </w:rPr>
        <w:t xml:space="preserve">232 </w:t>
      </w:r>
      <w:r w:rsidR="00B22718">
        <w:rPr>
          <w:rFonts w:ascii="Times New Roman" w:eastAsiaTheme="minorEastAsia" w:hAnsi="Times New Roman" w:cstheme="minorBidi"/>
          <w:b w:val="0"/>
          <w:bCs w:val="0"/>
          <w:i w:val="0"/>
          <w:iCs w:val="0"/>
          <w:color w:val="auto"/>
        </w:rPr>
        <w:t>Mha</w:t>
      </w:r>
      <w:r w:rsidR="00683945" w:rsidRPr="00DC2802">
        <w:rPr>
          <w:rFonts w:ascii="Times New Roman" w:eastAsiaTheme="minorEastAsia" w:hAnsi="Times New Roman" w:cstheme="minorBidi"/>
          <w:b w:val="0"/>
          <w:bCs w:val="0"/>
          <w:i w:val="0"/>
          <w:iCs w:val="0"/>
          <w:color w:val="auto"/>
        </w:rPr>
        <w:t xml:space="preserve"> </w:t>
      </w:r>
      <w:r w:rsidR="005D3AE2" w:rsidRPr="00DC2802">
        <w:rPr>
          <w:rFonts w:ascii="Times New Roman" w:eastAsiaTheme="minorEastAsia" w:hAnsi="Times New Roman" w:cstheme="minorBidi"/>
          <w:b w:val="0"/>
          <w:bCs w:val="0"/>
          <w:i w:val="0"/>
          <w:iCs w:val="0"/>
          <w:color w:val="auto"/>
        </w:rPr>
        <w:t>by 2050</w:t>
      </w:r>
    </w:p>
    <w:p w14:paraId="0A63923E" w14:textId="55E93691" w:rsidR="00AC493E" w:rsidRPr="004B4939" w:rsidRDefault="00AC493E" w:rsidP="004B4939">
      <w:pPr>
        <w:pStyle w:val="Heading4"/>
      </w:pPr>
      <w:bookmarkStart w:id="34" w:name="_Toc507486010"/>
      <w:r w:rsidRPr="004B4939">
        <w:t>Drawdown Scenario</w:t>
      </w:r>
      <w:bookmarkEnd w:id="34"/>
      <w:r w:rsidR="00FB2C53">
        <w:t xml:space="preserve"> </w:t>
      </w:r>
      <w:r w:rsidR="00AC4831">
        <w:t>–</w:t>
      </w:r>
      <w:r w:rsidR="00FB2C53">
        <w:t xml:space="preserve"> </w:t>
      </w:r>
      <w:r w:rsidR="00AC4831">
        <w:rPr>
          <w:rFonts w:ascii="Times New Roman" w:eastAsiaTheme="minorEastAsia" w:hAnsi="Times New Roman" w:cstheme="minorBidi"/>
          <w:b w:val="0"/>
          <w:bCs w:val="0"/>
          <w:i w:val="0"/>
          <w:iCs w:val="0"/>
          <w:color w:val="auto"/>
        </w:rPr>
        <w:t xml:space="preserve"> </w:t>
      </w:r>
      <w:r w:rsidR="005D3AE2">
        <w:rPr>
          <w:rFonts w:ascii="Times New Roman" w:eastAsiaTheme="minorEastAsia" w:hAnsi="Times New Roman" w:cstheme="minorBidi"/>
          <w:b w:val="0"/>
          <w:bCs w:val="0"/>
          <w:i w:val="0"/>
          <w:iCs w:val="0"/>
          <w:color w:val="auto"/>
        </w:rPr>
        <w:t xml:space="preserve">This scenario was determined through analysis of all nine custom adoption paths (represented as the average of all custom adoption scenarios) in which the land area under regenerative agriculture reaches </w:t>
      </w:r>
      <w:r w:rsidR="00DC2802" w:rsidRPr="00DC2802">
        <w:rPr>
          <w:rFonts w:ascii="Times New Roman" w:eastAsiaTheme="minorEastAsia" w:hAnsi="Times New Roman" w:cstheme="minorBidi"/>
          <w:b w:val="0"/>
          <w:bCs w:val="0"/>
          <w:i w:val="0"/>
          <w:iCs w:val="0"/>
          <w:color w:val="auto"/>
        </w:rPr>
        <w:t xml:space="preserve">344 </w:t>
      </w:r>
      <w:r w:rsidR="00B22718">
        <w:rPr>
          <w:rFonts w:ascii="Times New Roman" w:eastAsiaTheme="minorEastAsia" w:hAnsi="Times New Roman" w:cstheme="minorBidi"/>
          <w:b w:val="0"/>
          <w:bCs w:val="0"/>
          <w:i w:val="0"/>
          <w:iCs w:val="0"/>
          <w:color w:val="auto"/>
        </w:rPr>
        <w:t>Mha</w:t>
      </w:r>
      <w:r w:rsidR="00DC2802" w:rsidRPr="00DC2802">
        <w:rPr>
          <w:rFonts w:ascii="Times New Roman" w:eastAsiaTheme="minorEastAsia" w:hAnsi="Times New Roman" w:cstheme="minorBidi"/>
          <w:b w:val="0"/>
          <w:bCs w:val="0"/>
          <w:i w:val="0"/>
          <w:iCs w:val="0"/>
          <w:color w:val="auto"/>
        </w:rPr>
        <w:t xml:space="preserve"> </w:t>
      </w:r>
      <w:r w:rsidR="005D3AE2" w:rsidRPr="00DC2802">
        <w:rPr>
          <w:rFonts w:ascii="Times New Roman" w:eastAsiaTheme="minorEastAsia" w:hAnsi="Times New Roman" w:cstheme="minorBidi"/>
          <w:b w:val="0"/>
          <w:bCs w:val="0"/>
          <w:i w:val="0"/>
          <w:iCs w:val="0"/>
          <w:color w:val="auto"/>
        </w:rPr>
        <w:t>by 2050</w:t>
      </w:r>
      <w:r w:rsidR="00AC4831">
        <w:rPr>
          <w:rFonts w:ascii="Times New Roman" w:eastAsiaTheme="minorEastAsia" w:hAnsi="Times New Roman" w:cstheme="minorBidi"/>
          <w:b w:val="0"/>
          <w:bCs w:val="0"/>
          <w:i w:val="0"/>
          <w:iCs w:val="0"/>
          <w:color w:val="auto"/>
        </w:rPr>
        <w:t xml:space="preserve"> </w:t>
      </w:r>
    </w:p>
    <w:p w14:paraId="7A77F5DD" w14:textId="0E87C5D2" w:rsidR="00AC493E" w:rsidRDefault="00AC493E" w:rsidP="004B4939">
      <w:pPr>
        <w:pStyle w:val="Heading4"/>
      </w:pPr>
      <w:bookmarkStart w:id="35" w:name="_Toc507486011"/>
      <w:r w:rsidRPr="004B4939">
        <w:t>Optimum Scenario</w:t>
      </w:r>
      <w:bookmarkEnd w:id="35"/>
      <w:r w:rsidR="00FB2C53">
        <w:t xml:space="preserve"> </w:t>
      </w:r>
      <w:r w:rsidR="00AC4831">
        <w:t>–</w:t>
      </w:r>
      <w:r w:rsidR="00FB2C53">
        <w:t xml:space="preserve"> </w:t>
      </w:r>
      <w:r w:rsidR="00AC4831">
        <w:rPr>
          <w:rFonts w:ascii="Times New Roman" w:eastAsiaTheme="minorEastAsia" w:hAnsi="Times New Roman" w:cstheme="minorBidi"/>
          <w:b w:val="0"/>
          <w:bCs w:val="0"/>
          <w:i w:val="0"/>
          <w:iCs w:val="0"/>
          <w:color w:val="auto"/>
        </w:rPr>
        <w:t xml:space="preserve"> </w:t>
      </w:r>
      <w:r w:rsidR="005D3AE2">
        <w:rPr>
          <w:rFonts w:ascii="Times New Roman" w:eastAsiaTheme="minorEastAsia" w:hAnsi="Times New Roman" w:cstheme="minorBidi"/>
          <w:b w:val="0"/>
          <w:bCs w:val="0"/>
          <w:i w:val="0"/>
          <w:iCs w:val="0"/>
          <w:color w:val="auto"/>
        </w:rPr>
        <w:t xml:space="preserve">This scenario was determined through analysis of all nine custom adoption paths (represented as the high of all custom adoption scenarios equivalent to one standard deviation above the average) in which the land area under regenerative agriculture reaches </w:t>
      </w:r>
      <w:r w:rsidR="00DC2802" w:rsidRPr="00DC2802">
        <w:rPr>
          <w:rFonts w:ascii="Times New Roman" w:eastAsiaTheme="minorEastAsia" w:hAnsi="Times New Roman" w:cstheme="minorBidi"/>
          <w:b w:val="0"/>
          <w:bCs w:val="0"/>
          <w:i w:val="0"/>
          <w:iCs w:val="0"/>
          <w:color w:val="auto"/>
        </w:rPr>
        <w:t xml:space="preserve">457 </w:t>
      </w:r>
      <w:r w:rsidR="00B22718">
        <w:rPr>
          <w:rFonts w:ascii="Times New Roman" w:eastAsiaTheme="minorEastAsia" w:hAnsi="Times New Roman" w:cstheme="minorBidi"/>
          <w:b w:val="0"/>
          <w:bCs w:val="0"/>
          <w:i w:val="0"/>
          <w:iCs w:val="0"/>
          <w:color w:val="auto"/>
        </w:rPr>
        <w:t>Mha</w:t>
      </w:r>
      <w:r w:rsidR="00DC2802" w:rsidRPr="00DC2802">
        <w:rPr>
          <w:rFonts w:ascii="Times New Roman" w:eastAsiaTheme="minorEastAsia" w:hAnsi="Times New Roman" w:cstheme="minorBidi"/>
          <w:b w:val="0"/>
          <w:bCs w:val="0"/>
          <w:i w:val="0"/>
          <w:iCs w:val="0"/>
          <w:color w:val="auto"/>
        </w:rPr>
        <w:t xml:space="preserve"> </w:t>
      </w:r>
      <w:r w:rsidR="005D3AE2" w:rsidRPr="00DC2802">
        <w:rPr>
          <w:rFonts w:ascii="Times New Roman" w:eastAsiaTheme="minorEastAsia" w:hAnsi="Times New Roman" w:cstheme="minorBidi"/>
          <w:b w:val="0"/>
          <w:bCs w:val="0"/>
          <w:i w:val="0"/>
          <w:iCs w:val="0"/>
          <w:color w:val="auto"/>
        </w:rPr>
        <w:t>by 2050</w:t>
      </w:r>
      <w:r w:rsidR="00AC4831">
        <w:rPr>
          <w:rFonts w:ascii="Times New Roman" w:eastAsiaTheme="minorEastAsia" w:hAnsi="Times New Roman" w:cstheme="minorBidi"/>
          <w:b w:val="0"/>
          <w:bCs w:val="0"/>
          <w:i w:val="0"/>
          <w:iCs w:val="0"/>
          <w:color w:val="auto"/>
        </w:rPr>
        <w:t xml:space="preserve">. </w:t>
      </w:r>
    </w:p>
    <w:p w14:paraId="4C24E6F4" w14:textId="23F18AF2" w:rsidR="00FB3AB3" w:rsidRDefault="00686965" w:rsidP="00BA0C6B">
      <w:pPr>
        <w:pStyle w:val="Heading2"/>
        <w:numPr>
          <w:ilvl w:val="1"/>
          <w:numId w:val="4"/>
        </w:numPr>
      </w:pPr>
      <w:bookmarkStart w:id="36" w:name="_Toc18437132"/>
      <w:r>
        <w:t>Inputs</w:t>
      </w:r>
      <w:bookmarkEnd w:id="36"/>
    </w:p>
    <w:p w14:paraId="3EBCEF57" w14:textId="02CD57F1" w:rsidR="00FB3AB3" w:rsidRDefault="00686965" w:rsidP="005D49A8">
      <w:pPr>
        <w:pStyle w:val="Heading3"/>
      </w:pPr>
      <w:bookmarkStart w:id="37" w:name="_Toc18437133"/>
      <w:r>
        <w:t>Climate Inputs</w:t>
      </w:r>
      <w:bookmarkEnd w:id="37"/>
    </w:p>
    <w:p w14:paraId="71580DCD" w14:textId="09BCD14C" w:rsidR="004C3BE4" w:rsidRPr="008714F3" w:rsidRDefault="004C3BE4" w:rsidP="004C3BE4">
      <w:pPr>
        <w:shd w:val="clear" w:color="auto" w:fill="FFFFFF"/>
        <w:spacing w:after="180"/>
        <w:rPr>
          <w:rFonts w:eastAsia="Helvetica Neue" w:cs="Times New Roman"/>
          <w:color w:val="000000" w:themeColor="text1"/>
        </w:rPr>
      </w:pPr>
      <w:r w:rsidRPr="00B15A26">
        <w:rPr>
          <w:rFonts w:eastAsia="Helvetica Neue" w:cs="Times New Roman"/>
          <w:color w:val="000000" w:themeColor="text1"/>
        </w:rPr>
        <w:t>Sequestration</w:t>
      </w:r>
      <w:r w:rsidRPr="008714F3">
        <w:rPr>
          <w:rFonts w:eastAsia="Helvetica Neue" w:cs="Times New Roman"/>
          <w:color w:val="000000" w:themeColor="text1"/>
        </w:rPr>
        <w:t xml:space="preserve"> rates are set at </w:t>
      </w:r>
      <w:r w:rsidR="00683945" w:rsidRPr="00683945">
        <w:rPr>
          <w:rFonts w:eastAsia="Helvetica Neue" w:cs="Times New Roman"/>
          <w:color w:val="000000" w:themeColor="text1"/>
        </w:rPr>
        <w:t>1.25, 0.66, 1.42, and 0.38</w:t>
      </w:r>
      <w:r w:rsidRPr="00683945">
        <w:rPr>
          <w:rFonts w:eastAsia="Helvetica Neue" w:cs="Times New Roman"/>
          <w:color w:val="000000" w:themeColor="text1"/>
        </w:rPr>
        <w:t xml:space="preserve"> tons</w:t>
      </w:r>
      <w:r w:rsidRPr="008714F3">
        <w:rPr>
          <w:rFonts w:eastAsia="Helvetica Neue" w:cs="Times New Roman"/>
          <w:color w:val="000000" w:themeColor="text1"/>
        </w:rPr>
        <w:t xml:space="preserve"> of carbon per hectare per year for tropical humid, temperate/boreal humid, tropical semi-arid, and temperate/boreal semi-arid zones, respectively. These are the result of meta-analysis of </w:t>
      </w:r>
      <w:r w:rsidR="00417868">
        <w:rPr>
          <w:rFonts w:eastAsia="Helvetica Neue" w:cs="Times New Roman"/>
          <w:color w:val="000000" w:themeColor="text1"/>
        </w:rPr>
        <w:t>61</w:t>
      </w:r>
      <w:r w:rsidRPr="008714F3">
        <w:rPr>
          <w:rFonts w:eastAsia="Helvetica Neue" w:cs="Times New Roman"/>
          <w:color w:val="000000" w:themeColor="text1"/>
        </w:rPr>
        <w:t xml:space="preserve"> data points from </w:t>
      </w:r>
      <w:r w:rsidR="00417868">
        <w:rPr>
          <w:rFonts w:eastAsia="Helvetica Neue" w:cs="Times New Roman"/>
          <w:color w:val="000000" w:themeColor="text1"/>
        </w:rPr>
        <w:t>41</w:t>
      </w:r>
      <w:r w:rsidRPr="008714F3">
        <w:rPr>
          <w:rFonts w:eastAsia="Helvetica Neue" w:cs="Times New Roman"/>
          <w:color w:val="000000" w:themeColor="text1"/>
        </w:rPr>
        <w:t xml:space="preserve"> sources</w:t>
      </w:r>
      <w:r w:rsidR="00683945">
        <w:rPr>
          <w:rFonts w:eastAsia="Helvetica Neue" w:cs="Times New Roman"/>
          <w:color w:val="000000" w:themeColor="text1"/>
        </w:rPr>
        <w:t>, primarily based on the sequestration data from Conservation Agriculture solution. It is expected that regenerative practices further increase sequestration potential – therefore the high value (as the mean + 1 standard deviation)</w:t>
      </w:r>
      <w:r w:rsidRPr="008714F3">
        <w:rPr>
          <w:rFonts w:eastAsia="Helvetica Neue" w:cs="Times New Roman"/>
          <w:color w:val="000000" w:themeColor="text1"/>
        </w:rPr>
        <w:t xml:space="preserve"> </w:t>
      </w:r>
      <w:r w:rsidR="00683945">
        <w:rPr>
          <w:rFonts w:eastAsia="Helvetica Neue" w:cs="Times New Roman"/>
          <w:color w:val="000000" w:themeColor="text1"/>
        </w:rPr>
        <w:t xml:space="preserve">for sequestration in the Regenerative Agriculture model. </w:t>
      </w:r>
      <w:r w:rsidRPr="008714F3">
        <w:rPr>
          <w:rFonts w:eastAsia="Helvetica Neue" w:cs="Times New Roman"/>
          <w:color w:val="000000" w:themeColor="text1"/>
        </w:rPr>
        <w:t>Emissions reduction rates from </w:t>
      </w:r>
      <w:r w:rsidR="00417868">
        <w:rPr>
          <w:rFonts w:eastAsia="Helvetica Neue" w:cs="Times New Roman"/>
          <w:i/>
          <w:color w:val="000000" w:themeColor="text1"/>
        </w:rPr>
        <w:t>regenerative</w:t>
      </w:r>
      <w:r w:rsidRPr="008714F3">
        <w:rPr>
          <w:rFonts w:eastAsia="Helvetica Neue" w:cs="Times New Roman"/>
          <w:i/>
          <w:color w:val="000000" w:themeColor="text1"/>
        </w:rPr>
        <w:t xml:space="preserve"> agriculture </w:t>
      </w:r>
      <w:r w:rsidRPr="008714F3">
        <w:rPr>
          <w:rFonts w:eastAsia="Helvetica Neue" w:cs="Times New Roman"/>
          <w:color w:val="000000" w:themeColor="text1"/>
        </w:rPr>
        <w:t xml:space="preserve">are 0.23 tons of carbon dioxide-equivalent per hectare per year, based on meta-analysis of </w:t>
      </w:r>
      <w:r>
        <w:rPr>
          <w:rFonts w:eastAsia="Helvetica Neue" w:cs="Times New Roman"/>
          <w:color w:val="000000" w:themeColor="text1"/>
        </w:rPr>
        <w:t xml:space="preserve">16 </w:t>
      </w:r>
      <w:r w:rsidRPr="008714F3">
        <w:rPr>
          <w:rFonts w:eastAsia="Helvetica Neue" w:cs="Times New Roman"/>
          <w:color w:val="000000" w:themeColor="text1"/>
        </w:rPr>
        <w:t xml:space="preserve">data points from </w:t>
      </w:r>
      <w:r w:rsidR="00B15A26">
        <w:rPr>
          <w:rFonts w:eastAsia="Helvetica Neue" w:cs="Times New Roman"/>
          <w:color w:val="000000" w:themeColor="text1"/>
        </w:rPr>
        <w:t>8</w:t>
      </w:r>
      <w:r w:rsidRPr="008714F3">
        <w:rPr>
          <w:rFonts w:eastAsia="Helvetica Neue" w:cs="Times New Roman"/>
          <w:color w:val="000000" w:themeColor="text1"/>
        </w:rPr>
        <w:t xml:space="preserve"> sources.</w:t>
      </w:r>
    </w:p>
    <w:p w14:paraId="25E95B80" w14:textId="15160D84" w:rsidR="004C3BE4" w:rsidRPr="00FA5114" w:rsidRDefault="004C3BE4" w:rsidP="00B22718">
      <w:pPr>
        <w:pStyle w:val="Caption"/>
        <w:jc w:val="left"/>
        <w:rPr>
          <w:b/>
          <w:bCs/>
          <w:color w:val="000000" w:themeColor="text1"/>
          <w:sz w:val="20"/>
          <w:szCs w:val="20"/>
          <w:lang w:eastAsia="zh-CN"/>
        </w:rPr>
      </w:pPr>
      <w:bookmarkStart w:id="38" w:name="_Toc531016847"/>
      <w:bookmarkStart w:id="39" w:name="_Toc18437157"/>
      <w:r w:rsidRPr="00FB2C53">
        <w:t xml:space="preserve">Table </w:t>
      </w:r>
      <w:fldSimple w:instr=" STYLEREF 1 \s ">
        <w:r w:rsidR="00B914C9">
          <w:rPr>
            <w:noProof/>
          </w:rPr>
          <w:t>2</w:t>
        </w:r>
      </w:fldSimple>
      <w:r w:rsidR="00B22718">
        <w:t>.</w:t>
      </w:r>
      <w:fldSimple w:instr=" SEQ Table \* ARABIC \s 1 ">
        <w:r w:rsidR="00B914C9">
          <w:rPr>
            <w:noProof/>
          </w:rPr>
          <w:t>1</w:t>
        </w:r>
      </w:fldSimple>
      <w:r w:rsidRPr="00FB2C53">
        <w:t xml:space="preserve"> Climate Inputs</w:t>
      </w:r>
      <w:bookmarkEnd w:id="38"/>
      <w:bookmarkEnd w:id="39"/>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4C3BE4" w:rsidRPr="00FB3AB3" w14:paraId="2F96333B" w14:textId="77777777" w:rsidTr="006A0630">
        <w:trPr>
          <w:cantSplit/>
          <w:trHeight w:val="393"/>
          <w:tblHeader/>
        </w:trPr>
        <w:tc>
          <w:tcPr>
            <w:tcW w:w="2076" w:type="dxa"/>
            <w:shd w:val="clear" w:color="auto" w:fill="4F81BD" w:themeFill="accent1"/>
            <w:vAlign w:val="center"/>
          </w:tcPr>
          <w:p w14:paraId="04681146" w14:textId="77777777" w:rsidR="004C3BE4" w:rsidRPr="00FB649C" w:rsidRDefault="004C3BE4" w:rsidP="006A0630">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276B60C1" w14:textId="77777777" w:rsidR="004C3BE4" w:rsidRDefault="004C3BE4" w:rsidP="006A0630">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5D6B9A0A" w14:textId="77777777" w:rsidR="004C3BE4" w:rsidRPr="00FB649C" w:rsidRDefault="004C3BE4" w:rsidP="006A0630">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040147E1" w14:textId="77777777" w:rsidR="004C3BE4" w:rsidRPr="00FB649C" w:rsidRDefault="004C3BE4" w:rsidP="006A0630">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402F38D6" w14:textId="77777777" w:rsidR="004C3BE4" w:rsidRPr="00FB649C" w:rsidRDefault="004C3BE4" w:rsidP="006A0630">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6EA44920" w14:textId="77777777" w:rsidR="004C3BE4" w:rsidRPr="00FB649C" w:rsidRDefault="004C3BE4" w:rsidP="006A0630">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4C3BE4" w:rsidRPr="00FA5114" w14:paraId="3452BA60" w14:textId="77777777" w:rsidTr="006A0630">
        <w:trPr>
          <w:trHeight w:val="508"/>
        </w:trPr>
        <w:tc>
          <w:tcPr>
            <w:tcW w:w="2076" w:type="dxa"/>
            <w:vAlign w:val="center"/>
          </w:tcPr>
          <w:p w14:paraId="303839C6" w14:textId="77777777" w:rsidR="004C3BE4" w:rsidRPr="00FA5114" w:rsidRDefault="004C3BE4" w:rsidP="006A0630">
            <w:pPr>
              <w:spacing w:after="180"/>
              <w:jc w:val="center"/>
              <w:rPr>
                <w:rFonts w:eastAsia="Helvetica,Times New Roman" w:cstheme="minorHAnsi"/>
                <w:color w:val="000000" w:themeColor="text1"/>
                <w:sz w:val="20"/>
                <w:szCs w:val="20"/>
              </w:rPr>
            </w:pPr>
            <w:r>
              <w:t>Emissions reduction</w:t>
            </w:r>
          </w:p>
        </w:tc>
        <w:tc>
          <w:tcPr>
            <w:tcW w:w="1427" w:type="dxa"/>
            <w:shd w:val="clear" w:color="auto" w:fill="auto"/>
            <w:vAlign w:val="center"/>
          </w:tcPr>
          <w:p w14:paraId="780D2483" w14:textId="77777777" w:rsidR="004C3BE4" w:rsidRPr="003922A1" w:rsidRDefault="004C3BE4" w:rsidP="006A0630">
            <w:pPr>
              <w:spacing w:after="180"/>
              <w:jc w:val="center"/>
              <w:rPr>
                <w:rFonts w:eastAsia="Helvetica,Times New Roman" w:cstheme="minorHAnsi"/>
                <w:i/>
                <w:sz w:val="20"/>
                <w:szCs w:val="20"/>
              </w:rPr>
            </w:pPr>
            <w:r>
              <w:rPr>
                <w:rFonts w:eastAsia="Helvetica,Times New Roman" w:cstheme="minorHAnsi"/>
                <w:i/>
                <w:sz w:val="20"/>
                <w:szCs w:val="20"/>
              </w:rPr>
              <w:t>tCO2-eq/ha/yr</w:t>
            </w:r>
          </w:p>
        </w:tc>
        <w:tc>
          <w:tcPr>
            <w:tcW w:w="1486" w:type="dxa"/>
            <w:vAlign w:val="center"/>
          </w:tcPr>
          <w:p w14:paraId="2B3EAFA6" w14:textId="77777777" w:rsidR="004C3BE4" w:rsidRPr="00FA511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 xml:space="preserve">-0.02-0.49 </w:t>
            </w:r>
          </w:p>
        </w:tc>
        <w:tc>
          <w:tcPr>
            <w:tcW w:w="1467" w:type="dxa"/>
            <w:vAlign w:val="center"/>
          </w:tcPr>
          <w:p w14:paraId="1EE5491A" w14:textId="77777777" w:rsidR="004C3BE4" w:rsidRPr="00683945" w:rsidRDefault="004C3BE4" w:rsidP="006A0630">
            <w:pPr>
              <w:spacing w:after="180"/>
              <w:jc w:val="center"/>
              <w:rPr>
                <w:rFonts w:eastAsia="Helvetica,Times New Roman" w:cstheme="minorHAnsi"/>
                <w:color w:val="000000" w:themeColor="text1"/>
                <w:sz w:val="20"/>
                <w:szCs w:val="20"/>
              </w:rPr>
            </w:pPr>
            <w:r w:rsidRPr="00683945">
              <w:rPr>
                <w:rFonts w:eastAsia="Helvetica,Times New Roman" w:cstheme="minorHAnsi"/>
                <w:color w:val="000000" w:themeColor="text1"/>
                <w:sz w:val="20"/>
                <w:szCs w:val="20"/>
              </w:rPr>
              <w:t>0.23</w:t>
            </w:r>
          </w:p>
        </w:tc>
        <w:tc>
          <w:tcPr>
            <w:tcW w:w="1366" w:type="dxa"/>
            <w:vAlign w:val="center"/>
          </w:tcPr>
          <w:p w14:paraId="5D321D18" w14:textId="38C4DFA6" w:rsidR="004C3BE4" w:rsidRPr="00FA511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B15A26">
              <w:rPr>
                <w:rFonts w:eastAsia="Helvetica,Times New Roman" w:cstheme="minorHAnsi"/>
                <w:color w:val="000000" w:themeColor="text1"/>
                <w:sz w:val="20"/>
                <w:szCs w:val="20"/>
              </w:rPr>
              <w:t>6</w:t>
            </w:r>
          </w:p>
        </w:tc>
        <w:tc>
          <w:tcPr>
            <w:tcW w:w="1528" w:type="dxa"/>
            <w:vAlign w:val="center"/>
          </w:tcPr>
          <w:p w14:paraId="669319D4" w14:textId="33AC8D90" w:rsidR="004C3BE4" w:rsidRPr="00FB649C" w:rsidRDefault="00B15A26"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4C3BE4" w:rsidRPr="00FA5114" w14:paraId="305997F6" w14:textId="77777777" w:rsidTr="006A0630">
        <w:trPr>
          <w:trHeight w:val="508"/>
        </w:trPr>
        <w:tc>
          <w:tcPr>
            <w:tcW w:w="2076" w:type="dxa"/>
            <w:vAlign w:val="center"/>
          </w:tcPr>
          <w:p w14:paraId="64C4BEFA" w14:textId="77777777" w:rsidR="004C3BE4" w:rsidRPr="2D56E7D4" w:rsidRDefault="004C3BE4" w:rsidP="006A0630">
            <w:pPr>
              <w:spacing w:after="180"/>
              <w:jc w:val="center"/>
            </w:pPr>
            <w:r>
              <w:t>Biosequestration tropical humid</w:t>
            </w:r>
          </w:p>
        </w:tc>
        <w:tc>
          <w:tcPr>
            <w:tcW w:w="1427" w:type="dxa"/>
            <w:shd w:val="clear" w:color="auto" w:fill="auto"/>
          </w:tcPr>
          <w:p w14:paraId="6ADF6F4F" w14:textId="77777777" w:rsidR="004C3BE4" w:rsidRDefault="004C3BE4" w:rsidP="006A0630">
            <w:pPr>
              <w:spacing w:after="180"/>
              <w:jc w:val="center"/>
              <w:rPr>
                <w:rFonts w:eastAsia="Helvetica,Times New Roman" w:cstheme="minorHAnsi"/>
                <w:i/>
                <w:sz w:val="20"/>
                <w:szCs w:val="20"/>
              </w:rPr>
            </w:pPr>
            <w:r w:rsidRPr="001815EC">
              <w:rPr>
                <w:rFonts w:eastAsia="Helvetica,Times New Roman" w:cstheme="minorHAnsi"/>
                <w:i/>
                <w:sz w:val="20"/>
                <w:szCs w:val="20"/>
              </w:rPr>
              <w:t>tC/ha/yr</w:t>
            </w:r>
          </w:p>
        </w:tc>
        <w:tc>
          <w:tcPr>
            <w:tcW w:w="1486" w:type="dxa"/>
            <w:vAlign w:val="center"/>
          </w:tcPr>
          <w:p w14:paraId="18BE1885" w14:textId="77777777" w:rsidR="004C3BE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0.31-1.24</w:t>
            </w:r>
          </w:p>
        </w:tc>
        <w:tc>
          <w:tcPr>
            <w:tcW w:w="1467" w:type="dxa"/>
            <w:vAlign w:val="center"/>
          </w:tcPr>
          <w:p w14:paraId="4FBF72AB" w14:textId="243B02A0" w:rsidR="004C3BE4" w:rsidRPr="00683945" w:rsidRDefault="00683945" w:rsidP="006A0630">
            <w:pPr>
              <w:spacing w:after="180"/>
              <w:jc w:val="center"/>
              <w:rPr>
                <w:rFonts w:eastAsia="Helvetica,Times New Roman" w:cstheme="minorHAnsi"/>
                <w:color w:val="000000" w:themeColor="text1"/>
                <w:sz w:val="20"/>
                <w:szCs w:val="20"/>
              </w:rPr>
            </w:pPr>
            <w:r w:rsidRPr="00683945">
              <w:rPr>
                <w:rFonts w:eastAsia="Helvetica,Times New Roman" w:cstheme="minorHAnsi"/>
                <w:color w:val="000000" w:themeColor="text1"/>
                <w:sz w:val="20"/>
                <w:szCs w:val="20"/>
              </w:rPr>
              <w:t>1.25</w:t>
            </w:r>
          </w:p>
        </w:tc>
        <w:tc>
          <w:tcPr>
            <w:tcW w:w="1366" w:type="dxa"/>
            <w:vAlign w:val="center"/>
          </w:tcPr>
          <w:p w14:paraId="7E9EE77A" w14:textId="77777777" w:rsidR="004C3BE4" w:rsidRPr="00FA511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22</w:t>
            </w:r>
          </w:p>
        </w:tc>
        <w:tc>
          <w:tcPr>
            <w:tcW w:w="1528" w:type="dxa"/>
            <w:vAlign w:val="center"/>
          </w:tcPr>
          <w:p w14:paraId="31233FF6" w14:textId="77777777" w:rsidR="004C3BE4" w:rsidRPr="00FB649C"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w:t>
            </w:r>
          </w:p>
        </w:tc>
      </w:tr>
      <w:tr w:rsidR="004C3BE4" w:rsidRPr="00FA5114" w14:paraId="26B79636" w14:textId="77777777" w:rsidTr="006A0630">
        <w:trPr>
          <w:trHeight w:val="508"/>
        </w:trPr>
        <w:tc>
          <w:tcPr>
            <w:tcW w:w="2076" w:type="dxa"/>
            <w:vAlign w:val="center"/>
          </w:tcPr>
          <w:p w14:paraId="782778CD" w14:textId="77777777" w:rsidR="004C3BE4" w:rsidRPr="2D56E7D4" w:rsidRDefault="004C3BE4" w:rsidP="006A0630">
            <w:pPr>
              <w:spacing w:after="180"/>
              <w:jc w:val="center"/>
            </w:pPr>
            <w:r>
              <w:lastRenderedPageBreak/>
              <w:t>Biosequestration temperate/boreal humid</w:t>
            </w:r>
          </w:p>
        </w:tc>
        <w:tc>
          <w:tcPr>
            <w:tcW w:w="1427" w:type="dxa"/>
            <w:shd w:val="clear" w:color="auto" w:fill="auto"/>
          </w:tcPr>
          <w:p w14:paraId="1D5258C5" w14:textId="77777777" w:rsidR="004C3BE4" w:rsidRDefault="004C3BE4" w:rsidP="006A0630">
            <w:pPr>
              <w:spacing w:after="180"/>
              <w:jc w:val="center"/>
              <w:rPr>
                <w:rFonts w:eastAsia="Helvetica,Times New Roman" w:cstheme="minorHAnsi"/>
                <w:i/>
                <w:sz w:val="20"/>
                <w:szCs w:val="20"/>
              </w:rPr>
            </w:pPr>
            <w:r w:rsidRPr="001815EC">
              <w:rPr>
                <w:rFonts w:eastAsia="Helvetica,Times New Roman" w:cstheme="minorHAnsi"/>
                <w:i/>
                <w:sz w:val="20"/>
                <w:szCs w:val="20"/>
              </w:rPr>
              <w:t>tC/ha/yr</w:t>
            </w:r>
          </w:p>
        </w:tc>
        <w:tc>
          <w:tcPr>
            <w:tcW w:w="1486" w:type="dxa"/>
            <w:vAlign w:val="center"/>
          </w:tcPr>
          <w:p w14:paraId="7B2440A0" w14:textId="0694920F" w:rsidR="004C3BE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0.1</w:t>
            </w:r>
            <w:r w:rsidR="00E504F6">
              <w:rPr>
                <w:rFonts w:eastAsia="Helvetica,Times New Roman" w:cstheme="minorHAnsi"/>
                <w:color w:val="000000" w:themeColor="text1"/>
                <w:sz w:val="20"/>
                <w:szCs w:val="20"/>
              </w:rPr>
              <w:t>3</w:t>
            </w:r>
            <w:r>
              <w:rPr>
                <w:rFonts w:eastAsia="Helvetica,Times New Roman" w:cstheme="minorHAnsi"/>
                <w:color w:val="000000" w:themeColor="text1"/>
                <w:sz w:val="20"/>
                <w:szCs w:val="20"/>
              </w:rPr>
              <w:t>-0.6</w:t>
            </w:r>
            <w:r w:rsidR="00E504F6">
              <w:rPr>
                <w:rFonts w:eastAsia="Helvetica,Times New Roman" w:cstheme="minorHAnsi"/>
                <w:color w:val="000000" w:themeColor="text1"/>
                <w:sz w:val="20"/>
                <w:szCs w:val="20"/>
              </w:rPr>
              <w:t>6</w:t>
            </w:r>
          </w:p>
        </w:tc>
        <w:tc>
          <w:tcPr>
            <w:tcW w:w="1467" w:type="dxa"/>
            <w:vAlign w:val="center"/>
          </w:tcPr>
          <w:p w14:paraId="38D029C5" w14:textId="0AF573CF" w:rsidR="004C3BE4" w:rsidRPr="00683945" w:rsidRDefault="00683945" w:rsidP="006A0630">
            <w:pPr>
              <w:spacing w:after="180"/>
              <w:jc w:val="center"/>
              <w:rPr>
                <w:rFonts w:eastAsia="Helvetica,Times New Roman" w:cstheme="minorHAnsi"/>
                <w:color w:val="000000" w:themeColor="text1"/>
                <w:sz w:val="20"/>
                <w:szCs w:val="20"/>
              </w:rPr>
            </w:pPr>
            <w:r w:rsidRPr="00683945">
              <w:rPr>
                <w:rFonts w:eastAsia="Helvetica,Times New Roman" w:cstheme="minorHAnsi"/>
                <w:color w:val="000000" w:themeColor="text1"/>
                <w:sz w:val="20"/>
                <w:szCs w:val="20"/>
              </w:rPr>
              <w:t>0.66</w:t>
            </w:r>
          </w:p>
        </w:tc>
        <w:tc>
          <w:tcPr>
            <w:tcW w:w="1366" w:type="dxa"/>
            <w:vAlign w:val="center"/>
          </w:tcPr>
          <w:p w14:paraId="24DF36EC" w14:textId="6783856E" w:rsidR="004C3BE4" w:rsidRPr="00FA511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E504F6">
              <w:rPr>
                <w:rFonts w:eastAsia="Helvetica,Times New Roman" w:cstheme="minorHAnsi"/>
                <w:color w:val="000000" w:themeColor="text1"/>
                <w:sz w:val="20"/>
                <w:szCs w:val="20"/>
              </w:rPr>
              <w:t>3</w:t>
            </w:r>
          </w:p>
        </w:tc>
        <w:tc>
          <w:tcPr>
            <w:tcW w:w="1528" w:type="dxa"/>
            <w:vAlign w:val="center"/>
          </w:tcPr>
          <w:p w14:paraId="224AB2BC" w14:textId="60402738" w:rsidR="004C3BE4" w:rsidRPr="00FB649C" w:rsidRDefault="00E504F6"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w:t>
            </w:r>
          </w:p>
        </w:tc>
      </w:tr>
      <w:tr w:rsidR="004C3BE4" w:rsidRPr="00FA5114" w14:paraId="1EC95FB4" w14:textId="77777777" w:rsidTr="006A0630">
        <w:trPr>
          <w:trHeight w:val="508"/>
        </w:trPr>
        <w:tc>
          <w:tcPr>
            <w:tcW w:w="2076" w:type="dxa"/>
            <w:vAlign w:val="center"/>
          </w:tcPr>
          <w:p w14:paraId="6C0A6D22" w14:textId="77777777" w:rsidR="004C3BE4" w:rsidRPr="2D56E7D4" w:rsidRDefault="004C3BE4" w:rsidP="006A0630">
            <w:pPr>
              <w:spacing w:after="180"/>
              <w:jc w:val="center"/>
            </w:pPr>
            <w:r>
              <w:t>Biosequestration tropical semi-arid</w:t>
            </w:r>
          </w:p>
        </w:tc>
        <w:tc>
          <w:tcPr>
            <w:tcW w:w="1427" w:type="dxa"/>
            <w:shd w:val="clear" w:color="auto" w:fill="auto"/>
          </w:tcPr>
          <w:p w14:paraId="6709912F" w14:textId="77777777" w:rsidR="004C3BE4" w:rsidRDefault="004C3BE4" w:rsidP="006A0630">
            <w:pPr>
              <w:spacing w:after="180"/>
              <w:jc w:val="center"/>
              <w:rPr>
                <w:rFonts w:eastAsia="Helvetica,Times New Roman" w:cstheme="minorHAnsi"/>
                <w:i/>
                <w:sz w:val="20"/>
                <w:szCs w:val="20"/>
              </w:rPr>
            </w:pPr>
            <w:r w:rsidRPr="001815EC">
              <w:rPr>
                <w:rFonts w:eastAsia="Helvetica,Times New Roman" w:cstheme="minorHAnsi"/>
                <w:i/>
                <w:sz w:val="20"/>
                <w:szCs w:val="20"/>
              </w:rPr>
              <w:t>tC/ha/yr</w:t>
            </w:r>
          </w:p>
        </w:tc>
        <w:tc>
          <w:tcPr>
            <w:tcW w:w="1486" w:type="dxa"/>
            <w:vAlign w:val="center"/>
          </w:tcPr>
          <w:p w14:paraId="75139E33" w14:textId="77777777" w:rsidR="004C3BE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-0.20-1.42</w:t>
            </w:r>
          </w:p>
        </w:tc>
        <w:tc>
          <w:tcPr>
            <w:tcW w:w="1467" w:type="dxa"/>
            <w:vAlign w:val="center"/>
          </w:tcPr>
          <w:p w14:paraId="0CA8FA79" w14:textId="4705FFEF" w:rsidR="004C3BE4" w:rsidRPr="00683945" w:rsidRDefault="00683945" w:rsidP="006A0630">
            <w:pPr>
              <w:spacing w:after="180"/>
              <w:jc w:val="center"/>
              <w:rPr>
                <w:rFonts w:eastAsia="Helvetica,Times New Roman" w:cstheme="minorHAnsi"/>
                <w:color w:val="000000" w:themeColor="text1"/>
                <w:sz w:val="20"/>
                <w:szCs w:val="20"/>
              </w:rPr>
            </w:pPr>
            <w:r w:rsidRPr="00683945">
              <w:rPr>
                <w:rFonts w:eastAsia="Helvetica,Times New Roman" w:cstheme="minorHAnsi"/>
                <w:color w:val="000000" w:themeColor="text1"/>
                <w:sz w:val="20"/>
                <w:szCs w:val="20"/>
              </w:rPr>
              <w:t>1.42</w:t>
            </w:r>
          </w:p>
        </w:tc>
        <w:tc>
          <w:tcPr>
            <w:tcW w:w="1366" w:type="dxa"/>
            <w:vAlign w:val="center"/>
          </w:tcPr>
          <w:p w14:paraId="499DB5D2" w14:textId="77777777" w:rsidR="004C3BE4" w:rsidRPr="00FA511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c>
          <w:tcPr>
            <w:tcW w:w="1528" w:type="dxa"/>
            <w:vAlign w:val="center"/>
          </w:tcPr>
          <w:p w14:paraId="4255062A" w14:textId="77777777" w:rsidR="004C3BE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p w14:paraId="52DA6108" w14:textId="77777777" w:rsidR="004C3BE4" w:rsidRPr="00FB649C" w:rsidRDefault="004C3BE4" w:rsidP="006A0630">
            <w:pPr>
              <w:spacing w:after="180"/>
              <w:jc w:val="center"/>
              <w:rPr>
                <w:rFonts w:eastAsia="Helvetica,Times New Roman" w:cstheme="minorHAnsi"/>
                <w:color w:val="000000" w:themeColor="text1"/>
                <w:sz w:val="20"/>
                <w:szCs w:val="20"/>
              </w:rPr>
            </w:pPr>
          </w:p>
        </w:tc>
      </w:tr>
      <w:tr w:rsidR="004C3BE4" w:rsidRPr="00FA5114" w14:paraId="5DA6158B" w14:textId="77777777" w:rsidTr="006A0630">
        <w:trPr>
          <w:trHeight w:val="508"/>
        </w:trPr>
        <w:tc>
          <w:tcPr>
            <w:tcW w:w="2076" w:type="dxa"/>
            <w:vAlign w:val="center"/>
          </w:tcPr>
          <w:p w14:paraId="2E69302B" w14:textId="77777777" w:rsidR="004C3BE4" w:rsidRPr="002373C8" w:rsidRDefault="004C3BE4" w:rsidP="006A0630">
            <w:pPr>
              <w:spacing w:after="180"/>
              <w:jc w:val="center"/>
              <w:rPr>
                <w:lang w:val="it-IT"/>
              </w:rPr>
            </w:pPr>
            <w:r w:rsidRPr="002373C8">
              <w:rPr>
                <w:lang w:val="it-IT"/>
              </w:rPr>
              <w:t>Biosequestration temperate/boreal semi-arid</w:t>
            </w:r>
          </w:p>
        </w:tc>
        <w:tc>
          <w:tcPr>
            <w:tcW w:w="1427" w:type="dxa"/>
            <w:shd w:val="clear" w:color="auto" w:fill="auto"/>
          </w:tcPr>
          <w:p w14:paraId="1469A8CE" w14:textId="77777777" w:rsidR="004C3BE4" w:rsidRDefault="004C3BE4" w:rsidP="006A0630">
            <w:pPr>
              <w:spacing w:after="180"/>
              <w:jc w:val="center"/>
              <w:rPr>
                <w:rFonts w:eastAsia="Helvetica,Times New Roman" w:cstheme="minorHAnsi"/>
                <w:i/>
                <w:sz w:val="20"/>
                <w:szCs w:val="20"/>
              </w:rPr>
            </w:pPr>
            <w:r w:rsidRPr="001815EC">
              <w:rPr>
                <w:rFonts w:eastAsia="Helvetica,Times New Roman" w:cstheme="minorHAnsi"/>
                <w:i/>
                <w:sz w:val="20"/>
                <w:szCs w:val="20"/>
              </w:rPr>
              <w:t>tC/ha/yr</w:t>
            </w:r>
          </w:p>
        </w:tc>
        <w:tc>
          <w:tcPr>
            <w:tcW w:w="1486" w:type="dxa"/>
            <w:vAlign w:val="center"/>
          </w:tcPr>
          <w:p w14:paraId="347DAFBE" w14:textId="77777777" w:rsidR="004C3BE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0.10-0.38</w:t>
            </w:r>
          </w:p>
        </w:tc>
        <w:tc>
          <w:tcPr>
            <w:tcW w:w="1467" w:type="dxa"/>
            <w:vAlign w:val="center"/>
          </w:tcPr>
          <w:p w14:paraId="54CBDBBF" w14:textId="7DF5EB70" w:rsidR="004C3BE4" w:rsidRPr="00683945" w:rsidRDefault="00683945" w:rsidP="006A0630">
            <w:pPr>
              <w:spacing w:after="180"/>
              <w:jc w:val="center"/>
              <w:rPr>
                <w:rFonts w:eastAsia="Helvetica,Times New Roman" w:cstheme="minorHAnsi"/>
                <w:color w:val="000000" w:themeColor="text1"/>
                <w:sz w:val="20"/>
                <w:szCs w:val="20"/>
              </w:rPr>
            </w:pPr>
            <w:r w:rsidRPr="00683945">
              <w:rPr>
                <w:rFonts w:eastAsia="Helvetica,Times New Roman" w:cstheme="minorHAnsi"/>
                <w:color w:val="000000" w:themeColor="text1"/>
                <w:sz w:val="20"/>
                <w:szCs w:val="20"/>
              </w:rPr>
              <w:t>0.38</w:t>
            </w:r>
          </w:p>
        </w:tc>
        <w:tc>
          <w:tcPr>
            <w:tcW w:w="1366" w:type="dxa"/>
            <w:vAlign w:val="center"/>
          </w:tcPr>
          <w:p w14:paraId="2BBA126B" w14:textId="77777777" w:rsidR="004C3BE4" w:rsidRPr="00FA5114"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c>
          <w:tcPr>
            <w:tcW w:w="1528" w:type="dxa"/>
            <w:vAlign w:val="center"/>
          </w:tcPr>
          <w:p w14:paraId="1C615928" w14:textId="77777777" w:rsidR="004C3BE4" w:rsidRPr="00FB649C"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bl>
    <w:p w14:paraId="4795504F" w14:textId="298E04F6" w:rsidR="004C3BE4" w:rsidRDefault="004C3BE4" w:rsidP="00B70194">
      <w:pPr>
        <w:spacing w:line="240" w:lineRule="auto"/>
      </w:pPr>
      <w:r w:rsidRPr="00DF0D64">
        <w:t>Note: Project Drawdown data set range is defined by the low and high boundaries which are respectively 1 standard deviation below and above the mean of the collected data points</w:t>
      </w:r>
      <w:r w:rsidRPr="00673AB3">
        <w:rPr>
          <w:rStyle w:val="FootnoteReference"/>
        </w:rPr>
        <w:footnoteReference w:id="3"/>
      </w:r>
      <w:r w:rsidRPr="00DF0D64">
        <w:t>.</w:t>
      </w:r>
    </w:p>
    <w:p w14:paraId="48610D50" w14:textId="77777777" w:rsidR="00B70194" w:rsidRDefault="00B70194" w:rsidP="00B70194">
      <w:pPr>
        <w:spacing w:line="240" w:lineRule="auto"/>
      </w:pPr>
    </w:p>
    <w:p w14:paraId="4636C63C" w14:textId="77777777" w:rsidR="004C3BE4" w:rsidRPr="00F44C6D" w:rsidRDefault="004C3BE4" w:rsidP="004C3BE4">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3E5FB5FA" w14:textId="77777777" w:rsidR="004C3BE4" w:rsidRPr="00F44C6D" w:rsidRDefault="004C3BE4" w:rsidP="004C3BE4">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w:t>
      </w:r>
      <w:r>
        <w:rPr>
          <w:rFonts w:eastAsia="Times New Roman" w:cs="Times New Roman"/>
          <w:color w:val="000000" w:themeColor="text1"/>
          <w:lang w:eastAsia="zh-CN"/>
        </w:rPr>
        <w:t>,</w:t>
      </w:r>
      <w:r w:rsidRPr="00F44C6D">
        <w:rPr>
          <w:rFonts w:eastAsia="Times New Roman" w:cs="Times New Roman"/>
          <w:color w:val="000000" w:themeColor="text1"/>
          <w:lang w:eastAsia="zh-CN"/>
        </w:rPr>
        <w:t xml:space="preserve">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r>
        <w:rPr>
          <w:rFonts w:eastAsia="Times New Roman" w:cs="Times New Roman"/>
          <w:color w:val="000000" w:themeColor="text1"/>
          <w:lang w:eastAsia="zh-CN"/>
        </w:rPr>
        <w:t xml:space="preserve"> </w:t>
      </w:r>
      <w:r>
        <w:rPr>
          <w:rFonts w:eastAsia="Times New Roman" w:cs="Times New Roman"/>
          <w:color w:val="000000" w:themeColor="text1"/>
          <w:lang w:eastAsia="zh-CN"/>
        </w:rPr>
        <w:fldChar w:fldCharType="begin"/>
      </w:r>
      <w:r>
        <w:rPr>
          <w:rFonts w:eastAsia="Times New Roman" w:cs="Times New Roman"/>
          <w:color w:val="000000" w:themeColor="text1"/>
          <w:lang w:eastAsia="zh-CN"/>
        </w:rPr>
        <w:instrText xml:space="preserve"> ADDIN ZOTERO_ITEM CSL_CITATION {"citationID":"Ws5Feabw","properties":{"formattedCitation":"(Poulton et al. 2018; Mayer et al. 2018)","plainCitation":"(Poulton et al. 2018; Mayer et al. 2018)","noteIndex":0},"citationItems":[{"id":914,"uris":["http://zotero.org/groups/2241939/items/AT2I6K9G"],"uri":["http://zotero.org/groups/2241939/items/AT2I6K9G"],"itemData":{"id":914,"type":"article-journal","title":"Major limitations to achieving “4 per 1000” increases in soil organic carbon stock in temperate regions: Evidence from long-term experiments at Rothamsted Research, United Kingdom","container-title":"Global Change Biology","page":"2563–2584","volume":"24","issue":"6","abstract":"We evaluated the \" 4 per 1000 \" initiative for increasing soil organic carbon (SOC) by analysing rates of SOC increase in treatments in 16 long-term experiments in south-east United Kingdom. The initiative sets a goal for SOC stock to increase by 4&amp; per year in the 0–40 cm soil depth, continued over 20 years. Our experiments, on three soil types, provided 114 treatment comparisons over 7–157 years. Treatments included organic additions (incorporated by inversion ploughing), N fertilizers, intro-ducing pasture leys into continuous arable systems, and converting arable land to woodland. In 65% of cases, SOC increases occurred at \\textgreater7&amp; per year in the 0–23 cm depth, approximately equivalent to 4&amp; per year in the 0–40 cm depth. In the two longest running experiments (\\textgreater150 years), annual farmyard manure (FYM) applica-tions at 35 t fresh material per hectare (equivalent to approx. 3.2 t organic C/ha/year) gave SOC increases of 18&amp; and 43&amp; per year in the 23 cm depth during the first 20 years. Increases exceeding 7&amp; per year continued for 40–60 years. In other experiments, with FYM applied at lower rates or not every year, there were increases of 3&amp;–8&amp; per year over several decades. Other treatments gave increases between zero and 19&amp; per year over various periods. We conclude that there are severe limi-tations to achieving the \" 4 per 1000 \" goal in practical agriculture over large areas. The reasons include (1) farmers not having the necessary resources (e.g. insufficient manure); (2) some, though not all, practices favouring SOC already widely adopted; (3) practices uneconomic for farmers—potentially overcome by changes in regulations or subsidies; (4) practices undesirable for global food security. We suggest it is more realistic to promote practices for increasing SOC based on improving soil quality and functioning as small increases can have disproportionately large beneficial impacts, though not necessarily translating into increased crop yield.","DOI":"10.1111/gcb.14066","ISSN":"13652486","note":"PMID: 27935037","author":[{"family":"Poulton","given":"Paul"},{"family":"Johnston","given":"Johnny"},{"family":"Macdonald","given":"Andy"},{"family":"White","given":"Rodger"},{"family":"Powlson","given":"David S."}],"issued":{"date-parts":[["2018"]]}}},{"id":909,"uris":["http://zotero.org/groups/2241939/items/3VJYXAZJ"],"uri":["http://zotero.org/groups/2241939/items/3VJYXAZJ"],"itemData":{"id":909,"type":"article-journal","title":"The potential of agricultural land management to contribute to lower global surface temperatures","container-title":"Science Advances","page":"1–9","volume":"4","issue":"8","abstract":"Removal of atmospheric carbon dioxide (CO2) combined with emission reduction is necessary to keep climate warming below the internationally agreed upon 2°C target. Soil organic carbon sequestration through agricultural management has been proposed as a means to lower atmospheric CO2 concentration, but the magnitude needed to meaningfully lower temperature is unknown. We show that sequestration of 0.68 Pg C year−1 for 85 years could lower global temperature by 0.1°C in 2100 when combined with a low emission trajectory [Representative Concentration Pathway (RCP) 2.6]. This value is potentially achievable using existing agricultural management approaches, without decreasing land area for food production. Existing agricultural mitigation approaches could lower global temperature by up to 0.26°C under RCP 2.6 or as much as 25% of remaining warming to 2°C. This declines to 0.14°C under RCP 8.5. Results were sensitive to assumptions regarding the duration of carbon sequestration rates, which is poorly constrained by data. Results provide a framework for the potential role of agricultural soil organic carbon sequestration in climate change mitigation.","DOI":"10.1126/sciadv.aaq0932","ISSN":"23752548","note":"PMID: 30167456","author":[{"family":"Mayer","given":"Allegra"},{"family":"Hausfather","given":"Zeke"},{"family":"Jones","given":"Andrew D."},{"family":"Silver","given":"Whendee L."}],"issued":{"date-parts":[["2018"]]}}}],"schema":"https://github.com/citation-style-language/schema/raw/master/csl-citation.json"} </w:instrText>
      </w:r>
      <w:r>
        <w:rPr>
          <w:rFonts w:eastAsia="Times New Roman" w:cs="Times New Roman"/>
          <w:color w:val="000000" w:themeColor="text1"/>
          <w:lang w:eastAsia="zh-CN"/>
        </w:rPr>
        <w:fldChar w:fldCharType="separate"/>
      </w:r>
      <w:r>
        <w:rPr>
          <w:rFonts w:eastAsia="Times New Roman" w:cs="Times New Roman"/>
          <w:noProof/>
          <w:color w:val="000000" w:themeColor="text1"/>
          <w:lang w:eastAsia="zh-CN"/>
        </w:rPr>
        <w:t>(Poulton et al. 2018; Mayer et al. 2018)</w:t>
      </w:r>
      <w:r>
        <w:rPr>
          <w:rFonts w:eastAsia="Times New Roman" w:cs="Times New Roman"/>
          <w:color w:val="000000" w:themeColor="text1"/>
          <w:lang w:eastAsia="zh-CN"/>
        </w:rPr>
        <w:fldChar w:fldCharType="end"/>
      </w:r>
      <w:r w:rsidRPr="00F44C6D">
        <w:rPr>
          <w:rFonts w:eastAsia="Times New Roman" w:cs="Times New Roman"/>
          <w:color w:val="000000" w:themeColor="text1"/>
          <w:lang w:eastAsia="zh-CN"/>
        </w:rPr>
        <w:t>.</w:t>
      </w:r>
    </w:p>
    <w:p w14:paraId="78D50AEA" w14:textId="77777777" w:rsidR="004C3BE4" w:rsidRPr="00F44C6D" w:rsidRDefault="004C3BE4" w:rsidP="004C3BE4">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multistrata agroforestry) have already achieved saturation, and will not be contributing additional sequestration. New adopted land is assumed to sequester </w:t>
      </w:r>
      <w:r w:rsidRPr="00C44673">
        <w:rPr>
          <w:rFonts w:eastAsia="Times New Roman" w:cs="Times New Roman"/>
          <w:color w:val="000000" w:themeColor="text1"/>
          <w:lang w:eastAsia="zh-CN"/>
        </w:rPr>
        <w:t>for at least 30 years b</w:t>
      </w:r>
      <w:r w:rsidRPr="00F44C6D">
        <w:rPr>
          <w:rFonts w:eastAsia="Times New Roman" w:cs="Times New Roman"/>
          <w:color w:val="000000" w:themeColor="text1"/>
          <w:lang w:eastAsia="zh-CN"/>
        </w:rPr>
        <w:t>efore achieving saturation.</w:t>
      </w:r>
    </w:p>
    <w:p w14:paraId="44CA1A82" w14:textId="3E0240ED" w:rsidR="005C6EC2" w:rsidRPr="000F131E" w:rsidRDefault="004C3BE4" w:rsidP="00EB247F">
      <w:r w:rsidRPr="00F44C6D">
        <w:rPr>
          <w:rFonts w:eastAsia="Times New Roman" w:cs="Times New Roman"/>
          <w:color w:val="000000" w:themeColor="text1"/>
          <w:lang w:eastAsia="zh-CN"/>
        </w:rPr>
        <w:t xml:space="preserve">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w:t>
      </w:r>
      <w:r w:rsidRPr="00F44C6D">
        <w:rPr>
          <w:rFonts w:eastAsia="Times New Roman" w:cs="Times New Roman"/>
          <w:color w:val="000000" w:themeColor="text1"/>
          <w:lang w:eastAsia="zh-CN"/>
        </w:rPr>
        <w:lastRenderedPageBreak/>
        <w:t>be able to overcome this constraint, as does the use of biomass from bamboo or afforestation in long-term products like buildings</w:t>
      </w:r>
      <w:r w:rsidR="00AB783D" w:rsidRPr="00DF0D64">
        <w:t>.</w:t>
      </w:r>
    </w:p>
    <w:p w14:paraId="24C491B8" w14:textId="7BB3004C" w:rsidR="00F52595" w:rsidRDefault="00686965" w:rsidP="005D49A8">
      <w:pPr>
        <w:pStyle w:val="Heading3"/>
      </w:pPr>
      <w:bookmarkStart w:id="40" w:name="_Toc18437134"/>
      <w:r>
        <w:t>Financial Inputs</w:t>
      </w:r>
      <w:bookmarkEnd w:id="40"/>
    </w:p>
    <w:p w14:paraId="57565EF8" w14:textId="1A811A32" w:rsidR="004C3BE4" w:rsidRPr="00ED24EB" w:rsidRDefault="004C3BE4" w:rsidP="004C3BE4">
      <w:pPr>
        <w:rPr>
          <w:highlight w:val="white"/>
        </w:rPr>
      </w:pPr>
      <w:r w:rsidRPr="00F921DE">
        <w:t xml:space="preserve">Financial </w:t>
      </w:r>
      <w:r w:rsidRPr="00ED24EB">
        <w:rPr>
          <w:highlight w:val="white"/>
        </w:rPr>
        <w:t>inputs for </w:t>
      </w:r>
      <w:r w:rsidR="00E504F6">
        <w:rPr>
          <w:i/>
          <w:highlight w:val="white"/>
        </w:rPr>
        <w:t>regenerative</w:t>
      </w:r>
      <w:r w:rsidRPr="00ED24EB">
        <w:rPr>
          <w:i/>
          <w:highlight w:val="white"/>
        </w:rPr>
        <w:t xml:space="preserve"> agriculture </w:t>
      </w:r>
      <w:r w:rsidRPr="00ED24EB">
        <w:rPr>
          <w:highlight w:val="white"/>
        </w:rPr>
        <w:t>were determined via meta-analysis of 33 data points from 11 sources. First costs are estimated at US$355.05 </w:t>
      </w:r>
      <w:hyperlink r:id="rId17" w:anchor="_edn4">
        <w:r w:rsidRPr="00ED24EB">
          <w:rPr>
            <w:highlight w:val="white"/>
            <w:u w:val="single"/>
          </w:rPr>
          <w:t>[4]</w:t>
        </w:r>
      </w:hyperlink>
      <w:r w:rsidRPr="00ED24EB">
        <w:rPr>
          <w:highlight w:val="white"/>
        </w:rPr>
        <w:t xml:space="preserve"> per hectare; for all agricultural solutions, it is assumed that there </w:t>
      </w:r>
      <w:r w:rsidRPr="00D07AC0">
        <w:rPr>
          <w:highlight w:val="white"/>
        </w:rPr>
        <w:t>is no conventional first cost, as agriculture is already in place on the land</w:t>
      </w:r>
      <w:r w:rsidRPr="00ED24EB">
        <w:rPr>
          <w:highlight w:val="white"/>
        </w:rPr>
        <w:t>. Net profit is US$530.39 per hectare per year, compared to US$474.21 for the conventional practice.</w:t>
      </w:r>
    </w:p>
    <w:p w14:paraId="6076ADD5" w14:textId="1208B73D" w:rsidR="004C3BE4" w:rsidRPr="0021082B" w:rsidRDefault="004C3BE4" w:rsidP="00B22718">
      <w:pPr>
        <w:pStyle w:val="Caption"/>
        <w:jc w:val="left"/>
        <w:rPr>
          <w:rFonts w:asciiTheme="majorHAnsi" w:eastAsiaTheme="majorEastAsia" w:hAnsiTheme="majorHAnsi" w:cstheme="majorBidi"/>
          <w:b/>
          <w:bCs/>
          <w:color w:val="000000" w:themeColor="text1"/>
          <w:sz w:val="23"/>
          <w:szCs w:val="23"/>
          <w:lang w:eastAsia="zh-CN"/>
        </w:rPr>
      </w:pPr>
      <w:bookmarkStart w:id="41" w:name="_Toc531016848"/>
      <w:bookmarkStart w:id="42" w:name="_Toc18437158"/>
      <w:r>
        <w:t xml:space="preserve">Table </w:t>
      </w:r>
      <w:fldSimple w:instr=" STYLEREF 1 \s ">
        <w:r w:rsidR="00B914C9">
          <w:rPr>
            <w:noProof/>
          </w:rPr>
          <w:t>2</w:t>
        </w:r>
      </w:fldSimple>
      <w:r w:rsidR="00B22718">
        <w:t>.</w:t>
      </w:r>
      <w:fldSimple w:instr=" SEQ Table \* ARABIC \s 1 ">
        <w:r w:rsidR="00B914C9">
          <w:rPr>
            <w:noProof/>
          </w:rPr>
          <w:t>2</w:t>
        </w:r>
      </w:fldSimple>
      <w:r>
        <w:t xml:space="preserve"> Financial Inputs for Conventional Technologies</w:t>
      </w:r>
      <w:bookmarkEnd w:id="41"/>
      <w:bookmarkEnd w:id="42"/>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4C3BE4" w:rsidRPr="00057050" w14:paraId="581BCFA3" w14:textId="77777777" w:rsidTr="006A0630">
        <w:trPr>
          <w:cantSplit/>
          <w:trHeight w:val="1154"/>
          <w:tblHeader/>
          <w:jc w:val="center"/>
        </w:trPr>
        <w:tc>
          <w:tcPr>
            <w:tcW w:w="1221" w:type="pct"/>
            <w:shd w:val="clear" w:color="auto" w:fill="4F81BD" w:themeFill="accent1"/>
            <w:vAlign w:val="center"/>
          </w:tcPr>
          <w:p w14:paraId="43F7A7E2" w14:textId="77777777" w:rsidR="004C3BE4" w:rsidRPr="00057050" w:rsidRDefault="004C3BE4" w:rsidP="006A0630">
            <w:pPr>
              <w:spacing w:after="180"/>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0EF06B56" w14:textId="77777777" w:rsidR="004C3BE4" w:rsidRPr="00D25FC7" w:rsidRDefault="004C3BE4" w:rsidP="006A0630">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38527ABD" w14:textId="77777777" w:rsidR="004C3BE4" w:rsidRPr="005C6EC2" w:rsidRDefault="004C3BE4" w:rsidP="006A0630">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4F3B7CDA" w14:textId="77777777" w:rsidR="004C3BE4" w:rsidRPr="005C6EC2" w:rsidRDefault="004C3BE4" w:rsidP="006A0630">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38318905" w14:textId="77777777" w:rsidR="004C3BE4" w:rsidRPr="005C6EC2" w:rsidRDefault="004C3BE4" w:rsidP="006A0630">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5F6245C7" w14:textId="77777777" w:rsidR="004C3BE4" w:rsidRPr="005C6EC2" w:rsidRDefault="004C3BE4" w:rsidP="006A0630">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C3BE4" w:rsidRPr="00057050" w14:paraId="12B41E35" w14:textId="77777777" w:rsidTr="006A0630">
        <w:trPr>
          <w:trHeight w:val="149"/>
          <w:jc w:val="center"/>
        </w:trPr>
        <w:tc>
          <w:tcPr>
            <w:tcW w:w="1221" w:type="pct"/>
            <w:vAlign w:val="center"/>
          </w:tcPr>
          <w:p w14:paraId="3DF99315" w14:textId="77777777" w:rsidR="004C3BE4" w:rsidRPr="00057050" w:rsidRDefault="004C3BE4" w:rsidP="006A0630">
            <w:pPr>
              <w:spacing w:after="180"/>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2A8C5191" w14:textId="77777777" w:rsidR="004C3BE4" w:rsidRPr="00D25FC7" w:rsidRDefault="004C3BE4" w:rsidP="006A0630">
            <w:pPr>
              <w:spacing w:after="180"/>
              <w:jc w:val="center"/>
              <w:rPr>
                <w:rFonts w:eastAsia="Helvetica,Times New Roman" w:cstheme="minorHAnsi"/>
                <w:sz w:val="20"/>
                <w:szCs w:val="20"/>
              </w:rPr>
            </w:pPr>
            <w:r>
              <w:rPr>
                <w:bCs/>
                <w:i/>
                <w:sz w:val="20"/>
                <w:szCs w:val="20"/>
              </w:rPr>
              <w:t xml:space="preserve"> </w:t>
            </w:r>
            <w:r w:rsidRPr="00D25FC7">
              <w:rPr>
                <w:bCs/>
                <w:i/>
                <w:sz w:val="20"/>
                <w:szCs w:val="20"/>
              </w:rPr>
              <w:t>US$2014/</w:t>
            </w:r>
            <w:r>
              <w:rPr>
                <w:bCs/>
                <w:i/>
                <w:sz w:val="20"/>
                <w:szCs w:val="20"/>
              </w:rPr>
              <w:t>ha</w:t>
            </w:r>
          </w:p>
        </w:tc>
        <w:tc>
          <w:tcPr>
            <w:tcW w:w="861" w:type="pct"/>
            <w:vAlign w:val="center"/>
          </w:tcPr>
          <w:p w14:paraId="6421DF58"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861" w:type="pct"/>
            <w:vAlign w:val="center"/>
          </w:tcPr>
          <w:p w14:paraId="0282319A"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57B5935F"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6BE386B7"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4C3BE4" w:rsidRPr="00057050" w14:paraId="137C9E76" w14:textId="77777777" w:rsidTr="006A0630">
        <w:trPr>
          <w:trHeight w:val="583"/>
          <w:jc w:val="center"/>
        </w:trPr>
        <w:tc>
          <w:tcPr>
            <w:tcW w:w="1221" w:type="pct"/>
            <w:vAlign w:val="center"/>
          </w:tcPr>
          <w:p w14:paraId="22F79752" w14:textId="77777777" w:rsidR="004C3BE4" w:rsidRPr="00057050" w:rsidRDefault="004C3BE4" w:rsidP="006A0630">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861" w:type="pct"/>
          </w:tcPr>
          <w:p w14:paraId="0F74E3E2" w14:textId="77777777" w:rsidR="004C3BE4" w:rsidRPr="00D25FC7" w:rsidRDefault="004C3BE4" w:rsidP="006A0630">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12570655" w14:textId="24CF5878"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w:t>
            </w:r>
            <w:r w:rsidR="00F921DE">
              <w:rPr>
                <w:rFonts w:eastAsia="Helvetica,Times New Roman" w:cstheme="minorHAnsi"/>
                <w:color w:val="000000" w:themeColor="text1"/>
                <w:sz w:val="20"/>
                <w:szCs w:val="20"/>
              </w:rPr>
              <w:t>8</w:t>
            </w:r>
            <w:r>
              <w:rPr>
                <w:rFonts w:eastAsia="Helvetica,Times New Roman" w:cstheme="minorHAnsi"/>
                <w:color w:val="000000" w:themeColor="text1"/>
                <w:sz w:val="20"/>
                <w:szCs w:val="20"/>
              </w:rPr>
              <w:t>.</w:t>
            </w:r>
            <w:r w:rsidR="00F921DE">
              <w:rPr>
                <w:rFonts w:eastAsia="Helvetica,Times New Roman" w:cstheme="minorHAnsi"/>
                <w:color w:val="000000" w:themeColor="text1"/>
                <w:sz w:val="20"/>
                <w:szCs w:val="20"/>
              </w:rPr>
              <w:t>17</w:t>
            </w:r>
            <w:r>
              <w:rPr>
                <w:rFonts w:eastAsia="Helvetica,Times New Roman" w:cstheme="minorHAnsi"/>
                <w:color w:val="000000" w:themeColor="text1"/>
                <w:sz w:val="20"/>
                <w:szCs w:val="20"/>
              </w:rPr>
              <w:t>-$75</w:t>
            </w:r>
            <w:r w:rsidR="00F921DE">
              <w:rPr>
                <w:rFonts w:eastAsia="Helvetica,Times New Roman" w:cstheme="minorHAnsi"/>
                <w:color w:val="000000" w:themeColor="text1"/>
                <w:sz w:val="20"/>
                <w:szCs w:val="20"/>
              </w:rPr>
              <w:t>0</w:t>
            </w:r>
            <w:r>
              <w:rPr>
                <w:rFonts w:eastAsia="Helvetica,Times New Roman" w:cstheme="minorHAnsi"/>
                <w:color w:val="000000" w:themeColor="text1"/>
                <w:sz w:val="20"/>
                <w:szCs w:val="20"/>
              </w:rPr>
              <w:t>.</w:t>
            </w:r>
            <w:r w:rsidR="00F921DE">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861" w:type="pct"/>
            <w:vAlign w:val="center"/>
          </w:tcPr>
          <w:p w14:paraId="2F9AAB52"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$474.21</w:t>
            </w:r>
          </w:p>
        </w:tc>
        <w:tc>
          <w:tcPr>
            <w:tcW w:w="617" w:type="pct"/>
            <w:vAlign w:val="center"/>
          </w:tcPr>
          <w:p w14:paraId="5BAB245B"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84</w:t>
            </w:r>
          </w:p>
        </w:tc>
        <w:tc>
          <w:tcPr>
            <w:tcW w:w="579" w:type="pct"/>
            <w:vAlign w:val="center"/>
          </w:tcPr>
          <w:p w14:paraId="4F9EA068"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42</w:t>
            </w:r>
          </w:p>
        </w:tc>
      </w:tr>
      <w:tr w:rsidR="004C3BE4" w:rsidRPr="00057050" w14:paraId="3819C539" w14:textId="77777777" w:rsidTr="006A0630">
        <w:trPr>
          <w:trHeight w:val="149"/>
          <w:jc w:val="center"/>
        </w:trPr>
        <w:tc>
          <w:tcPr>
            <w:tcW w:w="1221" w:type="pct"/>
            <w:vAlign w:val="center"/>
          </w:tcPr>
          <w:p w14:paraId="2ED7BED4" w14:textId="77777777" w:rsidR="004C3BE4" w:rsidRPr="00910DE0" w:rsidRDefault="004C3BE4" w:rsidP="006A0630">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861" w:type="pct"/>
          </w:tcPr>
          <w:p w14:paraId="25C09A11" w14:textId="77777777" w:rsidR="004C3BE4" w:rsidRPr="00910DE0" w:rsidRDefault="004C3BE4" w:rsidP="006A0630">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68E349DA"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$0.00-$1,329.35</w:t>
            </w:r>
          </w:p>
        </w:tc>
        <w:tc>
          <w:tcPr>
            <w:tcW w:w="861" w:type="pct"/>
            <w:vAlign w:val="center"/>
          </w:tcPr>
          <w:p w14:paraId="72951B91"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$943.57</w:t>
            </w:r>
          </w:p>
        </w:tc>
        <w:tc>
          <w:tcPr>
            <w:tcW w:w="617" w:type="pct"/>
            <w:vAlign w:val="center"/>
          </w:tcPr>
          <w:p w14:paraId="5D4F6EAD"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79</w:t>
            </w:r>
          </w:p>
        </w:tc>
        <w:tc>
          <w:tcPr>
            <w:tcW w:w="579" w:type="pct"/>
            <w:vAlign w:val="center"/>
          </w:tcPr>
          <w:p w14:paraId="4B55DD5B"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bl>
    <w:p w14:paraId="4FAFFB64" w14:textId="77777777" w:rsidR="004C3BE4" w:rsidRPr="004858E0" w:rsidRDefault="004C3BE4" w:rsidP="004C3BE4">
      <w:pPr>
        <w:rPr>
          <w:bCs/>
          <w:sz w:val="21"/>
          <w:szCs w:val="21"/>
        </w:rPr>
      </w:pPr>
    </w:p>
    <w:p w14:paraId="2D4C0372" w14:textId="72E941F6" w:rsidR="004C3BE4" w:rsidRPr="0021082B" w:rsidRDefault="004C3BE4" w:rsidP="004C3BE4">
      <w:pPr>
        <w:pStyle w:val="Caption"/>
        <w:jc w:val="center"/>
        <w:rPr>
          <w:rFonts w:asciiTheme="majorHAnsi" w:eastAsiaTheme="majorEastAsia" w:hAnsiTheme="majorHAnsi" w:cstheme="majorBidi"/>
          <w:b/>
          <w:bCs/>
          <w:color w:val="000000" w:themeColor="text1"/>
          <w:sz w:val="23"/>
          <w:szCs w:val="23"/>
          <w:lang w:eastAsia="zh-CN"/>
        </w:rPr>
      </w:pPr>
      <w:bookmarkStart w:id="43" w:name="_Toc531016849"/>
      <w:bookmarkStart w:id="44" w:name="_Toc18437159"/>
      <w:r>
        <w:t xml:space="preserve">Table </w:t>
      </w:r>
      <w:fldSimple w:instr=" STYLEREF 1 \s ">
        <w:r w:rsidR="00B914C9">
          <w:rPr>
            <w:noProof/>
          </w:rPr>
          <w:t>2</w:t>
        </w:r>
      </w:fldSimple>
      <w:r w:rsidR="00B22718">
        <w:t>.</w:t>
      </w:r>
      <w:fldSimple w:instr=" SEQ Table \* ARABIC \s 1 ">
        <w:r w:rsidR="00B914C9">
          <w:rPr>
            <w:noProof/>
          </w:rPr>
          <w:t>3</w:t>
        </w:r>
      </w:fldSimple>
      <w:r>
        <w:t xml:space="preserve"> Financial Inputs for Solution</w:t>
      </w:r>
      <w:bookmarkEnd w:id="43"/>
      <w:bookmarkEnd w:id="44"/>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4C3BE4" w:rsidRPr="00057050" w14:paraId="40DC55B4" w14:textId="77777777" w:rsidTr="006A0630">
        <w:trPr>
          <w:cantSplit/>
          <w:trHeight w:val="1163"/>
          <w:tblHeader/>
          <w:jc w:val="center"/>
        </w:trPr>
        <w:tc>
          <w:tcPr>
            <w:tcW w:w="1220" w:type="pct"/>
            <w:shd w:val="clear" w:color="auto" w:fill="4F81BD" w:themeFill="accent1"/>
            <w:vAlign w:val="center"/>
          </w:tcPr>
          <w:p w14:paraId="582CF744" w14:textId="77777777" w:rsidR="004C3BE4" w:rsidRPr="00057050" w:rsidRDefault="004C3BE4" w:rsidP="006A0630">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5016D726" w14:textId="77777777" w:rsidR="004C3BE4" w:rsidRPr="00D25FC7" w:rsidRDefault="004C3BE4" w:rsidP="006A0630">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1748B8C7" w14:textId="77777777" w:rsidR="004C3BE4" w:rsidRPr="005C6EC2" w:rsidRDefault="004C3BE4" w:rsidP="006A0630">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5BE57A51" w14:textId="77777777" w:rsidR="004C3BE4" w:rsidRPr="005C6EC2" w:rsidRDefault="004C3BE4" w:rsidP="006A0630">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D924EF8" w14:textId="77777777" w:rsidR="004C3BE4" w:rsidRPr="005C6EC2" w:rsidRDefault="004C3BE4" w:rsidP="006A0630">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40EC35E4" w14:textId="77777777" w:rsidR="004C3BE4" w:rsidRPr="005C6EC2" w:rsidRDefault="004C3BE4" w:rsidP="006A0630">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C3BE4" w:rsidRPr="00057050" w14:paraId="1D1C370E" w14:textId="77777777" w:rsidTr="006A0630">
        <w:trPr>
          <w:trHeight w:val="392"/>
          <w:jc w:val="center"/>
        </w:trPr>
        <w:tc>
          <w:tcPr>
            <w:tcW w:w="1220" w:type="pct"/>
            <w:vAlign w:val="center"/>
          </w:tcPr>
          <w:p w14:paraId="5FD0A71E" w14:textId="1640ADFE" w:rsidR="004C3BE4" w:rsidRPr="00057050" w:rsidRDefault="004C3BE4" w:rsidP="006A0630">
            <w:pPr>
              <w:spacing w:after="180"/>
              <w:jc w:val="center"/>
              <w:rPr>
                <w:color w:val="000000" w:themeColor="text1"/>
                <w:sz w:val="20"/>
                <w:szCs w:val="20"/>
              </w:rPr>
            </w:pPr>
            <w:r w:rsidRPr="00057050">
              <w:rPr>
                <w:color w:val="000000" w:themeColor="text1"/>
                <w:sz w:val="20"/>
                <w:szCs w:val="20"/>
              </w:rPr>
              <w:t xml:space="preserve">First costs </w:t>
            </w:r>
            <w:r w:rsidR="00F921DE">
              <w:rPr>
                <w:color w:val="000000" w:themeColor="text1"/>
                <w:sz w:val="20"/>
                <w:szCs w:val="20"/>
              </w:rPr>
              <w:t>Regenerative Agriculture</w:t>
            </w:r>
          </w:p>
        </w:tc>
        <w:tc>
          <w:tcPr>
            <w:tcW w:w="862" w:type="pct"/>
          </w:tcPr>
          <w:p w14:paraId="62A803BC" w14:textId="77777777" w:rsidR="004C3BE4" w:rsidRPr="00D25FC7" w:rsidRDefault="004C3BE4" w:rsidP="006A0630">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62A43B55"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$175.73-$534.38</w:t>
            </w:r>
          </w:p>
        </w:tc>
        <w:tc>
          <w:tcPr>
            <w:tcW w:w="738" w:type="pct"/>
            <w:vAlign w:val="center"/>
          </w:tcPr>
          <w:p w14:paraId="51850545"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$355.05</w:t>
            </w:r>
          </w:p>
        </w:tc>
        <w:tc>
          <w:tcPr>
            <w:tcW w:w="617" w:type="pct"/>
            <w:vAlign w:val="center"/>
          </w:tcPr>
          <w:p w14:paraId="7727F64A"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8" w:type="pct"/>
            <w:vAlign w:val="center"/>
          </w:tcPr>
          <w:p w14:paraId="532066FF"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C3BE4" w:rsidRPr="00057050" w14:paraId="4C024C15" w14:textId="77777777" w:rsidTr="006A0630">
        <w:trPr>
          <w:trHeight w:val="906"/>
          <w:jc w:val="center"/>
        </w:trPr>
        <w:tc>
          <w:tcPr>
            <w:tcW w:w="1220" w:type="pct"/>
            <w:vAlign w:val="center"/>
          </w:tcPr>
          <w:p w14:paraId="5E78D592" w14:textId="0CE5E935" w:rsidR="004C3BE4" w:rsidRPr="00057050" w:rsidRDefault="004C3BE4" w:rsidP="006A0630">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sidR="00F921DE">
              <w:rPr>
                <w:color w:val="000000" w:themeColor="text1"/>
                <w:sz w:val="20"/>
                <w:szCs w:val="20"/>
              </w:rPr>
              <w:t>Regenerative Agriculture</w:t>
            </w:r>
          </w:p>
        </w:tc>
        <w:tc>
          <w:tcPr>
            <w:tcW w:w="862" w:type="pct"/>
          </w:tcPr>
          <w:p w14:paraId="5CA638CD" w14:textId="77777777" w:rsidR="004C3BE4" w:rsidRPr="00D25FC7" w:rsidRDefault="004C3BE4" w:rsidP="006A0630">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6FDDE67D"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$308.23-$752.56</w:t>
            </w:r>
          </w:p>
        </w:tc>
        <w:tc>
          <w:tcPr>
            <w:tcW w:w="738" w:type="pct"/>
            <w:vAlign w:val="center"/>
          </w:tcPr>
          <w:p w14:paraId="2EE03755"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$530.39</w:t>
            </w:r>
          </w:p>
        </w:tc>
        <w:tc>
          <w:tcPr>
            <w:tcW w:w="617" w:type="pct"/>
            <w:vAlign w:val="center"/>
          </w:tcPr>
          <w:p w14:paraId="6AB77D56"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21</w:t>
            </w:r>
          </w:p>
        </w:tc>
        <w:tc>
          <w:tcPr>
            <w:tcW w:w="578" w:type="pct"/>
            <w:vAlign w:val="center"/>
          </w:tcPr>
          <w:p w14:paraId="1C5034B2"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r w:rsidR="004C3BE4" w:rsidRPr="00057050" w14:paraId="33A47A36" w14:textId="77777777" w:rsidTr="006A0630">
        <w:trPr>
          <w:trHeight w:val="634"/>
          <w:jc w:val="center"/>
        </w:trPr>
        <w:tc>
          <w:tcPr>
            <w:tcW w:w="1220" w:type="pct"/>
            <w:vAlign w:val="center"/>
          </w:tcPr>
          <w:p w14:paraId="0F2D9D0B" w14:textId="183A3A93" w:rsidR="004C3BE4" w:rsidRPr="00910DE0" w:rsidRDefault="004C3BE4" w:rsidP="006A0630">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sidR="00F921DE">
              <w:rPr>
                <w:color w:val="000000" w:themeColor="text1"/>
                <w:sz w:val="20"/>
                <w:szCs w:val="20"/>
              </w:rPr>
              <w:t>Regenerative Agriculture</w:t>
            </w:r>
          </w:p>
        </w:tc>
        <w:tc>
          <w:tcPr>
            <w:tcW w:w="862" w:type="pct"/>
          </w:tcPr>
          <w:p w14:paraId="63EE798C" w14:textId="77777777" w:rsidR="004C3BE4" w:rsidRPr="00910DE0" w:rsidRDefault="004C3BE4" w:rsidP="006A0630">
            <w:pPr>
              <w:spacing w:after="180"/>
              <w:jc w:val="center"/>
              <w:rPr>
                <w:rStyle w:val="CommentReference"/>
                <w:sz w:val="20"/>
                <w:szCs w:val="20"/>
              </w:rPr>
            </w:pPr>
            <w:r w:rsidRPr="0074754D">
              <w:rPr>
                <w:bCs/>
                <w:i/>
                <w:sz w:val="20"/>
                <w:szCs w:val="20"/>
              </w:rPr>
              <w:t xml:space="preserve"> US$2014/ha</w:t>
            </w:r>
          </w:p>
        </w:tc>
        <w:tc>
          <w:tcPr>
            <w:tcW w:w="985" w:type="pct"/>
            <w:shd w:val="clear" w:color="auto" w:fill="auto"/>
            <w:vAlign w:val="center"/>
          </w:tcPr>
          <w:p w14:paraId="4EB9E5CC" w14:textId="77777777" w:rsidR="004C3BE4" w:rsidRPr="00910DE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$489.35-$708.70</w:t>
            </w:r>
          </w:p>
        </w:tc>
        <w:tc>
          <w:tcPr>
            <w:tcW w:w="738" w:type="pct"/>
            <w:shd w:val="clear" w:color="auto" w:fill="auto"/>
            <w:vAlign w:val="center"/>
          </w:tcPr>
          <w:p w14:paraId="4CB19934" w14:textId="77777777" w:rsidR="004C3BE4" w:rsidRPr="00910DE0" w:rsidRDefault="004C3BE4" w:rsidP="006A0630">
            <w:pPr>
              <w:jc w:val="center"/>
              <w:rPr>
                <w:bCs/>
                <w:sz w:val="20"/>
                <w:szCs w:val="20"/>
              </w:rPr>
            </w:pPr>
            <w:r>
              <w:rPr>
                <w:bCs/>
                <w:sz w:val="20"/>
                <w:szCs w:val="20"/>
              </w:rPr>
              <w:t>$599.03</w:t>
            </w:r>
          </w:p>
        </w:tc>
        <w:tc>
          <w:tcPr>
            <w:tcW w:w="617" w:type="pct"/>
            <w:vAlign w:val="center"/>
          </w:tcPr>
          <w:p w14:paraId="544F2E6A"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w:t>
            </w:r>
          </w:p>
        </w:tc>
        <w:tc>
          <w:tcPr>
            <w:tcW w:w="578" w:type="pct"/>
            <w:vAlign w:val="center"/>
          </w:tcPr>
          <w:p w14:paraId="7CB48021" w14:textId="77777777" w:rsidR="004C3BE4" w:rsidRPr="00057050" w:rsidRDefault="004C3BE4" w:rsidP="006A0630">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bl>
    <w:p w14:paraId="47F125C9" w14:textId="77777777" w:rsidR="004C3BE4" w:rsidRDefault="004C3BE4" w:rsidP="004C3BE4"/>
    <w:p w14:paraId="09436464" w14:textId="77777777" w:rsidR="004C3BE4" w:rsidRDefault="004C3BE4" w:rsidP="004C3BE4">
      <w:pPr>
        <w:rPr>
          <w:b/>
        </w:rPr>
      </w:pPr>
      <w:r w:rsidRPr="00EE179B">
        <w:t>Farmers and ranchers transitioning to carbon-friendly practices face a period of reduced income. This</w:t>
      </w:r>
    </w:p>
    <w:p w14:paraId="796F1808" w14:textId="77777777" w:rsidR="004C3BE4" w:rsidRDefault="004C3BE4" w:rsidP="004C3BE4">
      <w:pPr>
        <w:rPr>
          <w:b/>
        </w:rPr>
      </w:pPr>
      <w:r w:rsidRPr="00EE179B">
        <w:t>reflects an individual learning curve, customization of the system to their farm or ranch, and time for the</w:t>
      </w:r>
    </w:p>
    <w:p w14:paraId="35F9E497" w14:textId="77777777" w:rsidR="004C3BE4" w:rsidRDefault="004C3BE4" w:rsidP="004C3BE4">
      <w:pPr>
        <w:rPr>
          <w:b/>
        </w:rPr>
      </w:pPr>
      <w:r w:rsidRPr="00EE179B">
        <w:lastRenderedPageBreak/>
        <w:t>practice to begin to have in impact on productivity. Meta-analysis of 10 data points from 6 sources shows</w:t>
      </w:r>
    </w:p>
    <w:p w14:paraId="4EC34E18" w14:textId="77777777" w:rsidR="004C3BE4" w:rsidRDefault="004C3BE4" w:rsidP="004C3BE4">
      <w:pPr>
        <w:rPr>
          <w:b/>
        </w:rPr>
      </w:pPr>
      <w:r w:rsidRPr="00EE179B">
        <w:t>that in the case of implementation of improved annual cropping solutions, net profits per hectare do not</w:t>
      </w:r>
    </w:p>
    <w:p w14:paraId="3597D55F" w14:textId="77777777" w:rsidR="004C3BE4" w:rsidRPr="009D0ED2" w:rsidRDefault="004C3BE4" w:rsidP="004C3BE4">
      <w:r w:rsidRPr="00EE179B">
        <w:t xml:space="preserve">exceed business-as-usual for 3.4 years. </w:t>
      </w:r>
      <w:r w:rsidRPr="009D0ED2">
        <w:t>To account for this delay in profitability, the Drawdown model</w:t>
      </w:r>
    </w:p>
    <w:p w14:paraId="1D1F5D98" w14:textId="515ADA55" w:rsidR="004C3BE4" w:rsidRDefault="004C3BE4" w:rsidP="004C3BE4">
      <w:r w:rsidRPr="009D0ED2">
        <w:t>assumes that net profit per hectare is 25% of the conventional rate until 4 years have elapsed.</w:t>
      </w:r>
    </w:p>
    <w:p w14:paraId="588EF18F" w14:textId="77777777" w:rsidR="00BE302E" w:rsidRDefault="00BE302E" w:rsidP="00BE302E">
      <w:pPr>
        <w:pStyle w:val="Heading3"/>
      </w:pPr>
      <w:bookmarkStart w:id="45" w:name="_Toc18437135"/>
      <w:r>
        <w:t>Other Inputs</w:t>
      </w:r>
      <w:bookmarkEnd w:id="45"/>
    </w:p>
    <w:p w14:paraId="7ED5DB9A" w14:textId="655EB4FC" w:rsidR="00BE302E" w:rsidRPr="005F179D" w:rsidRDefault="00BE302E" w:rsidP="00BE302E">
      <w:pPr>
        <w:shd w:val="clear" w:color="auto" w:fill="FFFFFF"/>
        <w:spacing w:after="180"/>
        <w:rPr>
          <w:rFonts w:eastAsia="Helvetica Neue" w:cs="Times New Roman"/>
          <w:color w:val="000000" w:themeColor="text1"/>
        </w:rPr>
      </w:pPr>
      <w:r w:rsidRPr="005F179D">
        <w:rPr>
          <w:rFonts w:eastAsia="Helvetica Neue" w:cs="Times New Roman"/>
          <w:color w:val="000000" w:themeColor="text1"/>
        </w:rPr>
        <w:t xml:space="preserve">Yield gains compared to business as usual annual cropping were set at </w:t>
      </w:r>
      <w:r w:rsidR="00417868" w:rsidRPr="00417868">
        <w:rPr>
          <w:rFonts w:eastAsia="Helvetica Neue" w:cs="Times New Roman"/>
          <w:color w:val="000000" w:themeColor="text1"/>
        </w:rPr>
        <w:t>negative 1</w:t>
      </w:r>
      <w:r w:rsidRPr="00417868">
        <w:rPr>
          <w:rFonts w:eastAsia="Helvetica Neue" w:cs="Times New Roman"/>
          <w:color w:val="000000" w:themeColor="text1"/>
        </w:rPr>
        <w:t xml:space="preserve"> percent</w:t>
      </w:r>
      <w:r w:rsidRPr="005F179D">
        <w:rPr>
          <w:rFonts w:eastAsia="Helvetica Neue" w:cs="Times New Roman"/>
          <w:color w:val="000000" w:themeColor="text1"/>
        </w:rPr>
        <w:t xml:space="preserve">, based on meta-analysis </w:t>
      </w:r>
      <w:r w:rsidRPr="00417868">
        <w:rPr>
          <w:rFonts w:eastAsia="Helvetica Neue" w:cs="Times New Roman"/>
          <w:color w:val="000000" w:themeColor="text1"/>
        </w:rPr>
        <w:t>of 1</w:t>
      </w:r>
      <w:r w:rsidR="00417868" w:rsidRPr="00417868">
        <w:rPr>
          <w:rFonts w:eastAsia="Helvetica Neue" w:cs="Times New Roman"/>
          <w:color w:val="000000" w:themeColor="text1"/>
        </w:rPr>
        <w:t>1</w:t>
      </w:r>
      <w:r w:rsidRPr="00417868">
        <w:rPr>
          <w:rFonts w:eastAsia="Helvetica Neue" w:cs="Times New Roman"/>
          <w:color w:val="000000" w:themeColor="text1"/>
        </w:rPr>
        <w:t xml:space="preserve"> data points from </w:t>
      </w:r>
      <w:r w:rsidR="00417868" w:rsidRPr="00417868">
        <w:rPr>
          <w:rFonts w:eastAsia="Helvetica Neue" w:cs="Times New Roman"/>
          <w:color w:val="000000" w:themeColor="text1"/>
        </w:rPr>
        <w:t>7</w:t>
      </w:r>
      <w:r w:rsidRPr="00417868">
        <w:rPr>
          <w:rFonts w:eastAsia="Helvetica Neue" w:cs="Times New Roman"/>
          <w:color w:val="000000" w:themeColor="text1"/>
        </w:rPr>
        <w:t xml:space="preserve"> sources.</w:t>
      </w:r>
    </w:p>
    <w:p w14:paraId="4E32D218" w14:textId="12B11079" w:rsidR="00B144E5" w:rsidRDefault="00686965" w:rsidP="00BA0C6B">
      <w:pPr>
        <w:pStyle w:val="Heading2"/>
        <w:numPr>
          <w:ilvl w:val="1"/>
          <w:numId w:val="4"/>
        </w:numPr>
      </w:pPr>
      <w:bookmarkStart w:id="46" w:name="_Toc18437136"/>
      <w:r>
        <w:t>Assumptions</w:t>
      </w:r>
      <w:bookmarkEnd w:id="46"/>
    </w:p>
    <w:p w14:paraId="1C71D5EB" w14:textId="7AA3B241" w:rsidR="00E33621" w:rsidRPr="00D8238F" w:rsidRDefault="00E33621" w:rsidP="00EB247F">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8"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0E51B896" w14:textId="2E22986E" w:rsidR="0032353F" w:rsidRPr="00B9196D" w:rsidRDefault="006505B8" w:rsidP="00BA0C6B">
      <w:pPr>
        <w:pStyle w:val="ListParagraph"/>
        <w:numPr>
          <w:ilvl w:val="0"/>
          <w:numId w:val="2"/>
        </w:numPr>
        <w:ind w:left="426" w:hanging="426"/>
      </w:pPr>
      <w:r w:rsidRPr="00E01284">
        <w:t xml:space="preserve">Sequestration and mitigation impacts of regenerative agriculture can be modeled on conservation agriculture (which includes three of </w:t>
      </w:r>
      <w:r>
        <w:t xml:space="preserve">four practices needed to be categorized as RA, out of </w:t>
      </w:r>
      <w:r w:rsidRPr="00E01284">
        <w:t>the six defining practices)</w:t>
      </w:r>
      <w:r>
        <w:t xml:space="preserve"> with some supplementation by limited data on systems employing cover crops with or without conservation agriculture.</w:t>
      </w:r>
    </w:p>
    <w:p w14:paraId="0935FD74" w14:textId="4F3387CA" w:rsidR="0032353F" w:rsidRPr="00B9196D" w:rsidRDefault="006505B8" w:rsidP="00BA0C6B">
      <w:pPr>
        <w:pStyle w:val="ListParagraph"/>
        <w:numPr>
          <w:ilvl w:val="0"/>
          <w:numId w:val="2"/>
        </w:numPr>
        <w:ind w:left="426" w:hanging="426"/>
      </w:pPr>
      <w:r w:rsidRPr="00E01284">
        <w:t>Conservation agriculture is a bridge technology for RA, meaning that much land first transitions from conventional to conservation</w:t>
      </w:r>
      <w:r>
        <w:t xml:space="preserve"> ag</w:t>
      </w:r>
      <w:r w:rsidRPr="00E01284">
        <w:t>, and then later to RA</w:t>
      </w:r>
      <w:r>
        <w:t>.</w:t>
      </w:r>
    </w:p>
    <w:p w14:paraId="7748F8C5" w14:textId="637261A0" w:rsidR="0032353F" w:rsidRDefault="006505B8" w:rsidP="00BA0C6B">
      <w:pPr>
        <w:pStyle w:val="ListParagraph"/>
        <w:numPr>
          <w:ilvl w:val="0"/>
          <w:numId w:val="2"/>
        </w:numPr>
        <w:ind w:left="426" w:hanging="426"/>
      </w:pPr>
      <w:r w:rsidRPr="00E01284">
        <w:t>In the absence of sufficient data, this study assumes, first cost, and net profit per hectare are identical to conservation agriculture</w:t>
      </w:r>
      <w:r>
        <w:t>.</w:t>
      </w:r>
    </w:p>
    <w:p w14:paraId="04FBF2E3" w14:textId="6267BB18" w:rsidR="009D118F" w:rsidRDefault="00686965" w:rsidP="00BA0C6B">
      <w:pPr>
        <w:pStyle w:val="Heading2"/>
        <w:numPr>
          <w:ilvl w:val="1"/>
          <w:numId w:val="4"/>
        </w:numPr>
      </w:pPr>
      <w:bookmarkStart w:id="47" w:name="_Toc18437137"/>
      <w:r>
        <w:t>Integration</w:t>
      </w:r>
      <w:bookmarkEnd w:id="47"/>
    </w:p>
    <w:p w14:paraId="4F1C20E8" w14:textId="77777777" w:rsidR="0032353F" w:rsidRPr="00DC3559" w:rsidRDefault="0032353F" w:rsidP="0032353F">
      <w:r w:rsidRPr="00DC3559">
        <w:t xml:space="preserve">The </w:t>
      </w:r>
      <w:r>
        <w:t xml:space="preserve">complete Project Drawdown integration documentation (will be available at </w:t>
      </w:r>
      <w:hyperlink r:id="rId19"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0967E920" w14:textId="5C051BE8" w:rsidR="00696AD5" w:rsidRPr="00D067F6" w:rsidRDefault="00696AD5" w:rsidP="00696AD5">
      <w:pPr>
        <w:rPr>
          <w:color w:val="000000" w:themeColor="text1"/>
        </w:rPr>
      </w:pPr>
      <w:r>
        <w:rPr>
          <w:i/>
          <w:color w:val="000000" w:themeColor="text1"/>
        </w:rPr>
        <w:lastRenderedPageBreak/>
        <w:t>Regenerative agriculture</w:t>
      </w:r>
      <w:r w:rsidRPr="00D067F6">
        <w:rPr>
          <w:i/>
          <w:color w:val="000000" w:themeColor="text1"/>
        </w:rPr>
        <w:t xml:space="preserve"> </w:t>
      </w:r>
      <w:r w:rsidRPr="00D067F6">
        <w:rPr>
          <w:color w:val="000000" w:themeColor="text1"/>
        </w:rPr>
        <w:t xml:space="preserve">is part of Drawdown’s Food sector, specifically the supply-side set that incorporate food production. Within agriculture it is part of a cluster of solutions based on perennial crops production. </w:t>
      </w:r>
    </w:p>
    <w:p w14:paraId="726729CB" w14:textId="77777777" w:rsidR="00696AD5" w:rsidRPr="00D067F6" w:rsidRDefault="00696AD5" w:rsidP="00696AD5">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7ABB4149" w14:textId="77777777" w:rsidR="00696AD5" w:rsidRPr="00D067F6" w:rsidRDefault="00696AD5" w:rsidP="00696AD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r w:rsidRPr="00D067F6">
        <w:rPr>
          <w:rFonts w:eastAsia="Times New Roman" w:cstheme="minorHAnsi"/>
          <w:i/>
          <w:iCs/>
          <w:color w:val="000000" w:themeColor="text1"/>
          <w:lang w:eastAsia="zh-CN"/>
        </w:rPr>
        <w:t>Multistrata agroforestry</w:t>
      </w:r>
      <w:r w:rsidRPr="00D067F6">
        <w:rPr>
          <w:rFonts w:eastAsia="Times New Roman" w:cstheme="minorHAnsi"/>
          <w:color w:val="000000" w:themeColor="text1"/>
          <w:lang w:eastAsia="zh-CN"/>
        </w:rPr>
        <w:t xml:space="preserve"> is highly prioritized in tropical humid climates due to its high sequestration rate, food production, and highly limited </w:t>
      </w:r>
      <w:r>
        <w:rPr>
          <w:rFonts w:eastAsia="Times New Roman" w:cstheme="minorHAnsi"/>
          <w:color w:val="000000" w:themeColor="text1"/>
          <w:lang w:eastAsia="zh-CN"/>
        </w:rPr>
        <w:t xml:space="preserve">geophysical </w:t>
      </w:r>
      <w:r w:rsidRPr="00D067F6">
        <w:rPr>
          <w:rFonts w:eastAsia="Times New Roman" w:cstheme="minorHAnsi"/>
          <w:color w:val="000000" w:themeColor="text1"/>
          <w:lang w:eastAsia="zh-CN"/>
        </w:rPr>
        <w:t>constraints.</w:t>
      </w:r>
    </w:p>
    <w:p w14:paraId="7CC48720" w14:textId="77777777" w:rsidR="00696AD5" w:rsidRPr="00B67C46" w:rsidRDefault="00696AD5" w:rsidP="00696AD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Each unit of land was allocated to a separate solution to avoid overlap between practices. The exception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xml:space="preserve">, which can be implemented in addition to other practices. </w:t>
      </w:r>
      <w:r w:rsidRPr="005856C2">
        <w:rPr>
          <w:rFonts w:eastAsia="Times New Roman" w:cstheme="minorHAnsi"/>
          <w:color w:val="000000" w:themeColor="text1"/>
          <w:lang w:eastAsia="zh-CN"/>
        </w:rPr>
        <w:t>The constraint of limited available land meant that many solutions could not reach their technical adoption potential. The AEZ model thus prevents double-counting for adoption of agricultural and land use solutions</w:t>
      </w:r>
      <w:r w:rsidRPr="00D067F6">
        <w:rPr>
          <w:rFonts w:eastAsia="Times New Roman" w:cstheme="minorHAnsi"/>
          <w:color w:val="000000" w:themeColor="text1"/>
          <w:lang w:eastAsia="zh-CN"/>
        </w:rPr>
        <w:t>.</w:t>
      </w:r>
    </w:p>
    <w:p w14:paraId="1A80CF56" w14:textId="77777777" w:rsidR="00696AD5" w:rsidRDefault="00696AD5" w:rsidP="00696AD5">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5A9EE1B2" w14:textId="77777777" w:rsidR="00696AD5" w:rsidRPr="00D57049" w:rsidRDefault="00696AD5" w:rsidP="00696AD5">
      <w:pPr>
        <w:spacing w:after="0"/>
        <w:rPr>
          <w:rFonts w:eastAsia="Times New Roman" w:cstheme="minorHAnsi"/>
          <w:color w:val="000000" w:themeColor="text1"/>
          <w:lang w:eastAsia="zh-CN"/>
        </w:rPr>
      </w:pPr>
    </w:p>
    <w:p w14:paraId="1C454022" w14:textId="77777777" w:rsidR="00696AD5" w:rsidRDefault="00696AD5" w:rsidP="00696AD5">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 xml:space="preserve">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w:t>
      </w:r>
      <w:r w:rsidRPr="00D57049">
        <w:rPr>
          <w:rFonts w:eastAsia="Times New Roman" w:cstheme="minorHAnsi"/>
          <w:color w:val="000000" w:themeColor="text1"/>
          <w:lang w:eastAsia="zh-CN"/>
        </w:rPr>
        <w:lastRenderedPageBreak/>
        <w:t>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xml:space="preserve"> Scenario. Thus, in most cases the total available land </w:t>
      </w:r>
      <w:r>
        <w:rPr>
          <w:rFonts w:eastAsia="Times New Roman" w:cstheme="minorHAnsi"/>
          <w:color w:val="000000" w:themeColor="text1"/>
          <w:lang w:eastAsia="zh-CN"/>
        </w:rPr>
        <w:t xml:space="preserve">used in Drawdown calculations </w:t>
      </w:r>
      <w:r w:rsidRPr="00D57049">
        <w:rPr>
          <w:rFonts w:eastAsia="Times New Roman" w:cstheme="minorHAnsi"/>
          <w:color w:val="000000" w:themeColor="text1"/>
          <w:lang w:eastAsia="zh-CN"/>
        </w:rPr>
        <w:t>is less than the technical potential</w:t>
      </w:r>
      <w:r>
        <w:rPr>
          <w:rFonts w:eastAsia="Times New Roman" w:cstheme="minorHAnsi"/>
          <w:color w:val="000000" w:themeColor="text1"/>
          <w:lang w:eastAsia="zh-CN"/>
        </w:rPr>
        <w:t>ly available land</w:t>
      </w:r>
      <w:r w:rsidRPr="00D57049">
        <w:rPr>
          <w:rFonts w:eastAsia="Times New Roman" w:cstheme="minorHAnsi"/>
          <w:color w:val="000000" w:themeColor="text1"/>
          <w:lang w:eastAsia="zh-CN"/>
        </w:rPr>
        <w:t>.</w:t>
      </w:r>
    </w:p>
    <w:p w14:paraId="27BA235B" w14:textId="77777777" w:rsidR="00696AD5" w:rsidRDefault="00696AD5" w:rsidP="00696AD5">
      <w:pPr>
        <w:spacing w:after="0"/>
        <w:rPr>
          <w:rFonts w:eastAsia="Times New Roman" w:cstheme="minorHAnsi"/>
          <w:color w:val="000000" w:themeColor="text1"/>
          <w:lang w:eastAsia="zh-CN"/>
        </w:rPr>
      </w:pPr>
    </w:p>
    <w:p w14:paraId="2AEB2D15" w14:textId="77777777" w:rsidR="00696AD5" w:rsidRPr="00B60CF0" w:rsidRDefault="00696AD5" w:rsidP="00696AD5">
      <w:pPr>
        <w:spacing w:after="0"/>
        <w:rPr>
          <w:rFonts w:eastAsia="Times New Roman" w:cs="Times New Roman"/>
          <w:color w:val="000000" w:themeColor="text1"/>
        </w:rPr>
      </w:pPr>
      <w:r w:rsidRPr="00696F11">
        <w:rPr>
          <w:rFonts w:eastAsia="Helvetica Neue" w:cs="Times New Roman"/>
          <w:color w:val="000000" w:themeColor="text1"/>
          <w:highlight w:val="white"/>
        </w:rPr>
        <w:t>The total land area allocated to </w:t>
      </w:r>
      <w:r w:rsidRPr="00696F11">
        <w:rPr>
          <w:rFonts w:eastAsia="Helvetica Neue" w:cs="Times New Roman"/>
          <w:i/>
          <w:color w:val="000000" w:themeColor="text1"/>
          <w:highlight w:val="white"/>
        </w:rPr>
        <w:t>conservation agriculture</w:t>
      </w:r>
      <w:r w:rsidRPr="00696F11">
        <w:rPr>
          <w:rFonts w:eastAsia="Helvetica Neue" w:cs="Times New Roman"/>
          <w:color w:val="000000" w:themeColor="text1"/>
          <w:highlight w:val="white"/>
        </w:rPr>
        <w:t> and </w:t>
      </w:r>
      <w:r w:rsidRPr="00696F11">
        <w:rPr>
          <w:rFonts w:eastAsia="Helvetica Neue" w:cs="Times New Roman"/>
          <w:i/>
          <w:color w:val="000000" w:themeColor="text1"/>
          <w:highlight w:val="white"/>
        </w:rPr>
        <w:t>regenerative agriculture</w:t>
      </w:r>
      <w:r w:rsidRPr="00696F11">
        <w:rPr>
          <w:rFonts w:eastAsia="Helvetica Neue" w:cs="Times New Roman"/>
          <w:color w:val="000000" w:themeColor="text1"/>
          <w:highlight w:val="white"/>
        </w:rPr>
        <w:t> is the same: 788 million hectares of non-degraded croplands with minimal slopes</w:t>
      </w:r>
      <w:r>
        <w:rPr>
          <w:rFonts w:eastAsia="Helvetica Neue" w:cs="Times New Roman"/>
          <w:color w:val="000000" w:themeColor="text1"/>
          <w:highlight w:val="white"/>
        </w:rPr>
        <w:t>.</w:t>
      </w:r>
    </w:p>
    <w:p w14:paraId="22656800" w14:textId="77777777" w:rsidR="00F458B9" w:rsidRDefault="00F458B9" w:rsidP="00696AD5">
      <w:pPr>
        <w:rPr>
          <w:rFonts w:cstheme="minorHAnsi"/>
          <w:b/>
          <w:i/>
          <w:color w:val="000000" w:themeColor="text1"/>
        </w:rPr>
      </w:pPr>
    </w:p>
    <w:p w14:paraId="1B2D3BFF" w14:textId="7A0B666D" w:rsidR="00696AD5" w:rsidRPr="00D067F6" w:rsidRDefault="00696AD5" w:rsidP="00696AD5">
      <w:pPr>
        <w:rPr>
          <w:rFonts w:cstheme="minorHAnsi"/>
          <w:b/>
          <w:i/>
          <w:color w:val="000000" w:themeColor="text1"/>
        </w:rPr>
      </w:pPr>
      <w:r w:rsidRPr="00D067F6">
        <w:rPr>
          <w:rFonts w:cstheme="minorHAnsi"/>
          <w:b/>
          <w:i/>
          <w:color w:val="000000" w:themeColor="text1"/>
        </w:rPr>
        <w:t>The Yield model</w:t>
      </w:r>
    </w:p>
    <w:p w14:paraId="31637669" w14:textId="77777777" w:rsidR="00696AD5" w:rsidRPr="00D067F6" w:rsidRDefault="00696AD5" w:rsidP="00696AD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w:t>
      </w:r>
      <w:r>
        <w:rPr>
          <w:rFonts w:eastAsia="Times New Roman" w:cstheme="minorHAnsi"/>
          <w:color w:val="000000" w:themeColor="text1"/>
          <w:lang w:eastAsia="zh-CN"/>
        </w:rPr>
        <w:t>resulting from</w:t>
      </w:r>
      <w:r w:rsidRPr="00D067F6">
        <w:rPr>
          <w:rFonts w:eastAsia="Times New Roman" w:cstheme="minorHAnsi"/>
          <w:color w:val="000000" w:themeColor="text1"/>
          <w:lang w:eastAsia="zh-CN"/>
        </w:rPr>
        <w:t xml:space="preserve"> adoption of non-agricultural solutions, e.g., loss of grazing area due to afforestation of grasslands). </w:t>
      </w:r>
      <w:r w:rsidRPr="005856C2">
        <w:rPr>
          <w:rFonts w:eastAsia="Times New Roman" w:cstheme="minorHAnsi"/>
          <w:color w:val="000000" w:themeColor="text1"/>
          <w:lang w:eastAsia="zh-CN"/>
        </w:rPr>
        <w:t>Grain surpluses</w:t>
      </w:r>
      <w:r w:rsidRPr="00D067F6">
        <w:rPr>
          <w:rFonts w:eastAsia="Times New Roman" w:cstheme="minorHAnsi"/>
          <w:color w:val="000000" w:themeColor="text1"/>
          <w:lang w:eastAsia="zh-CN"/>
        </w:rPr>
        <w:t xml:space="preserve"> in the yield model were also used to set a ceiling for the amount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4FC26CA4" w14:textId="77777777" w:rsidR="00696AD5" w:rsidRPr="00D067F6" w:rsidRDefault="00696AD5" w:rsidP="00696AD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70CEA8E4" w14:textId="77777777" w:rsidR="00696AD5" w:rsidRPr="00D067F6" w:rsidRDefault="00696AD5" w:rsidP="00696AD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All three Drawdown scenarios show agricultural production sufficient to meet food demand and provide a surplus that can be used in bio-based industry, for example as feedstock for </w:t>
      </w:r>
      <w:r w:rsidRPr="00D067F6">
        <w:rPr>
          <w:rFonts w:eastAsia="Times New Roman" w:cstheme="minorHAnsi"/>
          <w:i/>
          <w:iCs/>
          <w:color w:val="000000" w:themeColor="text1"/>
          <w:lang w:eastAsia="zh-CN"/>
        </w:rPr>
        <w:t>bioplastic </w:t>
      </w:r>
      <w:r w:rsidRPr="00D067F6">
        <w:rPr>
          <w:rFonts w:eastAsia="Times New Roman" w:cstheme="minorHAnsi"/>
          <w:color w:val="000000" w:themeColor="text1"/>
          <w:lang w:eastAsia="zh-CN"/>
        </w:rPr>
        <w:t>production</w:t>
      </w:r>
      <w:r w:rsidRPr="00D067F6">
        <w:rPr>
          <w:rFonts w:eastAsia="Times New Roman" w:cstheme="minorHAnsi"/>
          <w:i/>
          <w:iCs/>
          <w:color w:val="000000" w:themeColor="text1"/>
          <w:lang w:eastAsia="zh-CN"/>
        </w:rPr>
        <w:t>. </w:t>
      </w:r>
      <w:r w:rsidRPr="00D067F6">
        <w:rPr>
          <w:rFonts w:eastAsia="Times New Roman" w:cstheme="minorHAnsi"/>
          <w:color w:val="000000" w:themeColor="text1"/>
          <w:lang w:eastAsia="zh-CN"/>
        </w:rPr>
        <w:t>Due to this surplus, no land clearing is necessary, resulting in impressive emissions reduction from avoided deforestation.  Because population change (resulting from </w:t>
      </w:r>
      <w:r w:rsidRPr="00D067F6">
        <w:rPr>
          <w:rFonts w:eastAsia="Times New Roman" w:cstheme="minorHAnsi"/>
          <w:i/>
          <w:iCs/>
          <w:color w:val="000000" w:themeColor="text1"/>
          <w:lang w:eastAsia="zh-CN"/>
        </w:rPr>
        <w:t>educating girls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family planning</w:t>
      </w:r>
      <w:r w:rsidRPr="00D067F6">
        <w:rPr>
          <w:rFonts w:eastAsia="Times New Roman" w:cstheme="minorHAnsi"/>
          <w:color w:val="000000" w:themeColor="text1"/>
          <w:lang w:eastAsia="zh-CN"/>
        </w:rPr>
        <w:t>),</w:t>
      </w:r>
      <w:r w:rsidRPr="00D067F6">
        <w:rPr>
          <w:rFonts w:eastAsia="Times New Roman" w:cstheme="minorHAnsi"/>
          <w:i/>
          <w:iCs/>
          <w:color w:val="000000" w:themeColor="text1"/>
          <w:lang w:eastAsia="zh-CN"/>
        </w:rPr>
        <w:t> plant-rich diet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reduced food waste</w:t>
      </w:r>
      <w:r w:rsidRPr="00D067F6">
        <w:rPr>
          <w:rFonts w:eastAsia="Times New Roman" w:cstheme="minorHAnsi"/>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052752A8" w14:textId="43322073" w:rsidR="0032353F" w:rsidRPr="00DC3559" w:rsidRDefault="00696AD5" w:rsidP="00696AD5">
      <w:r w:rsidRPr="00BF1B4F">
        <w:rPr>
          <w:rFonts w:eastAsia="Helvetica Neue" w:cs="Times New Roman"/>
          <w:color w:val="000000" w:themeColor="text1"/>
          <w:highlight w:val="white"/>
        </w:rPr>
        <w:t>Adoption of </w:t>
      </w:r>
      <w:r w:rsidRPr="00BF1B4F">
        <w:rPr>
          <w:rFonts w:eastAsia="Helvetica Neue" w:cs="Times New Roman"/>
          <w:i/>
          <w:color w:val="000000" w:themeColor="text1"/>
          <w:highlight w:val="white"/>
        </w:rPr>
        <w:t>conservation agriculture</w:t>
      </w:r>
      <w:r w:rsidRPr="00BF1B4F">
        <w:rPr>
          <w:rFonts w:eastAsia="Helvetica Neue" w:cs="Times New Roman"/>
          <w:color w:val="000000" w:themeColor="text1"/>
          <w:highlight w:val="white"/>
        </w:rPr>
        <w:t> was constrained by several factors. These include: limiting adoption to cropland of minimal slope, competition for said cropland with rice solutions, and a higher priority for </w:t>
      </w:r>
      <w:r w:rsidRPr="00BF1B4F">
        <w:rPr>
          <w:rFonts w:eastAsia="Helvetica Neue" w:cs="Times New Roman"/>
          <w:i/>
          <w:color w:val="000000" w:themeColor="text1"/>
          <w:highlight w:val="white"/>
        </w:rPr>
        <w:t>regenerative agriculture</w:t>
      </w:r>
      <w:r w:rsidRPr="00BF1B4F">
        <w:rPr>
          <w:rFonts w:eastAsia="Helvetica Neue" w:cs="Times New Roman"/>
          <w:color w:val="000000" w:themeColor="text1"/>
          <w:highlight w:val="white"/>
        </w:rPr>
        <w:t>. The combined </w:t>
      </w:r>
      <w:r w:rsidRPr="00BF1B4F">
        <w:rPr>
          <w:rFonts w:eastAsia="Helvetica Neue" w:cs="Times New Roman"/>
          <w:i/>
          <w:color w:val="000000" w:themeColor="text1"/>
          <w:highlight w:val="white"/>
        </w:rPr>
        <w:t xml:space="preserve">conservation/regenerative agriculture </w:t>
      </w:r>
      <w:r w:rsidRPr="00BF1B4F">
        <w:rPr>
          <w:rFonts w:eastAsia="Helvetica Neue" w:cs="Times New Roman"/>
          <w:color w:val="000000" w:themeColor="text1"/>
          <w:highlight w:val="white"/>
        </w:rPr>
        <w:t>practice is assigned third-level priority for non-degraded cropland of minimal slopes. Only rice-based solutions are more highly prioritized.</w:t>
      </w:r>
      <w:r w:rsidR="0032353F" w:rsidRPr="00DC3559">
        <w:t xml:space="preserve"> </w:t>
      </w:r>
    </w:p>
    <w:p w14:paraId="0ED84BEA" w14:textId="7FCE4E73" w:rsidR="009D118F" w:rsidRDefault="00686965" w:rsidP="00BA0C6B">
      <w:pPr>
        <w:pStyle w:val="Heading2"/>
        <w:numPr>
          <w:ilvl w:val="1"/>
          <w:numId w:val="4"/>
        </w:numPr>
      </w:pPr>
      <w:bookmarkStart w:id="48" w:name="_Toc18437138"/>
      <w:r>
        <w:lastRenderedPageBreak/>
        <w:t>Limitations/Further Development</w:t>
      </w:r>
      <w:bookmarkEnd w:id="48"/>
    </w:p>
    <w:p w14:paraId="7EFCD450" w14:textId="53BEED46" w:rsidR="0032353F" w:rsidRPr="0032353F" w:rsidRDefault="006505B8" w:rsidP="0032353F">
      <w:pPr>
        <w:rPr>
          <w:highlight w:val="yellow"/>
        </w:rPr>
      </w:pPr>
      <w:r w:rsidRPr="00E01284">
        <w:rPr>
          <w:rFonts w:asciiTheme="minorHAnsi" w:hAnsiTheme="minorHAnsi"/>
          <w:color w:val="000000" w:themeColor="text1"/>
        </w:rPr>
        <w:t xml:space="preserve">A major </w:t>
      </w:r>
      <w:r>
        <w:rPr>
          <w:rFonts w:asciiTheme="minorHAnsi" w:hAnsiTheme="minorHAnsi"/>
          <w:color w:val="000000" w:themeColor="text1"/>
        </w:rPr>
        <w:t>difficulty to estimating rates of</w:t>
      </w:r>
      <w:r w:rsidRPr="00E01284">
        <w:rPr>
          <w:rFonts w:asciiTheme="minorHAnsi" w:hAnsiTheme="minorHAnsi"/>
          <w:color w:val="000000" w:themeColor="text1"/>
        </w:rPr>
        <w:t xml:space="preserve"> adoption </w:t>
      </w:r>
      <w:r>
        <w:rPr>
          <w:rFonts w:asciiTheme="minorHAnsi" w:hAnsiTheme="minorHAnsi"/>
          <w:color w:val="000000" w:themeColor="text1"/>
        </w:rPr>
        <w:t xml:space="preserve">and climate impacts </w:t>
      </w:r>
      <w:r w:rsidRPr="00E01284">
        <w:rPr>
          <w:rFonts w:asciiTheme="minorHAnsi" w:hAnsiTheme="minorHAnsi"/>
          <w:color w:val="000000" w:themeColor="text1"/>
        </w:rPr>
        <w:t xml:space="preserve">of regenerative agriculture is the lack of studies showing the additive mitigation impact of multiple practices. Though many studies show the combination of rotation, cover crops, and no-till (collectively known as conservation agriculture), few combine the full set of regenerative practices. A Rodale Institute white paper included only four studies on regenerative organic annual cropping </w:t>
      </w:r>
      <w:r w:rsidR="00597A2E">
        <w:rPr>
          <w:rFonts w:asciiTheme="minorHAnsi" w:hAnsiTheme="minorHAnsi"/>
          <w:color w:val="000000" w:themeColor="text1"/>
        </w:rPr>
        <w:fldChar w:fldCharType="begin"/>
      </w:r>
      <w:r w:rsidR="00597A2E">
        <w:rPr>
          <w:rFonts w:asciiTheme="minorHAnsi" w:hAnsiTheme="minorHAnsi"/>
          <w:color w:val="000000" w:themeColor="text1"/>
        </w:rPr>
        <w:instrText xml:space="preserve"> ADDIN ZOTERO_ITEM CSL_CITATION {"citationID":"DyCINaxX","properties":{"formattedCitation":"(The Rodale Institute 2014)","plainCitation":"(The Rodale Institute 2014)","noteIndex":0},"citationItems":[{"id":3730,"uris":["http://zotero.org/groups/2241939/items/QJL56P5X"],"uri":["http://zotero.org/groups/2241939/items/QJL56P5X"],"itemData":{"id":3730,"type":"report","title":"Regenerative Organic Agriculture and Climate Change","publisher-place":"Emmaus, PA","event-place":"Emmaus, PA","URL":"http://rodaleinstitute.org/assets/WhitePaper.pdf","author":[{"literal":"The Rodale Institute"}],"issued":{"date-parts":[["2014"]]}}}],"schema":"https://github.com/citation-style-language/schema/raw/master/csl-citation.json"} </w:instrText>
      </w:r>
      <w:r w:rsidR="00597A2E">
        <w:rPr>
          <w:rFonts w:asciiTheme="minorHAnsi" w:hAnsiTheme="minorHAnsi"/>
          <w:color w:val="000000" w:themeColor="text1"/>
        </w:rPr>
        <w:fldChar w:fldCharType="separate"/>
      </w:r>
      <w:r w:rsidR="00597A2E">
        <w:rPr>
          <w:rFonts w:asciiTheme="minorHAnsi" w:hAnsiTheme="minorHAnsi"/>
          <w:noProof/>
          <w:color w:val="000000" w:themeColor="text1"/>
        </w:rPr>
        <w:t>(The Rodale Institute 2014)</w:t>
      </w:r>
      <w:r w:rsidR="00597A2E">
        <w:rPr>
          <w:rFonts w:asciiTheme="minorHAnsi" w:hAnsiTheme="minorHAnsi"/>
          <w:color w:val="000000" w:themeColor="text1"/>
        </w:rPr>
        <w:fldChar w:fldCharType="end"/>
      </w:r>
      <w:r w:rsidRPr="00E01284">
        <w:rPr>
          <w:rFonts w:asciiTheme="minorHAnsi" w:hAnsiTheme="minorHAnsi"/>
          <w:color w:val="000000" w:themeColor="text1"/>
        </w:rPr>
        <w:t>(Rodale 2014). Thus it is difficult to state the exact current area, per-hectare impact, or financial implications of this solution</w:t>
      </w:r>
      <w:r>
        <w:rPr>
          <w:rFonts w:asciiTheme="minorHAnsi" w:hAnsiTheme="minorHAnsi"/>
          <w:color w:val="000000" w:themeColor="text1"/>
        </w:rPr>
        <w:t>.</w:t>
      </w:r>
    </w:p>
    <w:p w14:paraId="451A015F" w14:textId="77777777" w:rsidR="00212C9E" w:rsidRDefault="00212C9E">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CAFC693" w14:textId="7763A767" w:rsidR="007C645A" w:rsidRPr="005C77F5" w:rsidRDefault="551A77D0" w:rsidP="00F85DC5">
      <w:pPr>
        <w:pStyle w:val="Heading1"/>
      </w:pPr>
      <w:bookmarkStart w:id="49" w:name="_Toc18437139"/>
      <w:r>
        <w:lastRenderedPageBreak/>
        <w:t>Results</w:t>
      </w:r>
      <w:bookmarkEnd w:id="49"/>
    </w:p>
    <w:p w14:paraId="4B9CD5D7" w14:textId="3EF4C989" w:rsidR="006505B8" w:rsidRPr="00E01284" w:rsidRDefault="006505B8" w:rsidP="006505B8">
      <w:pPr>
        <w:rPr>
          <w:rFonts w:asciiTheme="minorHAnsi" w:hAnsiTheme="minorHAnsi"/>
          <w:color w:val="000000" w:themeColor="text1"/>
        </w:rPr>
      </w:pPr>
      <w:r>
        <w:rPr>
          <w:rFonts w:asciiTheme="minorHAnsi" w:hAnsiTheme="minorHAnsi"/>
          <w:color w:val="000000" w:themeColor="text1"/>
        </w:rPr>
        <w:t xml:space="preserve">Nine </w:t>
      </w:r>
      <w:r w:rsidRPr="00E01284">
        <w:rPr>
          <w:rFonts w:asciiTheme="minorHAnsi" w:hAnsiTheme="minorHAnsi"/>
          <w:color w:val="000000" w:themeColor="text1"/>
        </w:rPr>
        <w:t xml:space="preserve">scenarios were modeled (see 2.1.1 above). Results are reported for a) </w:t>
      </w:r>
      <w:r>
        <w:rPr>
          <w:rFonts w:asciiTheme="minorHAnsi" w:hAnsiTheme="minorHAnsi"/>
          <w:color w:val="000000" w:themeColor="text1"/>
        </w:rPr>
        <w:t>Plausib</w:t>
      </w:r>
      <w:r w:rsidR="0010488C">
        <w:rPr>
          <w:rFonts w:asciiTheme="minorHAnsi" w:hAnsiTheme="minorHAnsi"/>
          <w:color w:val="000000" w:themeColor="text1"/>
        </w:rPr>
        <w:t>le</w:t>
      </w:r>
      <w:r>
        <w:rPr>
          <w:rFonts w:asciiTheme="minorHAnsi" w:hAnsiTheme="minorHAnsi"/>
          <w:color w:val="000000" w:themeColor="text1"/>
        </w:rPr>
        <w:t xml:space="preserve">: </w:t>
      </w:r>
      <w:r w:rsidRPr="00E01284">
        <w:rPr>
          <w:rFonts w:asciiTheme="minorHAnsi" w:hAnsiTheme="minorHAnsi"/>
          <w:color w:val="000000" w:themeColor="text1"/>
        </w:rPr>
        <w:t>low of all custom scenarios representing one standard deviation below the average</w:t>
      </w:r>
      <w:r>
        <w:rPr>
          <w:rFonts w:asciiTheme="minorHAnsi" w:hAnsiTheme="minorHAnsi"/>
          <w:color w:val="000000" w:themeColor="text1"/>
        </w:rPr>
        <w:t>,</w:t>
      </w:r>
      <w:r w:rsidRPr="00E01284">
        <w:rPr>
          <w:rFonts w:asciiTheme="minorHAnsi" w:hAnsiTheme="minorHAnsi"/>
          <w:color w:val="000000" w:themeColor="text1"/>
        </w:rPr>
        <w:t xml:space="preserve"> b) </w:t>
      </w:r>
      <w:r>
        <w:rPr>
          <w:rFonts w:asciiTheme="minorHAnsi" w:hAnsiTheme="minorHAnsi"/>
          <w:color w:val="000000" w:themeColor="text1"/>
        </w:rPr>
        <w:t xml:space="preserve">Drawdown: </w:t>
      </w:r>
      <w:r w:rsidRPr="00E01284">
        <w:rPr>
          <w:rFonts w:asciiTheme="minorHAnsi" w:hAnsiTheme="minorHAnsi"/>
          <w:color w:val="000000" w:themeColor="text1"/>
        </w:rPr>
        <w:t xml:space="preserve">the average of all custom scenarios, c) </w:t>
      </w:r>
      <w:r>
        <w:rPr>
          <w:rFonts w:asciiTheme="minorHAnsi" w:hAnsiTheme="minorHAnsi"/>
          <w:color w:val="000000" w:themeColor="text1"/>
        </w:rPr>
        <w:t xml:space="preserve">Optimum: </w:t>
      </w:r>
      <w:r w:rsidRPr="00E01284">
        <w:rPr>
          <w:rFonts w:asciiTheme="minorHAnsi" w:hAnsiTheme="minorHAnsi"/>
          <w:color w:val="000000" w:themeColor="text1"/>
        </w:rPr>
        <w:t xml:space="preserve">high of all custom scenarios representing one standard deviation above the average. </w:t>
      </w:r>
    </w:p>
    <w:p w14:paraId="7E39F2AB" w14:textId="79101C06" w:rsidR="00B261E0" w:rsidRDefault="007C645A" w:rsidP="00BA0C6B">
      <w:pPr>
        <w:pStyle w:val="Heading2"/>
        <w:numPr>
          <w:ilvl w:val="1"/>
          <w:numId w:val="4"/>
        </w:numPr>
      </w:pPr>
      <w:bookmarkStart w:id="50" w:name="_Toc18437140"/>
      <w:r>
        <w:t>Adoption</w:t>
      </w:r>
      <w:bookmarkEnd w:id="50"/>
    </w:p>
    <w:p w14:paraId="10EC0E5D" w14:textId="4FE4664F" w:rsidR="0032353F" w:rsidRDefault="0032353F" w:rsidP="0032353F">
      <w:pPr>
        <w:rPr>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0835C0DD" w14:textId="245C8F2B" w:rsidR="008F7E23" w:rsidRPr="0032353F" w:rsidRDefault="008F7E23" w:rsidP="0032353F">
      <w:pPr>
        <w:rPr>
          <w:sz w:val="20"/>
          <w:lang w:eastAsia="zh-CN"/>
        </w:rPr>
      </w:pPr>
      <w:r w:rsidRPr="00E01284">
        <w:rPr>
          <w:rFonts w:asciiTheme="minorHAnsi" w:hAnsiTheme="minorHAnsi"/>
          <w:color w:val="000000" w:themeColor="text1"/>
        </w:rPr>
        <w:t xml:space="preserve">Total adoption in Mha by 2050 is </w:t>
      </w:r>
      <w:r w:rsidR="00F347CA">
        <w:rPr>
          <w:rFonts w:asciiTheme="minorHAnsi" w:hAnsiTheme="minorHAnsi"/>
          <w:color w:val="000000" w:themeColor="text1"/>
        </w:rPr>
        <w:t>344.10</w:t>
      </w:r>
      <w:r w:rsidRPr="00683945">
        <w:rPr>
          <w:rFonts w:asciiTheme="minorHAnsi" w:hAnsiTheme="minorHAnsi"/>
          <w:color w:val="000000" w:themeColor="text1"/>
        </w:rPr>
        <w:t xml:space="preserve">, </w:t>
      </w:r>
      <w:r w:rsidR="001302B4">
        <w:rPr>
          <w:rFonts w:asciiTheme="minorHAnsi" w:hAnsiTheme="minorHAnsi"/>
          <w:color w:val="000000" w:themeColor="text1"/>
        </w:rPr>
        <w:t>42</w:t>
      </w:r>
      <w:r w:rsidR="00F347CA">
        <w:rPr>
          <w:rFonts w:asciiTheme="minorHAnsi" w:hAnsiTheme="minorHAnsi"/>
          <w:color w:val="000000" w:themeColor="text1"/>
        </w:rPr>
        <w:t>5.27</w:t>
      </w:r>
      <w:r w:rsidRPr="00683945">
        <w:rPr>
          <w:rFonts w:asciiTheme="minorHAnsi" w:hAnsiTheme="minorHAnsi"/>
          <w:color w:val="000000" w:themeColor="text1"/>
        </w:rPr>
        <w:t xml:space="preserve">, and </w:t>
      </w:r>
      <w:r w:rsidR="00F347CA">
        <w:rPr>
          <w:rFonts w:asciiTheme="minorHAnsi" w:hAnsiTheme="minorHAnsi"/>
          <w:color w:val="000000" w:themeColor="text1"/>
        </w:rPr>
        <w:t>422.88</w:t>
      </w:r>
      <w:r w:rsidRPr="00683945">
        <w:rPr>
          <w:rFonts w:asciiTheme="minorHAnsi" w:hAnsiTheme="minorHAnsi"/>
          <w:color w:val="000000" w:themeColor="text1"/>
        </w:rPr>
        <w:t xml:space="preserve"> for the </w:t>
      </w:r>
      <w:r w:rsidR="0032598B">
        <w:rPr>
          <w:rFonts w:asciiTheme="minorHAnsi" w:hAnsiTheme="minorHAnsi"/>
          <w:i/>
          <w:iCs/>
          <w:color w:val="000000" w:themeColor="text1"/>
        </w:rPr>
        <w:t xml:space="preserve">Plausible, Drawdown, </w:t>
      </w:r>
      <w:r w:rsidR="0032598B">
        <w:rPr>
          <w:rFonts w:asciiTheme="minorHAnsi" w:hAnsiTheme="minorHAnsi"/>
          <w:color w:val="000000" w:themeColor="text1"/>
        </w:rPr>
        <w:t xml:space="preserve">and </w:t>
      </w:r>
      <w:r w:rsidR="0032598B">
        <w:rPr>
          <w:rFonts w:asciiTheme="minorHAnsi" w:hAnsiTheme="minorHAnsi"/>
          <w:i/>
          <w:iCs/>
          <w:color w:val="000000" w:themeColor="text1"/>
        </w:rPr>
        <w:t>Optimum</w:t>
      </w:r>
      <w:r w:rsidRPr="00E01284">
        <w:rPr>
          <w:rFonts w:asciiTheme="minorHAnsi" w:hAnsiTheme="minorHAnsi"/>
          <w:color w:val="000000" w:themeColor="text1"/>
        </w:rPr>
        <w:t xml:space="preserve"> scenarios respectively.</w:t>
      </w:r>
    </w:p>
    <w:p w14:paraId="21183A78" w14:textId="43CF0455" w:rsidR="008D1491" w:rsidRDefault="008D1491" w:rsidP="00EB247F">
      <w:pPr>
        <w:pStyle w:val="Caption"/>
        <w:jc w:val="center"/>
      </w:pPr>
      <w:bookmarkStart w:id="51" w:name="_Toc18437160"/>
      <w:r>
        <w:t xml:space="preserve">Table </w:t>
      </w:r>
      <w:fldSimple w:instr=" STYLEREF 1 \s ">
        <w:r w:rsidR="00B914C9">
          <w:rPr>
            <w:noProof/>
          </w:rPr>
          <w:t>3</w:t>
        </w:r>
      </w:fldSimple>
      <w:r w:rsidR="00B22718">
        <w:t>.</w:t>
      </w:r>
      <w:fldSimple w:instr=" SEQ Table \* ARABIC \s 1 ">
        <w:r w:rsidR="00B914C9">
          <w:rPr>
            <w:noProof/>
          </w:rPr>
          <w:t>1</w:t>
        </w:r>
      </w:fldSimple>
      <w:r>
        <w:t xml:space="preserve"> </w:t>
      </w:r>
      <w:r w:rsidR="005C77F5">
        <w:t xml:space="preserve">World </w:t>
      </w:r>
      <w:r>
        <w:t>Adoption</w:t>
      </w:r>
      <w:r w:rsidR="005C77F5">
        <w:t xml:space="preserve"> of the Solution</w:t>
      </w:r>
      <w:bookmarkEnd w:id="51"/>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AD4CF8">
            <w:pPr>
              <w:spacing w:line="240" w:lineRule="auto"/>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AD4CF8">
            <w:pPr>
              <w:spacing w:line="240" w:lineRule="auto"/>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1AD40332"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 xml:space="preserve">World </w:t>
            </w:r>
            <w:r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Optimum</w:t>
            </w:r>
          </w:p>
        </w:tc>
      </w:tr>
      <w:tr w:rsidR="005C77F5" w:rsidRPr="008D1491" w14:paraId="305C72A7" w14:textId="77777777" w:rsidTr="0032353F">
        <w:trPr>
          <w:trHeight w:val="840"/>
        </w:trPr>
        <w:tc>
          <w:tcPr>
            <w:tcW w:w="1951" w:type="dxa"/>
            <w:vMerge w:val="restart"/>
            <w:vAlign w:val="center"/>
          </w:tcPr>
          <w:p w14:paraId="2B8FFE1B" w14:textId="1721B124" w:rsidR="005C77F5" w:rsidRPr="008D1491" w:rsidRDefault="006505B8" w:rsidP="00AD4CF8">
            <w:pPr>
              <w:spacing w:line="240" w:lineRule="auto"/>
              <w:jc w:val="center"/>
              <w:rPr>
                <w:sz w:val="20"/>
                <w:szCs w:val="20"/>
              </w:rPr>
            </w:pPr>
            <w:r>
              <w:rPr>
                <w:sz w:val="20"/>
                <w:szCs w:val="20"/>
              </w:rPr>
              <w:t>Regenerative Agriculture</w:t>
            </w:r>
          </w:p>
        </w:tc>
        <w:tc>
          <w:tcPr>
            <w:tcW w:w="1730" w:type="dxa"/>
            <w:vAlign w:val="center"/>
          </w:tcPr>
          <w:p w14:paraId="5BDA7373" w14:textId="7CBD322A" w:rsidR="005C77F5" w:rsidRPr="005C77F5" w:rsidRDefault="006505B8" w:rsidP="00AD4CF8">
            <w:pPr>
              <w:spacing w:line="240" w:lineRule="auto"/>
              <w:jc w:val="center"/>
              <w:rPr>
                <w:rFonts w:cstheme="minorHAnsi"/>
                <w:bCs/>
                <w:color w:val="000000" w:themeColor="text1"/>
                <w:sz w:val="20"/>
                <w:szCs w:val="20"/>
              </w:rPr>
            </w:pPr>
            <w:r>
              <w:rPr>
                <w:bCs/>
                <w:i/>
                <w:color w:val="000000" w:themeColor="text1"/>
                <w:sz w:val="20"/>
                <w:szCs w:val="20"/>
              </w:rPr>
              <w:t>Million hectares</w:t>
            </w:r>
          </w:p>
        </w:tc>
        <w:tc>
          <w:tcPr>
            <w:tcW w:w="1276" w:type="dxa"/>
            <w:vAlign w:val="center"/>
          </w:tcPr>
          <w:p w14:paraId="72C0B03E" w14:textId="36FA1FB6" w:rsidR="005C77F5" w:rsidRPr="008006D0" w:rsidRDefault="00F97608" w:rsidP="00AD4CF8">
            <w:pPr>
              <w:spacing w:line="240" w:lineRule="auto"/>
              <w:jc w:val="center"/>
              <w:rPr>
                <w:rFonts w:cstheme="minorHAnsi"/>
                <w:bCs/>
                <w:sz w:val="20"/>
                <w:szCs w:val="20"/>
              </w:rPr>
            </w:pPr>
            <w:r>
              <w:rPr>
                <w:rFonts w:cstheme="minorHAnsi"/>
                <w:bCs/>
                <w:sz w:val="20"/>
                <w:szCs w:val="20"/>
              </w:rPr>
              <w:t>10.04</w:t>
            </w:r>
          </w:p>
        </w:tc>
        <w:tc>
          <w:tcPr>
            <w:tcW w:w="1417" w:type="dxa"/>
            <w:vAlign w:val="center"/>
          </w:tcPr>
          <w:p w14:paraId="2A8FE7A2" w14:textId="5A8B4054" w:rsidR="005C77F5" w:rsidRPr="000F6F51" w:rsidRDefault="001302B4" w:rsidP="00AD4CF8">
            <w:pPr>
              <w:spacing w:line="240" w:lineRule="auto"/>
              <w:jc w:val="center"/>
              <w:rPr>
                <w:rFonts w:cstheme="minorHAnsi"/>
                <w:bCs/>
                <w:sz w:val="20"/>
                <w:szCs w:val="20"/>
              </w:rPr>
            </w:pPr>
            <w:r>
              <w:rPr>
                <w:rFonts w:cstheme="minorHAnsi"/>
                <w:bCs/>
                <w:sz w:val="20"/>
                <w:szCs w:val="20"/>
              </w:rPr>
              <w:t>344.10</w:t>
            </w:r>
          </w:p>
        </w:tc>
        <w:tc>
          <w:tcPr>
            <w:tcW w:w="1559" w:type="dxa"/>
            <w:vAlign w:val="center"/>
          </w:tcPr>
          <w:p w14:paraId="79EE8DDC" w14:textId="5F1DBD18" w:rsidR="005C77F5" w:rsidRPr="000F6F51" w:rsidRDefault="001302B4" w:rsidP="00AD4CF8">
            <w:pPr>
              <w:spacing w:line="240" w:lineRule="auto"/>
              <w:jc w:val="center"/>
              <w:rPr>
                <w:rFonts w:cstheme="minorHAnsi"/>
                <w:bCs/>
                <w:sz w:val="20"/>
                <w:szCs w:val="20"/>
              </w:rPr>
            </w:pPr>
            <w:r>
              <w:rPr>
                <w:rFonts w:cstheme="minorHAnsi"/>
                <w:bCs/>
                <w:sz w:val="20"/>
                <w:szCs w:val="20"/>
              </w:rPr>
              <w:t>425.27</w:t>
            </w:r>
          </w:p>
        </w:tc>
        <w:tc>
          <w:tcPr>
            <w:tcW w:w="1284" w:type="dxa"/>
            <w:vAlign w:val="center"/>
          </w:tcPr>
          <w:p w14:paraId="5B002A1D" w14:textId="1826412D" w:rsidR="005C77F5" w:rsidRPr="000F6F51" w:rsidRDefault="001302B4" w:rsidP="00AD4CF8">
            <w:pPr>
              <w:spacing w:line="240" w:lineRule="auto"/>
              <w:jc w:val="center"/>
              <w:rPr>
                <w:rFonts w:cstheme="minorHAnsi"/>
                <w:bCs/>
                <w:sz w:val="20"/>
                <w:szCs w:val="20"/>
              </w:rPr>
            </w:pPr>
            <w:r>
              <w:rPr>
                <w:rFonts w:cstheme="minorHAnsi"/>
                <w:bCs/>
                <w:sz w:val="20"/>
                <w:szCs w:val="20"/>
              </w:rPr>
              <w:t>422.88</w:t>
            </w:r>
          </w:p>
        </w:tc>
      </w:tr>
      <w:tr w:rsidR="005C77F5" w:rsidRPr="008D1491" w14:paraId="59E1863D" w14:textId="77777777" w:rsidTr="0032353F">
        <w:trPr>
          <w:trHeight w:val="32"/>
        </w:trPr>
        <w:tc>
          <w:tcPr>
            <w:tcW w:w="1951" w:type="dxa"/>
            <w:vMerge/>
            <w:vAlign w:val="center"/>
          </w:tcPr>
          <w:p w14:paraId="518ED63B" w14:textId="77777777" w:rsidR="005C77F5" w:rsidRDefault="005C77F5" w:rsidP="00AD4CF8">
            <w:pPr>
              <w:spacing w:line="240" w:lineRule="auto"/>
              <w:jc w:val="center"/>
              <w:rPr>
                <w:sz w:val="20"/>
                <w:szCs w:val="20"/>
              </w:rPr>
            </w:pPr>
          </w:p>
        </w:tc>
        <w:tc>
          <w:tcPr>
            <w:tcW w:w="1730" w:type="dxa"/>
            <w:vAlign w:val="center"/>
          </w:tcPr>
          <w:p w14:paraId="2352B4C1" w14:textId="0398F6A2" w:rsidR="005C77F5" w:rsidRPr="005C77F5" w:rsidRDefault="005C77F5" w:rsidP="00AD4CF8">
            <w:pPr>
              <w:spacing w:line="240" w:lineRule="auto"/>
              <w:jc w:val="center"/>
              <w:rPr>
                <w:rFonts w:cstheme="minorHAnsi"/>
                <w:bCs/>
                <w:color w:val="000000" w:themeColor="text1"/>
                <w:sz w:val="20"/>
                <w:szCs w:val="20"/>
              </w:rPr>
            </w:pPr>
            <w:r w:rsidRPr="005C77F5">
              <w:rPr>
                <w:bCs/>
                <w:i/>
                <w:iCs/>
                <w:color w:val="000000" w:themeColor="text1"/>
                <w:sz w:val="20"/>
                <w:szCs w:val="20"/>
              </w:rPr>
              <w:t>(% market)</w:t>
            </w:r>
          </w:p>
        </w:tc>
        <w:tc>
          <w:tcPr>
            <w:tcW w:w="1276" w:type="dxa"/>
            <w:vAlign w:val="center"/>
          </w:tcPr>
          <w:p w14:paraId="4FD03435" w14:textId="42B4978B" w:rsidR="005C77F5" w:rsidRPr="008006D0" w:rsidRDefault="00F97608" w:rsidP="00AD4CF8">
            <w:pPr>
              <w:spacing w:line="240" w:lineRule="auto"/>
              <w:jc w:val="center"/>
              <w:rPr>
                <w:rFonts w:cstheme="minorHAnsi"/>
                <w:bCs/>
                <w:sz w:val="20"/>
                <w:szCs w:val="20"/>
              </w:rPr>
            </w:pPr>
            <w:r>
              <w:rPr>
                <w:rFonts w:cstheme="minorHAnsi"/>
                <w:bCs/>
                <w:sz w:val="20"/>
                <w:szCs w:val="20"/>
              </w:rPr>
              <w:t>1.46%</w:t>
            </w:r>
          </w:p>
        </w:tc>
        <w:tc>
          <w:tcPr>
            <w:tcW w:w="1417" w:type="dxa"/>
            <w:vAlign w:val="center"/>
          </w:tcPr>
          <w:p w14:paraId="34CAFB53" w14:textId="5DD605A1" w:rsidR="005C77F5" w:rsidRPr="000F6F51" w:rsidRDefault="00BA7276" w:rsidP="00AD4CF8">
            <w:pPr>
              <w:spacing w:line="240" w:lineRule="auto"/>
              <w:jc w:val="center"/>
              <w:rPr>
                <w:rFonts w:cstheme="minorHAnsi"/>
                <w:bCs/>
                <w:sz w:val="20"/>
                <w:szCs w:val="20"/>
              </w:rPr>
            </w:pPr>
            <w:r>
              <w:rPr>
                <w:rFonts w:cstheme="minorHAnsi"/>
                <w:bCs/>
                <w:sz w:val="20"/>
                <w:szCs w:val="20"/>
              </w:rPr>
              <w:t>50.23%</w:t>
            </w:r>
          </w:p>
        </w:tc>
        <w:tc>
          <w:tcPr>
            <w:tcW w:w="1559" w:type="dxa"/>
            <w:vAlign w:val="center"/>
          </w:tcPr>
          <w:p w14:paraId="43B375D1" w14:textId="6C64E281" w:rsidR="005C77F5" w:rsidRPr="000F6F51" w:rsidRDefault="00BA7276" w:rsidP="00AD4CF8">
            <w:pPr>
              <w:spacing w:line="240" w:lineRule="auto"/>
              <w:jc w:val="center"/>
              <w:rPr>
                <w:rFonts w:cstheme="minorHAnsi"/>
                <w:bCs/>
                <w:sz w:val="20"/>
                <w:szCs w:val="20"/>
              </w:rPr>
            </w:pPr>
            <w:r>
              <w:rPr>
                <w:rFonts w:cstheme="minorHAnsi"/>
                <w:bCs/>
                <w:sz w:val="20"/>
                <w:szCs w:val="20"/>
              </w:rPr>
              <w:t>62.08%</w:t>
            </w:r>
          </w:p>
        </w:tc>
        <w:tc>
          <w:tcPr>
            <w:tcW w:w="1284" w:type="dxa"/>
            <w:vAlign w:val="center"/>
          </w:tcPr>
          <w:p w14:paraId="7641EB01" w14:textId="622F8985" w:rsidR="005C77F5" w:rsidRPr="000F6F51" w:rsidRDefault="00BA7276" w:rsidP="00AD4CF8">
            <w:pPr>
              <w:spacing w:line="240" w:lineRule="auto"/>
              <w:jc w:val="center"/>
              <w:rPr>
                <w:rFonts w:cstheme="minorHAnsi"/>
                <w:bCs/>
                <w:sz w:val="20"/>
                <w:szCs w:val="20"/>
              </w:rPr>
            </w:pPr>
            <w:r>
              <w:rPr>
                <w:rFonts w:cstheme="minorHAnsi"/>
                <w:bCs/>
                <w:sz w:val="20"/>
                <w:szCs w:val="20"/>
              </w:rPr>
              <w:t>61.73%</w:t>
            </w:r>
          </w:p>
        </w:tc>
      </w:tr>
    </w:tbl>
    <w:p w14:paraId="2AB38D2C" w14:textId="77777777" w:rsidR="00762877" w:rsidRDefault="00762877" w:rsidP="00EB247F">
      <w:pPr>
        <w:spacing w:after="0"/>
        <w:jc w:val="center"/>
        <w:rPr>
          <w:rFonts w:cstheme="minorHAnsi"/>
          <w:b/>
          <w:bCs/>
          <w:i/>
        </w:rPr>
      </w:pPr>
    </w:p>
    <w:p w14:paraId="7A2926D4" w14:textId="66DD7368" w:rsidR="003A7929" w:rsidRPr="0032353F" w:rsidRDefault="004F4DB2" w:rsidP="004F4DB2">
      <w:pPr>
        <w:pStyle w:val="Caption"/>
        <w:jc w:val="center"/>
      </w:pPr>
      <w:r>
        <w:rPr>
          <w:noProof/>
        </w:rPr>
        <w:lastRenderedPageBreak/>
        <w:drawing>
          <wp:inline distT="0" distB="0" distL="0" distR="0" wp14:anchorId="5BDAEABD" wp14:editId="786C2D4C">
            <wp:extent cx="5086350" cy="3447963"/>
            <wp:effectExtent l="0" t="0" r="6350" b="6985"/>
            <wp:docPr id="1" name="Chart 1">
              <a:extLst xmlns:a="http://schemas.openxmlformats.org/drawingml/2006/main">
                <a:ext uri="{FF2B5EF4-FFF2-40B4-BE49-F238E27FC236}">
                  <a16:creationId xmlns:a16="http://schemas.microsoft.com/office/drawing/2014/main" i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67E303A" w14:textId="15B40A7A" w:rsidR="00762877" w:rsidRDefault="00977F6D" w:rsidP="005C77F5">
      <w:pPr>
        <w:pStyle w:val="Caption"/>
        <w:jc w:val="center"/>
      </w:pPr>
      <w:bookmarkStart w:id="52" w:name="_Toc18437149"/>
      <w:r w:rsidRPr="0032353F">
        <w:t xml:space="preserve">Figure </w:t>
      </w:r>
      <w:fldSimple w:instr=" STYLEREF 1 \s ">
        <w:r w:rsidR="00B914C9">
          <w:rPr>
            <w:noProof/>
          </w:rPr>
          <w:t>3</w:t>
        </w:r>
      </w:fldSimple>
      <w:r w:rsidR="00FD0480">
        <w:t>.</w:t>
      </w:r>
      <w:fldSimple w:instr=" SEQ Figure \* ARABIC \s 1 ">
        <w:r w:rsidR="00B914C9">
          <w:rPr>
            <w:noProof/>
          </w:rPr>
          <w:t>1</w:t>
        </w:r>
      </w:fldSimple>
      <w:r w:rsidRPr="0032353F">
        <w:t xml:space="preserve"> </w:t>
      </w:r>
      <w:r w:rsidR="00807D37" w:rsidRPr="0032353F">
        <w:t xml:space="preserve">World Annual </w:t>
      </w:r>
      <w:r w:rsidRPr="0032353F">
        <w:t>Adoption 2020-2050</w:t>
      </w:r>
      <w:bookmarkEnd w:id="52"/>
    </w:p>
    <w:p w14:paraId="7DAE8020" w14:textId="12ADC5BF" w:rsidR="006505B8" w:rsidRDefault="004F4DB2" w:rsidP="0099570B">
      <w:pPr>
        <w:keepNext/>
        <w:jc w:val="center"/>
      </w:pPr>
      <w:r>
        <w:rPr>
          <w:noProof/>
        </w:rPr>
        <w:drawing>
          <wp:inline distT="0" distB="0" distL="0" distR="0" wp14:anchorId="2F87E2D1" wp14:editId="0B1528C5">
            <wp:extent cx="5130800" cy="3257463"/>
            <wp:effectExtent l="0" t="0" r="12700" b="6985"/>
            <wp:docPr id="2" name="Chart 2">
              <a:extLst xmlns:a="http://schemas.openxmlformats.org/drawingml/2006/main">
                <a:ext uri="{FF2B5EF4-FFF2-40B4-BE49-F238E27FC236}">
                  <a16:creationId xmlns:a16="http://schemas.microsoft.com/office/drawing/2014/main" id="{00000000-0008-0000-0F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E3B1429" w14:textId="0728F003" w:rsidR="006505B8" w:rsidRPr="006505B8" w:rsidRDefault="006505B8" w:rsidP="0099570B">
      <w:pPr>
        <w:pStyle w:val="Caption"/>
        <w:jc w:val="center"/>
      </w:pPr>
      <w:bookmarkStart w:id="53" w:name="_Toc18437150"/>
      <w:r>
        <w:t xml:space="preserve">Figure </w:t>
      </w:r>
      <w:fldSimple w:instr=" STYLEREF 1 \s ">
        <w:r w:rsidR="00B914C9">
          <w:rPr>
            <w:noProof/>
          </w:rPr>
          <w:t>3</w:t>
        </w:r>
      </w:fldSimple>
      <w:r w:rsidR="00FD0480">
        <w:t>.</w:t>
      </w:r>
      <w:fldSimple w:instr=" SEQ Figure \* ARABIC \s 1 ">
        <w:r w:rsidR="00B914C9">
          <w:rPr>
            <w:noProof/>
          </w:rPr>
          <w:t>2</w:t>
        </w:r>
      </w:fldSimple>
      <w:r>
        <w:t xml:space="preserve"> World adoption as percent of Total Land Area</w:t>
      </w:r>
      <w:bookmarkEnd w:id="53"/>
    </w:p>
    <w:p w14:paraId="6B6F22E7" w14:textId="19002B27" w:rsidR="003A7929" w:rsidRDefault="551A77D0" w:rsidP="00BA0C6B">
      <w:pPr>
        <w:pStyle w:val="Heading2"/>
        <w:numPr>
          <w:ilvl w:val="1"/>
          <w:numId w:val="4"/>
        </w:numPr>
      </w:pPr>
      <w:bookmarkStart w:id="54" w:name="_Toc18437141"/>
      <w:r w:rsidRPr="551A77D0">
        <w:lastRenderedPageBreak/>
        <w:t>Climate Impacts</w:t>
      </w:r>
      <w:bookmarkEnd w:id="54"/>
    </w:p>
    <w:p w14:paraId="61041E32" w14:textId="4D3D4DE4" w:rsidR="0032353F" w:rsidRDefault="0032353F" w:rsidP="0032353F">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3A512B9C" w14:textId="47E8C138" w:rsidR="00C27398" w:rsidRPr="00214B4B" w:rsidRDefault="00214B4B" w:rsidP="00C27398">
      <w:r>
        <w:t xml:space="preserve">In the </w:t>
      </w:r>
      <w:r>
        <w:rPr>
          <w:i/>
          <w:iCs/>
        </w:rPr>
        <w:t>Plausible</w:t>
      </w:r>
      <w:r>
        <w:t xml:space="preserve"> Scenario, 2020-2050 impact is 23.28 Gt CO2-eq from biosequestration. </w:t>
      </w:r>
      <w:r w:rsidR="003C44BE">
        <w:t xml:space="preserve">In the </w:t>
      </w:r>
      <w:r w:rsidR="003C44BE">
        <w:rPr>
          <w:i/>
          <w:iCs/>
        </w:rPr>
        <w:t xml:space="preserve">Drawdown </w:t>
      </w:r>
      <w:r w:rsidR="003C44BE">
        <w:t xml:space="preserve">Scenario, 2020-2050 impact is </w:t>
      </w:r>
      <w:r w:rsidR="00C27398">
        <w:t>31.20</w:t>
      </w:r>
      <w:r w:rsidR="003C44BE">
        <w:t xml:space="preserve"> Gt CO2-eq from biosequestration. </w:t>
      </w:r>
      <w:r w:rsidR="00C27398">
        <w:t xml:space="preserve">In the </w:t>
      </w:r>
      <w:r w:rsidR="00C27398">
        <w:rPr>
          <w:i/>
          <w:iCs/>
        </w:rPr>
        <w:t>Optimum</w:t>
      </w:r>
      <w:r w:rsidR="00C27398">
        <w:t xml:space="preserve"> Scenario, 2020-2050 impact is </w:t>
      </w:r>
      <w:r w:rsidR="00A85E93">
        <w:t>33.89</w:t>
      </w:r>
      <w:r w:rsidR="00C27398">
        <w:t xml:space="preserve"> Gt CO2-eq from biosequestration. </w:t>
      </w:r>
    </w:p>
    <w:p w14:paraId="43E1F187" w14:textId="637E2D8C" w:rsidR="00214B4B" w:rsidRPr="00214B4B" w:rsidRDefault="00214B4B" w:rsidP="0032353F"/>
    <w:p w14:paraId="4DA2B4CB" w14:textId="2015EBB7" w:rsidR="00762877" w:rsidRPr="00762877" w:rsidRDefault="0066753A" w:rsidP="00EB247F">
      <w:pPr>
        <w:pStyle w:val="Caption"/>
        <w:jc w:val="center"/>
        <w:rPr>
          <w:rFonts w:eastAsia="Times New Roman" w:cs="Times New Roman"/>
          <w:sz w:val="24"/>
          <w:szCs w:val="24"/>
          <w:lang w:eastAsia="zh-CN"/>
        </w:rPr>
      </w:pPr>
      <w:bookmarkStart w:id="55" w:name="_Toc18437161"/>
      <w:r>
        <w:t xml:space="preserve">Table </w:t>
      </w:r>
      <w:fldSimple w:instr=" STYLEREF 1 \s ">
        <w:r w:rsidR="00B914C9">
          <w:rPr>
            <w:noProof/>
          </w:rPr>
          <w:t>3</w:t>
        </w:r>
      </w:fldSimple>
      <w:r w:rsidR="00B22718">
        <w:t>.</w:t>
      </w:r>
      <w:fldSimple w:instr=" SEQ Table \* ARABIC \s 1 ">
        <w:r w:rsidR="00B914C9">
          <w:rPr>
            <w:noProof/>
          </w:rPr>
          <w:t>2</w:t>
        </w:r>
      </w:fldSimple>
      <w:r>
        <w:t xml:space="preserve"> Climate Impacts</w:t>
      </w:r>
      <w:bookmarkEnd w:id="55"/>
    </w:p>
    <w:tbl>
      <w:tblPr>
        <w:tblW w:w="9340" w:type="dxa"/>
        <w:tblLook w:val="04A0" w:firstRow="1" w:lastRow="0" w:firstColumn="1" w:lastColumn="0" w:noHBand="0" w:noVBand="1"/>
      </w:tblPr>
      <w:tblGrid>
        <w:gridCol w:w="1247"/>
        <w:gridCol w:w="1030"/>
        <w:gridCol w:w="1318"/>
        <w:gridCol w:w="1163"/>
        <w:gridCol w:w="1318"/>
        <w:gridCol w:w="1224"/>
        <w:gridCol w:w="1020"/>
        <w:gridCol w:w="1020"/>
      </w:tblGrid>
      <w:tr w:rsidR="009805E7" w:rsidRPr="009805E7" w14:paraId="40FAD5E1" w14:textId="77777777" w:rsidTr="009805E7">
        <w:trPr>
          <w:trHeight w:val="300"/>
        </w:trPr>
        <w:tc>
          <w:tcPr>
            <w:tcW w:w="1340" w:type="dxa"/>
            <w:vMerge w:val="restart"/>
            <w:tcBorders>
              <w:top w:val="single" w:sz="8" w:space="0" w:color="000000"/>
              <w:left w:val="single" w:sz="8" w:space="0" w:color="000000"/>
              <w:bottom w:val="single" w:sz="8" w:space="0" w:color="000000"/>
              <w:right w:val="single" w:sz="8" w:space="0" w:color="000000"/>
            </w:tcBorders>
            <w:shd w:val="clear" w:color="000000" w:fill="4F81BD"/>
            <w:noWrap/>
            <w:vAlign w:val="center"/>
            <w:hideMark/>
          </w:tcPr>
          <w:p w14:paraId="255955EC" w14:textId="77777777" w:rsidR="009805E7" w:rsidRPr="009805E7" w:rsidRDefault="009805E7" w:rsidP="009805E7">
            <w:pPr>
              <w:spacing w:after="0" w:line="240" w:lineRule="auto"/>
              <w:jc w:val="center"/>
              <w:rPr>
                <w:rFonts w:eastAsia="Times New Roman" w:cs="Times New Roman"/>
                <w:b/>
                <w:bCs/>
                <w:color w:val="FFFFFF"/>
                <w:sz w:val="20"/>
                <w:szCs w:val="20"/>
                <w:lang w:eastAsia="en-US"/>
              </w:rPr>
            </w:pPr>
            <w:bookmarkStart w:id="56" w:name="_Toc524993443"/>
            <w:r w:rsidRPr="009805E7">
              <w:rPr>
                <w:rFonts w:eastAsia="Times New Roman" w:cs="Times New Roman"/>
                <w:b/>
                <w:bCs/>
                <w:color w:val="FFFFFF"/>
                <w:sz w:val="20"/>
                <w:szCs w:val="20"/>
                <w:lang w:eastAsia="en-US"/>
              </w:rPr>
              <w:t>Scenario</w:t>
            </w:r>
          </w:p>
        </w:tc>
        <w:tc>
          <w:tcPr>
            <w:tcW w:w="725" w:type="dxa"/>
            <w:tcBorders>
              <w:top w:val="single" w:sz="8" w:space="0" w:color="000000"/>
              <w:left w:val="nil"/>
              <w:bottom w:val="single" w:sz="8" w:space="0" w:color="000000"/>
              <w:right w:val="single" w:sz="8" w:space="0" w:color="000000"/>
            </w:tcBorders>
            <w:shd w:val="clear" w:color="000000" w:fill="4F81BD"/>
            <w:noWrap/>
            <w:vAlign w:val="center"/>
            <w:hideMark/>
          </w:tcPr>
          <w:p w14:paraId="6F420BE9" w14:textId="77777777" w:rsidR="009805E7" w:rsidRPr="009805E7" w:rsidRDefault="009805E7" w:rsidP="009805E7">
            <w:pPr>
              <w:spacing w:after="0" w:line="240" w:lineRule="auto"/>
              <w:jc w:val="center"/>
              <w:rPr>
                <w:rFonts w:eastAsia="Times New Roman" w:cs="Times New Roman"/>
                <w:b/>
                <w:bCs/>
                <w:color w:val="FFFFFF"/>
                <w:sz w:val="20"/>
                <w:szCs w:val="20"/>
                <w:lang w:eastAsia="en-US"/>
              </w:rPr>
            </w:pPr>
            <w:r w:rsidRPr="009805E7">
              <w:rPr>
                <w:rFonts w:eastAsia="Times New Roman" w:cs="Times New Roman"/>
                <w:b/>
                <w:bCs/>
                <w:color w:val="FFFFFF"/>
                <w:sz w:val="20"/>
                <w:szCs w:val="20"/>
                <w:lang w:eastAsia="en-US"/>
              </w:rPr>
              <w:t>Maximum Annual Emissions Reduction</w:t>
            </w:r>
          </w:p>
        </w:tc>
        <w:tc>
          <w:tcPr>
            <w:tcW w:w="1419" w:type="dxa"/>
            <w:tcBorders>
              <w:top w:val="single" w:sz="8" w:space="0" w:color="000000"/>
              <w:left w:val="nil"/>
              <w:bottom w:val="single" w:sz="8" w:space="0" w:color="000000"/>
              <w:right w:val="single" w:sz="8" w:space="0" w:color="000000"/>
            </w:tcBorders>
            <w:shd w:val="clear" w:color="000000" w:fill="4F81BD"/>
            <w:noWrap/>
            <w:vAlign w:val="center"/>
            <w:hideMark/>
          </w:tcPr>
          <w:p w14:paraId="53CFDDEF" w14:textId="77777777" w:rsidR="009805E7" w:rsidRPr="009805E7" w:rsidRDefault="009805E7" w:rsidP="009805E7">
            <w:pPr>
              <w:spacing w:after="0" w:line="240" w:lineRule="auto"/>
              <w:jc w:val="center"/>
              <w:rPr>
                <w:rFonts w:eastAsia="Times New Roman" w:cs="Times New Roman"/>
                <w:b/>
                <w:bCs/>
                <w:color w:val="FFFFFF"/>
                <w:sz w:val="20"/>
                <w:szCs w:val="20"/>
                <w:lang w:eastAsia="en-US"/>
              </w:rPr>
            </w:pPr>
            <w:r w:rsidRPr="009805E7">
              <w:rPr>
                <w:rFonts w:eastAsia="Times New Roman" w:cs="Times New Roman"/>
                <w:b/>
                <w:bCs/>
                <w:color w:val="FFFFFF"/>
                <w:sz w:val="20"/>
                <w:szCs w:val="20"/>
                <w:lang w:eastAsia="en-US"/>
              </w:rPr>
              <w:t>Total Emissions Reduction</w:t>
            </w:r>
          </w:p>
        </w:tc>
        <w:tc>
          <w:tcPr>
            <w:tcW w:w="1159" w:type="dxa"/>
            <w:tcBorders>
              <w:top w:val="single" w:sz="8" w:space="0" w:color="000000"/>
              <w:left w:val="nil"/>
              <w:bottom w:val="single" w:sz="8" w:space="0" w:color="000000"/>
              <w:right w:val="single" w:sz="8" w:space="0" w:color="000000"/>
            </w:tcBorders>
            <w:shd w:val="clear" w:color="000000" w:fill="4F81BD"/>
            <w:noWrap/>
            <w:vAlign w:val="center"/>
            <w:hideMark/>
          </w:tcPr>
          <w:p w14:paraId="6881F011" w14:textId="77777777" w:rsidR="009805E7" w:rsidRPr="009805E7" w:rsidRDefault="009805E7" w:rsidP="009805E7">
            <w:pPr>
              <w:spacing w:after="0" w:line="240" w:lineRule="auto"/>
              <w:jc w:val="center"/>
              <w:rPr>
                <w:rFonts w:eastAsia="Times New Roman" w:cs="Times New Roman"/>
                <w:b/>
                <w:bCs/>
                <w:color w:val="FFFFFF"/>
                <w:sz w:val="20"/>
                <w:szCs w:val="20"/>
                <w:lang w:eastAsia="en-US"/>
              </w:rPr>
            </w:pPr>
            <w:r w:rsidRPr="009805E7">
              <w:rPr>
                <w:rFonts w:eastAsia="Times New Roman" w:cs="Times New Roman"/>
                <w:b/>
                <w:bCs/>
                <w:color w:val="FFFFFF"/>
                <w:sz w:val="20"/>
                <w:szCs w:val="20"/>
                <w:lang w:eastAsia="en-US"/>
              </w:rPr>
              <w:t>Max Annual CO</w:t>
            </w:r>
            <w:r w:rsidRPr="009805E7">
              <w:rPr>
                <w:rFonts w:eastAsia="Times New Roman" w:cs="Times New Roman"/>
                <w:b/>
                <w:bCs/>
                <w:color w:val="FFFFFF"/>
                <w:sz w:val="20"/>
                <w:szCs w:val="20"/>
                <w:vertAlign w:val="subscript"/>
                <w:lang w:eastAsia="en-US"/>
              </w:rPr>
              <w:t xml:space="preserve">2 </w:t>
            </w:r>
            <w:r w:rsidRPr="009805E7">
              <w:rPr>
                <w:rFonts w:eastAsia="Times New Roman" w:cs="Times New Roman"/>
                <w:b/>
                <w:bCs/>
                <w:color w:val="FFFFFF"/>
                <w:sz w:val="20"/>
                <w:szCs w:val="20"/>
                <w:lang w:eastAsia="en-US"/>
              </w:rPr>
              <w:t>Sequestered</w:t>
            </w:r>
          </w:p>
        </w:tc>
        <w:tc>
          <w:tcPr>
            <w:tcW w:w="1419" w:type="dxa"/>
            <w:tcBorders>
              <w:top w:val="single" w:sz="8" w:space="0" w:color="000000"/>
              <w:left w:val="nil"/>
              <w:bottom w:val="single" w:sz="8" w:space="0" w:color="000000"/>
              <w:right w:val="single" w:sz="8" w:space="0" w:color="000000"/>
            </w:tcBorders>
            <w:shd w:val="clear" w:color="000000" w:fill="4F81BD"/>
            <w:noWrap/>
            <w:vAlign w:val="center"/>
            <w:hideMark/>
          </w:tcPr>
          <w:p w14:paraId="5BE398A3" w14:textId="77777777" w:rsidR="009805E7" w:rsidRPr="009805E7" w:rsidRDefault="009805E7" w:rsidP="009805E7">
            <w:pPr>
              <w:spacing w:after="0" w:line="240" w:lineRule="auto"/>
              <w:jc w:val="center"/>
              <w:rPr>
                <w:rFonts w:eastAsia="Times New Roman" w:cs="Times New Roman"/>
                <w:b/>
                <w:bCs/>
                <w:color w:val="FFFFFF"/>
                <w:sz w:val="20"/>
                <w:szCs w:val="20"/>
                <w:lang w:eastAsia="en-US"/>
              </w:rPr>
            </w:pPr>
            <w:r w:rsidRPr="009805E7">
              <w:rPr>
                <w:rFonts w:eastAsia="Times New Roman" w:cs="Times New Roman"/>
                <w:b/>
                <w:bCs/>
                <w:color w:val="FFFFFF"/>
                <w:sz w:val="20"/>
                <w:szCs w:val="20"/>
                <w:lang w:eastAsia="en-US"/>
              </w:rPr>
              <w:t>Total Additional CO</w:t>
            </w:r>
            <w:r w:rsidRPr="009805E7">
              <w:rPr>
                <w:rFonts w:eastAsia="Times New Roman" w:cs="Times New Roman"/>
                <w:b/>
                <w:bCs/>
                <w:color w:val="FFFFFF"/>
                <w:sz w:val="20"/>
                <w:szCs w:val="20"/>
                <w:vertAlign w:val="subscript"/>
                <w:lang w:eastAsia="en-US"/>
              </w:rPr>
              <w:t>2</w:t>
            </w:r>
            <w:r w:rsidRPr="009805E7">
              <w:rPr>
                <w:rFonts w:eastAsia="Times New Roman" w:cs="Times New Roman"/>
                <w:b/>
                <w:bCs/>
                <w:color w:val="FFFFFF"/>
                <w:sz w:val="20"/>
                <w:szCs w:val="20"/>
                <w:lang w:eastAsia="en-US"/>
              </w:rPr>
              <w:t xml:space="preserve"> Sequestered</w:t>
            </w:r>
          </w:p>
        </w:tc>
        <w:tc>
          <w:tcPr>
            <w:tcW w:w="1246" w:type="dxa"/>
            <w:tcBorders>
              <w:top w:val="single" w:sz="8" w:space="0" w:color="000000"/>
              <w:left w:val="nil"/>
              <w:bottom w:val="single" w:sz="8" w:space="0" w:color="000000"/>
              <w:right w:val="single" w:sz="8" w:space="0" w:color="000000"/>
            </w:tcBorders>
            <w:shd w:val="clear" w:color="000000" w:fill="4F81BD"/>
            <w:noWrap/>
            <w:vAlign w:val="center"/>
            <w:hideMark/>
          </w:tcPr>
          <w:p w14:paraId="45638499" w14:textId="77777777" w:rsidR="009805E7" w:rsidRPr="009805E7" w:rsidRDefault="009805E7" w:rsidP="009805E7">
            <w:pPr>
              <w:spacing w:after="0" w:line="240" w:lineRule="auto"/>
              <w:jc w:val="center"/>
              <w:rPr>
                <w:rFonts w:eastAsia="Times New Roman" w:cs="Times New Roman"/>
                <w:b/>
                <w:bCs/>
                <w:color w:val="FFFFFF"/>
                <w:sz w:val="20"/>
                <w:szCs w:val="20"/>
                <w:lang w:eastAsia="en-US"/>
              </w:rPr>
            </w:pPr>
            <w:r w:rsidRPr="009805E7">
              <w:rPr>
                <w:rFonts w:eastAsia="Times New Roman" w:cs="Times New Roman"/>
                <w:b/>
                <w:bCs/>
                <w:color w:val="FFFFFF"/>
                <w:sz w:val="20"/>
                <w:szCs w:val="20"/>
                <w:lang w:eastAsia="en-US"/>
              </w:rPr>
              <w:t>Total Atmospheric CO</w:t>
            </w:r>
            <w:r w:rsidRPr="009805E7">
              <w:rPr>
                <w:rFonts w:eastAsia="Times New Roman" w:cs="Times New Roman"/>
                <w:b/>
                <w:bCs/>
                <w:color w:val="FFFFFF"/>
                <w:sz w:val="20"/>
                <w:szCs w:val="20"/>
                <w:vertAlign w:val="subscript"/>
                <w:lang w:eastAsia="en-US"/>
              </w:rPr>
              <w:t>2</w:t>
            </w:r>
            <w:r w:rsidRPr="009805E7">
              <w:rPr>
                <w:rFonts w:eastAsia="Times New Roman" w:cs="Times New Roman"/>
                <w:b/>
                <w:bCs/>
                <w:color w:val="FFFFFF"/>
                <w:sz w:val="20"/>
                <w:szCs w:val="20"/>
                <w:lang w:eastAsia="en-US"/>
              </w:rPr>
              <w:t>-eq Reduction</w:t>
            </w:r>
          </w:p>
        </w:tc>
        <w:tc>
          <w:tcPr>
            <w:tcW w:w="1016" w:type="dxa"/>
            <w:tcBorders>
              <w:top w:val="single" w:sz="8" w:space="0" w:color="000000"/>
              <w:left w:val="nil"/>
              <w:bottom w:val="single" w:sz="8" w:space="0" w:color="000000"/>
              <w:right w:val="single" w:sz="8" w:space="0" w:color="000000"/>
            </w:tcBorders>
            <w:shd w:val="clear" w:color="000000" w:fill="4F81BD"/>
            <w:noWrap/>
            <w:vAlign w:val="center"/>
            <w:hideMark/>
          </w:tcPr>
          <w:p w14:paraId="15E2C431" w14:textId="77777777" w:rsidR="009805E7" w:rsidRPr="009805E7" w:rsidRDefault="009805E7" w:rsidP="009805E7">
            <w:pPr>
              <w:spacing w:after="0" w:line="240" w:lineRule="auto"/>
              <w:jc w:val="center"/>
              <w:rPr>
                <w:rFonts w:eastAsia="Times New Roman" w:cs="Times New Roman"/>
                <w:b/>
                <w:bCs/>
                <w:color w:val="FFFFFF"/>
                <w:sz w:val="20"/>
                <w:szCs w:val="20"/>
                <w:lang w:eastAsia="en-US"/>
              </w:rPr>
            </w:pPr>
            <w:r w:rsidRPr="009805E7">
              <w:rPr>
                <w:rFonts w:eastAsia="Times New Roman" w:cs="Times New Roman"/>
                <w:b/>
                <w:bCs/>
                <w:color w:val="FFFFFF"/>
                <w:sz w:val="20"/>
                <w:szCs w:val="20"/>
                <w:lang w:eastAsia="en-US"/>
              </w:rPr>
              <w:t>Emissions Reduction in 2030</w:t>
            </w:r>
          </w:p>
        </w:tc>
        <w:tc>
          <w:tcPr>
            <w:tcW w:w="1016" w:type="dxa"/>
            <w:tcBorders>
              <w:top w:val="single" w:sz="8" w:space="0" w:color="000000"/>
              <w:left w:val="nil"/>
              <w:bottom w:val="single" w:sz="8" w:space="0" w:color="000000"/>
              <w:right w:val="single" w:sz="8" w:space="0" w:color="000000"/>
            </w:tcBorders>
            <w:shd w:val="clear" w:color="000000" w:fill="4F81BD"/>
            <w:noWrap/>
            <w:vAlign w:val="center"/>
            <w:hideMark/>
          </w:tcPr>
          <w:p w14:paraId="378D40C7" w14:textId="77777777" w:rsidR="009805E7" w:rsidRPr="009805E7" w:rsidRDefault="009805E7" w:rsidP="009805E7">
            <w:pPr>
              <w:spacing w:after="0" w:line="240" w:lineRule="auto"/>
              <w:jc w:val="center"/>
              <w:rPr>
                <w:rFonts w:eastAsia="Times New Roman" w:cs="Times New Roman"/>
                <w:b/>
                <w:bCs/>
                <w:color w:val="FFFFFF"/>
                <w:sz w:val="20"/>
                <w:szCs w:val="20"/>
                <w:lang w:eastAsia="en-US"/>
              </w:rPr>
            </w:pPr>
            <w:r w:rsidRPr="009805E7">
              <w:rPr>
                <w:rFonts w:eastAsia="Times New Roman" w:cs="Times New Roman"/>
                <w:b/>
                <w:bCs/>
                <w:color w:val="FFFFFF"/>
                <w:sz w:val="20"/>
                <w:szCs w:val="20"/>
                <w:lang w:eastAsia="en-US"/>
              </w:rPr>
              <w:t>Emissions Reduction in 2050</w:t>
            </w:r>
          </w:p>
        </w:tc>
      </w:tr>
      <w:tr w:rsidR="009805E7" w:rsidRPr="009805E7" w14:paraId="2AE58F42" w14:textId="77777777" w:rsidTr="009805E7">
        <w:trPr>
          <w:trHeight w:val="294"/>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14:paraId="71EBEC6E" w14:textId="77777777" w:rsidR="009805E7" w:rsidRPr="009805E7" w:rsidRDefault="009805E7" w:rsidP="009805E7">
            <w:pPr>
              <w:spacing w:after="0" w:line="240" w:lineRule="auto"/>
              <w:jc w:val="left"/>
              <w:rPr>
                <w:rFonts w:eastAsia="Times New Roman" w:cs="Times New Roman"/>
                <w:b/>
                <w:bCs/>
                <w:color w:val="FFFFFF"/>
                <w:sz w:val="20"/>
                <w:szCs w:val="20"/>
                <w:lang w:eastAsia="en-US"/>
              </w:rPr>
            </w:pPr>
          </w:p>
        </w:tc>
        <w:tc>
          <w:tcPr>
            <w:tcW w:w="725" w:type="dxa"/>
            <w:tcBorders>
              <w:top w:val="nil"/>
              <w:left w:val="nil"/>
              <w:bottom w:val="nil"/>
              <w:right w:val="single" w:sz="8" w:space="0" w:color="000000"/>
            </w:tcBorders>
            <w:shd w:val="clear" w:color="000000" w:fill="4F81BD"/>
            <w:noWrap/>
            <w:vAlign w:val="center"/>
            <w:hideMark/>
          </w:tcPr>
          <w:p w14:paraId="02DA340C" w14:textId="77777777" w:rsidR="009805E7" w:rsidRPr="009805E7" w:rsidRDefault="009805E7" w:rsidP="009805E7">
            <w:pPr>
              <w:spacing w:after="0" w:line="240" w:lineRule="auto"/>
              <w:jc w:val="center"/>
              <w:rPr>
                <w:rFonts w:eastAsia="Times New Roman" w:cs="Times New Roman"/>
                <w:i/>
                <w:iCs/>
                <w:color w:val="FFFFFF"/>
                <w:sz w:val="20"/>
                <w:szCs w:val="20"/>
                <w:lang w:eastAsia="en-US"/>
              </w:rPr>
            </w:pPr>
            <w:r w:rsidRPr="009805E7">
              <w:rPr>
                <w:rFonts w:eastAsia="Times New Roman" w:cs="Times New Roman"/>
                <w:i/>
                <w:iCs/>
                <w:color w:val="FFFFFF"/>
                <w:sz w:val="20"/>
                <w:szCs w:val="20"/>
                <w:lang w:eastAsia="en-US"/>
              </w:rPr>
              <w:t>(Gt CO</w:t>
            </w:r>
            <w:r w:rsidRPr="009805E7">
              <w:rPr>
                <w:rFonts w:eastAsia="Times New Roman" w:cs="Times New Roman"/>
                <w:i/>
                <w:iCs/>
                <w:color w:val="FFFFFF"/>
                <w:sz w:val="20"/>
                <w:szCs w:val="20"/>
                <w:vertAlign w:val="subscript"/>
                <w:lang w:eastAsia="en-US"/>
              </w:rPr>
              <w:t>2</w:t>
            </w:r>
            <w:r w:rsidRPr="009805E7">
              <w:rPr>
                <w:rFonts w:eastAsia="Times New Roman" w:cs="Times New Roman"/>
                <w:i/>
                <w:iCs/>
                <w:color w:val="FFFFFF"/>
                <w:sz w:val="20"/>
                <w:szCs w:val="20"/>
                <w:lang w:eastAsia="en-US"/>
              </w:rPr>
              <w:t>-eq/yr.)</w:t>
            </w:r>
          </w:p>
        </w:tc>
        <w:tc>
          <w:tcPr>
            <w:tcW w:w="1419" w:type="dxa"/>
            <w:tcBorders>
              <w:top w:val="nil"/>
              <w:left w:val="nil"/>
              <w:bottom w:val="nil"/>
              <w:right w:val="single" w:sz="8" w:space="0" w:color="000000"/>
            </w:tcBorders>
            <w:shd w:val="clear" w:color="000000" w:fill="4F81BD"/>
            <w:noWrap/>
            <w:vAlign w:val="center"/>
            <w:hideMark/>
          </w:tcPr>
          <w:p w14:paraId="080B5C0C" w14:textId="77777777" w:rsidR="009805E7" w:rsidRPr="009805E7" w:rsidRDefault="009805E7" w:rsidP="009805E7">
            <w:pPr>
              <w:spacing w:after="0" w:line="240" w:lineRule="auto"/>
              <w:jc w:val="center"/>
              <w:rPr>
                <w:rFonts w:eastAsia="Times New Roman" w:cs="Times New Roman"/>
                <w:i/>
                <w:iCs/>
                <w:color w:val="FFFFFF"/>
                <w:sz w:val="20"/>
                <w:szCs w:val="20"/>
                <w:lang w:eastAsia="en-US"/>
              </w:rPr>
            </w:pPr>
            <w:r w:rsidRPr="009805E7">
              <w:rPr>
                <w:rFonts w:eastAsia="Times New Roman" w:cs="Times New Roman"/>
                <w:i/>
                <w:iCs/>
                <w:color w:val="FFFFFF"/>
                <w:sz w:val="20"/>
                <w:szCs w:val="20"/>
                <w:lang w:eastAsia="en-US"/>
              </w:rPr>
              <w:t>Gt CO</w:t>
            </w:r>
            <w:r w:rsidRPr="009805E7">
              <w:rPr>
                <w:rFonts w:eastAsia="Times New Roman" w:cs="Times New Roman"/>
                <w:i/>
                <w:iCs/>
                <w:color w:val="FFFFFF"/>
                <w:sz w:val="20"/>
                <w:szCs w:val="20"/>
                <w:vertAlign w:val="subscript"/>
                <w:lang w:eastAsia="en-US"/>
              </w:rPr>
              <w:t>2</w:t>
            </w:r>
            <w:r w:rsidRPr="009805E7">
              <w:rPr>
                <w:rFonts w:eastAsia="Times New Roman" w:cs="Times New Roman"/>
                <w:i/>
                <w:iCs/>
                <w:color w:val="FFFFFF"/>
                <w:sz w:val="20"/>
                <w:szCs w:val="20"/>
                <w:lang w:eastAsia="en-US"/>
              </w:rPr>
              <w:t>-eq/yr. (2020-2050)</w:t>
            </w:r>
          </w:p>
        </w:tc>
        <w:tc>
          <w:tcPr>
            <w:tcW w:w="1159" w:type="dxa"/>
            <w:tcBorders>
              <w:top w:val="nil"/>
              <w:left w:val="nil"/>
              <w:bottom w:val="nil"/>
              <w:right w:val="single" w:sz="8" w:space="0" w:color="000000"/>
            </w:tcBorders>
            <w:shd w:val="clear" w:color="000000" w:fill="4F81BD"/>
            <w:noWrap/>
            <w:vAlign w:val="center"/>
            <w:hideMark/>
          </w:tcPr>
          <w:p w14:paraId="36D6E7DE" w14:textId="77777777" w:rsidR="009805E7" w:rsidRPr="009805E7" w:rsidRDefault="009805E7" w:rsidP="009805E7">
            <w:pPr>
              <w:spacing w:after="0" w:line="240" w:lineRule="auto"/>
              <w:jc w:val="center"/>
              <w:rPr>
                <w:rFonts w:eastAsia="Times New Roman" w:cs="Times New Roman"/>
                <w:i/>
                <w:iCs/>
                <w:color w:val="FFFFFF"/>
                <w:sz w:val="20"/>
                <w:szCs w:val="20"/>
                <w:lang w:eastAsia="en-US"/>
              </w:rPr>
            </w:pPr>
            <w:r w:rsidRPr="009805E7">
              <w:rPr>
                <w:rFonts w:eastAsia="Times New Roman" w:cs="Times New Roman"/>
                <w:i/>
                <w:iCs/>
                <w:color w:val="FFFFFF"/>
                <w:sz w:val="20"/>
                <w:szCs w:val="20"/>
                <w:lang w:eastAsia="en-US"/>
              </w:rPr>
              <w:t>(Gt CO</w:t>
            </w:r>
            <w:r w:rsidRPr="009805E7">
              <w:rPr>
                <w:rFonts w:eastAsia="Times New Roman" w:cs="Times New Roman"/>
                <w:i/>
                <w:iCs/>
                <w:color w:val="FFFFFF"/>
                <w:sz w:val="20"/>
                <w:szCs w:val="20"/>
                <w:vertAlign w:val="subscript"/>
                <w:lang w:eastAsia="en-US"/>
              </w:rPr>
              <w:t>2</w:t>
            </w:r>
            <w:r w:rsidRPr="009805E7">
              <w:rPr>
                <w:rFonts w:eastAsia="Times New Roman" w:cs="Times New Roman"/>
                <w:i/>
                <w:iCs/>
                <w:color w:val="FFFFFF"/>
                <w:sz w:val="20"/>
                <w:szCs w:val="20"/>
                <w:lang w:eastAsia="en-US"/>
              </w:rPr>
              <w:t>-eq/yr.)</w:t>
            </w:r>
          </w:p>
        </w:tc>
        <w:tc>
          <w:tcPr>
            <w:tcW w:w="1419" w:type="dxa"/>
            <w:tcBorders>
              <w:top w:val="nil"/>
              <w:left w:val="nil"/>
              <w:bottom w:val="nil"/>
              <w:right w:val="single" w:sz="8" w:space="0" w:color="000000"/>
            </w:tcBorders>
            <w:shd w:val="clear" w:color="000000" w:fill="4F81BD"/>
            <w:noWrap/>
            <w:vAlign w:val="center"/>
            <w:hideMark/>
          </w:tcPr>
          <w:p w14:paraId="6D8A0042" w14:textId="77777777" w:rsidR="009805E7" w:rsidRPr="009805E7" w:rsidRDefault="009805E7" w:rsidP="009805E7">
            <w:pPr>
              <w:spacing w:after="0" w:line="240" w:lineRule="auto"/>
              <w:jc w:val="center"/>
              <w:rPr>
                <w:rFonts w:eastAsia="Times New Roman" w:cs="Times New Roman"/>
                <w:i/>
                <w:iCs/>
                <w:color w:val="FFFFFF"/>
                <w:sz w:val="20"/>
                <w:szCs w:val="20"/>
                <w:lang w:eastAsia="en-US"/>
              </w:rPr>
            </w:pPr>
            <w:r w:rsidRPr="009805E7">
              <w:rPr>
                <w:rFonts w:eastAsia="Times New Roman" w:cs="Times New Roman"/>
                <w:i/>
                <w:iCs/>
                <w:color w:val="FFFFFF"/>
                <w:sz w:val="20"/>
                <w:szCs w:val="20"/>
                <w:lang w:eastAsia="en-US"/>
              </w:rPr>
              <w:t>Gt CO</w:t>
            </w:r>
            <w:r w:rsidRPr="009805E7">
              <w:rPr>
                <w:rFonts w:eastAsia="Times New Roman" w:cs="Times New Roman"/>
                <w:i/>
                <w:iCs/>
                <w:color w:val="FFFFFF"/>
                <w:sz w:val="20"/>
                <w:szCs w:val="20"/>
                <w:vertAlign w:val="subscript"/>
                <w:lang w:eastAsia="en-US"/>
              </w:rPr>
              <w:t>2</w:t>
            </w:r>
            <w:r w:rsidRPr="009805E7">
              <w:rPr>
                <w:rFonts w:eastAsia="Times New Roman" w:cs="Times New Roman"/>
                <w:i/>
                <w:iCs/>
                <w:color w:val="FFFFFF"/>
                <w:sz w:val="20"/>
                <w:szCs w:val="20"/>
                <w:lang w:eastAsia="en-US"/>
              </w:rPr>
              <w:t>-eq/yr. (2020-2050)</w:t>
            </w:r>
          </w:p>
        </w:tc>
        <w:tc>
          <w:tcPr>
            <w:tcW w:w="1246" w:type="dxa"/>
            <w:tcBorders>
              <w:top w:val="nil"/>
              <w:left w:val="nil"/>
              <w:bottom w:val="nil"/>
              <w:right w:val="single" w:sz="8" w:space="0" w:color="000000"/>
            </w:tcBorders>
            <w:shd w:val="clear" w:color="000000" w:fill="4F81BD"/>
            <w:noWrap/>
            <w:vAlign w:val="center"/>
            <w:hideMark/>
          </w:tcPr>
          <w:p w14:paraId="6238E5FA" w14:textId="77777777" w:rsidR="009805E7" w:rsidRPr="009805E7" w:rsidRDefault="009805E7" w:rsidP="009805E7">
            <w:pPr>
              <w:spacing w:after="0" w:line="240" w:lineRule="auto"/>
              <w:jc w:val="center"/>
              <w:rPr>
                <w:rFonts w:eastAsia="Times New Roman" w:cs="Times New Roman"/>
                <w:color w:val="FFFFFF"/>
                <w:sz w:val="20"/>
                <w:szCs w:val="20"/>
                <w:lang w:eastAsia="en-US"/>
              </w:rPr>
            </w:pPr>
            <w:r w:rsidRPr="009805E7">
              <w:rPr>
                <w:rFonts w:eastAsia="Times New Roman" w:cs="Times New Roman"/>
                <w:color w:val="FFFFFF"/>
                <w:sz w:val="20"/>
                <w:szCs w:val="20"/>
                <w:lang w:eastAsia="en-US"/>
              </w:rPr>
              <w:t>Gt CO</w:t>
            </w:r>
            <w:r w:rsidRPr="009805E7">
              <w:rPr>
                <w:rFonts w:eastAsia="Times New Roman" w:cs="Times New Roman"/>
                <w:color w:val="FFFFFF"/>
                <w:sz w:val="20"/>
                <w:szCs w:val="20"/>
                <w:vertAlign w:val="subscript"/>
                <w:lang w:eastAsia="en-US"/>
              </w:rPr>
              <w:t>2</w:t>
            </w:r>
            <w:r w:rsidRPr="009805E7">
              <w:rPr>
                <w:rFonts w:eastAsia="Times New Roman" w:cs="Times New Roman"/>
                <w:color w:val="FFFFFF"/>
                <w:sz w:val="20"/>
                <w:szCs w:val="20"/>
                <w:lang w:eastAsia="en-US"/>
              </w:rPr>
              <w:t>-eq (2020-2050)</w:t>
            </w:r>
          </w:p>
        </w:tc>
        <w:tc>
          <w:tcPr>
            <w:tcW w:w="1016" w:type="dxa"/>
            <w:tcBorders>
              <w:top w:val="nil"/>
              <w:left w:val="nil"/>
              <w:bottom w:val="nil"/>
              <w:right w:val="single" w:sz="8" w:space="0" w:color="000000"/>
            </w:tcBorders>
            <w:shd w:val="clear" w:color="000000" w:fill="4F81BD"/>
            <w:noWrap/>
            <w:vAlign w:val="center"/>
            <w:hideMark/>
          </w:tcPr>
          <w:p w14:paraId="3BDB875B" w14:textId="77777777" w:rsidR="009805E7" w:rsidRPr="009805E7" w:rsidRDefault="009805E7" w:rsidP="009805E7">
            <w:pPr>
              <w:spacing w:after="0" w:line="240" w:lineRule="auto"/>
              <w:jc w:val="center"/>
              <w:rPr>
                <w:rFonts w:eastAsia="Times New Roman" w:cs="Times New Roman"/>
                <w:color w:val="FFFFFF"/>
                <w:sz w:val="20"/>
                <w:szCs w:val="20"/>
                <w:lang w:eastAsia="en-US"/>
              </w:rPr>
            </w:pPr>
            <w:r w:rsidRPr="009805E7">
              <w:rPr>
                <w:rFonts w:eastAsia="Times New Roman" w:cs="Times New Roman"/>
                <w:color w:val="FFFFFF"/>
                <w:sz w:val="20"/>
                <w:szCs w:val="20"/>
                <w:lang w:eastAsia="en-US"/>
              </w:rPr>
              <w:t>(Gt CO</w:t>
            </w:r>
            <w:r w:rsidRPr="009805E7">
              <w:rPr>
                <w:rFonts w:eastAsia="Times New Roman" w:cs="Times New Roman"/>
                <w:color w:val="FFFFFF"/>
                <w:sz w:val="20"/>
                <w:szCs w:val="20"/>
                <w:vertAlign w:val="subscript"/>
                <w:lang w:eastAsia="en-US"/>
              </w:rPr>
              <w:t>2</w:t>
            </w:r>
            <w:r w:rsidRPr="009805E7">
              <w:rPr>
                <w:rFonts w:eastAsia="Times New Roman" w:cs="Times New Roman"/>
                <w:color w:val="FFFFFF"/>
                <w:sz w:val="20"/>
                <w:szCs w:val="20"/>
                <w:lang w:eastAsia="en-US"/>
              </w:rPr>
              <w:t>-eq/year)</w:t>
            </w:r>
          </w:p>
        </w:tc>
        <w:tc>
          <w:tcPr>
            <w:tcW w:w="1016" w:type="dxa"/>
            <w:tcBorders>
              <w:top w:val="nil"/>
              <w:left w:val="nil"/>
              <w:bottom w:val="nil"/>
              <w:right w:val="single" w:sz="8" w:space="0" w:color="000000"/>
            </w:tcBorders>
            <w:shd w:val="clear" w:color="000000" w:fill="4F81BD"/>
            <w:noWrap/>
            <w:vAlign w:val="center"/>
            <w:hideMark/>
          </w:tcPr>
          <w:p w14:paraId="6FE4783C" w14:textId="77777777" w:rsidR="009805E7" w:rsidRPr="009805E7" w:rsidRDefault="009805E7" w:rsidP="009805E7">
            <w:pPr>
              <w:spacing w:after="0" w:line="240" w:lineRule="auto"/>
              <w:jc w:val="center"/>
              <w:rPr>
                <w:rFonts w:eastAsia="Times New Roman" w:cs="Times New Roman"/>
                <w:i/>
                <w:iCs/>
                <w:color w:val="FFFFFF"/>
                <w:sz w:val="20"/>
                <w:szCs w:val="20"/>
                <w:lang w:eastAsia="en-US"/>
              </w:rPr>
            </w:pPr>
            <w:r w:rsidRPr="009805E7">
              <w:rPr>
                <w:rFonts w:eastAsia="Times New Roman" w:cs="Times New Roman"/>
                <w:i/>
                <w:iCs/>
                <w:color w:val="FFFFFF"/>
                <w:sz w:val="20"/>
                <w:szCs w:val="20"/>
                <w:lang w:eastAsia="en-US"/>
              </w:rPr>
              <w:t>(Gt CO</w:t>
            </w:r>
            <w:r w:rsidRPr="009805E7">
              <w:rPr>
                <w:rFonts w:eastAsia="Times New Roman" w:cs="Times New Roman"/>
                <w:i/>
                <w:iCs/>
                <w:color w:val="FFFFFF"/>
                <w:sz w:val="20"/>
                <w:szCs w:val="20"/>
                <w:vertAlign w:val="subscript"/>
                <w:lang w:eastAsia="en-US"/>
              </w:rPr>
              <w:t>2</w:t>
            </w:r>
            <w:r w:rsidRPr="009805E7">
              <w:rPr>
                <w:rFonts w:eastAsia="Times New Roman" w:cs="Times New Roman"/>
                <w:i/>
                <w:iCs/>
                <w:color w:val="FFFFFF"/>
                <w:sz w:val="20"/>
                <w:szCs w:val="20"/>
                <w:lang w:eastAsia="en-US"/>
              </w:rPr>
              <w:t>-eq/year)</w:t>
            </w:r>
          </w:p>
        </w:tc>
      </w:tr>
      <w:tr w:rsidR="009805E7" w:rsidRPr="009805E7" w14:paraId="70ED94A0" w14:textId="77777777" w:rsidTr="009805E7">
        <w:trPr>
          <w:trHeight w:val="258"/>
        </w:trPr>
        <w:tc>
          <w:tcPr>
            <w:tcW w:w="1340" w:type="dxa"/>
            <w:tcBorders>
              <w:top w:val="nil"/>
              <w:left w:val="single" w:sz="8" w:space="0" w:color="000000"/>
              <w:bottom w:val="single" w:sz="8" w:space="0" w:color="000000"/>
              <w:right w:val="nil"/>
            </w:tcBorders>
            <w:shd w:val="clear" w:color="auto" w:fill="auto"/>
            <w:vAlign w:val="center"/>
            <w:hideMark/>
          </w:tcPr>
          <w:p w14:paraId="43B59B63" w14:textId="77777777" w:rsidR="009805E7" w:rsidRPr="009805E7" w:rsidRDefault="009805E7" w:rsidP="009805E7">
            <w:pPr>
              <w:spacing w:after="0" w:line="240" w:lineRule="auto"/>
              <w:jc w:val="center"/>
              <w:rPr>
                <w:rFonts w:eastAsia="Times New Roman" w:cs="Times New Roman"/>
                <w:b/>
                <w:bCs/>
                <w:i/>
                <w:iCs/>
                <w:color w:val="000000"/>
                <w:sz w:val="20"/>
                <w:szCs w:val="20"/>
                <w:lang w:eastAsia="en-US"/>
              </w:rPr>
            </w:pPr>
            <w:r w:rsidRPr="009805E7">
              <w:rPr>
                <w:rFonts w:eastAsia="Times New Roman" w:cs="Times New Roman"/>
                <w:b/>
                <w:bCs/>
                <w:i/>
                <w:iCs/>
                <w:color w:val="000000"/>
                <w:sz w:val="20"/>
                <w:szCs w:val="20"/>
                <w:lang w:eastAsia="en-US"/>
              </w:rPr>
              <w:t>Plausible</w:t>
            </w:r>
          </w:p>
        </w:tc>
        <w:tc>
          <w:tcPr>
            <w:tcW w:w="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6F896" w14:textId="77777777" w:rsidR="009805E7" w:rsidRPr="009805E7" w:rsidRDefault="009805E7" w:rsidP="009805E7">
            <w:pPr>
              <w:spacing w:after="0" w:line="240" w:lineRule="auto"/>
              <w:jc w:val="right"/>
              <w:rPr>
                <w:rFonts w:eastAsia="Times New Roman" w:cs="Times New Roman"/>
                <w:sz w:val="20"/>
                <w:szCs w:val="20"/>
                <w:lang w:eastAsia="en-US"/>
              </w:rPr>
            </w:pPr>
            <w:r w:rsidRPr="009805E7">
              <w:rPr>
                <w:rFonts w:eastAsia="Times New Roman" w:cs="Times New Roman"/>
                <w:sz w:val="20"/>
                <w:szCs w:val="20"/>
                <w:lang w:eastAsia="en-US"/>
              </w:rPr>
              <w:t>0.07</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14:paraId="714B613D" w14:textId="77777777" w:rsidR="009805E7" w:rsidRPr="009805E7" w:rsidRDefault="009805E7" w:rsidP="009805E7">
            <w:pPr>
              <w:spacing w:after="0" w:line="240" w:lineRule="auto"/>
              <w:jc w:val="center"/>
              <w:rPr>
                <w:rFonts w:eastAsia="Times New Roman" w:cs="Times New Roman"/>
                <w:color w:val="000000"/>
                <w:sz w:val="20"/>
                <w:szCs w:val="20"/>
                <w:lang w:eastAsia="en-US"/>
              </w:rPr>
            </w:pPr>
            <w:r w:rsidRPr="009805E7">
              <w:rPr>
                <w:rFonts w:eastAsia="Times New Roman" w:cs="Times New Roman"/>
                <w:color w:val="000000"/>
                <w:sz w:val="20"/>
                <w:szCs w:val="20"/>
                <w:lang w:eastAsia="en-US"/>
              </w:rPr>
              <w:t xml:space="preserve">             1.55 </w:t>
            </w:r>
          </w:p>
        </w:tc>
        <w:tc>
          <w:tcPr>
            <w:tcW w:w="1159" w:type="dxa"/>
            <w:tcBorders>
              <w:top w:val="single" w:sz="4" w:space="0" w:color="auto"/>
              <w:left w:val="nil"/>
              <w:bottom w:val="single" w:sz="4" w:space="0" w:color="auto"/>
              <w:right w:val="single" w:sz="4" w:space="0" w:color="auto"/>
            </w:tcBorders>
            <w:shd w:val="clear" w:color="auto" w:fill="auto"/>
            <w:noWrap/>
            <w:vAlign w:val="center"/>
            <w:hideMark/>
          </w:tcPr>
          <w:p w14:paraId="73DE5DB0" w14:textId="77777777" w:rsidR="009805E7" w:rsidRPr="009805E7" w:rsidRDefault="009805E7" w:rsidP="009805E7">
            <w:pPr>
              <w:spacing w:after="0" w:line="240" w:lineRule="auto"/>
              <w:jc w:val="left"/>
              <w:rPr>
                <w:rFonts w:eastAsia="Times New Roman" w:cs="Times New Roman"/>
                <w:sz w:val="20"/>
                <w:szCs w:val="20"/>
                <w:lang w:eastAsia="en-US"/>
              </w:rPr>
            </w:pPr>
            <w:r w:rsidRPr="009805E7">
              <w:rPr>
                <w:rFonts w:eastAsia="Times New Roman" w:cs="Times New Roman"/>
                <w:sz w:val="20"/>
                <w:szCs w:val="20"/>
                <w:lang w:eastAsia="en-US"/>
              </w:rPr>
              <w:t xml:space="preserve">     1.03 </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14:paraId="34BD24F2" w14:textId="77777777" w:rsidR="009805E7" w:rsidRPr="009805E7" w:rsidRDefault="009805E7" w:rsidP="009805E7">
            <w:pPr>
              <w:spacing w:after="0" w:line="240" w:lineRule="auto"/>
              <w:jc w:val="center"/>
              <w:rPr>
                <w:rFonts w:eastAsia="Times New Roman" w:cs="Times New Roman"/>
                <w:color w:val="000000"/>
                <w:sz w:val="20"/>
                <w:szCs w:val="20"/>
                <w:lang w:eastAsia="en-US"/>
              </w:rPr>
            </w:pPr>
            <w:r w:rsidRPr="009805E7">
              <w:rPr>
                <w:rFonts w:eastAsia="Times New Roman" w:cs="Times New Roman"/>
                <w:color w:val="000000"/>
                <w:sz w:val="20"/>
                <w:szCs w:val="20"/>
                <w:lang w:eastAsia="en-US"/>
              </w:rPr>
              <w:t xml:space="preserve">       21.74 </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573F2311" w14:textId="77777777" w:rsidR="009805E7" w:rsidRPr="009805E7" w:rsidRDefault="009805E7" w:rsidP="009805E7">
            <w:pPr>
              <w:spacing w:after="0" w:line="240" w:lineRule="auto"/>
              <w:jc w:val="center"/>
              <w:rPr>
                <w:rFonts w:eastAsia="Times New Roman" w:cs="Times New Roman"/>
                <w:color w:val="000000"/>
                <w:sz w:val="20"/>
                <w:szCs w:val="20"/>
                <w:lang w:eastAsia="en-US"/>
              </w:rPr>
            </w:pPr>
            <w:r w:rsidRPr="009805E7">
              <w:rPr>
                <w:rFonts w:eastAsia="Times New Roman" w:cs="Times New Roman"/>
                <w:color w:val="000000"/>
                <w:sz w:val="20"/>
                <w:szCs w:val="20"/>
                <w:lang w:eastAsia="en-US"/>
              </w:rPr>
              <w:t xml:space="preserve">       23.28 </w:t>
            </w:r>
          </w:p>
        </w:tc>
        <w:tc>
          <w:tcPr>
            <w:tcW w:w="1016" w:type="dxa"/>
            <w:tcBorders>
              <w:top w:val="single" w:sz="4" w:space="0" w:color="auto"/>
              <w:left w:val="nil"/>
              <w:bottom w:val="single" w:sz="4" w:space="0" w:color="auto"/>
              <w:right w:val="single" w:sz="4" w:space="0" w:color="auto"/>
            </w:tcBorders>
            <w:shd w:val="clear" w:color="auto" w:fill="auto"/>
            <w:noWrap/>
            <w:vAlign w:val="center"/>
            <w:hideMark/>
          </w:tcPr>
          <w:p w14:paraId="2C312422" w14:textId="77777777" w:rsidR="009805E7" w:rsidRPr="009805E7" w:rsidRDefault="009805E7" w:rsidP="009805E7">
            <w:pPr>
              <w:spacing w:after="0" w:line="240" w:lineRule="auto"/>
              <w:jc w:val="left"/>
              <w:rPr>
                <w:rFonts w:eastAsia="Times New Roman" w:cs="Times New Roman"/>
                <w:sz w:val="20"/>
                <w:szCs w:val="20"/>
                <w:lang w:eastAsia="en-US"/>
              </w:rPr>
            </w:pPr>
            <w:r w:rsidRPr="009805E7">
              <w:rPr>
                <w:rFonts w:eastAsia="Times New Roman" w:cs="Times New Roman"/>
                <w:sz w:val="20"/>
                <w:szCs w:val="20"/>
                <w:lang w:eastAsia="en-US"/>
              </w:rPr>
              <w:t xml:space="preserve">        0.69 </w:t>
            </w:r>
          </w:p>
        </w:tc>
        <w:tc>
          <w:tcPr>
            <w:tcW w:w="1016" w:type="dxa"/>
            <w:tcBorders>
              <w:top w:val="single" w:sz="4" w:space="0" w:color="auto"/>
              <w:left w:val="nil"/>
              <w:bottom w:val="single" w:sz="4" w:space="0" w:color="auto"/>
              <w:right w:val="single" w:sz="4" w:space="0" w:color="auto"/>
            </w:tcBorders>
            <w:shd w:val="clear" w:color="auto" w:fill="auto"/>
            <w:noWrap/>
            <w:vAlign w:val="center"/>
            <w:hideMark/>
          </w:tcPr>
          <w:p w14:paraId="744407D6" w14:textId="77777777" w:rsidR="009805E7" w:rsidRPr="009805E7" w:rsidRDefault="009805E7" w:rsidP="009805E7">
            <w:pPr>
              <w:spacing w:after="0" w:line="240" w:lineRule="auto"/>
              <w:jc w:val="left"/>
              <w:rPr>
                <w:rFonts w:eastAsia="Times New Roman" w:cs="Times New Roman"/>
                <w:sz w:val="20"/>
                <w:szCs w:val="20"/>
                <w:lang w:eastAsia="en-US"/>
              </w:rPr>
            </w:pPr>
            <w:r w:rsidRPr="009805E7">
              <w:rPr>
                <w:rFonts w:eastAsia="Times New Roman" w:cs="Times New Roman"/>
                <w:sz w:val="20"/>
                <w:szCs w:val="20"/>
                <w:lang w:eastAsia="en-US"/>
              </w:rPr>
              <w:t xml:space="preserve">        1.10 </w:t>
            </w:r>
          </w:p>
        </w:tc>
      </w:tr>
      <w:tr w:rsidR="009805E7" w:rsidRPr="009805E7" w14:paraId="1369082D" w14:textId="77777777" w:rsidTr="009805E7">
        <w:trPr>
          <w:trHeight w:val="258"/>
        </w:trPr>
        <w:tc>
          <w:tcPr>
            <w:tcW w:w="1340" w:type="dxa"/>
            <w:tcBorders>
              <w:top w:val="nil"/>
              <w:left w:val="single" w:sz="8" w:space="0" w:color="000000"/>
              <w:bottom w:val="single" w:sz="8" w:space="0" w:color="000000"/>
              <w:right w:val="nil"/>
            </w:tcBorders>
            <w:shd w:val="clear" w:color="auto" w:fill="auto"/>
            <w:vAlign w:val="center"/>
            <w:hideMark/>
          </w:tcPr>
          <w:p w14:paraId="656BAFF0" w14:textId="77777777" w:rsidR="009805E7" w:rsidRPr="009805E7" w:rsidRDefault="009805E7" w:rsidP="009805E7">
            <w:pPr>
              <w:spacing w:after="0" w:line="240" w:lineRule="auto"/>
              <w:jc w:val="center"/>
              <w:rPr>
                <w:rFonts w:eastAsia="Times New Roman" w:cs="Times New Roman"/>
                <w:b/>
                <w:bCs/>
                <w:i/>
                <w:iCs/>
                <w:color w:val="000000"/>
                <w:sz w:val="20"/>
                <w:szCs w:val="20"/>
                <w:lang w:eastAsia="en-US"/>
              </w:rPr>
            </w:pPr>
            <w:r w:rsidRPr="009805E7">
              <w:rPr>
                <w:rFonts w:eastAsia="Times New Roman" w:cs="Times New Roman"/>
                <w:b/>
                <w:bCs/>
                <w:i/>
                <w:iCs/>
                <w:color w:val="000000"/>
                <w:sz w:val="20"/>
                <w:szCs w:val="20"/>
                <w:lang w:eastAsia="en-US"/>
              </w:rPr>
              <w:t>Drawdown</w:t>
            </w:r>
          </w:p>
        </w:tc>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6F498717" w14:textId="77777777" w:rsidR="009805E7" w:rsidRPr="009805E7" w:rsidRDefault="009805E7" w:rsidP="009805E7">
            <w:pPr>
              <w:spacing w:after="0" w:line="240" w:lineRule="auto"/>
              <w:jc w:val="right"/>
              <w:rPr>
                <w:rFonts w:eastAsia="Times New Roman" w:cs="Times New Roman"/>
                <w:sz w:val="20"/>
                <w:szCs w:val="20"/>
                <w:lang w:eastAsia="en-US"/>
              </w:rPr>
            </w:pPr>
            <w:r w:rsidRPr="009805E7">
              <w:rPr>
                <w:rFonts w:eastAsia="Times New Roman" w:cs="Times New Roman"/>
                <w:sz w:val="20"/>
                <w:szCs w:val="20"/>
                <w:lang w:eastAsia="en-US"/>
              </w:rPr>
              <w:t>0.10</w:t>
            </w:r>
          </w:p>
        </w:tc>
        <w:tc>
          <w:tcPr>
            <w:tcW w:w="1419" w:type="dxa"/>
            <w:tcBorders>
              <w:top w:val="nil"/>
              <w:left w:val="nil"/>
              <w:bottom w:val="single" w:sz="4" w:space="0" w:color="auto"/>
              <w:right w:val="single" w:sz="4" w:space="0" w:color="auto"/>
            </w:tcBorders>
            <w:shd w:val="clear" w:color="auto" w:fill="auto"/>
            <w:vAlign w:val="center"/>
            <w:hideMark/>
          </w:tcPr>
          <w:p w14:paraId="72D075B0" w14:textId="77777777" w:rsidR="009805E7" w:rsidRPr="009805E7" w:rsidRDefault="009805E7" w:rsidP="009805E7">
            <w:pPr>
              <w:spacing w:after="0" w:line="240" w:lineRule="auto"/>
              <w:jc w:val="center"/>
              <w:rPr>
                <w:rFonts w:eastAsia="Times New Roman" w:cs="Times New Roman"/>
                <w:color w:val="000000"/>
                <w:sz w:val="20"/>
                <w:szCs w:val="20"/>
                <w:lang w:eastAsia="en-US"/>
              </w:rPr>
            </w:pPr>
            <w:r w:rsidRPr="009805E7">
              <w:rPr>
                <w:rFonts w:eastAsia="Times New Roman" w:cs="Times New Roman"/>
                <w:color w:val="000000"/>
                <w:sz w:val="20"/>
                <w:szCs w:val="20"/>
                <w:lang w:eastAsia="en-US"/>
              </w:rPr>
              <w:t xml:space="preserve">             2.07 </w:t>
            </w:r>
          </w:p>
        </w:tc>
        <w:tc>
          <w:tcPr>
            <w:tcW w:w="1159" w:type="dxa"/>
            <w:tcBorders>
              <w:top w:val="nil"/>
              <w:left w:val="nil"/>
              <w:bottom w:val="single" w:sz="4" w:space="0" w:color="auto"/>
              <w:right w:val="single" w:sz="4" w:space="0" w:color="auto"/>
            </w:tcBorders>
            <w:shd w:val="clear" w:color="auto" w:fill="auto"/>
            <w:noWrap/>
            <w:vAlign w:val="center"/>
            <w:hideMark/>
          </w:tcPr>
          <w:p w14:paraId="423FD65A" w14:textId="77777777" w:rsidR="009805E7" w:rsidRPr="009805E7" w:rsidRDefault="009805E7" w:rsidP="009805E7">
            <w:pPr>
              <w:spacing w:after="0" w:line="240" w:lineRule="auto"/>
              <w:jc w:val="left"/>
              <w:rPr>
                <w:rFonts w:eastAsia="Times New Roman" w:cs="Times New Roman"/>
                <w:sz w:val="20"/>
                <w:szCs w:val="20"/>
                <w:lang w:eastAsia="en-US"/>
              </w:rPr>
            </w:pPr>
            <w:r w:rsidRPr="009805E7">
              <w:rPr>
                <w:rFonts w:eastAsia="Times New Roman" w:cs="Times New Roman"/>
                <w:sz w:val="20"/>
                <w:szCs w:val="20"/>
                <w:lang w:eastAsia="en-US"/>
              </w:rPr>
              <w:t xml:space="preserve">     1.36 </w:t>
            </w:r>
          </w:p>
        </w:tc>
        <w:tc>
          <w:tcPr>
            <w:tcW w:w="1419" w:type="dxa"/>
            <w:tcBorders>
              <w:top w:val="nil"/>
              <w:left w:val="nil"/>
              <w:bottom w:val="single" w:sz="4" w:space="0" w:color="auto"/>
              <w:right w:val="single" w:sz="4" w:space="0" w:color="auto"/>
            </w:tcBorders>
            <w:shd w:val="clear" w:color="auto" w:fill="auto"/>
            <w:vAlign w:val="center"/>
            <w:hideMark/>
          </w:tcPr>
          <w:p w14:paraId="260F0673" w14:textId="77777777" w:rsidR="009805E7" w:rsidRPr="009805E7" w:rsidRDefault="009805E7" w:rsidP="009805E7">
            <w:pPr>
              <w:spacing w:after="0" w:line="240" w:lineRule="auto"/>
              <w:jc w:val="center"/>
              <w:rPr>
                <w:rFonts w:eastAsia="Times New Roman" w:cs="Times New Roman"/>
                <w:color w:val="000000"/>
                <w:sz w:val="20"/>
                <w:szCs w:val="20"/>
                <w:lang w:eastAsia="en-US"/>
              </w:rPr>
            </w:pPr>
            <w:r w:rsidRPr="009805E7">
              <w:rPr>
                <w:rFonts w:eastAsia="Times New Roman" w:cs="Times New Roman"/>
                <w:color w:val="000000"/>
                <w:sz w:val="20"/>
                <w:szCs w:val="20"/>
                <w:lang w:eastAsia="en-US"/>
              </w:rPr>
              <w:t xml:space="preserve">       29.13 </w:t>
            </w:r>
          </w:p>
        </w:tc>
        <w:tc>
          <w:tcPr>
            <w:tcW w:w="1246" w:type="dxa"/>
            <w:tcBorders>
              <w:top w:val="nil"/>
              <w:left w:val="nil"/>
              <w:bottom w:val="single" w:sz="4" w:space="0" w:color="auto"/>
              <w:right w:val="single" w:sz="4" w:space="0" w:color="auto"/>
            </w:tcBorders>
            <w:shd w:val="clear" w:color="auto" w:fill="auto"/>
            <w:vAlign w:val="center"/>
            <w:hideMark/>
          </w:tcPr>
          <w:p w14:paraId="297735C2" w14:textId="77777777" w:rsidR="009805E7" w:rsidRPr="009805E7" w:rsidRDefault="009805E7" w:rsidP="009805E7">
            <w:pPr>
              <w:spacing w:after="0" w:line="240" w:lineRule="auto"/>
              <w:jc w:val="center"/>
              <w:rPr>
                <w:rFonts w:eastAsia="Times New Roman" w:cs="Times New Roman"/>
                <w:color w:val="000000"/>
                <w:sz w:val="20"/>
                <w:szCs w:val="20"/>
                <w:lang w:eastAsia="en-US"/>
              </w:rPr>
            </w:pPr>
            <w:r w:rsidRPr="009805E7">
              <w:rPr>
                <w:rFonts w:eastAsia="Times New Roman" w:cs="Times New Roman"/>
                <w:color w:val="000000"/>
                <w:sz w:val="20"/>
                <w:szCs w:val="20"/>
                <w:lang w:eastAsia="en-US"/>
              </w:rPr>
              <w:t xml:space="preserve">       31.20 </w:t>
            </w:r>
          </w:p>
        </w:tc>
        <w:tc>
          <w:tcPr>
            <w:tcW w:w="1016" w:type="dxa"/>
            <w:tcBorders>
              <w:top w:val="nil"/>
              <w:left w:val="nil"/>
              <w:bottom w:val="single" w:sz="4" w:space="0" w:color="auto"/>
              <w:right w:val="single" w:sz="4" w:space="0" w:color="auto"/>
            </w:tcBorders>
            <w:shd w:val="clear" w:color="auto" w:fill="auto"/>
            <w:noWrap/>
            <w:vAlign w:val="center"/>
            <w:hideMark/>
          </w:tcPr>
          <w:p w14:paraId="5D560DFE" w14:textId="77777777" w:rsidR="009805E7" w:rsidRPr="009805E7" w:rsidRDefault="009805E7" w:rsidP="009805E7">
            <w:pPr>
              <w:spacing w:after="0" w:line="240" w:lineRule="auto"/>
              <w:jc w:val="left"/>
              <w:rPr>
                <w:rFonts w:eastAsia="Times New Roman" w:cs="Times New Roman"/>
                <w:sz w:val="20"/>
                <w:szCs w:val="20"/>
                <w:lang w:eastAsia="en-US"/>
              </w:rPr>
            </w:pPr>
            <w:r w:rsidRPr="009805E7">
              <w:rPr>
                <w:rFonts w:eastAsia="Times New Roman" w:cs="Times New Roman"/>
                <w:sz w:val="20"/>
                <w:szCs w:val="20"/>
                <w:lang w:eastAsia="en-US"/>
              </w:rPr>
              <w:t xml:space="preserve">        0.95 </w:t>
            </w:r>
          </w:p>
        </w:tc>
        <w:tc>
          <w:tcPr>
            <w:tcW w:w="1016" w:type="dxa"/>
            <w:tcBorders>
              <w:top w:val="nil"/>
              <w:left w:val="nil"/>
              <w:bottom w:val="single" w:sz="4" w:space="0" w:color="auto"/>
              <w:right w:val="single" w:sz="4" w:space="0" w:color="auto"/>
            </w:tcBorders>
            <w:shd w:val="clear" w:color="auto" w:fill="auto"/>
            <w:noWrap/>
            <w:vAlign w:val="center"/>
            <w:hideMark/>
          </w:tcPr>
          <w:p w14:paraId="4963C428" w14:textId="77777777" w:rsidR="009805E7" w:rsidRPr="009805E7" w:rsidRDefault="009805E7" w:rsidP="009805E7">
            <w:pPr>
              <w:spacing w:after="0" w:line="240" w:lineRule="auto"/>
              <w:jc w:val="left"/>
              <w:rPr>
                <w:rFonts w:eastAsia="Times New Roman" w:cs="Times New Roman"/>
                <w:sz w:val="20"/>
                <w:szCs w:val="20"/>
                <w:lang w:eastAsia="en-US"/>
              </w:rPr>
            </w:pPr>
            <w:r w:rsidRPr="009805E7">
              <w:rPr>
                <w:rFonts w:eastAsia="Times New Roman" w:cs="Times New Roman"/>
                <w:sz w:val="20"/>
                <w:szCs w:val="20"/>
                <w:lang w:eastAsia="en-US"/>
              </w:rPr>
              <w:t xml:space="preserve">        1.46 </w:t>
            </w:r>
          </w:p>
        </w:tc>
      </w:tr>
      <w:tr w:rsidR="009805E7" w:rsidRPr="009805E7" w14:paraId="2C9AACD9" w14:textId="77777777" w:rsidTr="009805E7">
        <w:trPr>
          <w:trHeight w:val="258"/>
        </w:trPr>
        <w:tc>
          <w:tcPr>
            <w:tcW w:w="1340" w:type="dxa"/>
            <w:tcBorders>
              <w:top w:val="nil"/>
              <w:left w:val="single" w:sz="8" w:space="0" w:color="000000"/>
              <w:bottom w:val="single" w:sz="8" w:space="0" w:color="000000"/>
              <w:right w:val="nil"/>
            </w:tcBorders>
            <w:shd w:val="clear" w:color="auto" w:fill="auto"/>
            <w:vAlign w:val="center"/>
            <w:hideMark/>
          </w:tcPr>
          <w:p w14:paraId="3F6B716D" w14:textId="77777777" w:rsidR="009805E7" w:rsidRPr="009805E7" w:rsidRDefault="009805E7" w:rsidP="009805E7">
            <w:pPr>
              <w:spacing w:after="0" w:line="240" w:lineRule="auto"/>
              <w:jc w:val="center"/>
              <w:rPr>
                <w:rFonts w:eastAsia="Times New Roman" w:cs="Times New Roman"/>
                <w:b/>
                <w:bCs/>
                <w:i/>
                <w:iCs/>
                <w:color w:val="000000"/>
                <w:sz w:val="20"/>
                <w:szCs w:val="20"/>
                <w:lang w:eastAsia="en-US"/>
              </w:rPr>
            </w:pPr>
            <w:r w:rsidRPr="009805E7">
              <w:rPr>
                <w:rFonts w:eastAsia="Times New Roman" w:cs="Times New Roman"/>
                <w:b/>
                <w:bCs/>
                <w:i/>
                <w:iCs/>
                <w:color w:val="000000"/>
                <w:sz w:val="20"/>
                <w:szCs w:val="20"/>
                <w:lang w:eastAsia="en-US"/>
              </w:rPr>
              <w:t>Optimum</w:t>
            </w:r>
          </w:p>
        </w:tc>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17EB3C97" w14:textId="77777777" w:rsidR="009805E7" w:rsidRPr="009805E7" w:rsidRDefault="009805E7" w:rsidP="009805E7">
            <w:pPr>
              <w:spacing w:after="0" w:line="240" w:lineRule="auto"/>
              <w:jc w:val="right"/>
              <w:rPr>
                <w:rFonts w:eastAsia="Times New Roman" w:cs="Times New Roman"/>
                <w:sz w:val="20"/>
                <w:szCs w:val="20"/>
                <w:lang w:eastAsia="en-US"/>
              </w:rPr>
            </w:pPr>
            <w:r w:rsidRPr="009805E7">
              <w:rPr>
                <w:rFonts w:eastAsia="Times New Roman" w:cs="Times New Roman"/>
                <w:sz w:val="20"/>
                <w:szCs w:val="20"/>
                <w:lang w:eastAsia="en-US"/>
              </w:rPr>
              <w:t>0.10</w:t>
            </w:r>
          </w:p>
        </w:tc>
        <w:tc>
          <w:tcPr>
            <w:tcW w:w="1419" w:type="dxa"/>
            <w:tcBorders>
              <w:top w:val="nil"/>
              <w:left w:val="nil"/>
              <w:bottom w:val="single" w:sz="4" w:space="0" w:color="auto"/>
              <w:right w:val="single" w:sz="4" w:space="0" w:color="auto"/>
            </w:tcBorders>
            <w:shd w:val="clear" w:color="auto" w:fill="auto"/>
            <w:vAlign w:val="center"/>
            <w:hideMark/>
          </w:tcPr>
          <w:p w14:paraId="3680261A" w14:textId="77777777" w:rsidR="009805E7" w:rsidRPr="009805E7" w:rsidRDefault="009805E7" w:rsidP="009805E7">
            <w:pPr>
              <w:spacing w:after="0" w:line="240" w:lineRule="auto"/>
              <w:jc w:val="center"/>
              <w:rPr>
                <w:rFonts w:eastAsia="Times New Roman" w:cs="Times New Roman"/>
                <w:color w:val="000000"/>
                <w:sz w:val="20"/>
                <w:szCs w:val="20"/>
                <w:lang w:eastAsia="en-US"/>
              </w:rPr>
            </w:pPr>
            <w:r w:rsidRPr="009805E7">
              <w:rPr>
                <w:rFonts w:eastAsia="Times New Roman" w:cs="Times New Roman"/>
                <w:color w:val="000000"/>
                <w:sz w:val="20"/>
                <w:szCs w:val="20"/>
                <w:lang w:eastAsia="en-US"/>
              </w:rPr>
              <w:t xml:space="preserve">             2.25 </w:t>
            </w:r>
          </w:p>
        </w:tc>
        <w:tc>
          <w:tcPr>
            <w:tcW w:w="1159" w:type="dxa"/>
            <w:tcBorders>
              <w:top w:val="nil"/>
              <w:left w:val="nil"/>
              <w:bottom w:val="single" w:sz="4" w:space="0" w:color="auto"/>
              <w:right w:val="single" w:sz="4" w:space="0" w:color="auto"/>
            </w:tcBorders>
            <w:shd w:val="clear" w:color="auto" w:fill="auto"/>
            <w:noWrap/>
            <w:vAlign w:val="center"/>
            <w:hideMark/>
          </w:tcPr>
          <w:p w14:paraId="6D428497" w14:textId="77777777" w:rsidR="009805E7" w:rsidRPr="009805E7" w:rsidRDefault="009805E7" w:rsidP="009805E7">
            <w:pPr>
              <w:spacing w:after="0" w:line="240" w:lineRule="auto"/>
              <w:jc w:val="left"/>
              <w:rPr>
                <w:rFonts w:eastAsia="Times New Roman" w:cs="Times New Roman"/>
                <w:sz w:val="20"/>
                <w:szCs w:val="20"/>
                <w:lang w:eastAsia="en-US"/>
              </w:rPr>
            </w:pPr>
            <w:r w:rsidRPr="009805E7">
              <w:rPr>
                <w:rFonts w:eastAsia="Times New Roman" w:cs="Times New Roman"/>
                <w:sz w:val="20"/>
                <w:szCs w:val="20"/>
                <w:lang w:eastAsia="en-US"/>
              </w:rPr>
              <w:t xml:space="preserve">     1.36 </w:t>
            </w:r>
          </w:p>
        </w:tc>
        <w:tc>
          <w:tcPr>
            <w:tcW w:w="1419" w:type="dxa"/>
            <w:tcBorders>
              <w:top w:val="nil"/>
              <w:left w:val="nil"/>
              <w:bottom w:val="single" w:sz="4" w:space="0" w:color="auto"/>
              <w:right w:val="single" w:sz="4" w:space="0" w:color="auto"/>
            </w:tcBorders>
            <w:shd w:val="clear" w:color="auto" w:fill="auto"/>
            <w:vAlign w:val="center"/>
            <w:hideMark/>
          </w:tcPr>
          <w:p w14:paraId="2BE58A32" w14:textId="77777777" w:rsidR="009805E7" w:rsidRPr="009805E7" w:rsidRDefault="009805E7" w:rsidP="009805E7">
            <w:pPr>
              <w:spacing w:after="0" w:line="240" w:lineRule="auto"/>
              <w:jc w:val="center"/>
              <w:rPr>
                <w:rFonts w:eastAsia="Times New Roman" w:cs="Times New Roman"/>
                <w:color w:val="000000"/>
                <w:sz w:val="20"/>
                <w:szCs w:val="20"/>
                <w:lang w:eastAsia="en-US"/>
              </w:rPr>
            </w:pPr>
            <w:r w:rsidRPr="009805E7">
              <w:rPr>
                <w:rFonts w:eastAsia="Times New Roman" w:cs="Times New Roman"/>
                <w:color w:val="000000"/>
                <w:sz w:val="20"/>
                <w:szCs w:val="20"/>
                <w:lang w:eastAsia="en-US"/>
              </w:rPr>
              <w:t xml:space="preserve">       31.64 </w:t>
            </w:r>
          </w:p>
        </w:tc>
        <w:tc>
          <w:tcPr>
            <w:tcW w:w="1246" w:type="dxa"/>
            <w:tcBorders>
              <w:top w:val="nil"/>
              <w:left w:val="nil"/>
              <w:bottom w:val="single" w:sz="4" w:space="0" w:color="auto"/>
              <w:right w:val="single" w:sz="4" w:space="0" w:color="auto"/>
            </w:tcBorders>
            <w:shd w:val="clear" w:color="auto" w:fill="auto"/>
            <w:vAlign w:val="center"/>
            <w:hideMark/>
          </w:tcPr>
          <w:p w14:paraId="1FF36507" w14:textId="77777777" w:rsidR="009805E7" w:rsidRPr="009805E7" w:rsidRDefault="009805E7" w:rsidP="009805E7">
            <w:pPr>
              <w:spacing w:after="0" w:line="240" w:lineRule="auto"/>
              <w:jc w:val="center"/>
              <w:rPr>
                <w:rFonts w:eastAsia="Times New Roman" w:cs="Times New Roman"/>
                <w:color w:val="000000"/>
                <w:sz w:val="20"/>
                <w:szCs w:val="20"/>
                <w:lang w:eastAsia="en-US"/>
              </w:rPr>
            </w:pPr>
            <w:r w:rsidRPr="009805E7">
              <w:rPr>
                <w:rFonts w:eastAsia="Times New Roman" w:cs="Times New Roman"/>
                <w:color w:val="000000"/>
                <w:sz w:val="20"/>
                <w:szCs w:val="20"/>
                <w:lang w:eastAsia="en-US"/>
              </w:rPr>
              <w:t xml:space="preserve">       33.89 </w:t>
            </w:r>
          </w:p>
        </w:tc>
        <w:tc>
          <w:tcPr>
            <w:tcW w:w="1016" w:type="dxa"/>
            <w:tcBorders>
              <w:top w:val="nil"/>
              <w:left w:val="nil"/>
              <w:bottom w:val="single" w:sz="4" w:space="0" w:color="auto"/>
              <w:right w:val="single" w:sz="4" w:space="0" w:color="auto"/>
            </w:tcBorders>
            <w:shd w:val="clear" w:color="auto" w:fill="auto"/>
            <w:noWrap/>
            <w:vAlign w:val="center"/>
            <w:hideMark/>
          </w:tcPr>
          <w:p w14:paraId="57776E3F" w14:textId="77777777" w:rsidR="009805E7" w:rsidRPr="009805E7" w:rsidRDefault="009805E7" w:rsidP="009805E7">
            <w:pPr>
              <w:spacing w:after="0" w:line="240" w:lineRule="auto"/>
              <w:jc w:val="left"/>
              <w:rPr>
                <w:rFonts w:eastAsia="Times New Roman" w:cs="Times New Roman"/>
                <w:sz w:val="20"/>
                <w:szCs w:val="20"/>
                <w:lang w:eastAsia="en-US"/>
              </w:rPr>
            </w:pPr>
            <w:r w:rsidRPr="009805E7">
              <w:rPr>
                <w:rFonts w:eastAsia="Times New Roman" w:cs="Times New Roman"/>
                <w:sz w:val="20"/>
                <w:szCs w:val="20"/>
                <w:lang w:eastAsia="en-US"/>
              </w:rPr>
              <w:t xml:space="preserve">        1.12 </w:t>
            </w:r>
          </w:p>
        </w:tc>
        <w:tc>
          <w:tcPr>
            <w:tcW w:w="1016" w:type="dxa"/>
            <w:tcBorders>
              <w:top w:val="nil"/>
              <w:left w:val="nil"/>
              <w:bottom w:val="single" w:sz="4" w:space="0" w:color="auto"/>
              <w:right w:val="single" w:sz="4" w:space="0" w:color="auto"/>
            </w:tcBorders>
            <w:shd w:val="clear" w:color="auto" w:fill="auto"/>
            <w:noWrap/>
            <w:vAlign w:val="center"/>
            <w:hideMark/>
          </w:tcPr>
          <w:p w14:paraId="1BCD4347" w14:textId="77777777" w:rsidR="009805E7" w:rsidRPr="009805E7" w:rsidRDefault="009805E7" w:rsidP="009805E7">
            <w:pPr>
              <w:spacing w:after="0" w:line="240" w:lineRule="auto"/>
              <w:jc w:val="left"/>
              <w:rPr>
                <w:rFonts w:eastAsia="Times New Roman" w:cs="Times New Roman"/>
                <w:sz w:val="20"/>
                <w:szCs w:val="20"/>
                <w:lang w:eastAsia="en-US"/>
              </w:rPr>
            </w:pPr>
            <w:r w:rsidRPr="009805E7">
              <w:rPr>
                <w:rFonts w:eastAsia="Times New Roman" w:cs="Times New Roman"/>
                <w:sz w:val="20"/>
                <w:szCs w:val="20"/>
                <w:lang w:eastAsia="en-US"/>
              </w:rPr>
              <w:t xml:space="preserve">        1.45 </w:t>
            </w:r>
          </w:p>
        </w:tc>
      </w:tr>
    </w:tbl>
    <w:p w14:paraId="43965544" w14:textId="77777777" w:rsidR="00BB79D6" w:rsidRDefault="00BB79D6" w:rsidP="00EB247F">
      <w:pPr>
        <w:pStyle w:val="Caption"/>
      </w:pPr>
    </w:p>
    <w:p w14:paraId="30AFEE0B" w14:textId="2D6FAFB3" w:rsidR="005C77F5" w:rsidRDefault="00087D3B" w:rsidP="005C77F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00F82692" w:rsidR="006B675D" w:rsidRPr="005C77F5" w:rsidRDefault="004F0ACE" w:rsidP="005C77F5">
      <w:r>
        <w:rPr>
          <w:noProof/>
        </w:rPr>
        <w:lastRenderedPageBreak/>
        <w:drawing>
          <wp:inline distT="0" distB="0" distL="0" distR="0" wp14:anchorId="4AEC66C9" wp14:editId="6A300C41">
            <wp:extent cx="5023987" cy="3551459"/>
            <wp:effectExtent l="0" t="0" r="18415" b="17780"/>
            <wp:docPr id="3" name="Chart 3">
              <a:extLst xmlns:a="http://schemas.openxmlformats.org/drawingml/2006/main">
                <a:ext uri="{FF2B5EF4-FFF2-40B4-BE49-F238E27FC236}">
                  <a16:creationId xmlns:a16="http://schemas.microsoft.com/office/drawing/2014/main" i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24B77BF" w14:textId="756094E3" w:rsidR="00762877" w:rsidRPr="00762877" w:rsidRDefault="003A7929" w:rsidP="00EB247F">
      <w:pPr>
        <w:pStyle w:val="Caption"/>
        <w:jc w:val="center"/>
        <w:rPr>
          <w:rFonts w:eastAsia="Times New Roman" w:cs="Times New Roman"/>
          <w:sz w:val="24"/>
          <w:szCs w:val="24"/>
          <w:lang w:eastAsia="zh-CN"/>
        </w:rPr>
      </w:pPr>
      <w:bookmarkStart w:id="57" w:name="_Toc18437162"/>
      <w:r>
        <w:t xml:space="preserve">Table </w:t>
      </w:r>
      <w:fldSimple w:instr=" STYLEREF 1 \s ">
        <w:r w:rsidR="00B914C9">
          <w:rPr>
            <w:noProof/>
          </w:rPr>
          <w:t>3</w:t>
        </w:r>
      </w:fldSimple>
      <w:r w:rsidR="00B22718">
        <w:t>.</w:t>
      </w:r>
      <w:fldSimple w:instr=" SEQ Table \* ARABIC \s 1 ">
        <w:r w:rsidR="00B914C9">
          <w:rPr>
            <w:noProof/>
          </w:rPr>
          <w:t>3</w:t>
        </w:r>
      </w:fldSimple>
      <w:r>
        <w:t xml:space="preserve"> Impacts on Atmospheric Concentrations of CO</w:t>
      </w:r>
      <w:r w:rsidRPr="00AF1BB4">
        <w:rPr>
          <w:vertAlign w:val="subscript"/>
        </w:rPr>
        <w:t>2</w:t>
      </w:r>
      <w:r>
        <w:t>-eq</w:t>
      </w:r>
      <w:bookmarkEnd w:id="56"/>
      <w:bookmarkEnd w:id="57"/>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0F6F51" w:rsidRPr="0066753A" w14:paraId="4F4161D1" w14:textId="77777777" w:rsidTr="006A0630">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0F6F51" w:rsidRPr="0066753A" w:rsidRDefault="000F6F51" w:rsidP="000F6F51">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1BCFAA" w14:textId="4C0D315B" w:rsidR="000F6F51" w:rsidRPr="0066753A" w:rsidRDefault="00125A03" w:rsidP="000F6F51">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1.96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7FA7AAF" w14:textId="67113265" w:rsidR="000F6F51" w:rsidRPr="0066753A" w:rsidRDefault="00125A03" w:rsidP="000F6F51">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0.08</w:t>
            </w:r>
          </w:p>
        </w:tc>
      </w:tr>
      <w:tr w:rsidR="000F6F51" w:rsidRPr="0066753A" w14:paraId="389D5E87" w14:textId="77777777" w:rsidTr="006A0630">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0F6F51" w:rsidRPr="0066753A" w:rsidRDefault="000F6F51" w:rsidP="000F6F51">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6EE9459" w14:textId="6C772E29" w:rsidR="000F6F51" w:rsidRPr="0066753A" w:rsidRDefault="00125A03" w:rsidP="000F6F51">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2.62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9BDFCEF" w14:textId="21763C55" w:rsidR="000F6F51" w:rsidRPr="0066753A" w:rsidRDefault="00125A03" w:rsidP="000F6F51">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0.10</w:t>
            </w:r>
          </w:p>
        </w:tc>
      </w:tr>
      <w:tr w:rsidR="000F6F51" w:rsidRPr="0066753A" w14:paraId="7A2BE5CA" w14:textId="77777777" w:rsidTr="006A0630">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0F6F51" w:rsidRPr="0066753A" w:rsidRDefault="000F6F51" w:rsidP="000F6F51">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CA082F" w14:textId="6A63188D" w:rsidR="000F6F51" w:rsidRPr="0066753A" w:rsidRDefault="00125A03" w:rsidP="000F6F51">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2.82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4A8C8CB" w14:textId="1F83C244" w:rsidR="000F6F51" w:rsidRPr="0066753A" w:rsidRDefault="00125A03" w:rsidP="000F6F51">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0.10</w:t>
            </w:r>
          </w:p>
        </w:tc>
      </w:tr>
    </w:tbl>
    <w:p w14:paraId="52077D33" w14:textId="77777777" w:rsidR="003A7FE2" w:rsidRDefault="003A7FE2" w:rsidP="00EB247F">
      <w:pPr>
        <w:pStyle w:val="Caption"/>
      </w:pPr>
    </w:p>
    <w:p w14:paraId="66EC2EBB" w14:textId="500D3397" w:rsidR="00B261E0" w:rsidRDefault="551A77D0" w:rsidP="00BA0C6B">
      <w:pPr>
        <w:pStyle w:val="Heading2"/>
        <w:numPr>
          <w:ilvl w:val="1"/>
          <w:numId w:val="4"/>
        </w:numPr>
      </w:pPr>
      <w:bookmarkStart w:id="58" w:name="_Toc18437142"/>
      <w:r w:rsidRPr="551A77D0">
        <w:t>Financial Impacts</w:t>
      </w:r>
      <w:bookmarkEnd w:id="58"/>
    </w:p>
    <w:p w14:paraId="10B7B218" w14:textId="653F94D1" w:rsidR="00FD0480" w:rsidRDefault="006B675D" w:rsidP="00FD0480">
      <w:pPr>
        <w:rPr>
          <w:rFonts w:ascii="Times" w:hAnsi="Times"/>
          <w:bCs/>
          <w:color w:val="000000" w:themeColor="text1"/>
        </w:rPr>
      </w:pPr>
      <w:r w:rsidRPr="000B1D6F">
        <w:rPr>
          <w:rFonts w:ascii="Times" w:hAnsi="Times"/>
        </w:rPr>
        <w:t>Below are the financial results of the analysis for each scenario. For a detailed explanation of each result, please see the glossary.</w:t>
      </w:r>
      <w:r w:rsidR="00FD0480" w:rsidRPr="000B1D6F">
        <w:rPr>
          <w:rFonts w:ascii="Times" w:hAnsi="Times"/>
        </w:rPr>
        <w:t xml:space="preserve"> </w:t>
      </w:r>
      <w:r w:rsidR="00FD0480" w:rsidRPr="000B1D6F">
        <w:rPr>
          <w:rFonts w:ascii="Times" w:hAnsi="Times"/>
          <w:bCs/>
          <w:color w:val="000000" w:themeColor="text1"/>
        </w:rPr>
        <w:t>Cumulative first cost and marginal first cost were identical. See Table 6. Effect on yield (i.e. tons harvested per hectare) was modeled for commercial grain crops under conservation agriculture or organic practices and is net negative.</w:t>
      </w:r>
    </w:p>
    <w:p w14:paraId="533D118E" w14:textId="50955152" w:rsidR="000B1D6F" w:rsidRPr="000B1D6F" w:rsidRDefault="002850F7" w:rsidP="00FD0480">
      <w:pPr>
        <w:rPr>
          <w:rFonts w:ascii="Times" w:hAnsi="Times"/>
          <w:bCs/>
          <w:color w:val="000000" w:themeColor="text1"/>
        </w:rPr>
      </w:pPr>
      <w:r>
        <w:rPr>
          <w:rFonts w:ascii="Times" w:hAnsi="Times"/>
          <w:bCs/>
          <w:color w:val="000000" w:themeColor="text1"/>
        </w:rPr>
        <w:t xml:space="preserve">All values are in 2014 $USD. </w:t>
      </w:r>
      <w:r w:rsidR="000B1D6F">
        <w:rPr>
          <w:rFonts w:ascii="Times" w:hAnsi="Times"/>
          <w:bCs/>
          <w:color w:val="000000" w:themeColor="text1"/>
        </w:rPr>
        <w:t xml:space="preserve">In the </w:t>
      </w:r>
      <w:r w:rsidR="000B1D6F">
        <w:rPr>
          <w:rFonts w:ascii="Times" w:hAnsi="Times"/>
          <w:bCs/>
          <w:i/>
          <w:iCs/>
          <w:color w:val="000000" w:themeColor="text1"/>
        </w:rPr>
        <w:t xml:space="preserve">Plausible </w:t>
      </w:r>
      <w:r w:rsidR="000B1D6F">
        <w:rPr>
          <w:rFonts w:ascii="Times" w:hAnsi="Times"/>
          <w:bCs/>
          <w:color w:val="000000" w:themeColor="text1"/>
        </w:rPr>
        <w:t>Scenario, cumulative impacts 2020-2050 are as follows</w:t>
      </w:r>
      <w:r>
        <w:rPr>
          <w:rFonts w:ascii="Times" w:hAnsi="Times"/>
          <w:bCs/>
          <w:color w:val="000000" w:themeColor="text1"/>
        </w:rPr>
        <w:t xml:space="preserve"> </w:t>
      </w:r>
      <w:r w:rsidR="000B1D6F">
        <w:rPr>
          <w:rFonts w:ascii="Times" w:hAnsi="Times"/>
          <w:bCs/>
          <w:color w:val="000000" w:themeColor="text1"/>
        </w:rPr>
        <w:t xml:space="preserve">: </w:t>
      </w:r>
      <w:r>
        <w:rPr>
          <w:rFonts w:ascii="Times" w:hAnsi="Times"/>
          <w:bCs/>
          <w:color w:val="000000" w:themeColor="text1"/>
        </w:rPr>
        <w:t>First cost $</w:t>
      </w:r>
      <w:r w:rsidRPr="00F40604">
        <w:rPr>
          <w:rFonts w:ascii="Times" w:eastAsia="Times New Roman" w:hAnsi="Times" w:cstheme="minorHAnsi"/>
          <w:lang w:eastAsia="zh-CN"/>
        </w:rPr>
        <w:t>133.35</w:t>
      </w:r>
      <w:r>
        <w:rPr>
          <w:rFonts w:ascii="Times" w:eastAsia="Times New Roman" w:hAnsi="Times" w:cstheme="minorHAnsi"/>
          <w:lang w:eastAsia="zh-CN"/>
        </w:rPr>
        <w:t xml:space="preserve">, net operating savings </w:t>
      </w:r>
      <w:r w:rsidRPr="00F40604">
        <w:rPr>
          <w:rFonts w:ascii="Times" w:eastAsia="Times New Roman" w:hAnsi="Times" w:cstheme="minorHAnsi"/>
          <w:lang w:eastAsia="zh-CN"/>
        </w:rPr>
        <w:t>$2,281.69</w:t>
      </w:r>
      <w:r>
        <w:rPr>
          <w:rFonts w:ascii="Times" w:eastAsia="Times New Roman" w:hAnsi="Times" w:cstheme="minorHAnsi"/>
          <w:lang w:eastAsia="zh-CN"/>
        </w:rPr>
        <w:t xml:space="preserve">, net profit margin </w:t>
      </w:r>
      <w:r w:rsidRPr="00F40604">
        <w:rPr>
          <w:rFonts w:ascii="Times" w:eastAsia="Times New Roman" w:hAnsi="Times" w:cstheme="minorHAnsi"/>
          <w:lang w:eastAsia="zh-CN"/>
        </w:rPr>
        <w:t>$77.11</w:t>
      </w:r>
      <w:r>
        <w:rPr>
          <w:rFonts w:ascii="Times" w:eastAsia="Times New Roman" w:hAnsi="Times" w:cstheme="minorHAnsi"/>
          <w:lang w:eastAsia="zh-CN"/>
        </w:rPr>
        <w:t xml:space="preserve">, lifetime profit margin </w:t>
      </w:r>
      <w:r w:rsidRPr="00F40604">
        <w:rPr>
          <w:rFonts w:ascii="Times" w:eastAsia="Times New Roman" w:hAnsi="Times" w:cstheme="minorHAnsi"/>
          <w:lang w:eastAsia="zh-CN"/>
        </w:rPr>
        <w:t>$279.03</w:t>
      </w:r>
      <w:r>
        <w:rPr>
          <w:rFonts w:ascii="Times" w:eastAsia="Times New Roman" w:hAnsi="Times" w:cstheme="minorHAnsi"/>
          <w:lang w:eastAsia="zh-CN"/>
        </w:rPr>
        <w:t xml:space="preserve">, lifetime cashflow savings NPV </w:t>
      </w:r>
      <w:r w:rsidRPr="00F40604">
        <w:rPr>
          <w:rFonts w:ascii="Times" w:eastAsia="Times New Roman" w:hAnsi="Times" w:cstheme="minorHAnsi"/>
          <w:lang w:eastAsia="zh-CN"/>
        </w:rPr>
        <w:t>$355.78</w:t>
      </w:r>
      <w:r>
        <w:rPr>
          <w:rFonts w:ascii="Times" w:eastAsia="Times New Roman" w:hAnsi="Times" w:cstheme="minorHAnsi"/>
          <w:lang w:eastAsia="zh-CN"/>
        </w:rPr>
        <w:t xml:space="preserve">. </w:t>
      </w:r>
      <w:r w:rsidR="00157167">
        <w:rPr>
          <w:rFonts w:ascii="Times" w:hAnsi="Times"/>
          <w:bCs/>
          <w:color w:val="000000" w:themeColor="text1"/>
        </w:rPr>
        <w:t xml:space="preserve">In the </w:t>
      </w:r>
      <w:r w:rsidR="00157167">
        <w:rPr>
          <w:rFonts w:ascii="Times" w:hAnsi="Times"/>
          <w:bCs/>
          <w:i/>
          <w:iCs/>
          <w:color w:val="000000" w:themeColor="text1"/>
        </w:rPr>
        <w:t xml:space="preserve">Drawdown </w:t>
      </w:r>
      <w:r w:rsidR="00157167">
        <w:rPr>
          <w:rFonts w:ascii="Times" w:hAnsi="Times"/>
          <w:bCs/>
          <w:color w:val="000000" w:themeColor="text1"/>
        </w:rPr>
        <w:t xml:space="preserve">Scenario, cumulative impacts 2020-2050 are as </w:t>
      </w:r>
      <w:r w:rsidR="00157167">
        <w:rPr>
          <w:rFonts w:ascii="Times" w:hAnsi="Times"/>
          <w:bCs/>
          <w:color w:val="000000" w:themeColor="text1"/>
        </w:rPr>
        <w:lastRenderedPageBreak/>
        <w:t xml:space="preserve">follows: First cost </w:t>
      </w:r>
      <w:r w:rsidR="00401D4F" w:rsidRPr="00F40604">
        <w:rPr>
          <w:rFonts w:ascii="Times" w:eastAsia="Times New Roman" w:hAnsi="Times" w:cstheme="minorHAnsi"/>
          <w:lang w:eastAsia="zh-CN"/>
        </w:rPr>
        <w:t>$177.53</w:t>
      </w:r>
      <w:r w:rsidR="00157167">
        <w:rPr>
          <w:rFonts w:ascii="Times" w:eastAsia="Times New Roman" w:hAnsi="Times" w:cstheme="minorHAnsi"/>
          <w:lang w:eastAsia="zh-CN"/>
        </w:rPr>
        <w:t xml:space="preserve">, net operating savings </w:t>
      </w:r>
      <w:r w:rsidR="00401D4F" w:rsidRPr="00F40604">
        <w:rPr>
          <w:rFonts w:ascii="Times" w:eastAsia="Times New Roman" w:hAnsi="Times" w:cstheme="minorHAnsi"/>
          <w:lang w:eastAsia="zh-CN"/>
        </w:rPr>
        <w:t>$3,057.41</w:t>
      </w:r>
      <w:r w:rsidR="00157167">
        <w:rPr>
          <w:rFonts w:ascii="Times" w:eastAsia="Times New Roman" w:hAnsi="Times" w:cstheme="minorHAnsi"/>
          <w:lang w:eastAsia="zh-CN"/>
        </w:rPr>
        <w:t xml:space="preserve">, net profit margin </w:t>
      </w:r>
      <w:r w:rsidR="00401D4F" w:rsidRPr="00F40604">
        <w:rPr>
          <w:rFonts w:ascii="Times" w:eastAsia="Times New Roman" w:hAnsi="Times" w:cstheme="minorHAnsi"/>
          <w:lang w:eastAsia="zh-CN"/>
        </w:rPr>
        <w:t>$112.83</w:t>
      </w:r>
      <w:r w:rsidR="00157167">
        <w:rPr>
          <w:rFonts w:ascii="Times" w:eastAsia="Times New Roman" w:hAnsi="Times" w:cstheme="minorHAnsi"/>
          <w:lang w:eastAsia="zh-CN"/>
        </w:rPr>
        <w:t xml:space="preserve">, lifetime profit margin </w:t>
      </w:r>
      <w:r w:rsidR="00401D4F" w:rsidRPr="00F40604">
        <w:rPr>
          <w:rFonts w:ascii="Times" w:eastAsia="Times New Roman" w:hAnsi="Times" w:cstheme="minorHAnsi"/>
          <w:lang w:eastAsia="zh-CN"/>
        </w:rPr>
        <w:t>$375.88</w:t>
      </w:r>
      <w:r w:rsidR="00157167">
        <w:rPr>
          <w:rFonts w:ascii="Times" w:eastAsia="Times New Roman" w:hAnsi="Times" w:cstheme="minorHAnsi"/>
          <w:lang w:eastAsia="zh-CN"/>
        </w:rPr>
        <w:t xml:space="preserve">, lifetime cashflow savings NPV </w:t>
      </w:r>
      <w:r w:rsidR="00401D4F" w:rsidRPr="00F40604">
        <w:rPr>
          <w:rFonts w:ascii="Times" w:eastAsia="Times New Roman" w:hAnsi="Times" w:cstheme="minorHAnsi"/>
          <w:lang w:eastAsia="zh-CN"/>
        </w:rPr>
        <w:t>$483.08</w:t>
      </w:r>
      <w:r w:rsidR="00157167">
        <w:rPr>
          <w:rFonts w:ascii="Times" w:eastAsia="Times New Roman" w:hAnsi="Times" w:cstheme="minorHAnsi"/>
          <w:lang w:eastAsia="zh-CN"/>
        </w:rPr>
        <w:t>.</w:t>
      </w:r>
      <w:r w:rsidR="00401D4F">
        <w:rPr>
          <w:rFonts w:ascii="Times" w:eastAsia="Times New Roman" w:hAnsi="Times" w:cstheme="minorHAnsi"/>
          <w:lang w:eastAsia="zh-CN"/>
        </w:rPr>
        <w:t xml:space="preserve"> </w:t>
      </w:r>
      <w:r w:rsidR="00136EFC">
        <w:rPr>
          <w:rFonts w:ascii="Times" w:hAnsi="Times"/>
          <w:bCs/>
          <w:color w:val="000000" w:themeColor="text1"/>
        </w:rPr>
        <w:t xml:space="preserve">In the </w:t>
      </w:r>
      <w:r w:rsidR="00136EFC">
        <w:rPr>
          <w:rFonts w:ascii="Times" w:hAnsi="Times"/>
          <w:bCs/>
          <w:i/>
          <w:iCs/>
          <w:color w:val="000000" w:themeColor="text1"/>
        </w:rPr>
        <w:t xml:space="preserve">Optimum </w:t>
      </w:r>
      <w:r w:rsidR="00136EFC">
        <w:rPr>
          <w:rFonts w:ascii="Times" w:hAnsi="Times"/>
          <w:bCs/>
          <w:color w:val="000000" w:themeColor="text1"/>
        </w:rPr>
        <w:t xml:space="preserve">Scenario, cumulative impacts 2020-2050 are as follows: First cost </w:t>
      </w:r>
      <w:r w:rsidR="00C92A96" w:rsidRPr="00F40604">
        <w:rPr>
          <w:rFonts w:ascii="Times" w:eastAsia="Times New Roman" w:hAnsi="Times" w:cstheme="minorHAnsi"/>
          <w:lang w:eastAsia="zh-CN"/>
        </w:rPr>
        <w:t>$181.95</w:t>
      </w:r>
      <w:r w:rsidR="00136EFC">
        <w:rPr>
          <w:rFonts w:ascii="Times" w:eastAsia="Times New Roman" w:hAnsi="Times" w:cstheme="minorHAnsi"/>
          <w:lang w:eastAsia="zh-CN"/>
        </w:rPr>
        <w:t xml:space="preserve">, net operating savings </w:t>
      </w:r>
      <w:r w:rsidR="00C92A96" w:rsidRPr="00F40604">
        <w:rPr>
          <w:rFonts w:ascii="Times" w:eastAsia="Times New Roman" w:hAnsi="Times" w:cstheme="minorHAnsi"/>
          <w:lang w:eastAsia="zh-CN"/>
        </w:rPr>
        <w:t>$3,321.15</w:t>
      </w:r>
      <w:r w:rsidR="00136EFC">
        <w:rPr>
          <w:rFonts w:ascii="Times" w:eastAsia="Times New Roman" w:hAnsi="Times" w:cstheme="minorHAnsi"/>
          <w:lang w:eastAsia="zh-CN"/>
        </w:rPr>
        <w:t xml:space="preserve">, net profit margin </w:t>
      </w:r>
      <w:r w:rsidR="00C92A96" w:rsidRPr="00F40604">
        <w:rPr>
          <w:rFonts w:ascii="Times" w:eastAsia="Times New Roman" w:hAnsi="Times" w:cstheme="minorHAnsi"/>
          <w:lang w:eastAsia="zh-CN"/>
        </w:rPr>
        <w:t>$173.18</w:t>
      </w:r>
      <w:r w:rsidR="00136EFC">
        <w:rPr>
          <w:rFonts w:ascii="Times" w:eastAsia="Times New Roman" w:hAnsi="Times" w:cstheme="minorHAnsi"/>
          <w:lang w:eastAsia="zh-CN"/>
        </w:rPr>
        <w:t xml:space="preserve">, lifetime profit margin </w:t>
      </w:r>
      <w:r w:rsidR="00C92A96" w:rsidRPr="00F40604">
        <w:rPr>
          <w:rFonts w:ascii="Times" w:eastAsia="Times New Roman" w:hAnsi="Times" w:cstheme="minorHAnsi"/>
          <w:lang w:eastAsia="zh-CN"/>
        </w:rPr>
        <w:t>$404.32</w:t>
      </w:r>
      <w:r w:rsidR="00136EFC">
        <w:rPr>
          <w:rFonts w:ascii="Times" w:eastAsia="Times New Roman" w:hAnsi="Times" w:cstheme="minorHAnsi"/>
          <w:lang w:eastAsia="zh-CN"/>
        </w:rPr>
        <w:t xml:space="preserve">, lifetime cashflow savings NPV </w:t>
      </w:r>
      <w:r w:rsidR="00C92A96" w:rsidRPr="00F40604">
        <w:rPr>
          <w:rFonts w:ascii="Times" w:eastAsia="Times New Roman" w:hAnsi="Times" w:cstheme="minorHAnsi"/>
          <w:lang w:eastAsia="zh-CN"/>
        </w:rPr>
        <w:t>$545.32</w:t>
      </w:r>
      <w:r w:rsidR="00136EFC">
        <w:rPr>
          <w:rFonts w:ascii="Times" w:eastAsia="Times New Roman" w:hAnsi="Times" w:cstheme="minorHAnsi"/>
          <w:lang w:eastAsia="zh-CN"/>
        </w:rPr>
        <w:t>.</w:t>
      </w:r>
    </w:p>
    <w:p w14:paraId="4F6C2C45" w14:textId="77777777" w:rsidR="00E14F94" w:rsidRDefault="00E14F94" w:rsidP="00EB247F">
      <w:pPr>
        <w:spacing w:after="0"/>
        <w:rPr>
          <w:bCs/>
          <w:i/>
        </w:rPr>
      </w:pPr>
    </w:p>
    <w:p w14:paraId="09347CCA" w14:textId="175E6B1B" w:rsidR="00492F5E" w:rsidRPr="00492F5E" w:rsidRDefault="00492F5E" w:rsidP="00EB247F">
      <w:pPr>
        <w:pStyle w:val="Caption"/>
        <w:jc w:val="center"/>
        <w:rPr>
          <w:i w:val="0"/>
          <w:iCs w:val="0"/>
        </w:rPr>
      </w:pPr>
      <w:bookmarkStart w:id="59" w:name="_Toc18437163"/>
      <w:r>
        <w:t xml:space="preserve">Table </w:t>
      </w:r>
      <w:fldSimple w:instr=" STYLEREF 1 \s ">
        <w:r w:rsidR="00B914C9">
          <w:rPr>
            <w:noProof/>
          </w:rPr>
          <w:t>3</w:t>
        </w:r>
      </w:fldSimple>
      <w:r w:rsidR="00B22718">
        <w:t>.</w:t>
      </w:r>
      <w:fldSimple w:instr=" SEQ Table \* ARABIC \s 1 ">
        <w:r w:rsidR="00B914C9">
          <w:rPr>
            <w:noProof/>
          </w:rPr>
          <w:t>4</w:t>
        </w:r>
      </w:fldSimple>
      <w:r>
        <w:t xml:space="preserve"> Financial Impacts</w:t>
      </w:r>
      <w:bookmarkEnd w:id="59"/>
    </w:p>
    <w:tbl>
      <w:tblPr>
        <w:tblW w:w="0" w:type="auto"/>
        <w:tblCellMar>
          <w:top w:w="15" w:type="dxa"/>
          <w:left w:w="15" w:type="dxa"/>
          <w:bottom w:w="15" w:type="dxa"/>
          <w:right w:w="15" w:type="dxa"/>
        </w:tblCellMar>
        <w:tblLook w:val="04A0" w:firstRow="1" w:lastRow="0" w:firstColumn="1" w:lastColumn="0" w:noHBand="0" w:noVBand="1"/>
      </w:tblPr>
      <w:tblGrid>
        <w:gridCol w:w="1145"/>
        <w:gridCol w:w="1200"/>
        <w:gridCol w:w="1000"/>
        <w:gridCol w:w="992"/>
        <w:gridCol w:w="992"/>
        <w:gridCol w:w="1081"/>
        <w:gridCol w:w="1827"/>
      </w:tblGrid>
      <w:tr w:rsidR="003C10BA" w:rsidRPr="006B675D" w14:paraId="02CA9FB7" w14:textId="5FD702A1" w:rsidTr="009805E7">
        <w:trPr>
          <w:cantSplit/>
          <w:trHeight w:val="820"/>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73B5F21" w14:textId="77777777" w:rsidR="003C10BA" w:rsidRPr="006B675D" w:rsidRDefault="003C10BA"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BD60AA" w14:textId="77777777" w:rsidR="003C10BA" w:rsidRPr="006B675D" w:rsidRDefault="003C10BA"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B320DE8" w14:textId="77777777" w:rsidR="003C10BA" w:rsidRPr="006B675D" w:rsidRDefault="003C10BA"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1B41D173" w14:textId="64EC9325" w:rsidR="003C10BA" w:rsidRPr="006B675D" w:rsidRDefault="003C10BA" w:rsidP="00AD4CF8">
            <w:pPr>
              <w:spacing w:after="0" w:line="240" w:lineRule="auto"/>
              <w:jc w:val="center"/>
              <w:rPr>
                <w:b/>
                <w:color w:val="FFFFFF" w:themeColor="background1"/>
                <w:sz w:val="20"/>
                <w:szCs w:val="20"/>
                <w:lang w:eastAsia="zh-CN"/>
              </w:rPr>
            </w:pPr>
            <w:r>
              <w:rPr>
                <w:b/>
                <w:color w:val="FFFFFF" w:themeColor="background1"/>
                <w:sz w:val="20"/>
                <w:szCs w:val="20"/>
                <w:lang w:eastAsia="zh-CN"/>
              </w:rPr>
              <w:t>Net Operating Savings</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1FE92167" w14:textId="27CA6999" w:rsidR="003C10BA" w:rsidRPr="006B675D" w:rsidRDefault="003C10BA" w:rsidP="00AD4CF8">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653ACE5E" w14:textId="39ED62C3" w:rsidR="003C10BA" w:rsidRPr="006B675D" w:rsidRDefault="003C10BA" w:rsidP="00AD4CF8">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1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8ABD301" w14:textId="00F57FF7" w:rsidR="003C10BA" w:rsidRPr="006B675D" w:rsidRDefault="003C10BA"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3C10BA" w:rsidRPr="006B675D" w14:paraId="67FE449F" w14:textId="6E8750D7" w:rsidTr="009805E7">
        <w:trPr>
          <w:cantSplit/>
          <w:trHeight w:val="640"/>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hideMark/>
          </w:tcPr>
          <w:p w14:paraId="325DD47F" w14:textId="77777777" w:rsidR="003C10BA" w:rsidRPr="006B675D" w:rsidRDefault="003C10BA" w:rsidP="00AD4CF8">
            <w:pPr>
              <w:spacing w:after="0" w:line="240" w:lineRule="auto"/>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4ADDBA3" w14:textId="77777777" w:rsidR="003C10BA" w:rsidRPr="006B675D" w:rsidRDefault="003C10BA"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CFE258" w14:textId="77777777" w:rsidR="003C10BA" w:rsidRPr="006B675D" w:rsidRDefault="003C10BA"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55B20108" w14:textId="41779BE5" w:rsidR="003C10BA" w:rsidRPr="006B675D" w:rsidRDefault="003C10BA"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6E4849ED" w14:textId="470CEB77" w:rsidR="003C10BA" w:rsidRPr="006B675D" w:rsidRDefault="003C10BA"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0B38B23B" w14:textId="11FCEAB7" w:rsidR="003C10BA" w:rsidRPr="006B675D" w:rsidRDefault="003C10BA"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EBAAA5" w14:textId="1C0BC95D" w:rsidR="003C10BA" w:rsidRPr="006B675D" w:rsidRDefault="003C10BA"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Billion USD</w:t>
            </w:r>
          </w:p>
        </w:tc>
      </w:tr>
      <w:tr w:rsidR="003C10BA" w:rsidRPr="006B675D" w14:paraId="2CCDE781" w14:textId="0E4F1A05" w:rsidTr="005C40E3">
        <w:trPr>
          <w:cantSplit/>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3C10BA" w:rsidRPr="006B675D" w:rsidRDefault="003C10BA" w:rsidP="003C10BA">
            <w:pPr>
              <w:spacing w:after="0" w:line="240" w:lineRule="auto"/>
              <w:jc w:val="center"/>
              <w:rPr>
                <w:sz w:val="20"/>
                <w:szCs w:val="20"/>
                <w:lang w:eastAsia="zh-CN"/>
              </w:rPr>
            </w:pPr>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515D5F2" w14:textId="0269B7B8"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w:t>
            </w:r>
            <w:r w:rsidR="003C10BA" w:rsidRPr="005C40E3">
              <w:rPr>
                <w:rFonts w:ascii="Times" w:eastAsia="Times New Roman" w:hAnsi="Times" w:cstheme="minorHAnsi"/>
                <w:sz w:val="20"/>
                <w:szCs w:val="20"/>
                <w:lang w:eastAsia="zh-CN"/>
              </w:rPr>
              <w:t>133.35</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BD6A13" w14:textId="50F92E15"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w:t>
            </w:r>
            <w:r w:rsidR="003C10BA" w:rsidRPr="005C40E3">
              <w:rPr>
                <w:rFonts w:ascii="Times" w:eastAsia="Times New Roman" w:hAnsi="Times" w:cstheme="minorHAnsi"/>
                <w:sz w:val="20"/>
                <w:szCs w:val="20"/>
                <w:lang w:eastAsia="zh-CN"/>
              </w:rPr>
              <w:t>133.35</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96EA07" w14:textId="5C29F718"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$2,281.69</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A6EF3" w14:textId="2B40487F"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$77.11</w:t>
            </w:r>
          </w:p>
        </w:tc>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C23F1" w14:textId="7CFA5949"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$279.03</w:t>
            </w:r>
          </w:p>
        </w:tc>
        <w:tc>
          <w:tcPr>
            <w:tcW w:w="18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5403F6C" w14:textId="1A4FA85B"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$355.78</w:t>
            </w:r>
          </w:p>
        </w:tc>
      </w:tr>
      <w:tr w:rsidR="003C10BA" w:rsidRPr="006B675D" w14:paraId="6C3482B4" w14:textId="77099807" w:rsidTr="005C40E3">
        <w:trPr>
          <w:cantSplit/>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3C10BA" w:rsidRPr="006B675D" w:rsidRDefault="003C10BA" w:rsidP="003C10BA">
            <w:pPr>
              <w:spacing w:after="0" w:line="240" w:lineRule="auto"/>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32B376" w14:textId="2CB9CA63"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w:t>
            </w:r>
            <w:r w:rsidR="003C10BA" w:rsidRPr="005C40E3">
              <w:rPr>
                <w:rFonts w:ascii="Times" w:eastAsia="Times New Roman" w:hAnsi="Times" w:cstheme="minorHAnsi"/>
                <w:sz w:val="20"/>
                <w:szCs w:val="20"/>
                <w:lang w:eastAsia="zh-CN"/>
              </w:rPr>
              <w:t>177.53</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1B939A" w14:textId="6E9608D0"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w:t>
            </w:r>
            <w:r w:rsidR="003C10BA" w:rsidRPr="005C40E3">
              <w:rPr>
                <w:rFonts w:ascii="Times" w:eastAsia="Times New Roman" w:hAnsi="Times" w:cstheme="minorHAnsi"/>
                <w:sz w:val="20"/>
                <w:szCs w:val="20"/>
                <w:lang w:eastAsia="zh-CN"/>
              </w:rPr>
              <w:t>177.53</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48A757" w14:textId="0CDD0409"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$3,057.41</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185B1" w14:textId="15F0731C"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$112.83</w:t>
            </w:r>
          </w:p>
        </w:tc>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88678" w14:textId="447CC899"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$375.88</w:t>
            </w:r>
          </w:p>
        </w:tc>
        <w:tc>
          <w:tcPr>
            <w:tcW w:w="18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47233A8" w14:textId="4CBD6EC7"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$483.08</w:t>
            </w:r>
          </w:p>
        </w:tc>
      </w:tr>
      <w:tr w:rsidR="003C10BA" w:rsidRPr="006B675D" w14:paraId="76A27626" w14:textId="758D6A95" w:rsidTr="005C40E3">
        <w:trPr>
          <w:cantSplit/>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3C10BA" w:rsidRPr="006B675D" w:rsidRDefault="003C10BA" w:rsidP="003C10BA">
            <w:pPr>
              <w:spacing w:after="0" w:line="240" w:lineRule="auto"/>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D3AF255" w14:textId="52D7A728"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w:t>
            </w:r>
            <w:r w:rsidR="003C10BA" w:rsidRPr="005C40E3">
              <w:rPr>
                <w:rFonts w:ascii="Times" w:eastAsia="Times New Roman" w:hAnsi="Times" w:cstheme="minorHAnsi"/>
                <w:sz w:val="20"/>
                <w:szCs w:val="20"/>
                <w:lang w:eastAsia="zh-CN"/>
              </w:rPr>
              <w:t>181.95</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96F6A9C" w14:textId="53ADEFDC"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w:t>
            </w:r>
            <w:r w:rsidR="003C10BA" w:rsidRPr="005C40E3">
              <w:rPr>
                <w:rFonts w:ascii="Times" w:eastAsia="Times New Roman" w:hAnsi="Times" w:cstheme="minorHAnsi"/>
                <w:sz w:val="20"/>
                <w:szCs w:val="20"/>
                <w:lang w:eastAsia="zh-CN"/>
              </w:rPr>
              <w:t>181.95</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140EA" w14:textId="76812679"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$3,321.15</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D434F2" w14:textId="61A0F26D"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$173.18</w:t>
            </w:r>
          </w:p>
        </w:tc>
        <w:tc>
          <w:tcPr>
            <w:tcW w:w="108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8BB69" w14:textId="02285DBE"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$404.32</w:t>
            </w:r>
          </w:p>
        </w:tc>
        <w:tc>
          <w:tcPr>
            <w:tcW w:w="18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14A8F5" w14:textId="14F66CED" w:rsidR="003C10BA" w:rsidRPr="005C40E3" w:rsidRDefault="00F40604" w:rsidP="003C10BA">
            <w:pPr>
              <w:spacing w:after="0" w:line="240" w:lineRule="auto"/>
              <w:jc w:val="center"/>
              <w:rPr>
                <w:rFonts w:ascii="Times" w:eastAsia="Times New Roman" w:hAnsi="Times" w:cstheme="minorHAnsi"/>
                <w:sz w:val="20"/>
                <w:szCs w:val="20"/>
                <w:lang w:eastAsia="zh-CN"/>
              </w:rPr>
            </w:pPr>
            <w:r w:rsidRPr="005C40E3">
              <w:rPr>
                <w:rFonts w:ascii="Times" w:eastAsia="Times New Roman" w:hAnsi="Times" w:cstheme="minorHAnsi"/>
                <w:sz w:val="20"/>
                <w:szCs w:val="20"/>
                <w:lang w:eastAsia="zh-CN"/>
              </w:rPr>
              <w:t>$545.32</w:t>
            </w:r>
          </w:p>
        </w:tc>
      </w:tr>
    </w:tbl>
    <w:p w14:paraId="65064E23" w14:textId="77777777" w:rsidR="00E8320F" w:rsidRDefault="00E8320F" w:rsidP="00EB247F">
      <w:pPr>
        <w:pStyle w:val="Caption"/>
      </w:pPr>
    </w:p>
    <w:p w14:paraId="2C06DB22" w14:textId="4D973A26" w:rsidR="006745FF" w:rsidRPr="00E9782A" w:rsidRDefault="00C92A96" w:rsidP="00EB247F">
      <w:r>
        <w:rPr>
          <w:noProof/>
        </w:rPr>
        <w:drawing>
          <wp:inline distT="0" distB="0" distL="0" distR="0" wp14:anchorId="3D9EAEBA" wp14:editId="472D99E6">
            <wp:extent cx="5943600" cy="2959735"/>
            <wp:effectExtent l="0" t="0" r="0" b="12065"/>
            <wp:docPr id="5" name="Chart 5">
              <a:extLst xmlns:a="http://schemas.openxmlformats.org/drawingml/2006/main">
                <a:ext uri="{FF2B5EF4-FFF2-40B4-BE49-F238E27FC236}">
                  <a16:creationId xmlns:a16="http://schemas.microsoft.com/office/drawing/2014/main" i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039AB12" w14:textId="0AFF04E3" w:rsidR="009E6074" w:rsidRPr="00996E91" w:rsidRDefault="009E6074" w:rsidP="00FD0480">
      <w:pPr>
        <w:pStyle w:val="Caption"/>
        <w:jc w:val="center"/>
        <w:rPr>
          <w:highlight w:val="red"/>
        </w:rPr>
      </w:pPr>
      <w:bookmarkStart w:id="60" w:name="_Toc524993434"/>
    </w:p>
    <w:p w14:paraId="6A2D4F95" w14:textId="3D912986" w:rsidR="006B675D" w:rsidRDefault="006B675D" w:rsidP="00FD0480">
      <w:pPr>
        <w:pStyle w:val="Caption"/>
        <w:jc w:val="center"/>
      </w:pPr>
      <w:bookmarkStart w:id="61" w:name="_Toc526978707"/>
      <w:bookmarkStart w:id="62" w:name="_Toc524993435"/>
      <w:bookmarkStart w:id="63" w:name="_Toc18437151"/>
      <w:bookmarkEnd w:id="60"/>
      <w:r w:rsidRPr="00FD0480">
        <w:lastRenderedPageBreak/>
        <w:t xml:space="preserve">Figure </w:t>
      </w:r>
      <w:fldSimple w:instr=" STYLEREF 1 \s ">
        <w:r w:rsidR="00B914C9">
          <w:rPr>
            <w:noProof/>
          </w:rPr>
          <w:t>3</w:t>
        </w:r>
      </w:fldSimple>
      <w:r w:rsidR="00FD0480">
        <w:t>.</w:t>
      </w:r>
      <w:fldSimple w:instr=" SEQ Figure \* ARABIC \s 1 ">
        <w:r w:rsidR="00B914C9">
          <w:rPr>
            <w:noProof/>
          </w:rPr>
          <w:t>3</w:t>
        </w:r>
      </w:fldSimple>
      <w:r w:rsidRPr="00FD0480">
        <w:t xml:space="preserve"> Net Profit Margin Over Time</w:t>
      </w:r>
      <w:bookmarkEnd w:id="61"/>
      <w:bookmarkEnd w:id="63"/>
    </w:p>
    <w:p w14:paraId="761259CC" w14:textId="4AA7DAF9" w:rsidR="00FD0480" w:rsidRDefault="00FD0480" w:rsidP="00FD0480">
      <w:pPr>
        <w:keepNext/>
        <w:jc w:val="center"/>
      </w:pPr>
    </w:p>
    <w:p w14:paraId="7345107D" w14:textId="3E523271" w:rsidR="00FD0480" w:rsidRDefault="00FD0480" w:rsidP="00FD0480">
      <w:pPr>
        <w:jc w:val="center"/>
      </w:pPr>
    </w:p>
    <w:p w14:paraId="6D89C171" w14:textId="6DAF1C66" w:rsidR="00FD0480" w:rsidRDefault="00FD0480" w:rsidP="00FD0480">
      <w:pPr>
        <w:keepNext/>
        <w:jc w:val="center"/>
      </w:pPr>
    </w:p>
    <w:p w14:paraId="373BC169" w14:textId="77777777" w:rsidR="006B675D" w:rsidRPr="005F1E2F" w:rsidRDefault="006B675D" w:rsidP="00BA0C6B">
      <w:pPr>
        <w:pStyle w:val="Heading2"/>
        <w:numPr>
          <w:ilvl w:val="1"/>
          <w:numId w:val="4"/>
        </w:numPr>
      </w:pPr>
      <w:bookmarkStart w:id="64" w:name="_Toc18437143"/>
      <w:r w:rsidRPr="551A77D0">
        <w:t>Other Impacts</w:t>
      </w:r>
      <w:bookmarkEnd w:id="64"/>
    </w:p>
    <w:p w14:paraId="0A77976A" w14:textId="0DE50FBD" w:rsidR="006B675D" w:rsidRPr="00DC3559" w:rsidRDefault="00FD0480" w:rsidP="006B675D">
      <w:pPr>
        <w:rPr>
          <w:bCs/>
        </w:rPr>
      </w:pPr>
      <w:r>
        <w:t>Potential changes to global crop yield show reduced yields, a function of low synthetic inputs and greater emphasis on carbon sequestration.</w:t>
      </w:r>
    </w:p>
    <w:p w14:paraId="7A5C0514" w14:textId="59F3AEC6" w:rsidR="00C92A96" w:rsidRDefault="00C92A96">
      <w:pPr>
        <w:spacing w:after="160" w:line="259" w:lineRule="auto"/>
        <w:jc w:val="left"/>
      </w:pPr>
      <w:r>
        <w:br w:type="page"/>
      </w:r>
    </w:p>
    <w:p w14:paraId="638C27B6" w14:textId="4E9C5F3D" w:rsidR="00F52595" w:rsidRDefault="551A77D0" w:rsidP="00F85DC5">
      <w:pPr>
        <w:pStyle w:val="Heading1"/>
      </w:pPr>
      <w:bookmarkStart w:id="65" w:name="_Toc18437144"/>
      <w:bookmarkEnd w:id="62"/>
      <w:r>
        <w:lastRenderedPageBreak/>
        <w:t>Discussion</w:t>
      </w:r>
      <w:bookmarkEnd w:id="65"/>
    </w:p>
    <w:p w14:paraId="158E509D" w14:textId="591D8BB3" w:rsidR="00FD0480" w:rsidRDefault="00FD0480" w:rsidP="00FD0480">
      <w:r>
        <w:t xml:space="preserve">In particular there is a need for research on </w:t>
      </w:r>
      <w:r w:rsidR="00212C9E">
        <w:t>r</w:t>
      </w:r>
      <w:r>
        <w:t xml:space="preserve">egenerative </w:t>
      </w:r>
      <w:r w:rsidR="00212C9E">
        <w:t>a</w:t>
      </w:r>
      <w:r>
        <w:t xml:space="preserve">griculture in specific contexts and locations. Some practitioners have documented rapid and substantial improvements in soil quality and thus productivity when sub-prime farmlands start to employ regenerative practices such as green manure </w:t>
      </w:r>
      <w:r w:rsidR="008A255B">
        <w:fldChar w:fldCharType="begin"/>
      </w:r>
      <w:r w:rsidR="008A255B">
        <w:instrText xml:space="preserve"> ADDIN ZOTERO_ITEM CSL_CITATION {"citationID":"iDvlxCSI","properties":{"formattedCitation":"(Bunch 2012)","plainCitation":"(Bunch 2012)","noteIndex":0},"citationItems":[{"id":908,"uris":["http://zotero.org/groups/2241939/items/IAULAJZ4"],"uri":["http://zotero.org/groups/2241939/items/IAULAJZ4"],"itemData":{"id":908,"type":"book","title":"Restoring the soil. A guide for using green manure/ cover crops to improve the food security of smallholder farms.","publisher":"Canadian Foodgrains Bank","abstract":"As world population numbers tick ever higher, ensuring that food production keeps pace is one of the biggest challenges facing humanity. Large-scale agriculture will provide part of the solution, but smallholder farmers (farmers in developing countries who often have limited land and capital, are poorly linked to markets and are vulnerable to risks) will also play a vital role in feeding the next generations. Millions of smallholder farmers around the world, however, are facing a serious soil fertility crisis, and many of these families also suffer from food insecurity. Soil infertility and erosion losses in many regions of the world are standing in the way of increased food production and improved livelihoods for many smallholder farmers. Maintaining, and in many cases recovering soil fertility, has become a major challenge facing agricultural professionals and farmers. Green manure/cover crops are proving to be an effective, locally appropriate and lowexternal- input solution to this crisis. This strategy for improving livelihoods of some of the world's most food-insecure people needs to be shared with agriculture development workers and smallholder farmers around the world.","ISBN":"978-0-9688546-4-8","note":"DOI: 10.1016/j.jtcvs.2018.04.032\nPMID: 19405355","author":[{"family":"Bunch","given":"Roland"}],"issued":{"date-parts":[["2012"]]}}}],"schema":"https://github.com/citation-style-language/schema/raw/master/csl-citation.json"} </w:instrText>
      </w:r>
      <w:r w:rsidR="008A255B">
        <w:fldChar w:fldCharType="separate"/>
      </w:r>
      <w:r w:rsidR="008A255B">
        <w:rPr>
          <w:noProof/>
        </w:rPr>
        <w:t>(Bunch 2012)</w:t>
      </w:r>
      <w:r w:rsidR="008A255B">
        <w:fldChar w:fldCharType="end"/>
      </w:r>
      <w:r>
        <w:t xml:space="preserve">. Bunch describes smallholders who have doubled their yields or avoided complete crop loss during droughts when farmers used green manure systems, but notes that forethought must be used to find the right combination of species, timing, crop, slope, and climate in order to be successful. Furthermore, in order to identify best practices for successful </w:t>
      </w:r>
      <w:r w:rsidR="00212C9E">
        <w:t>r</w:t>
      </w:r>
      <w:r>
        <w:t xml:space="preserve">egenerative </w:t>
      </w:r>
      <w:r w:rsidR="00212C9E">
        <w:t>a</w:t>
      </w:r>
      <w:r>
        <w:t>griculture, significant science</w:t>
      </w:r>
      <w:r w:rsidR="0010488C">
        <w:t>-</w:t>
      </w:r>
      <w:r>
        <w:t>based resources are needed in the areas of variety testing, equipment development, and economic outcomes which have been almost entirely directed at industrial agriculture approaches to date. Many field station studies that attempt to document tradeoffs and benefits from regenerative approaches are using crop varieties, equipment, pest control, and fertilization recommendations that have been optimized for synthetic management, which is likely to favor the performance of industrial/ synthetic systems in side by side trials.</w:t>
      </w:r>
    </w:p>
    <w:p w14:paraId="56BC19B4" w14:textId="5103B2B5" w:rsidR="00FD0480" w:rsidRDefault="00FD0480" w:rsidP="00FD0480">
      <w:r w:rsidRPr="00E01284">
        <w:t>Nonetheless it can be seen that this solution has great mitigation and adoption potential</w:t>
      </w:r>
      <w:r>
        <w:t xml:space="preserve"> and is beginning to be taken up by the scientific community more seriously as a climate solution </w:t>
      </w:r>
      <w:r w:rsidR="008A255B">
        <w:fldChar w:fldCharType="begin"/>
      </w:r>
      <w:r w:rsidR="008A255B">
        <w:instrText xml:space="preserve"> ADDIN ZOTERO_ITEM CSL_CITATION {"citationID":"HNhS2EiJ","properties":{"formattedCitation":"(Griscom et al. 2017)","plainCitation":"(Griscom et al. 2017)","noteIndex":0},"citationItems":[{"id":161,"uris":["http://zotero.org/groups/2241939/items/7F587D6Z"],"uri":["http://zotero.org/groups/2241939/items/7F587D6Z"],"itemData":{"id":161,"type":"article-journal","title":"Natural climate solutions","container-title":"Proceedings of the National Academy of Sciences","page":"11645-11650","volume":"114","issue":"44","source":"www.pnas.org","abstract":"Better stewardship of land is needed to achieve the Paris Climate Agreement goal of holding warming to below 2 °C; however, confusion persists about the specific set of land stewardship options available and their mitigation potential. To address this, we identify and quantify “natural climate solutions” (NCS): 20 conservation, restoration, and improved land management actions that increase carbon storage and/or avoid greenhouse gas emissions across global forests, wetlands, grasslands, and agricultural lands. We find that the maximum potential of NCS—when constrained by food security, fiber security, and biodiversity conservation—is 23.8 petagrams of CO2 equivalent (PgCO2e) y−1 (95% CI 20.3–37.4). This is </w:instrText>
      </w:r>
      <w:r w:rsidR="008A255B">
        <w:rPr>
          <w:rFonts w:hint="eastAsia"/>
        </w:rPr>
        <w:instrText>≥</w:instrText>
      </w:r>
      <w:r w:rsidR="008A255B">
        <w:instrText xml:space="preserve">30% higher than prior estimates, which did not include the full range of options and safeguards considered here. About half of this maximum (11.3 PgCO2e y−1) represents cost-effective climate mitigation, assuming the social cost of CO2 pollution is </w:instrText>
      </w:r>
      <w:r w:rsidR="008A255B">
        <w:rPr>
          <w:rFonts w:hint="eastAsia"/>
        </w:rPr>
        <w:instrText>≥</w:instrText>
      </w:r>
      <w:r w:rsidR="008A255B">
        <w:instrText xml:space="preserve">100 USD MgCO2e−1 by 2030. Natural climate solutions can provide 37% of cost-effective CO2 mitigation needed through 2030 for a &gt;66% chance of holding warming to below 2 °C. One-third of this cost-effective NCS mitigation can be delivered at or below 10 USD MgCO2−1. Most NCS actions—if effectively implemented—also offer water filtration, flood buffering, soil health, biodiversity habitat, and enhanced climate resilience. Work remains to better constrain uncertainty of NCS mitigation estimates. Nevertheless, existing knowledge reported here provides a robust basis for immediate global action to improve ecosystem stewardship as a major solution to climate change.","DOI":"10.1073/pnas.1710465114","ISSN":"0027-8424, 1091-6490","note":"PMID: 29078344","journalAbbreviation":"PNAS","language":"en","author":[{"family":"Griscom","given":"Bronson W."},{"family":"Adams","given":"Justin"},{"family":"Ellis","given":"Peter W."},{"family":"Houghton","given":"Richard A."},{"family":"Lomax","given":"Guy"},{"family":"Miteva","given":"Daniela A."},{"family":"Schlesinger","given":"William H."},{"family":"Shoch","given":"David"},{"family":"Siikamäki","given":"Juha V."},{"family":"Smith","given":"Pete"},{"family":"Woodbury","given":"Peter"},{"family":"Zganjar","given":"Chris"},{"family":"Blackman","given":"Allen"},{"family":"Campari","given":"João"},{"family":"Conant","given":"Richard T."},{"family":"Delgado","given":"Christopher"},{"family":"Elias","given":"Patricia"},{"family":"Gopalakrishna","given":"Trisha"},{"family":"Hamsik","given":"Marisa R."},{"family":"Herrero","given":"Mario"},{"family":"Kiesecker","given":"Joseph"},{"family":"Landis","given":"Emily"},{"family":"Laestadius","given":"Lars"},{"family":"Leavitt","given":"Sara M."},{"family":"Minnemeyer","given":"Susan"},{"family":"Polasky","given":"Stephen"},{"family":"Potapov","given":"Peter"},{"family":"Putz","given":"Francis E."},{"family":"Sanderman","given":"Jonathan"},{"family":"Silvius","given":"Marcel"},{"family":"Wollenberg","given":"Eva"},{"family":"Fargione","given":"Joseph"}],"issued":{"date-parts":[["2017",10,31]]}}}],"schema":"https://github.com/citation-style-language/schema/raw/master/csl-citation.json"} </w:instrText>
      </w:r>
      <w:r w:rsidR="008A255B">
        <w:fldChar w:fldCharType="separate"/>
      </w:r>
      <w:r w:rsidR="008A255B">
        <w:rPr>
          <w:noProof/>
        </w:rPr>
        <w:t>(Griscom et al. 2017)</w:t>
      </w:r>
      <w:r w:rsidR="008A255B">
        <w:fldChar w:fldCharType="end"/>
      </w:r>
      <w:r w:rsidRPr="00E01284">
        <w:t>. Though it may be a ‘second wave” solution coming along after conservation agriculture, it is poised to serve as a foundation of mitigation for the 21</w:t>
      </w:r>
      <w:r w:rsidRPr="00E01284">
        <w:rPr>
          <w:vertAlign w:val="superscript"/>
        </w:rPr>
        <w:t>st</w:t>
      </w:r>
      <w:r w:rsidRPr="00E01284">
        <w:t xml:space="preserve"> century.</w:t>
      </w:r>
    </w:p>
    <w:p w14:paraId="017EA59A" w14:textId="59985F4B" w:rsidR="00212C9E" w:rsidRDefault="006745FF" w:rsidP="008424EF">
      <w:pPr>
        <w:pStyle w:val="Heading2"/>
        <w:numPr>
          <w:ilvl w:val="1"/>
          <w:numId w:val="4"/>
        </w:numPr>
      </w:pPr>
      <w:bookmarkStart w:id="66" w:name="_Toc18437145"/>
      <w:r w:rsidRPr="551A77D0">
        <w:t>Limitations</w:t>
      </w:r>
      <w:bookmarkEnd w:id="66"/>
    </w:p>
    <w:p w14:paraId="10464624" w14:textId="0027B09E" w:rsidR="008424EF" w:rsidRDefault="008424EF" w:rsidP="008424EF">
      <w:r>
        <w:t xml:space="preserve">Additional data is needed to identify </w:t>
      </w:r>
      <w:r w:rsidR="00683945">
        <w:t>land areas that currently employ regenerative agriculture, beyond those that are included in organic certification databases. Information on how multiple practices of regenerative agriculture cumulatively impact carbon sequestration and emissions is needed.</w:t>
      </w:r>
    </w:p>
    <w:p w14:paraId="18FDDBB7" w14:textId="77777777" w:rsidR="00212C9E" w:rsidRDefault="00212C9E" w:rsidP="00212C9E">
      <w:r w:rsidRPr="00E01284">
        <w:t xml:space="preserve">This study could be improved should better information become available on the sequestration and emissions reduction rates of regenerative annual cropping, </w:t>
      </w:r>
      <w:r w:rsidRPr="006E2173">
        <w:t>with</w:t>
      </w:r>
      <w:r w:rsidRPr="00D77CAF">
        <w:t xml:space="preserve"> </w:t>
      </w:r>
      <w:r w:rsidRPr="00B56566">
        <w:t>studies that incorporate multiple practices at the same time. Likewise data on current adoption, growth rates, and projected growth specifically regarding regenerative agriculture would enhance the study’s accuracy, including data on the frequency of conversion of conservation agriculture to</w:t>
      </w:r>
      <w:r w:rsidRPr="00E01284">
        <w:t xml:space="preserve"> RA.</w:t>
      </w:r>
    </w:p>
    <w:p w14:paraId="0DAF4BDB" w14:textId="77777777" w:rsidR="00212C9E" w:rsidRPr="008424EF" w:rsidRDefault="00212C9E" w:rsidP="008424EF"/>
    <w:p w14:paraId="2139E8E7" w14:textId="767A0E25" w:rsidR="006745FF" w:rsidRDefault="006745FF" w:rsidP="00BA0C6B">
      <w:pPr>
        <w:pStyle w:val="Heading2"/>
        <w:numPr>
          <w:ilvl w:val="1"/>
          <w:numId w:val="4"/>
        </w:numPr>
      </w:pPr>
      <w:bookmarkStart w:id="67" w:name="_Toc18437146"/>
      <w:r w:rsidRPr="551A77D0">
        <w:lastRenderedPageBreak/>
        <w:t>Benchmarks</w:t>
      </w:r>
      <w:bookmarkEnd w:id="67"/>
    </w:p>
    <w:p w14:paraId="1606C9CB" w14:textId="7D2BA368" w:rsidR="006B675D" w:rsidRDefault="00F861E9" w:rsidP="006B675D">
      <w:bookmarkStart w:id="68" w:name="_Toc524993445"/>
      <w:r>
        <w:t>Grisom et al. (2017) described several natural climate solutions including agriculture-related practices. Their study reports that sequestration from Conservation Agriculture</w:t>
      </w:r>
      <w:r w:rsidR="009278C5">
        <w:t xml:space="preserve"> (by which they mean only cover cropping) </w:t>
      </w:r>
      <w:r>
        <w:t xml:space="preserve"> is 0.32 </w:t>
      </w:r>
      <w:r w:rsidR="007F4D2B">
        <w:t>t</w:t>
      </w:r>
      <w:r>
        <w:t xml:space="preserve"> C/ha/yr for a mitigation potential of 413 Tg (i.e. 0.41 Gt) CO2eq/yr</w:t>
      </w:r>
      <w:r w:rsidR="007F4D2B">
        <w:t xml:space="preserve">. Their estimate of climate mitigation potential for all agriculture related natural climate solutions was </w:t>
      </w:r>
      <w:r>
        <w:t xml:space="preserve">.  </w:t>
      </w:r>
      <w:r w:rsidR="007F4D2B">
        <w:fldChar w:fldCharType="begin"/>
      </w:r>
      <w:r w:rsidR="007F4D2B">
        <w:instrText xml:space="preserve"> ADDIN ZOTERO_ITEM CSL_CITATION {"citationID":"F95McJ9g","properties":{"formattedCitation":"(Mayer et al. 2018)","plainCitation":"(Mayer et al. 2018)","noteIndex":0},"citationItems":[{"id":909,"uris":["http://zotero.org/groups/2241939/items/3VJYXAZJ"],"uri":["http://zotero.org/groups/2241939/items/3VJYXAZJ"],"itemData":{"id":909,"type":"article-journal","title":"The potential of agricultural land management to contribute to lower global surface temperatures","container-title":"Science Advances","page":"1–9","volume":"4","issue":"8","abstract":"Removal of atmospheric carbon dioxide (CO2) combined with emission reduction is necessary to keep climate warming below the internationally agreed upon 2°C target. Soil organic carbon sequestration through agricultural management has been proposed as a means to lower atmospheric CO2 concentration, but the magnitude needed to meaningfully lower temperature is unknown. We show that sequestration of 0.68 Pg C year−1 for 85 years could lower global temperature by 0.1°C in 2100 when combined with a low emission trajectory [Representative Concentration Pathway (RCP) 2.6]. This value is potentially achievable using existing agricultural management approaches, without decreasing land area for food production. Existing agricultural mitigation approaches could lower global temperature by up to 0.26°C under RCP 2.6 or as much as 25% of remaining warming to 2°C. This declines to 0.14°C under RCP 8.5. Results were sensitive to assumptions regarding the duration of carbon sequestration rates, which is poorly constrained by data. Results provide a framework for the potential role of agricultural soil organic carbon sequestration in climate change mitigation.","DOI":"10.1126/sciadv.aaq0932","ISSN":"23752548","note":"PMID: 30167456","author":[{"family":"Mayer","given":"Allegra"},{"family":"Hausfather","given":"Zeke"},{"family":"Jones","given":"Andrew D."},{"family":"Silver","given":"Whendee L."}],"issued":{"date-parts":[["2018"]]}}}],"schema":"https://github.com/citation-style-language/schema/raw/master/csl-citation.json"} </w:instrText>
      </w:r>
      <w:r w:rsidR="007F4D2B">
        <w:fldChar w:fldCharType="separate"/>
      </w:r>
      <w:r w:rsidR="007F4D2B">
        <w:rPr>
          <w:noProof/>
        </w:rPr>
        <w:t>(Mayer et al. 2018)</w:t>
      </w:r>
      <w:r w:rsidR="007F4D2B">
        <w:fldChar w:fldCharType="end"/>
      </w:r>
      <w:r>
        <w:t xml:space="preserve"> estimated that soil carbon sequestration rates of 0.02-1.15 </w:t>
      </w:r>
      <w:r w:rsidR="007F4D2B">
        <w:t>t</w:t>
      </w:r>
      <w:r>
        <w:t xml:space="preserve"> C /ha/yr could be achieved on about 400 mHa of cropland</w:t>
      </w:r>
      <w:r w:rsidR="00A32F57">
        <w:t xml:space="preserve"> under “improved management” with practices that overlap with conservation agriculture and regenerative agriculture.</w:t>
      </w:r>
      <w:r w:rsidR="007F4D2B">
        <w:t xml:space="preserve"> This results in an upper bound of about 1.78 petagrams (gigatons) </w:t>
      </w:r>
      <w:r w:rsidR="00BC1A20">
        <w:t>CO2eq/yr for climate mitigation from both cropland and grazing land management improvements.</w:t>
      </w:r>
      <w:r w:rsidR="00FE6D9A">
        <w:t xml:space="preserve"> Lal (2018) modeled the impact of improved annual cropping systems, finding a sequestration rate of 0.1-1.0 t/ha/yr. This was applied to 613 Mha as a technical maximum, with an impact of 2.25-22.87 Gt CO2-eq from 2020-2100. </w:t>
      </w:r>
    </w:p>
    <w:p w14:paraId="79DB6E21" w14:textId="47788645" w:rsidR="006745FF" w:rsidRPr="00584ECC" w:rsidRDefault="006745FF" w:rsidP="00EB247F">
      <w:pPr>
        <w:pStyle w:val="Caption"/>
        <w:jc w:val="center"/>
        <w:rPr>
          <w:b/>
          <w:bCs/>
        </w:rPr>
      </w:pPr>
      <w:bookmarkStart w:id="69" w:name="_Toc18437164"/>
      <w:r>
        <w:t xml:space="preserve">Table </w:t>
      </w:r>
      <w:fldSimple w:instr=" STYLEREF 1 \s ">
        <w:r w:rsidR="00B914C9">
          <w:rPr>
            <w:noProof/>
          </w:rPr>
          <w:t>4</w:t>
        </w:r>
      </w:fldSimple>
      <w:r w:rsidR="00B22718">
        <w:t>.</w:t>
      </w:r>
      <w:fldSimple w:instr=" SEQ Table \* ARABIC \s 1 ">
        <w:r w:rsidR="00B914C9">
          <w:rPr>
            <w:noProof/>
          </w:rPr>
          <w:t>1</w:t>
        </w:r>
      </w:fldSimple>
      <w:r>
        <w:t xml:space="preserve"> Benchmarks</w:t>
      </w:r>
      <w:bookmarkEnd w:id="68"/>
      <w:bookmarkEnd w:id="69"/>
    </w:p>
    <w:tbl>
      <w:tblPr>
        <w:tblStyle w:val="TableGrid"/>
        <w:tblW w:w="2799" w:type="pct"/>
        <w:jc w:val="center"/>
        <w:tblLook w:val="04A0" w:firstRow="1" w:lastRow="0" w:firstColumn="1" w:lastColumn="0" w:noHBand="0" w:noVBand="1"/>
      </w:tblPr>
      <w:tblGrid>
        <w:gridCol w:w="2342"/>
        <w:gridCol w:w="1446"/>
        <w:gridCol w:w="1446"/>
      </w:tblGrid>
      <w:tr w:rsidR="002C45B2" w:rsidRPr="006B675D" w14:paraId="70C8E283" w14:textId="01BC42F6" w:rsidTr="002C45B2">
        <w:trPr>
          <w:cantSplit/>
          <w:trHeight w:val="329"/>
          <w:tblHeader/>
          <w:jc w:val="center"/>
        </w:trPr>
        <w:tc>
          <w:tcPr>
            <w:tcW w:w="2237" w:type="pct"/>
            <w:shd w:val="clear" w:color="auto" w:fill="4F81BD" w:themeFill="accent1"/>
            <w:vAlign w:val="center"/>
          </w:tcPr>
          <w:p w14:paraId="721CED95" w14:textId="594D904F" w:rsidR="002C45B2" w:rsidRPr="006B675D" w:rsidRDefault="002C45B2" w:rsidP="00AD4CF8">
            <w:pPr>
              <w:spacing w:line="240" w:lineRule="auto"/>
              <w:jc w:val="center"/>
              <w:rPr>
                <w:b/>
                <w:bCs/>
                <w:color w:val="FFFFFF" w:themeColor="background1"/>
                <w:sz w:val="20"/>
                <w:szCs w:val="20"/>
              </w:rPr>
            </w:pPr>
            <w:r w:rsidRPr="006B675D">
              <w:rPr>
                <w:b/>
                <w:bCs/>
                <w:color w:val="FFFFFF" w:themeColor="background1"/>
                <w:sz w:val="20"/>
                <w:szCs w:val="20"/>
              </w:rPr>
              <w:t>Source and Scenario</w:t>
            </w:r>
          </w:p>
        </w:tc>
        <w:tc>
          <w:tcPr>
            <w:tcW w:w="1381" w:type="pct"/>
            <w:shd w:val="clear" w:color="auto" w:fill="4F81BD" w:themeFill="accent1"/>
            <w:vAlign w:val="center"/>
          </w:tcPr>
          <w:p w14:paraId="697CCD7A" w14:textId="369F56AF" w:rsidR="002C45B2" w:rsidRPr="006B675D" w:rsidRDefault="002C45B2" w:rsidP="00AD4CF8">
            <w:pPr>
              <w:spacing w:line="240" w:lineRule="auto"/>
              <w:jc w:val="center"/>
              <w:rPr>
                <w:b/>
                <w:color w:val="FFFFFF" w:themeColor="background1"/>
                <w:sz w:val="20"/>
                <w:szCs w:val="20"/>
              </w:rPr>
            </w:pPr>
            <w:r>
              <w:rPr>
                <w:b/>
                <w:color w:val="FFFFFF" w:themeColor="background1"/>
                <w:sz w:val="20"/>
                <w:szCs w:val="20"/>
              </w:rPr>
              <w:t xml:space="preserve">(Land) </w:t>
            </w:r>
            <w:r w:rsidRPr="006B675D">
              <w:rPr>
                <w:b/>
                <w:color w:val="FFFFFF" w:themeColor="background1"/>
                <w:sz w:val="20"/>
                <w:szCs w:val="20"/>
              </w:rPr>
              <w:t>New Adoption</w:t>
            </w:r>
            <w:r>
              <w:rPr>
                <w:b/>
                <w:color w:val="FFFFFF" w:themeColor="background1"/>
                <w:sz w:val="20"/>
                <w:szCs w:val="20"/>
              </w:rPr>
              <w:t xml:space="preserve"> million hectares</w:t>
            </w:r>
          </w:p>
        </w:tc>
        <w:tc>
          <w:tcPr>
            <w:tcW w:w="1381" w:type="pct"/>
            <w:shd w:val="clear" w:color="auto" w:fill="4F81BD" w:themeFill="accent1"/>
            <w:vAlign w:val="center"/>
          </w:tcPr>
          <w:p w14:paraId="2E6196C2" w14:textId="42D8439F" w:rsidR="002C45B2" w:rsidRPr="006B675D" w:rsidRDefault="002C45B2" w:rsidP="00AD4CF8">
            <w:pPr>
              <w:spacing w:line="240" w:lineRule="auto"/>
              <w:jc w:val="center"/>
              <w:rPr>
                <w:b/>
                <w:color w:val="FFFFFF" w:themeColor="background1"/>
                <w:sz w:val="20"/>
                <w:szCs w:val="20"/>
              </w:rPr>
            </w:pPr>
            <w:r>
              <w:rPr>
                <w:b/>
                <w:color w:val="FFFFFF" w:themeColor="background1"/>
                <w:sz w:val="20"/>
                <w:szCs w:val="20"/>
              </w:rPr>
              <w:t xml:space="preserve">(Land) </w:t>
            </w:r>
            <w:r w:rsidRPr="006B675D">
              <w:rPr>
                <w:b/>
                <w:color w:val="FFFFFF" w:themeColor="background1"/>
                <w:sz w:val="20"/>
                <w:szCs w:val="20"/>
              </w:rPr>
              <w:t>Mitigation Impact (i.e. 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2C45B2" w:rsidRPr="006B675D" w14:paraId="289707D9" w14:textId="70E15D94" w:rsidTr="002C45B2">
        <w:trPr>
          <w:trHeight w:val="432"/>
          <w:jc w:val="center"/>
        </w:trPr>
        <w:tc>
          <w:tcPr>
            <w:tcW w:w="2237" w:type="pct"/>
            <w:vAlign w:val="center"/>
          </w:tcPr>
          <w:p w14:paraId="65A69EF1" w14:textId="0BB94F81" w:rsidR="002C45B2" w:rsidRPr="00BC1A20" w:rsidRDefault="002C45B2" w:rsidP="00AD4CF8">
            <w:pPr>
              <w:spacing w:line="240" w:lineRule="auto"/>
              <w:jc w:val="center"/>
              <w:rPr>
                <w:bCs/>
                <w:sz w:val="20"/>
                <w:szCs w:val="20"/>
              </w:rPr>
            </w:pPr>
            <w:r w:rsidRPr="00BC1A20">
              <w:rPr>
                <w:sz w:val="20"/>
                <w:szCs w:val="20"/>
              </w:rPr>
              <w:t>Mayer et al. 2018</w:t>
            </w:r>
          </w:p>
        </w:tc>
        <w:tc>
          <w:tcPr>
            <w:tcW w:w="1381" w:type="pct"/>
            <w:vAlign w:val="center"/>
          </w:tcPr>
          <w:p w14:paraId="02255322" w14:textId="7C50D145" w:rsidR="002C45B2" w:rsidRPr="006B675D" w:rsidRDefault="002C45B2" w:rsidP="00AD4CF8">
            <w:pPr>
              <w:spacing w:line="240" w:lineRule="auto"/>
              <w:jc w:val="center"/>
              <w:rPr>
                <w:bCs/>
                <w:sz w:val="20"/>
                <w:szCs w:val="20"/>
              </w:rPr>
            </w:pPr>
            <w:r>
              <w:rPr>
                <w:bCs/>
                <w:sz w:val="20"/>
                <w:szCs w:val="20"/>
              </w:rPr>
              <w:t>400</w:t>
            </w:r>
          </w:p>
        </w:tc>
        <w:tc>
          <w:tcPr>
            <w:tcW w:w="1381" w:type="pct"/>
            <w:vAlign w:val="center"/>
          </w:tcPr>
          <w:p w14:paraId="10CFE417" w14:textId="148D5C3C" w:rsidR="002C45B2" w:rsidRPr="006B675D" w:rsidRDefault="002C45B2" w:rsidP="00AD4CF8">
            <w:pPr>
              <w:spacing w:line="240" w:lineRule="auto"/>
              <w:jc w:val="center"/>
              <w:rPr>
                <w:bCs/>
                <w:sz w:val="20"/>
                <w:szCs w:val="20"/>
              </w:rPr>
            </w:pPr>
            <w:r>
              <w:rPr>
                <w:bCs/>
                <w:sz w:val="20"/>
                <w:szCs w:val="20"/>
              </w:rPr>
              <w:t>0.83</w:t>
            </w:r>
          </w:p>
        </w:tc>
      </w:tr>
      <w:tr w:rsidR="002C45B2" w:rsidRPr="006B675D" w14:paraId="050ACC57" w14:textId="126DFA6F" w:rsidTr="002C45B2">
        <w:trPr>
          <w:trHeight w:val="427"/>
          <w:jc w:val="center"/>
        </w:trPr>
        <w:tc>
          <w:tcPr>
            <w:tcW w:w="2237" w:type="pct"/>
            <w:vAlign w:val="center"/>
          </w:tcPr>
          <w:p w14:paraId="2C6A838B" w14:textId="77777777" w:rsidR="002C45B2" w:rsidRDefault="002C45B2" w:rsidP="00AD4CF8">
            <w:pPr>
              <w:spacing w:line="240" w:lineRule="auto"/>
              <w:jc w:val="center"/>
              <w:rPr>
                <w:sz w:val="20"/>
                <w:szCs w:val="20"/>
                <w:lang w:val="fr-FR"/>
              </w:rPr>
            </w:pPr>
            <w:r w:rsidRPr="00DB523D">
              <w:rPr>
                <w:sz w:val="20"/>
                <w:szCs w:val="20"/>
                <w:lang w:val="fr-FR"/>
              </w:rPr>
              <w:t xml:space="preserve">Griscom et al 2017 </w:t>
            </w:r>
          </w:p>
          <w:p w14:paraId="0584602D" w14:textId="5BE64824" w:rsidR="002C45B2" w:rsidRPr="00DB523D" w:rsidRDefault="002C45B2" w:rsidP="00AD4CF8">
            <w:pPr>
              <w:spacing w:line="240" w:lineRule="auto"/>
              <w:jc w:val="center"/>
              <w:rPr>
                <w:sz w:val="20"/>
                <w:szCs w:val="20"/>
                <w:lang w:val="fr-FR"/>
              </w:rPr>
            </w:pPr>
            <w:r>
              <w:rPr>
                <w:sz w:val="20"/>
                <w:szCs w:val="20"/>
                <w:lang w:val="fr-FR"/>
              </w:rPr>
              <w:t>cover cropping</w:t>
            </w:r>
          </w:p>
        </w:tc>
        <w:tc>
          <w:tcPr>
            <w:tcW w:w="1381" w:type="pct"/>
            <w:vAlign w:val="center"/>
          </w:tcPr>
          <w:p w14:paraId="3FE47A7C" w14:textId="480C64F8" w:rsidR="002C45B2" w:rsidRPr="006B675D" w:rsidRDefault="002C45B2" w:rsidP="00AD4CF8">
            <w:pPr>
              <w:spacing w:line="240" w:lineRule="auto"/>
              <w:jc w:val="center"/>
              <w:rPr>
                <w:bCs/>
                <w:sz w:val="20"/>
                <w:szCs w:val="20"/>
              </w:rPr>
            </w:pPr>
            <w:r>
              <w:rPr>
                <w:bCs/>
                <w:sz w:val="20"/>
                <w:szCs w:val="20"/>
              </w:rPr>
              <w:t>352</w:t>
            </w:r>
          </w:p>
        </w:tc>
        <w:tc>
          <w:tcPr>
            <w:tcW w:w="1381" w:type="pct"/>
            <w:vAlign w:val="center"/>
          </w:tcPr>
          <w:p w14:paraId="202D3105" w14:textId="7A9CB4CB" w:rsidR="002C45B2" w:rsidRPr="006B675D" w:rsidRDefault="002C45B2" w:rsidP="00AD4CF8">
            <w:pPr>
              <w:spacing w:line="240" w:lineRule="auto"/>
              <w:jc w:val="center"/>
              <w:rPr>
                <w:bCs/>
                <w:sz w:val="20"/>
                <w:szCs w:val="20"/>
              </w:rPr>
            </w:pPr>
            <w:r>
              <w:rPr>
                <w:bCs/>
                <w:sz w:val="20"/>
                <w:szCs w:val="20"/>
              </w:rPr>
              <w:t>0.41</w:t>
            </w:r>
          </w:p>
        </w:tc>
      </w:tr>
      <w:tr w:rsidR="002C45B2" w:rsidRPr="006B675D" w14:paraId="1C7A3D9F" w14:textId="08F76CB5" w:rsidTr="002C45B2">
        <w:trPr>
          <w:trHeight w:val="329"/>
          <w:jc w:val="center"/>
        </w:trPr>
        <w:tc>
          <w:tcPr>
            <w:tcW w:w="2237" w:type="pct"/>
            <w:vAlign w:val="center"/>
          </w:tcPr>
          <w:p w14:paraId="3E637FD7" w14:textId="0FA6148C" w:rsidR="002C45B2" w:rsidRPr="006B675D" w:rsidRDefault="002C45B2" w:rsidP="000F6F51">
            <w:pPr>
              <w:spacing w:line="240" w:lineRule="auto"/>
              <w:jc w:val="center"/>
              <w:rPr>
                <w:bCs/>
                <w:sz w:val="20"/>
                <w:szCs w:val="20"/>
              </w:rPr>
            </w:pPr>
            <w:r w:rsidRPr="006B675D">
              <w:rPr>
                <w:sz w:val="20"/>
                <w:szCs w:val="20"/>
              </w:rPr>
              <w:t>Project Drawdown – Plausible Scenario (PDS1)</w:t>
            </w:r>
          </w:p>
        </w:tc>
        <w:tc>
          <w:tcPr>
            <w:tcW w:w="1381" w:type="pct"/>
            <w:vAlign w:val="center"/>
          </w:tcPr>
          <w:p w14:paraId="6FEA69F3" w14:textId="08608D00" w:rsidR="002C45B2" w:rsidRPr="006B675D" w:rsidRDefault="002C45B2" w:rsidP="000F6F51">
            <w:pPr>
              <w:spacing w:line="240" w:lineRule="auto"/>
              <w:jc w:val="center"/>
              <w:rPr>
                <w:bCs/>
                <w:sz w:val="20"/>
                <w:szCs w:val="20"/>
              </w:rPr>
            </w:pPr>
            <w:r>
              <w:rPr>
                <w:rFonts w:ascii="Arial" w:hAnsi="Arial" w:cs="Arial"/>
                <w:sz w:val="18"/>
                <w:szCs w:val="18"/>
              </w:rPr>
              <w:t>344.10</w:t>
            </w:r>
          </w:p>
        </w:tc>
        <w:tc>
          <w:tcPr>
            <w:tcW w:w="1381" w:type="pct"/>
            <w:vAlign w:val="center"/>
          </w:tcPr>
          <w:p w14:paraId="17120EEF" w14:textId="2682C92F" w:rsidR="002C45B2" w:rsidRPr="006B675D" w:rsidRDefault="002C45B2" w:rsidP="000F6F51">
            <w:pPr>
              <w:spacing w:line="240" w:lineRule="auto"/>
              <w:jc w:val="center"/>
              <w:rPr>
                <w:bCs/>
                <w:sz w:val="20"/>
                <w:szCs w:val="20"/>
              </w:rPr>
            </w:pPr>
            <w:r>
              <w:rPr>
                <w:rFonts w:ascii="Arial" w:hAnsi="Arial" w:cs="Arial"/>
                <w:sz w:val="18"/>
                <w:szCs w:val="18"/>
              </w:rPr>
              <w:t>0.69</w:t>
            </w:r>
          </w:p>
        </w:tc>
      </w:tr>
      <w:tr w:rsidR="002C45B2" w:rsidRPr="006B675D" w14:paraId="2861B45D" w14:textId="2AD39CA0" w:rsidTr="002C45B2">
        <w:trPr>
          <w:trHeight w:val="329"/>
          <w:jc w:val="center"/>
        </w:trPr>
        <w:tc>
          <w:tcPr>
            <w:tcW w:w="2237" w:type="pct"/>
            <w:vAlign w:val="center"/>
          </w:tcPr>
          <w:p w14:paraId="5782CA7E" w14:textId="716EFD46" w:rsidR="002C45B2" w:rsidRPr="006B675D" w:rsidRDefault="002C45B2" w:rsidP="000F6F51">
            <w:pPr>
              <w:spacing w:line="240" w:lineRule="auto"/>
              <w:jc w:val="center"/>
              <w:rPr>
                <w:sz w:val="20"/>
                <w:szCs w:val="20"/>
              </w:rPr>
            </w:pPr>
            <w:r w:rsidRPr="006B675D">
              <w:rPr>
                <w:sz w:val="20"/>
                <w:szCs w:val="20"/>
              </w:rPr>
              <w:t>Project Drawdown – Drawdown Scenario (PDS2)</w:t>
            </w:r>
          </w:p>
        </w:tc>
        <w:tc>
          <w:tcPr>
            <w:tcW w:w="1381" w:type="pct"/>
            <w:vAlign w:val="center"/>
          </w:tcPr>
          <w:p w14:paraId="142178E2" w14:textId="2858E3B0" w:rsidR="002C45B2" w:rsidRPr="006B675D" w:rsidRDefault="002C45B2" w:rsidP="000F6F51">
            <w:pPr>
              <w:spacing w:line="240" w:lineRule="auto"/>
              <w:jc w:val="center"/>
              <w:rPr>
                <w:bCs/>
                <w:sz w:val="20"/>
                <w:szCs w:val="20"/>
              </w:rPr>
            </w:pPr>
            <w:r>
              <w:rPr>
                <w:rFonts w:ascii="Arial" w:hAnsi="Arial" w:cs="Arial"/>
                <w:sz w:val="18"/>
                <w:szCs w:val="18"/>
              </w:rPr>
              <w:t>425.27</w:t>
            </w:r>
          </w:p>
        </w:tc>
        <w:tc>
          <w:tcPr>
            <w:tcW w:w="1381" w:type="pct"/>
            <w:vAlign w:val="center"/>
          </w:tcPr>
          <w:p w14:paraId="132C69A3" w14:textId="332D8E0F" w:rsidR="002C45B2" w:rsidRPr="006B675D" w:rsidRDefault="002C45B2" w:rsidP="000F6F51">
            <w:pPr>
              <w:spacing w:line="240" w:lineRule="auto"/>
              <w:jc w:val="center"/>
              <w:rPr>
                <w:bCs/>
                <w:sz w:val="20"/>
                <w:szCs w:val="20"/>
              </w:rPr>
            </w:pPr>
            <w:r>
              <w:rPr>
                <w:rFonts w:ascii="Arial" w:hAnsi="Arial" w:cs="Arial"/>
                <w:sz w:val="18"/>
                <w:szCs w:val="18"/>
              </w:rPr>
              <w:t>0.95</w:t>
            </w:r>
          </w:p>
        </w:tc>
      </w:tr>
      <w:tr w:rsidR="002C45B2" w:rsidRPr="006B675D" w14:paraId="0C6E4035" w14:textId="29DD5EF1" w:rsidTr="002C45B2">
        <w:trPr>
          <w:trHeight w:val="329"/>
          <w:jc w:val="center"/>
        </w:trPr>
        <w:tc>
          <w:tcPr>
            <w:tcW w:w="2237" w:type="pct"/>
            <w:vAlign w:val="center"/>
          </w:tcPr>
          <w:p w14:paraId="2392672B" w14:textId="49F74C08" w:rsidR="002C45B2" w:rsidRPr="006B675D" w:rsidRDefault="002C45B2" w:rsidP="000F6F51">
            <w:pPr>
              <w:spacing w:line="240" w:lineRule="auto"/>
              <w:jc w:val="center"/>
              <w:rPr>
                <w:sz w:val="20"/>
                <w:szCs w:val="20"/>
              </w:rPr>
            </w:pPr>
            <w:r w:rsidRPr="006B675D">
              <w:rPr>
                <w:sz w:val="20"/>
                <w:szCs w:val="20"/>
              </w:rPr>
              <w:t>Project Drawdown – Optimum Scenario (PDS3)</w:t>
            </w:r>
          </w:p>
        </w:tc>
        <w:tc>
          <w:tcPr>
            <w:tcW w:w="1381" w:type="pct"/>
            <w:vAlign w:val="center"/>
          </w:tcPr>
          <w:p w14:paraId="72BA6A2E" w14:textId="6F449561" w:rsidR="002C45B2" w:rsidRPr="006B675D" w:rsidRDefault="002C45B2" w:rsidP="000F6F51">
            <w:pPr>
              <w:spacing w:line="240" w:lineRule="auto"/>
              <w:jc w:val="center"/>
              <w:rPr>
                <w:bCs/>
                <w:sz w:val="20"/>
                <w:szCs w:val="20"/>
              </w:rPr>
            </w:pPr>
            <w:r>
              <w:rPr>
                <w:rFonts w:ascii="Arial" w:hAnsi="Arial" w:cs="Arial"/>
                <w:sz w:val="18"/>
                <w:szCs w:val="18"/>
              </w:rPr>
              <w:t>422.88</w:t>
            </w:r>
          </w:p>
        </w:tc>
        <w:tc>
          <w:tcPr>
            <w:tcW w:w="1381" w:type="pct"/>
            <w:vAlign w:val="center"/>
          </w:tcPr>
          <w:p w14:paraId="2C901D64" w14:textId="6407538C" w:rsidR="002C45B2" w:rsidRPr="006B675D" w:rsidRDefault="002C45B2" w:rsidP="000F6F51">
            <w:pPr>
              <w:spacing w:line="240" w:lineRule="auto"/>
              <w:jc w:val="center"/>
              <w:rPr>
                <w:bCs/>
                <w:sz w:val="20"/>
                <w:szCs w:val="20"/>
              </w:rPr>
            </w:pPr>
            <w:r>
              <w:rPr>
                <w:rFonts w:ascii="Arial" w:hAnsi="Arial" w:cs="Arial"/>
                <w:sz w:val="18"/>
                <w:szCs w:val="18"/>
              </w:rPr>
              <w:t>1.12</w:t>
            </w:r>
          </w:p>
        </w:tc>
      </w:tr>
    </w:tbl>
    <w:p w14:paraId="105A5AA0" w14:textId="0BE63D1D" w:rsidR="000D30DE" w:rsidRDefault="000D30DE" w:rsidP="00EB247F">
      <w:pPr>
        <w:rPr>
          <w:rFonts w:asciiTheme="majorHAnsi" w:eastAsiaTheme="majorEastAsia" w:hAnsiTheme="majorHAnsi" w:cstheme="majorBidi"/>
          <w:b/>
          <w:bCs/>
          <w:smallCaps/>
          <w:color w:val="000000" w:themeColor="text1"/>
          <w:sz w:val="36"/>
          <w:szCs w:val="36"/>
        </w:rPr>
      </w:pPr>
    </w:p>
    <w:p w14:paraId="1AC33131" w14:textId="4D42EC5B" w:rsidR="005C40E3" w:rsidRDefault="005C40E3" w:rsidP="00EB247F">
      <w:pPr>
        <w:rPr>
          <w:rFonts w:asciiTheme="majorHAnsi" w:eastAsiaTheme="majorEastAsia" w:hAnsiTheme="majorHAnsi" w:cstheme="majorBidi"/>
          <w:b/>
          <w:bCs/>
          <w:smallCaps/>
          <w:color w:val="000000" w:themeColor="text1"/>
          <w:sz w:val="36"/>
          <w:szCs w:val="36"/>
        </w:rPr>
      </w:pPr>
    </w:p>
    <w:p w14:paraId="1B724ACF" w14:textId="77777777" w:rsidR="005C40E3" w:rsidRDefault="005C40E3" w:rsidP="00EB247F">
      <w:pPr>
        <w:rPr>
          <w:rFonts w:asciiTheme="majorHAnsi" w:eastAsiaTheme="majorEastAsia" w:hAnsiTheme="majorHAnsi" w:cstheme="majorBidi"/>
          <w:b/>
          <w:bCs/>
          <w:smallCaps/>
          <w:color w:val="000000" w:themeColor="text1"/>
          <w:sz w:val="36"/>
          <w:szCs w:val="36"/>
        </w:rPr>
      </w:pPr>
    </w:p>
    <w:p w14:paraId="7454D80C" w14:textId="24C3373C" w:rsidR="00434F61" w:rsidRDefault="551A77D0" w:rsidP="00F85DC5">
      <w:pPr>
        <w:pStyle w:val="Heading1"/>
      </w:pPr>
      <w:bookmarkStart w:id="70" w:name="_Toc18437147"/>
      <w:r>
        <w:lastRenderedPageBreak/>
        <w:t>References</w:t>
      </w:r>
      <w:bookmarkEnd w:id="70"/>
    </w:p>
    <w:p w14:paraId="155A2FF1" w14:textId="77777777" w:rsidR="007F4D2B" w:rsidRPr="007F4D2B" w:rsidRDefault="001C5AF5" w:rsidP="007F4D2B">
      <w:pPr>
        <w:pStyle w:val="Bibliography"/>
        <w:rPr>
          <w:sz w:val="22"/>
        </w:rPr>
      </w:pPr>
      <w:r>
        <w:rPr>
          <w:highlight w:val="yellow"/>
        </w:rPr>
        <w:fldChar w:fldCharType="begin"/>
      </w:r>
      <w:r w:rsidR="00792E1F">
        <w:rPr>
          <w:highlight w:val="yellow"/>
        </w:rPr>
        <w:instrText xml:space="preserve"> ADDIN ZOTERO_BIBL {"uncited":[],"omitted":[],"custom":[]} CSL_BIBLIOGRAPHY </w:instrText>
      </w:r>
      <w:r>
        <w:rPr>
          <w:highlight w:val="yellow"/>
        </w:rPr>
        <w:fldChar w:fldCharType="separate"/>
      </w:r>
      <w:r w:rsidR="007F4D2B" w:rsidRPr="007F4D2B">
        <w:rPr>
          <w:sz w:val="22"/>
        </w:rPr>
        <w:t xml:space="preserve">Altieri, Miguel A, and Clara Nicholls. 2012. “The Scaling up of Agroecology : Spreading the Hope for Food Sovereignty and Resiliency. A Contribution to Discussions at Rio + 20 on Issues at the Interface of Hunger , Agriculture , Environment and Social.” In </w:t>
      </w:r>
      <w:r w:rsidR="007F4D2B" w:rsidRPr="007F4D2B">
        <w:rPr>
          <w:i/>
          <w:iCs/>
          <w:sz w:val="22"/>
        </w:rPr>
        <w:t>Rio +20</w:t>
      </w:r>
      <w:r w:rsidR="007F4D2B" w:rsidRPr="007F4D2B">
        <w:rPr>
          <w:sz w:val="22"/>
        </w:rPr>
        <w:t>.</w:t>
      </w:r>
    </w:p>
    <w:p w14:paraId="3FEDDFAE" w14:textId="77777777" w:rsidR="007F4D2B" w:rsidRPr="007F4D2B" w:rsidRDefault="007F4D2B" w:rsidP="007F4D2B">
      <w:pPr>
        <w:pStyle w:val="Bibliography"/>
        <w:rPr>
          <w:sz w:val="22"/>
        </w:rPr>
      </w:pPr>
      <w:r w:rsidRPr="007F4D2B">
        <w:rPr>
          <w:sz w:val="22"/>
        </w:rPr>
        <w:t xml:space="preserve">Badgley, Catherine, Jeremy Moghtader, Eileen Quintero, Emily Zakem, M. Jahi Chappell, Katia Avilés-Vázquez, Andrea Samulon, and Ivette Perfecto. 2007. “Organic Agriculture and the Global Food Supply.” </w:t>
      </w:r>
      <w:r w:rsidRPr="007F4D2B">
        <w:rPr>
          <w:i/>
          <w:iCs/>
          <w:sz w:val="22"/>
        </w:rPr>
        <w:t>Renewable Agriculture and Food Systems</w:t>
      </w:r>
      <w:r w:rsidRPr="007F4D2B">
        <w:rPr>
          <w:sz w:val="22"/>
        </w:rPr>
        <w:t xml:space="preserve"> 22 (2): 86–108. https://doi.org/10.1017/S1742170507001640.</w:t>
      </w:r>
    </w:p>
    <w:p w14:paraId="23AAF9B8" w14:textId="77777777" w:rsidR="007F4D2B" w:rsidRPr="007F4D2B" w:rsidRDefault="007F4D2B" w:rsidP="007F4D2B">
      <w:pPr>
        <w:pStyle w:val="Bibliography"/>
        <w:rPr>
          <w:sz w:val="22"/>
        </w:rPr>
      </w:pPr>
      <w:r w:rsidRPr="007F4D2B">
        <w:rPr>
          <w:sz w:val="22"/>
        </w:rPr>
        <w:t>Biala, Johannes. 2011. “Short Report : The Benefits of Using Compost for Mitigating Climate Change.” New South Wales Dept. Environment, Climate Change and Water. http://www.epa.nsw.gov.au/resources/waste/110171-compost-climate-change.pdf.</w:t>
      </w:r>
    </w:p>
    <w:p w14:paraId="713AC3B5" w14:textId="77777777" w:rsidR="007F4D2B" w:rsidRPr="007F4D2B" w:rsidRDefault="007F4D2B" w:rsidP="007F4D2B">
      <w:pPr>
        <w:pStyle w:val="Bibliography"/>
        <w:rPr>
          <w:sz w:val="22"/>
        </w:rPr>
      </w:pPr>
      <w:r w:rsidRPr="007F4D2B">
        <w:rPr>
          <w:sz w:val="22"/>
        </w:rPr>
        <w:t xml:space="preserve">Bunch, Roland. 2012. </w:t>
      </w:r>
      <w:r w:rsidRPr="007F4D2B">
        <w:rPr>
          <w:i/>
          <w:iCs/>
          <w:sz w:val="22"/>
        </w:rPr>
        <w:t>Restoring the Soil. A Guide for Using Green Manure/ Cover Crops to Improve the Food Security of Smallholder Farms.</w:t>
      </w:r>
      <w:r w:rsidRPr="007F4D2B">
        <w:rPr>
          <w:sz w:val="22"/>
        </w:rPr>
        <w:t xml:space="preserve"> Canadian Foodgrains Bank. https://doi.org/10.1016/j.jtcvs.2018.04.032.</w:t>
      </w:r>
    </w:p>
    <w:p w14:paraId="7672FBF9" w14:textId="77777777" w:rsidR="007F4D2B" w:rsidRPr="007F4D2B" w:rsidRDefault="007F4D2B" w:rsidP="007F4D2B">
      <w:pPr>
        <w:pStyle w:val="Bibliography"/>
        <w:rPr>
          <w:sz w:val="22"/>
        </w:rPr>
      </w:pPr>
      <w:r w:rsidRPr="007F4D2B">
        <w:rPr>
          <w:sz w:val="22"/>
        </w:rPr>
        <w:t xml:space="preserve">Butler, D.M., G.E. Bates, and S.E. Eichler Inwood. 2016. “Tillage System and Cover Crop Management Impacts on Soil Quality and Vegetable Crop Performance in Organically Managed Production in Tennessee.” </w:t>
      </w:r>
      <w:r w:rsidRPr="007F4D2B">
        <w:rPr>
          <w:i/>
          <w:iCs/>
          <w:sz w:val="22"/>
        </w:rPr>
        <w:t>HortScience</w:t>
      </w:r>
      <w:r w:rsidRPr="007F4D2B">
        <w:rPr>
          <w:sz w:val="22"/>
        </w:rPr>
        <w:t xml:space="preserve"> 51 (8). http://hortsci.ashspublications.org/content/51/8/1038.short.</w:t>
      </w:r>
    </w:p>
    <w:p w14:paraId="34397E29" w14:textId="77777777" w:rsidR="007F4D2B" w:rsidRPr="007F4D2B" w:rsidRDefault="007F4D2B" w:rsidP="007F4D2B">
      <w:pPr>
        <w:pStyle w:val="Bibliography"/>
        <w:rPr>
          <w:sz w:val="22"/>
        </w:rPr>
      </w:pPr>
      <w:r w:rsidRPr="007F4D2B">
        <w:rPr>
          <w:sz w:val="22"/>
        </w:rPr>
        <w:t xml:space="preserve">Clark, Andy. 2008. </w:t>
      </w:r>
      <w:r w:rsidRPr="007F4D2B">
        <w:rPr>
          <w:i/>
          <w:iCs/>
          <w:sz w:val="22"/>
        </w:rPr>
        <w:t>Managing Cover Crops Profitably (3rd Ed. )</w:t>
      </w:r>
      <w:r w:rsidRPr="007F4D2B">
        <w:rPr>
          <w:sz w:val="22"/>
        </w:rPr>
        <w:t>. DIANE Publishing.</w:t>
      </w:r>
    </w:p>
    <w:p w14:paraId="1CA9CABB" w14:textId="77777777" w:rsidR="007F4D2B" w:rsidRPr="007F4D2B" w:rsidRDefault="007F4D2B" w:rsidP="007F4D2B">
      <w:pPr>
        <w:pStyle w:val="Bibliography"/>
        <w:rPr>
          <w:sz w:val="22"/>
        </w:rPr>
      </w:pPr>
      <w:r w:rsidRPr="007F4D2B">
        <w:rPr>
          <w:sz w:val="22"/>
        </w:rPr>
        <w:t>CTIC. 2017. “Report of the 2016-17 National Cover Crop Survey.” September. West Lafeyette, Indiana. https://doi.org/10.3929/ethz-a-007116300.</w:t>
      </w:r>
    </w:p>
    <w:p w14:paraId="38D327A0" w14:textId="77777777" w:rsidR="007F4D2B" w:rsidRPr="007F4D2B" w:rsidRDefault="007F4D2B" w:rsidP="007F4D2B">
      <w:pPr>
        <w:pStyle w:val="Bibliography"/>
        <w:rPr>
          <w:sz w:val="22"/>
        </w:rPr>
      </w:pPr>
      <w:r w:rsidRPr="007F4D2B">
        <w:rPr>
          <w:sz w:val="22"/>
        </w:rPr>
        <w:t xml:space="preserve">Farooq, Muhammad, and Kadambot H. M. Siddique. 2014. </w:t>
      </w:r>
      <w:r w:rsidRPr="007F4D2B">
        <w:rPr>
          <w:i/>
          <w:iCs/>
          <w:sz w:val="22"/>
        </w:rPr>
        <w:t>Conservation Agriculture</w:t>
      </w:r>
      <w:r w:rsidRPr="007F4D2B">
        <w:rPr>
          <w:sz w:val="22"/>
        </w:rPr>
        <w:t>. Springer.</w:t>
      </w:r>
    </w:p>
    <w:p w14:paraId="17A3E7BD" w14:textId="77777777" w:rsidR="007F4D2B" w:rsidRPr="007F4D2B" w:rsidRDefault="007F4D2B" w:rsidP="007F4D2B">
      <w:pPr>
        <w:pStyle w:val="Bibliography"/>
        <w:rPr>
          <w:sz w:val="22"/>
        </w:rPr>
      </w:pPr>
      <w:r w:rsidRPr="007F4D2B">
        <w:rPr>
          <w:sz w:val="22"/>
        </w:rPr>
        <w:t xml:space="preserve">Finney, Denise M., Ebony G. Murrell, Charles M. White, Barbara Baraibar, Mary E. Barbercheck, Brosi A. Bradley, Sarah Cornelisse, et al. 2017. “Ecosystem Services and Disservices Are Bundled in Simple and Diverse Cover Cropping Systems.” </w:t>
      </w:r>
      <w:r w:rsidRPr="007F4D2B">
        <w:rPr>
          <w:i/>
          <w:iCs/>
          <w:sz w:val="22"/>
        </w:rPr>
        <w:t>Agriculture &amp; Environmental Letters</w:t>
      </w:r>
      <w:r w:rsidRPr="007F4D2B">
        <w:rPr>
          <w:sz w:val="22"/>
        </w:rPr>
        <w:t xml:space="preserve"> 2 (1): 0. https://doi.org/10.2134/ael2017.09.0033.</w:t>
      </w:r>
    </w:p>
    <w:p w14:paraId="05FE037F" w14:textId="77777777" w:rsidR="007F4D2B" w:rsidRPr="007F4D2B" w:rsidRDefault="007F4D2B" w:rsidP="007F4D2B">
      <w:pPr>
        <w:pStyle w:val="Bibliography"/>
        <w:rPr>
          <w:sz w:val="22"/>
        </w:rPr>
      </w:pPr>
      <w:r w:rsidRPr="007F4D2B">
        <w:rPr>
          <w:sz w:val="22"/>
        </w:rPr>
        <w:t>Food and Agriculture Organization of the United Nations. 2015. “Organic Agriculture: What Is Organic Agriculture?” 2015. http://www.fao.org/organicag/oa-faq/oa-faq1/en/.</w:t>
      </w:r>
    </w:p>
    <w:p w14:paraId="7CD8DDB3" w14:textId="77777777" w:rsidR="007F4D2B" w:rsidRPr="007F4D2B" w:rsidRDefault="007F4D2B" w:rsidP="007F4D2B">
      <w:pPr>
        <w:pStyle w:val="Bibliography"/>
        <w:rPr>
          <w:sz w:val="22"/>
        </w:rPr>
      </w:pPr>
      <w:r w:rsidRPr="007F4D2B">
        <w:rPr>
          <w:sz w:val="22"/>
        </w:rPr>
        <w:t xml:space="preserve">Freibauer, Annette, Mark D. A Rounsevell, Pete Smith, and Jan Verhagen. 2004. “Carbon Sequestration in the Agricultural Soils of Europe.” </w:t>
      </w:r>
      <w:r w:rsidRPr="007F4D2B">
        <w:rPr>
          <w:i/>
          <w:iCs/>
          <w:sz w:val="22"/>
        </w:rPr>
        <w:t>Geoderma</w:t>
      </w:r>
      <w:r w:rsidRPr="007F4D2B">
        <w:rPr>
          <w:sz w:val="22"/>
        </w:rPr>
        <w:t xml:space="preserve"> 122 (1): 1–23. https://doi.org/10.1016/j.geoderma.2004.01.021.</w:t>
      </w:r>
    </w:p>
    <w:p w14:paraId="26BE0F92" w14:textId="77777777" w:rsidR="007F4D2B" w:rsidRPr="007F4D2B" w:rsidRDefault="007F4D2B" w:rsidP="007F4D2B">
      <w:pPr>
        <w:pStyle w:val="Bibliography"/>
        <w:rPr>
          <w:sz w:val="22"/>
        </w:rPr>
      </w:pPr>
      <w:r w:rsidRPr="007F4D2B">
        <w:rPr>
          <w:sz w:val="22"/>
        </w:rPr>
        <w:t xml:space="preserve">Garrity, Dennis Philip, Festus K. Akinnifesi, Oluyede C. Ajayi, Sileshi G. Weldesemayat, Jeremias G. Mowo, Antoine Kalinganire, Mahamane Larwanou, and Jules Bayala. 2010. “Evergreen Agriculture: A Robust Approach to Sustainable Food Security in Africa.” </w:t>
      </w:r>
      <w:r w:rsidRPr="007F4D2B">
        <w:rPr>
          <w:i/>
          <w:iCs/>
          <w:sz w:val="22"/>
        </w:rPr>
        <w:t>Food Security</w:t>
      </w:r>
      <w:r w:rsidRPr="007F4D2B">
        <w:rPr>
          <w:sz w:val="22"/>
        </w:rPr>
        <w:t xml:space="preserve"> 2 (3): 197–214. https://doi.org/10.1007/s12571-010-0070-7.</w:t>
      </w:r>
    </w:p>
    <w:p w14:paraId="64680B1C" w14:textId="77777777" w:rsidR="007F4D2B" w:rsidRPr="007F4D2B" w:rsidRDefault="007F4D2B" w:rsidP="007F4D2B">
      <w:pPr>
        <w:pStyle w:val="Bibliography"/>
        <w:rPr>
          <w:sz w:val="22"/>
        </w:rPr>
      </w:pPr>
      <w:r w:rsidRPr="007F4D2B">
        <w:rPr>
          <w:sz w:val="22"/>
        </w:rPr>
        <w:t xml:space="preserve">Gliessman, Stephen R. 2014. </w:t>
      </w:r>
      <w:r w:rsidRPr="007F4D2B">
        <w:rPr>
          <w:i/>
          <w:iCs/>
          <w:sz w:val="22"/>
        </w:rPr>
        <w:t>Agroecology : The Ecology of Sustainable Food Systems, Third Edition</w:t>
      </w:r>
      <w:r w:rsidRPr="007F4D2B">
        <w:rPr>
          <w:sz w:val="22"/>
        </w:rPr>
        <w:t>. CRC Press. https://doi.org/10.1201/b17881.</w:t>
      </w:r>
    </w:p>
    <w:p w14:paraId="067F1E6C" w14:textId="77777777" w:rsidR="007F4D2B" w:rsidRPr="007F4D2B" w:rsidRDefault="007F4D2B" w:rsidP="007F4D2B">
      <w:pPr>
        <w:pStyle w:val="Bibliography"/>
        <w:rPr>
          <w:sz w:val="22"/>
        </w:rPr>
      </w:pPr>
      <w:r w:rsidRPr="007F4D2B">
        <w:rPr>
          <w:sz w:val="22"/>
        </w:rPr>
        <w:t xml:space="preserve">Griscom, Bronson W., Justin Adams, Peter W. Ellis, Richard A. Houghton, Guy Lomax, Daniela A. Miteva, William H. Schlesinger, et al. 2017. “Natural Climate Solutions.” </w:t>
      </w:r>
      <w:r w:rsidRPr="007F4D2B">
        <w:rPr>
          <w:i/>
          <w:iCs/>
          <w:sz w:val="22"/>
        </w:rPr>
        <w:t>Proceedings of the National Academy of Sciences</w:t>
      </w:r>
      <w:r w:rsidRPr="007F4D2B">
        <w:rPr>
          <w:sz w:val="22"/>
        </w:rPr>
        <w:t xml:space="preserve"> 114 (44): 11645–50. https://doi.org/10.1073/pnas.1710465114.</w:t>
      </w:r>
    </w:p>
    <w:p w14:paraId="55BEC244" w14:textId="77777777" w:rsidR="007F4D2B" w:rsidRPr="007F4D2B" w:rsidRDefault="007F4D2B" w:rsidP="007F4D2B">
      <w:pPr>
        <w:pStyle w:val="Bibliography"/>
        <w:rPr>
          <w:sz w:val="22"/>
        </w:rPr>
      </w:pPr>
      <w:r w:rsidRPr="00DB523D">
        <w:rPr>
          <w:sz w:val="22"/>
          <w:lang w:val="it-IT"/>
        </w:rPr>
        <w:t xml:space="preserve">Harvey, Celia A., Mario Chacon, Camila I. Donatti, Eva Garen, Lee Hannah, Angela Andrade, Lucio Bede, et al. 2014. </w:t>
      </w:r>
      <w:r w:rsidRPr="007F4D2B">
        <w:rPr>
          <w:sz w:val="22"/>
        </w:rPr>
        <w:t xml:space="preserve">“Climate‐Smart Landscapes- Opportunities and Challenges for Integrating Adaptation and Mitigation in Tropical Agriculture.” </w:t>
      </w:r>
      <w:r w:rsidRPr="007F4D2B">
        <w:rPr>
          <w:i/>
          <w:iCs/>
          <w:sz w:val="22"/>
        </w:rPr>
        <w:t>Conservation Letters</w:t>
      </w:r>
      <w:r w:rsidRPr="007F4D2B">
        <w:rPr>
          <w:sz w:val="22"/>
        </w:rPr>
        <w:t xml:space="preserve"> 7 (2): 77–90.</w:t>
      </w:r>
    </w:p>
    <w:p w14:paraId="122F8AEA" w14:textId="77777777" w:rsidR="007F4D2B" w:rsidRPr="007F4D2B" w:rsidRDefault="007F4D2B" w:rsidP="007F4D2B">
      <w:pPr>
        <w:pStyle w:val="Bibliography"/>
        <w:rPr>
          <w:sz w:val="22"/>
        </w:rPr>
      </w:pPr>
      <w:r w:rsidRPr="007F4D2B">
        <w:rPr>
          <w:sz w:val="22"/>
        </w:rPr>
        <w:t>IFOAM, Organics International. 2016. “About Us | IFOAM.” 2016. https://www.ifoam.bio/en/about-us.</w:t>
      </w:r>
    </w:p>
    <w:p w14:paraId="44F0EF2D" w14:textId="77777777" w:rsidR="007F4D2B" w:rsidRPr="007F4D2B" w:rsidRDefault="007F4D2B" w:rsidP="007F4D2B">
      <w:pPr>
        <w:pStyle w:val="Bibliography"/>
        <w:rPr>
          <w:sz w:val="22"/>
        </w:rPr>
      </w:pPr>
      <w:r w:rsidRPr="007F4D2B">
        <w:rPr>
          <w:sz w:val="22"/>
        </w:rPr>
        <w:t xml:space="preserve">IPCC. 2000. </w:t>
      </w:r>
      <w:r w:rsidRPr="007F4D2B">
        <w:rPr>
          <w:i/>
          <w:iCs/>
          <w:sz w:val="22"/>
        </w:rPr>
        <w:t>Land Use, Land-Use Change, and Forestry: Summary for Policymakers : A Special Report of the Intergovernmental Panel on Climate Change</w:t>
      </w:r>
      <w:r w:rsidRPr="007F4D2B">
        <w:rPr>
          <w:sz w:val="22"/>
        </w:rPr>
        <w:t>. Geneva: WMO (World Meteorological Organization) : UNEP (United Nations Environment Programme).</w:t>
      </w:r>
    </w:p>
    <w:p w14:paraId="6A1465B7" w14:textId="77777777" w:rsidR="007F4D2B" w:rsidRPr="007F4D2B" w:rsidRDefault="007F4D2B" w:rsidP="007F4D2B">
      <w:pPr>
        <w:pStyle w:val="Bibliography"/>
        <w:rPr>
          <w:sz w:val="22"/>
        </w:rPr>
      </w:pPr>
      <w:r w:rsidRPr="007F4D2B">
        <w:rPr>
          <w:sz w:val="22"/>
        </w:rPr>
        <w:t xml:space="preserve">———. 2014. </w:t>
      </w:r>
      <w:r w:rsidRPr="007F4D2B">
        <w:rPr>
          <w:i/>
          <w:iCs/>
          <w:sz w:val="22"/>
        </w:rPr>
        <w:t>Climate Change 2014 Mitigation of Climate Change: Working Group III Contribution to the Fifth Assessment Report of the Intergovernmental Panel on Climate Change</w:t>
      </w:r>
      <w:r w:rsidRPr="007F4D2B">
        <w:rPr>
          <w:sz w:val="22"/>
        </w:rPr>
        <w:t>. Cambridge: Cambridge University Press. https://doi.org/10.1017/CBO9781107415416.</w:t>
      </w:r>
    </w:p>
    <w:p w14:paraId="2B8F0B8D" w14:textId="77777777" w:rsidR="007F4D2B" w:rsidRPr="007F4D2B" w:rsidRDefault="007F4D2B" w:rsidP="007F4D2B">
      <w:pPr>
        <w:pStyle w:val="Bibliography"/>
        <w:rPr>
          <w:sz w:val="22"/>
        </w:rPr>
      </w:pPr>
      <w:r w:rsidRPr="007F4D2B">
        <w:rPr>
          <w:sz w:val="22"/>
        </w:rPr>
        <w:lastRenderedPageBreak/>
        <w:t xml:space="preserve">Kaye, Jason P., and Miguel Quemada. 2017. “Using Cover Crops to Mitigate and Adapt to Climate Change. A Review.” </w:t>
      </w:r>
      <w:r w:rsidRPr="007F4D2B">
        <w:rPr>
          <w:i/>
          <w:iCs/>
          <w:sz w:val="22"/>
        </w:rPr>
        <w:t>Agronomy for Sustainable Development</w:t>
      </w:r>
      <w:r w:rsidRPr="007F4D2B">
        <w:rPr>
          <w:sz w:val="22"/>
        </w:rPr>
        <w:t xml:space="preserve"> 37 (1). https://doi.org/10.1007/s13593-016-0410-x.</w:t>
      </w:r>
    </w:p>
    <w:p w14:paraId="29BAF38B" w14:textId="77777777" w:rsidR="007F4D2B" w:rsidRPr="007F4D2B" w:rsidRDefault="007F4D2B" w:rsidP="007F4D2B">
      <w:pPr>
        <w:pStyle w:val="Bibliography"/>
        <w:rPr>
          <w:sz w:val="22"/>
        </w:rPr>
      </w:pPr>
      <w:r w:rsidRPr="007F4D2B">
        <w:rPr>
          <w:sz w:val="22"/>
        </w:rPr>
        <w:t xml:space="preserve">Khorramdel, Surur, Alireza Koocheki, Mehdi Nassiri Mahallati, Reza Khorasani, and Reza Ghorbani. 2013. “Evaluation of Carbon Sequestration Potential in Corn Fields with Different Management Systems.” </w:t>
      </w:r>
      <w:r w:rsidRPr="007F4D2B">
        <w:rPr>
          <w:i/>
          <w:iCs/>
          <w:sz w:val="22"/>
        </w:rPr>
        <w:t>Soil and Tillage Research</w:t>
      </w:r>
      <w:r w:rsidRPr="007F4D2B">
        <w:rPr>
          <w:sz w:val="22"/>
        </w:rPr>
        <w:t xml:space="preserve"> 133 (October): 25–31. https://doi.org/10.1016/j.still.2013.04.008.</w:t>
      </w:r>
    </w:p>
    <w:p w14:paraId="041DF4BD" w14:textId="77777777" w:rsidR="007F4D2B" w:rsidRPr="007F4D2B" w:rsidRDefault="007F4D2B" w:rsidP="007F4D2B">
      <w:pPr>
        <w:pStyle w:val="Bibliography"/>
        <w:rPr>
          <w:sz w:val="22"/>
        </w:rPr>
      </w:pPr>
      <w:r w:rsidRPr="007F4D2B">
        <w:rPr>
          <w:sz w:val="22"/>
        </w:rPr>
        <w:t xml:space="preserve">Lal, R. 2014. “Abating Climate Change and Feeding the World Through Soil Carbon Sequestration.” In </w:t>
      </w:r>
      <w:r w:rsidRPr="007F4D2B">
        <w:rPr>
          <w:i/>
          <w:iCs/>
          <w:sz w:val="22"/>
        </w:rPr>
        <w:t>Soil as World Heritage</w:t>
      </w:r>
      <w:r w:rsidRPr="007F4D2B">
        <w:rPr>
          <w:sz w:val="22"/>
        </w:rPr>
        <w:t>, edited by David Dent, 443–57. Dordrecht: Springer Netherlands. https://doi.org/10.1007/978-94-007-6187-2_47.</w:t>
      </w:r>
    </w:p>
    <w:p w14:paraId="0C42B6F4" w14:textId="77777777" w:rsidR="007F4D2B" w:rsidRPr="007F4D2B" w:rsidRDefault="007F4D2B" w:rsidP="007F4D2B">
      <w:pPr>
        <w:pStyle w:val="Bibliography"/>
        <w:rPr>
          <w:sz w:val="22"/>
        </w:rPr>
      </w:pPr>
      <w:r w:rsidRPr="007F4D2B">
        <w:rPr>
          <w:sz w:val="22"/>
        </w:rPr>
        <w:t xml:space="preserve">Lal, Rattan. 2010. “Managing Soils and Ecosystems for Mitigating Anthropogenic Carbon Emissions and Advancing Global Food Security.” </w:t>
      </w:r>
      <w:r w:rsidRPr="007F4D2B">
        <w:rPr>
          <w:i/>
          <w:iCs/>
          <w:sz w:val="22"/>
        </w:rPr>
        <w:t>BioScience</w:t>
      </w:r>
      <w:r w:rsidRPr="007F4D2B">
        <w:rPr>
          <w:sz w:val="22"/>
        </w:rPr>
        <w:t xml:space="preserve"> 60 (9): 708–21. https://doi.org/10.1525/bio.2010.60.9.8.</w:t>
      </w:r>
    </w:p>
    <w:p w14:paraId="76715C45" w14:textId="77777777" w:rsidR="007F4D2B" w:rsidRPr="007F4D2B" w:rsidRDefault="007F4D2B" w:rsidP="007F4D2B">
      <w:pPr>
        <w:pStyle w:val="Bibliography"/>
        <w:rPr>
          <w:sz w:val="22"/>
        </w:rPr>
      </w:pPr>
      <w:r w:rsidRPr="007F4D2B">
        <w:rPr>
          <w:sz w:val="22"/>
        </w:rPr>
        <w:t>Luske, Boki, and Joris Van Der Kamp. 2009. “Carbon Sequestration Potential of Reclaimed Desert Soils in Egypt.” Louis Bolk Instituut; Soil &amp; More International. http://orgprints.org/16438/1/2192.pdf.</w:t>
      </w:r>
    </w:p>
    <w:p w14:paraId="75EDB4A8" w14:textId="77777777" w:rsidR="007F4D2B" w:rsidRPr="007F4D2B" w:rsidRDefault="007F4D2B" w:rsidP="007F4D2B">
      <w:pPr>
        <w:pStyle w:val="Bibliography"/>
        <w:rPr>
          <w:sz w:val="22"/>
        </w:rPr>
      </w:pPr>
      <w:r w:rsidRPr="007F4D2B">
        <w:rPr>
          <w:sz w:val="22"/>
        </w:rPr>
        <w:t xml:space="preserve">Mayer, Allegra, Zeke Hausfather, Andrew D. Jones, and Whendee L. Silver. 2018. “The Potential of Agricultural Land Management to Contribute to Lower Global Surface Temperatures.” </w:t>
      </w:r>
      <w:r w:rsidRPr="007F4D2B">
        <w:rPr>
          <w:i/>
          <w:iCs/>
          <w:sz w:val="22"/>
        </w:rPr>
        <w:t>Science Advances</w:t>
      </w:r>
      <w:r w:rsidRPr="007F4D2B">
        <w:rPr>
          <w:sz w:val="22"/>
        </w:rPr>
        <w:t xml:space="preserve"> 4 (8): 1–9. https://doi.org/10.1126/sciadv.aaq0932.</w:t>
      </w:r>
    </w:p>
    <w:p w14:paraId="3B3878F5" w14:textId="77777777" w:rsidR="007F4D2B" w:rsidRPr="007F4D2B" w:rsidRDefault="007F4D2B" w:rsidP="007F4D2B">
      <w:pPr>
        <w:pStyle w:val="Bibliography"/>
        <w:rPr>
          <w:sz w:val="22"/>
        </w:rPr>
      </w:pPr>
      <w:r w:rsidRPr="007F4D2B">
        <w:rPr>
          <w:sz w:val="22"/>
        </w:rPr>
        <w:t xml:space="preserve">Mohler, Charles L., and Sue Ellen Johnson, eds. 2009. </w:t>
      </w:r>
      <w:r w:rsidRPr="007F4D2B">
        <w:rPr>
          <w:i/>
          <w:iCs/>
          <w:sz w:val="22"/>
        </w:rPr>
        <w:t>Crop Rotation on Organic Farms: A Planning Manual</w:t>
      </w:r>
      <w:r w:rsidRPr="007F4D2B">
        <w:rPr>
          <w:sz w:val="22"/>
        </w:rPr>
        <w:t>. NRAES 177. Ithaca, NY: Natural Resource, Agriculture, and Engineering Service (NRAES) Cooperative Extension.</w:t>
      </w:r>
    </w:p>
    <w:p w14:paraId="00852673" w14:textId="77777777" w:rsidR="007F4D2B" w:rsidRPr="007F4D2B" w:rsidRDefault="007F4D2B" w:rsidP="007F4D2B">
      <w:pPr>
        <w:pStyle w:val="Bibliography"/>
        <w:rPr>
          <w:sz w:val="22"/>
        </w:rPr>
      </w:pPr>
      <w:r w:rsidRPr="007F4D2B">
        <w:rPr>
          <w:sz w:val="22"/>
        </w:rPr>
        <w:t xml:space="preserve">Montgomery, David R. 2017. </w:t>
      </w:r>
      <w:r w:rsidRPr="007F4D2B">
        <w:rPr>
          <w:i/>
          <w:iCs/>
          <w:sz w:val="22"/>
        </w:rPr>
        <w:t>Growing a Revolution: Bringing Our Soil Back to Life</w:t>
      </w:r>
      <w:r w:rsidRPr="007F4D2B">
        <w:rPr>
          <w:sz w:val="22"/>
        </w:rPr>
        <w:t>. W. W. Norton &amp; Company.</w:t>
      </w:r>
    </w:p>
    <w:p w14:paraId="0F20BC48" w14:textId="77777777" w:rsidR="007F4D2B" w:rsidRPr="007F4D2B" w:rsidRDefault="007F4D2B" w:rsidP="007F4D2B">
      <w:pPr>
        <w:pStyle w:val="Bibliography"/>
        <w:rPr>
          <w:sz w:val="22"/>
        </w:rPr>
      </w:pPr>
      <w:r w:rsidRPr="007F4D2B">
        <w:rPr>
          <w:sz w:val="22"/>
        </w:rPr>
        <w:t xml:space="preserve">Moyer, Jeff. 2011. “Organic No-Till Farming. Advancing No-Till Agriculture—Crops, Soil, Equipment.” </w:t>
      </w:r>
      <w:r w:rsidRPr="007F4D2B">
        <w:rPr>
          <w:i/>
          <w:iCs/>
          <w:sz w:val="22"/>
        </w:rPr>
        <w:t>Acres, USA, Austin, TX. Patrick M. Carr North Dakota State University, Dickinson Research Extension Center</w:t>
      </w:r>
      <w:r w:rsidRPr="007F4D2B">
        <w:rPr>
          <w:sz w:val="22"/>
        </w:rPr>
        <w:t xml:space="preserve"> 1041.</w:t>
      </w:r>
    </w:p>
    <w:p w14:paraId="75E3D9F7" w14:textId="77777777" w:rsidR="007F4D2B" w:rsidRPr="007F4D2B" w:rsidRDefault="007F4D2B" w:rsidP="007F4D2B">
      <w:pPr>
        <w:pStyle w:val="Bibliography"/>
        <w:rPr>
          <w:sz w:val="22"/>
        </w:rPr>
      </w:pPr>
      <w:r w:rsidRPr="007F4D2B">
        <w:rPr>
          <w:sz w:val="22"/>
        </w:rPr>
        <w:t xml:space="preserve">Poeplau, Christopher, and Axel Don. 2015. “Carbon Sequestration in Agricultural Soils via Cultivation of Cover Crops–A Meta-Analysis.” </w:t>
      </w:r>
      <w:r w:rsidRPr="007F4D2B">
        <w:rPr>
          <w:i/>
          <w:iCs/>
          <w:sz w:val="22"/>
        </w:rPr>
        <w:t>Agriculture, Ecosystems &amp; Environment</w:t>
      </w:r>
      <w:r w:rsidRPr="007F4D2B">
        <w:rPr>
          <w:sz w:val="22"/>
        </w:rPr>
        <w:t xml:space="preserve"> 200: 33–41.</w:t>
      </w:r>
    </w:p>
    <w:p w14:paraId="412DCCD5" w14:textId="77777777" w:rsidR="007F4D2B" w:rsidRPr="007F4D2B" w:rsidRDefault="007F4D2B" w:rsidP="007F4D2B">
      <w:pPr>
        <w:pStyle w:val="Bibliography"/>
        <w:rPr>
          <w:sz w:val="22"/>
        </w:rPr>
      </w:pPr>
      <w:r w:rsidRPr="007F4D2B">
        <w:rPr>
          <w:sz w:val="22"/>
        </w:rPr>
        <w:t xml:space="preserve">Ponisio, Lauren C., and Paul R. Ehrlich. 2016. “Diversification, Yield and a New Agricultural Revolution: Problems and Prospects.” </w:t>
      </w:r>
      <w:r w:rsidRPr="007F4D2B">
        <w:rPr>
          <w:i/>
          <w:iCs/>
          <w:sz w:val="22"/>
        </w:rPr>
        <w:t>Sustainability (Switzerland)</w:t>
      </w:r>
      <w:r w:rsidRPr="007F4D2B">
        <w:rPr>
          <w:sz w:val="22"/>
        </w:rPr>
        <w:t xml:space="preserve"> 8 (11): 1–15. https://doi.org/10.3390/su8111118.</w:t>
      </w:r>
    </w:p>
    <w:p w14:paraId="1517DF6C" w14:textId="77777777" w:rsidR="007F4D2B" w:rsidRPr="007F4D2B" w:rsidRDefault="007F4D2B" w:rsidP="007F4D2B">
      <w:pPr>
        <w:pStyle w:val="Bibliography"/>
        <w:rPr>
          <w:sz w:val="22"/>
        </w:rPr>
      </w:pPr>
      <w:r w:rsidRPr="007F4D2B">
        <w:rPr>
          <w:sz w:val="22"/>
        </w:rPr>
        <w:t xml:space="preserve">Ponisio, Lauren C., Leithen K M ’gonigle, Kevi C Mace, Jenny Palomino, Perry De Valpine, and Claire Kremen. 2015. “Diversification Practices Reduce Organic to Conventional Yield Gap.” </w:t>
      </w:r>
      <w:r w:rsidRPr="007F4D2B">
        <w:rPr>
          <w:i/>
          <w:iCs/>
          <w:sz w:val="22"/>
        </w:rPr>
        <w:t>Proceedings of the Royal Society B: Biological Sciences</w:t>
      </w:r>
      <w:r w:rsidRPr="007F4D2B">
        <w:rPr>
          <w:sz w:val="22"/>
        </w:rPr>
        <w:t xml:space="preserve"> 282 (20141396). https://doi.org/10.1098/rspb.2014.1396.</w:t>
      </w:r>
    </w:p>
    <w:p w14:paraId="4FE2F61E" w14:textId="77777777" w:rsidR="007F4D2B" w:rsidRPr="007F4D2B" w:rsidRDefault="007F4D2B" w:rsidP="007F4D2B">
      <w:pPr>
        <w:pStyle w:val="Bibliography"/>
        <w:rPr>
          <w:sz w:val="22"/>
        </w:rPr>
      </w:pPr>
      <w:r w:rsidRPr="007F4D2B">
        <w:rPr>
          <w:sz w:val="22"/>
        </w:rPr>
        <w:t xml:space="preserve">Poulton, Paul, Johnny Johnston, Andy Macdonald, Rodger White, and David S. Powlson. 2018. “Major Limitations to Achieving ‘4 per 1000’ Increases in Soil Organic Carbon Stock in Temperate Regions: Evidence from Long-Term Experiments at Rothamsted Research, United Kingdom.” </w:t>
      </w:r>
      <w:r w:rsidRPr="007F4D2B">
        <w:rPr>
          <w:i/>
          <w:iCs/>
          <w:sz w:val="22"/>
        </w:rPr>
        <w:t>Global Change Biology</w:t>
      </w:r>
      <w:r w:rsidRPr="007F4D2B">
        <w:rPr>
          <w:sz w:val="22"/>
        </w:rPr>
        <w:t xml:space="preserve"> 24 (6): 2563–2584. https://doi.org/10.1111/gcb.14066.</w:t>
      </w:r>
    </w:p>
    <w:p w14:paraId="5108CC77" w14:textId="77777777" w:rsidR="007F4D2B" w:rsidRPr="007F4D2B" w:rsidRDefault="007F4D2B" w:rsidP="007F4D2B">
      <w:pPr>
        <w:pStyle w:val="Bibliography"/>
        <w:rPr>
          <w:sz w:val="22"/>
        </w:rPr>
      </w:pPr>
      <w:r w:rsidRPr="007F4D2B">
        <w:rPr>
          <w:sz w:val="22"/>
        </w:rPr>
        <w:t xml:space="preserve">Powlson, David S., Clare M. Stirling, M. L. Jat, Bruno G. Gerard, Cheryl A. Palm, Pedro A. Sanchez, and Kenneth G. Cassman. 2014. “Limited Potential of No-till Agriculture for Climate Change Mitigation.” </w:t>
      </w:r>
      <w:r w:rsidRPr="007F4D2B">
        <w:rPr>
          <w:i/>
          <w:iCs/>
          <w:sz w:val="22"/>
        </w:rPr>
        <w:t>Nature Climate Change</w:t>
      </w:r>
      <w:r w:rsidRPr="007F4D2B">
        <w:rPr>
          <w:sz w:val="22"/>
        </w:rPr>
        <w:t xml:space="preserve"> 4 (8): 678–683. https://doi.org/10.1038/nclimate2292.</w:t>
      </w:r>
    </w:p>
    <w:p w14:paraId="5998DCD4" w14:textId="77777777" w:rsidR="007F4D2B" w:rsidRPr="007F4D2B" w:rsidRDefault="007F4D2B" w:rsidP="007F4D2B">
      <w:pPr>
        <w:pStyle w:val="Bibliography"/>
        <w:rPr>
          <w:sz w:val="22"/>
        </w:rPr>
      </w:pPr>
      <w:r w:rsidRPr="007F4D2B">
        <w:rPr>
          <w:sz w:val="22"/>
        </w:rPr>
        <w:t xml:space="preserve">Prestele, Reinhard, Annette L. Hirsch, Edouard L. Davin, Sonia I. Seneviratne, and Peter H. Verburg. 2018. “A Spatially Explicit Representation of Conservation Agriculture for Application in Global Change Studies.” </w:t>
      </w:r>
      <w:r w:rsidRPr="007F4D2B">
        <w:rPr>
          <w:i/>
          <w:iCs/>
          <w:sz w:val="22"/>
        </w:rPr>
        <w:t>Global Change Biology</w:t>
      </w:r>
      <w:r w:rsidRPr="007F4D2B">
        <w:rPr>
          <w:sz w:val="22"/>
        </w:rPr>
        <w:t xml:space="preserve"> 24 (9): 4038–4053. https://doi.org/10.1111/gcb.14307.</w:t>
      </w:r>
    </w:p>
    <w:p w14:paraId="585C848F" w14:textId="77777777" w:rsidR="007F4D2B" w:rsidRPr="007F4D2B" w:rsidRDefault="007F4D2B" w:rsidP="007F4D2B">
      <w:pPr>
        <w:pStyle w:val="Bibliography"/>
        <w:rPr>
          <w:sz w:val="22"/>
        </w:rPr>
      </w:pPr>
      <w:r w:rsidRPr="007F4D2B">
        <w:rPr>
          <w:sz w:val="22"/>
        </w:rPr>
        <w:t xml:space="preserve">Pretty, J. N., A. D. Noble, D. Bossio, J. Dixon, R. E. Hine, F. W. T. Penning de Vries, and J. I. L. Morison. 2006. “Resource-Conserving Agriculture Increases Yields in Developing Countries.” </w:t>
      </w:r>
      <w:r w:rsidRPr="007F4D2B">
        <w:rPr>
          <w:i/>
          <w:iCs/>
          <w:sz w:val="22"/>
        </w:rPr>
        <w:t>Environmental Science &amp; Technology</w:t>
      </w:r>
      <w:r w:rsidRPr="007F4D2B">
        <w:rPr>
          <w:sz w:val="22"/>
        </w:rPr>
        <w:t xml:space="preserve"> 40 (4): 1114–19. https://doi.org/10.1021/es051670d.</w:t>
      </w:r>
    </w:p>
    <w:p w14:paraId="70565017" w14:textId="77777777" w:rsidR="007F4D2B" w:rsidRPr="007F4D2B" w:rsidRDefault="007F4D2B" w:rsidP="007F4D2B">
      <w:pPr>
        <w:pStyle w:val="Bibliography"/>
        <w:rPr>
          <w:sz w:val="22"/>
        </w:rPr>
      </w:pPr>
      <w:r w:rsidRPr="007F4D2B">
        <w:rPr>
          <w:sz w:val="22"/>
        </w:rPr>
        <w:t>Regeneration International. 2016. “Why Regenerative Agriculture?” Regeneration International. 2016. https://regenerationinternational.org/why-regenerative-agriculture/.</w:t>
      </w:r>
    </w:p>
    <w:p w14:paraId="3A4B8302" w14:textId="77777777" w:rsidR="007F4D2B" w:rsidRPr="007F4D2B" w:rsidRDefault="007F4D2B" w:rsidP="007F4D2B">
      <w:pPr>
        <w:pStyle w:val="Bibliography"/>
        <w:rPr>
          <w:sz w:val="22"/>
        </w:rPr>
      </w:pPr>
      <w:r w:rsidRPr="007F4D2B">
        <w:rPr>
          <w:sz w:val="22"/>
        </w:rPr>
        <w:lastRenderedPageBreak/>
        <w:t xml:space="preserve">Rusinamhodzi, Leonard, Marc Corbeels, Mark T. van Wijk, Mariana C. Rufino, Justice Nyamangara, and Kenneth E. Giller. 2011. “A Meta-Analysis of Long-Term Effects of Conservation Agriculture on Maize Grain Yield under Rain-Fed Conditions.” </w:t>
      </w:r>
      <w:r w:rsidRPr="007F4D2B">
        <w:rPr>
          <w:i/>
          <w:iCs/>
          <w:sz w:val="22"/>
        </w:rPr>
        <w:t>Agronomy for Sustainable Development</w:t>
      </w:r>
      <w:r w:rsidRPr="007F4D2B">
        <w:rPr>
          <w:sz w:val="22"/>
        </w:rPr>
        <w:t xml:space="preserve"> 31 (4): 657. https://doi.org/10.1007/s13593-011-0040-2.</w:t>
      </w:r>
    </w:p>
    <w:p w14:paraId="7DEDB8EB" w14:textId="77777777" w:rsidR="007F4D2B" w:rsidRPr="007F4D2B" w:rsidRDefault="007F4D2B" w:rsidP="007F4D2B">
      <w:pPr>
        <w:pStyle w:val="Bibliography"/>
        <w:rPr>
          <w:sz w:val="22"/>
        </w:rPr>
      </w:pPr>
      <w:r w:rsidRPr="007F4D2B">
        <w:rPr>
          <w:sz w:val="22"/>
        </w:rPr>
        <w:t xml:space="preserve">Schipanski, Meagan E., M Barbercheck, M R Douglas, D M Finney, K Haider, Jason P. Kaye, A R Kemanian, et al. 2014. “A Framework for Evaluating Ecosystem Services Provided by Cover Crops in Agroecosystems.” </w:t>
      </w:r>
      <w:r w:rsidRPr="007F4D2B">
        <w:rPr>
          <w:i/>
          <w:iCs/>
          <w:sz w:val="22"/>
        </w:rPr>
        <w:t>Agricultural Systems</w:t>
      </w:r>
      <w:r w:rsidRPr="007F4D2B">
        <w:rPr>
          <w:sz w:val="22"/>
        </w:rPr>
        <w:t xml:space="preserve"> 125: 12–22. https://doi.org/10.1016/j.agsy.2013.11.004.</w:t>
      </w:r>
    </w:p>
    <w:p w14:paraId="23DBFD5E" w14:textId="77777777" w:rsidR="007F4D2B" w:rsidRPr="00DB523D" w:rsidRDefault="007F4D2B" w:rsidP="007F4D2B">
      <w:pPr>
        <w:pStyle w:val="Bibliography"/>
        <w:rPr>
          <w:sz w:val="22"/>
          <w:lang w:val="sv-SE"/>
        </w:rPr>
      </w:pPr>
      <w:r w:rsidRPr="007F4D2B">
        <w:rPr>
          <w:sz w:val="22"/>
        </w:rPr>
        <w:t xml:space="preserve">Seufert, Verena, Navin Ramankutty, and Jonathan A. Foley. 2012. “Comparing the Yields of Organic and Conventional Agriculture.” </w:t>
      </w:r>
      <w:r w:rsidRPr="00DB523D">
        <w:rPr>
          <w:i/>
          <w:iCs/>
          <w:sz w:val="22"/>
          <w:lang w:val="sv-SE"/>
        </w:rPr>
        <w:t>Nature</w:t>
      </w:r>
      <w:r w:rsidRPr="00DB523D">
        <w:rPr>
          <w:sz w:val="22"/>
          <w:lang w:val="sv-SE"/>
        </w:rPr>
        <w:t xml:space="preserve"> 485 (7397): 229–232. https://doi.org/10.1038/nature11069.</w:t>
      </w:r>
    </w:p>
    <w:p w14:paraId="4993CB80" w14:textId="77777777" w:rsidR="007F4D2B" w:rsidRPr="007F4D2B" w:rsidRDefault="007F4D2B" w:rsidP="007F4D2B">
      <w:pPr>
        <w:pStyle w:val="Bibliography"/>
        <w:rPr>
          <w:sz w:val="22"/>
        </w:rPr>
      </w:pPr>
      <w:r w:rsidRPr="00DB523D">
        <w:rPr>
          <w:sz w:val="22"/>
          <w:lang w:val="sv-SE"/>
        </w:rPr>
        <w:t xml:space="preserve">Srinivasarao, Ch., Rattan Lal, Sumanta Kundu, and Pravin B Thakur. </w:t>
      </w:r>
      <w:r w:rsidRPr="007F4D2B">
        <w:rPr>
          <w:sz w:val="22"/>
        </w:rPr>
        <w:t xml:space="preserve">2015. “Conservation Agriculture and Soil Carbon Sequestration.” In </w:t>
      </w:r>
      <w:r w:rsidRPr="007F4D2B">
        <w:rPr>
          <w:i/>
          <w:iCs/>
          <w:sz w:val="22"/>
        </w:rPr>
        <w:t>Conservation Agriculture</w:t>
      </w:r>
      <w:r w:rsidRPr="007F4D2B">
        <w:rPr>
          <w:sz w:val="22"/>
        </w:rPr>
        <w:t>, edited by Muhammad Farooq and Kadambot H. M. Siddique, 479–524. Cham: Springer International Publishing. http://link.springer.com/10.1007/978-3-319-11620-4_19.</w:t>
      </w:r>
    </w:p>
    <w:p w14:paraId="45F2CADC" w14:textId="77777777" w:rsidR="007F4D2B" w:rsidRPr="00DB523D" w:rsidRDefault="007F4D2B" w:rsidP="007F4D2B">
      <w:pPr>
        <w:pStyle w:val="Bibliography"/>
        <w:rPr>
          <w:sz w:val="22"/>
          <w:lang w:val="fi-FI"/>
        </w:rPr>
      </w:pPr>
      <w:r w:rsidRPr="007F4D2B">
        <w:rPr>
          <w:sz w:val="22"/>
        </w:rPr>
        <w:t xml:space="preserve">The Rodale Institute. 2014. “Regenerative Organic Agriculture and Climate Change.” </w:t>
      </w:r>
      <w:r w:rsidRPr="00DB523D">
        <w:rPr>
          <w:sz w:val="22"/>
          <w:lang w:val="fi-FI"/>
        </w:rPr>
        <w:t>Emmaus, PA. http://rodaleinstitute.org/assets/WhitePaper.pdf.</w:t>
      </w:r>
    </w:p>
    <w:p w14:paraId="0E5D4034" w14:textId="77777777" w:rsidR="007F4D2B" w:rsidRPr="007F4D2B" w:rsidRDefault="007F4D2B" w:rsidP="007F4D2B">
      <w:pPr>
        <w:pStyle w:val="Bibliography"/>
        <w:rPr>
          <w:sz w:val="22"/>
        </w:rPr>
      </w:pPr>
      <w:r w:rsidRPr="00DB523D">
        <w:rPr>
          <w:sz w:val="22"/>
          <w:lang w:val="fi-FI"/>
        </w:rPr>
        <w:t xml:space="preserve">Toensmeier, Eric. 2016. </w:t>
      </w:r>
      <w:r w:rsidRPr="007F4D2B">
        <w:rPr>
          <w:i/>
          <w:iCs/>
          <w:sz w:val="22"/>
        </w:rPr>
        <w:t>The Carbon Farming Solution: A Global Toolkit of Perennial Crops and Regenerative Agriculture Practices for Climate Change Mitigation and Food Security</w:t>
      </w:r>
      <w:r w:rsidRPr="007F4D2B">
        <w:rPr>
          <w:sz w:val="22"/>
        </w:rPr>
        <w:t>. Chelsea Green Publishing.</w:t>
      </w:r>
    </w:p>
    <w:p w14:paraId="2A74BC0C" w14:textId="77777777" w:rsidR="007F4D2B" w:rsidRPr="007F4D2B" w:rsidRDefault="007F4D2B" w:rsidP="007F4D2B">
      <w:pPr>
        <w:pStyle w:val="Bibliography"/>
        <w:rPr>
          <w:sz w:val="22"/>
        </w:rPr>
      </w:pPr>
      <w:r w:rsidRPr="007F4D2B">
        <w:rPr>
          <w:sz w:val="22"/>
        </w:rPr>
        <w:t xml:space="preserve">Tuomisto, H. L., I. D. Hodge, P. Riordan, and D. W. Macdonald. 2012. “Does Organic Farming Reduce Environmental Impacts? – A Meta-Analysis of European Research.” </w:t>
      </w:r>
      <w:r w:rsidRPr="007F4D2B">
        <w:rPr>
          <w:i/>
          <w:iCs/>
          <w:sz w:val="22"/>
        </w:rPr>
        <w:t>Journal of Environmental Management</w:t>
      </w:r>
      <w:r w:rsidRPr="007F4D2B">
        <w:rPr>
          <w:sz w:val="22"/>
        </w:rPr>
        <w:t xml:space="preserve"> 112 (December): 309–20. https://doi.org/10.1016/j.jenvman.2012.08.018.</w:t>
      </w:r>
    </w:p>
    <w:p w14:paraId="5B5ED1D4" w14:textId="77777777" w:rsidR="007F4D2B" w:rsidRPr="007F4D2B" w:rsidRDefault="007F4D2B" w:rsidP="007F4D2B">
      <w:pPr>
        <w:pStyle w:val="Bibliography"/>
        <w:rPr>
          <w:sz w:val="22"/>
        </w:rPr>
      </w:pPr>
      <w:r w:rsidRPr="007F4D2B">
        <w:rPr>
          <w:sz w:val="22"/>
        </w:rPr>
        <w:t>USDA. 2014. “Volume 1 - Geographic Area Series - Part 51.” 2012 United States Census of Agriculture. https://www.agcensus.usda.gov/Publications/2012/Full_Report/Volume_1,_Chapter_1_US/usv1.pdf.</w:t>
      </w:r>
    </w:p>
    <w:p w14:paraId="5FA49811" w14:textId="77777777" w:rsidR="007F4D2B" w:rsidRPr="007F4D2B" w:rsidRDefault="007F4D2B" w:rsidP="007F4D2B">
      <w:pPr>
        <w:pStyle w:val="Bibliography"/>
        <w:rPr>
          <w:sz w:val="22"/>
        </w:rPr>
      </w:pPr>
      <w:r w:rsidRPr="007F4D2B">
        <w:rPr>
          <w:sz w:val="22"/>
        </w:rPr>
        <w:t>———. 2018. “Summary Report: 2015 Natural Resources Inventory.” U.S. Natural Resources Conservation Service. https://www.nrcs.usda.gov/Internet/FSE_DOCUMENTS/nrcseprd1422028.pdf.</w:t>
      </w:r>
    </w:p>
    <w:p w14:paraId="486AAD26" w14:textId="77777777" w:rsidR="007F4D2B" w:rsidRPr="007F4D2B" w:rsidRDefault="007F4D2B" w:rsidP="007F4D2B">
      <w:pPr>
        <w:pStyle w:val="Bibliography"/>
        <w:rPr>
          <w:sz w:val="22"/>
        </w:rPr>
      </w:pPr>
      <w:r w:rsidRPr="007F4D2B">
        <w:rPr>
          <w:sz w:val="22"/>
        </w:rPr>
        <w:t>Willer, Helga, Julia Lernoud, and Laura Kemper. 2018. “The World of Organic Agriculture 2018: Summary,” 10.</w:t>
      </w:r>
    </w:p>
    <w:p w14:paraId="0B1559B9" w14:textId="3F83F9CF" w:rsidR="008A255B" w:rsidRDefault="001C5AF5" w:rsidP="006B675D">
      <w:pPr>
        <w:rPr>
          <w:highlight w:val="yellow"/>
        </w:rPr>
      </w:pPr>
      <w:r>
        <w:rPr>
          <w:highlight w:val="yellow"/>
        </w:rPr>
        <w:fldChar w:fldCharType="end"/>
      </w:r>
    </w:p>
    <w:p w14:paraId="55962F79" w14:textId="77777777" w:rsidR="009B65E5" w:rsidRPr="009B65E5" w:rsidRDefault="009B65E5" w:rsidP="009B65E5">
      <w:pPr>
        <w:spacing w:line="276" w:lineRule="auto"/>
        <w:rPr>
          <w:rFonts w:asciiTheme="minorHAnsi" w:hAnsiTheme="minorHAnsi"/>
          <w:bCs/>
          <w:color w:val="000000" w:themeColor="text1"/>
          <w:highlight w:val="magenta"/>
        </w:rPr>
      </w:pPr>
    </w:p>
    <w:p w14:paraId="02EABFF3" w14:textId="6F23F628" w:rsidR="006745FF" w:rsidRPr="003A0234" w:rsidRDefault="006745FF" w:rsidP="00F85DC5">
      <w:pPr>
        <w:pStyle w:val="Heading1"/>
      </w:pPr>
      <w:bookmarkStart w:id="71" w:name="_Toc18437148"/>
      <w:r w:rsidRPr="00BB79D6">
        <w:t>Glossary</w:t>
      </w:r>
      <w:bookmarkEnd w:id="71"/>
    </w:p>
    <w:p w14:paraId="02D27B4A" w14:textId="77777777" w:rsidR="006745FF" w:rsidRPr="00BB79D6" w:rsidRDefault="006745FF" w:rsidP="00996E91">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96E91">
      <w:r w:rsidRPr="00BB79D6">
        <w:rPr>
          <w:b/>
        </w:rPr>
        <w:lastRenderedPageBreak/>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96E91">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996E91">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996E91">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96E91">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996E91">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996E91">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996E91">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996E91">
      <w:r w:rsidRPr="00BB79D6">
        <w:rPr>
          <w:b/>
        </w:rPr>
        <w:lastRenderedPageBreak/>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996E91">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996E91">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996E91">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996E91">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996E91">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96E91">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996E91">
      <w:r w:rsidRPr="00BB79D6">
        <w:rPr>
          <w:b/>
        </w:rPr>
        <w:lastRenderedPageBreak/>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996E91">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996E91">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96E91">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96E91">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996E91">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996E91">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996E91">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996E91">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996E91">
      <w:r w:rsidRPr="00BB79D6">
        <w:rPr>
          <w:b/>
        </w:rPr>
        <w:lastRenderedPageBreak/>
        <w:t>PPM/ Parts per Million</w:t>
      </w:r>
      <w:r w:rsidRPr="00BB79D6">
        <w:t xml:space="preserve"> – a measure of concentration for atmospheric gases. 10 thousand PPM = 1%.</w:t>
      </w:r>
    </w:p>
    <w:p w14:paraId="0574EE5A" w14:textId="77777777" w:rsidR="006745FF" w:rsidRPr="00BB79D6" w:rsidRDefault="006745FF" w:rsidP="00996E91">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96E91">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996E91">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996E91">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996E91"/>
    <w:p w14:paraId="06D9A50A" w14:textId="7CBFC779" w:rsidR="006745FF" w:rsidRPr="00BB79D6" w:rsidRDefault="006745FF" w:rsidP="00996E91">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96E91">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EB247F">
      <w:r w:rsidRPr="00BB79D6">
        <w:rPr>
          <w:b/>
        </w:rPr>
        <w:t>TWh/ Terawatt-hour</w:t>
      </w:r>
      <w:r w:rsidRPr="00BB79D6">
        <w:t xml:space="preserve"> – A unit of energy equal to 1 billion kilowatt-hours</w:t>
      </w:r>
    </w:p>
    <w:sectPr w:rsidR="006745FF" w:rsidRPr="00996E91">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19C6A" w14:textId="77777777" w:rsidR="000853BE" w:rsidRDefault="000853BE" w:rsidP="00D26F59">
      <w:pPr>
        <w:spacing w:after="0"/>
      </w:pPr>
      <w:r>
        <w:separator/>
      </w:r>
    </w:p>
  </w:endnote>
  <w:endnote w:type="continuationSeparator" w:id="0">
    <w:p w14:paraId="291F03D5" w14:textId="77777777" w:rsidR="000853BE" w:rsidRDefault="000853BE"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auto"/>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0DF75" w14:textId="77777777" w:rsidR="00B22718" w:rsidRDefault="00B22718"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F950AA" w14:textId="77777777" w:rsidR="00B22718" w:rsidRDefault="00B22718"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4ED25" w14:textId="77777777" w:rsidR="00B22718" w:rsidRPr="00F26176" w:rsidRDefault="00B22718"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2A41" w14:textId="77777777" w:rsidR="00B22718" w:rsidRPr="00F26176" w:rsidRDefault="00B22718"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3</w:t>
    </w:r>
    <w:r>
      <w:rPr>
        <w:caps/>
        <w:noProof/>
        <w:color w:val="4F81BD" w:themeColor="accent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B22718" w:rsidRPr="00F26176" w:rsidRDefault="00B22718"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FCAC3" w14:textId="77777777" w:rsidR="000853BE" w:rsidRDefault="000853BE" w:rsidP="00D26F59">
      <w:pPr>
        <w:spacing w:after="0"/>
      </w:pPr>
      <w:r>
        <w:separator/>
      </w:r>
    </w:p>
  </w:footnote>
  <w:footnote w:type="continuationSeparator" w:id="0">
    <w:p w14:paraId="0796AFDB" w14:textId="77777777" w:rsidR="000853BE" w:rsidRDefault="000853BE" w:rsidP="00D26F59">
      <w:pPr>
        <w:spacing w:after="0"/>
      </w:pPr>
      <w:r>
        <w:continuationSeparator/>
      </w:r>
    </w:p>
  </w:footnote>
  <w:footnote w:id="1">
    <w:p w14:paraId="606C0906" w14:textId="77777777" w:rsidR="00B22718" w:rsidRDefault="00B22718" w:rsidP="00FB2C53">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5A336F0C" w14:textId="2B117426" w:rsidR="00B22718" w:rsidRDefault="00B22718">
      <w:pPr>
        <w:pStyle w:val="FootnoteText"/>
      </w:pPr>
      <w:r>
        <w:rPr>
          <w:rStyle w:val="FootnoteReference"/>
        </w:rPr>
        <w:footnoteRef/>
      </w:r>
      <w:r>
        <w:t xml:space="preserve"> </w:t>
      </w:r>
      <w:r>
        <w:rPr>
          <w:rFonts w:ascii="Arial" w:hAnsi="Arial" w:cs="Arial"/>
          <w:color w:val="222222"/>
          <w:shd w:val="clear" w:color="auto" w:fill="FFFFFF"/>
        </w:rPr>
        <w:t>Current adoption is defined as the amount of land area adopted by the solution in 2018. This study uses 2014 as the base year due to the availability of global adoption data for all Project Drawdown solutions evaluated.</w:t>
      </w:r>
    </w:p>
  </w:footnote>
  <w:footnote w:id="3">
    <w:p w14:paraId="387EF568" w14:textId="77777777" w:rsidR="00B22718" w:rsidRDefault="00B22718" w:rsidP="004C3BE4">
      <w:pPr>
        <w:pStyle w:val="FootnoteText"/>
      </w:pPr>
      <w:r w:rsidRPr="00673AB3">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D2522B"/>
    <w:multiLevelType w:val="hybridMultilevel"/>
    <w:tmpl w:val="0568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E94073E"/>
    <w:multiLevelType w:val="multilevel"/>
    <w:tmpl w:val="83E8D176"/>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577C72F2"/>
    <w:multiLevelType w:val="hybridMultilevel"/>
    <w:tmpl w:val="EF04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16EA7"/>
    <w:multiLevelType w:val="multilevel"/>
    <w:tmpl w:val="5DCCB50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8B263A"/>
    <w:multiLevelType w:val="hybridMultilevel"/>
    <w:tmpl w:val="821C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5"/>
    <w:lvlOverride w:ilvl="0">
      <w:startOverride w:val="2"/>
    </w:lvlOverride>
    <w:lvlOverride w:ilvl="1">
      <w:startOverride w:val="1"/>
    </w:lvlOverride>
  </w:num>
  <w:num w:numId="6">
    <w:abstractNumId w:val="9"/>
  </w:num>
  <w:num w:numId="7">
    <w:abstractNumId w:val="3"/>
  </w:num>
  <w:num w:numId="8">
    <w:abstractNumId w:val="7"/>
  </w:num>
  <w:num w:numId="9">
    <w:abstractNumId w:val="8"/>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4C1F"/>
    <w:rsid w:val="00014CE5"/>
    <w:rsid w:val="000178CE"/>
    <w:rsid w:val="00020A1C"/>
    <w:rsid w:val="00024F11"/>
    <w:rsid w:val="00027B88"/>
    <w:rsid w:val="00030318"/>
    <w:rsid w:val="000330C6"/>
    <w:rsid w:val="00037304"/>
    <w:rsid w:val="00054158"/>
    <w:rsid w:val="00056ED1"/>
    <w:rsid w:val="00057050"/>
    <w:rsid w:val="000663BB"/>
    <w:rsid w:val="00075F31"/>
    <w:rsid w:val="00081F00"/>
    <w:rsid w:val="000828F9"/>
    <w:rsid w:val="000829DC"/>
    <w:rsid w:val="000853BE"/>
    <w:rsid w:val="000856B7"/>
    <w:rsid w:val="000875B5"/>
    <w:rsid w:val="00087D3B"/>
    <w:rsid w:val="0009232E"/>
    <w:rsid w:val="0009271D"/>
    <w:rsid w:val="0009541F"/>
    <w:rsid w:val="000971F9"/>
    <w:rsid w:val="000A6F40"/>
    <w:rsid w:val="000B1609"/>
    <w:rsid w:val="000B1918"/>
    <w:rsid w:val="000B1D6F"/>
    <w:rsid w:val="000B3EE3"/>
    <w:rsid w:val="000C3205"/>
    <w:rsid w:val="000C3F49"/>
    <w:rsid w:val="000C7A55"/>
    <w:rsid w:val="000D30DE"/>
    <w:rsid w:val="000D3855"/>
    <w:rsid w:val="000D7BC5"/>
    <w:rsid w:val="000E594F"/>
    <w:rsid w:val="000F131E"/>
    <w:rsid w:val="000F6F51"/>
    <w:rsid w:val="00101408"/>
    <w:rsid w:val="0010488C"/>
    <w:rsid w:val="001073C8"/>
    <w:rsid w:val="00112479"/>
    <w:rsid w:val="00123A28"/>
    <w:rsid w:val="00124262"/>
    <w:rsid w:val="00124C49"/>
    <w:rsid w:val="00125A03"/>
    <w:rsid w:val="00125B80"/>
    <w:rsid w:val="001302B4"/>
    <w:rsid w:val="00136093"/>
    <w:rsid w:val="00136D87"/>
    <w:rsid w:val="00136EFC"/>
    <w:rsid w:val="00137B82"/>
    <w:rsid w:val="00140F1E"/>
    <w:rsid w:val="00152E5D"/>
    <w:rsid w:val="00157167"/>
    <w:rsid w:val="001759D2"/>
    <w:rsid w:val="00176B3E"/>
    <w:rsid w:val="00186A94"/>
    <w:rsid w:val="001A13DC"/>
    <w:rsid w:val="001A1AB8"/>
    <w:rsid w:val="001A6EB0"/>
    <w:rsid w:val="001B1300"/>
    <w:rsid w:val="001B3003"/>
    <w:rsid w:val="001B58F5"/>
    <w:rsid w:val="001B6745"/>
    <w:rsid w:val="001C2B6F"/>
    <w:rsid w:val="001C3DC0"/>
    <w:rsid w:val="001C49CB"/>
    <w:rsid w:val="001C5872"/>
    <w:rsid w:val="001C5AF5"/>
    <w:rsid w:val="001D17E8"/>
    <w:rsid w:val="001D4BC6"/>
    <w:rsid w:val="001E0FF2"/>
    <w:rsid w:val="001F2EFC"/>
    <w:rsid w:val="001F6FB0"/>
    <w:rsid w:val="00202788"/>
    <w:rsid w:val="002054FC"/>
    <w:rsid w:val="0021082B"/>
    <w:rsid w:val="00212C9E"/>
    <w:rsid w:val="00214B4B"/>
    <w:rsid w:val="00215F04"/>
    <w:rsid w:val="00216B08"/>
    <w:rsid w:val="00221954"/>
    <w:rsid w:val="0023178B"/>
    <w:rsid w:val="00232AAA"/>
    <w:rsid w:val="00233C0E"/>
    <w:rsid w:val="00234367"/>
    <w:rsid w:val="002476A8"/>
    <w:rsid w:val="00255D19"/>
    <w:rsid w:val="00260326"/>
    <w:rsid w:val="002603E9"/>
    <w:rsid w:val="0026327C"/>
    <w:rsid w:val="00264D1A"/>
    <w:rsid w:val="00266635"/>
    <w:rsid w:val="00270442"/>
    <w:rsid w:val="00272912"/>
    <w:rsid w:val="00274B56"/>
    <w:rsid w:val="002850F7"/>
    <w:rsid w:val="00290D71"/>
    <w:rsid w:val="00291D3C"/>
    <w:rsid w:val="002A4E84"/>
    <w:rsid w:val="002A62C7"/>
    <w:rsid w:val="002B4E23"/>
    <w:rsid w:val="002C0282"/>
    <w:rsid w:val="002C2C6E"/>
    <w:rsid w:val="002C45B2"/>
    <w:rsid w:val="002D402C"/>
    <w:rsid w:val="002D4B9E"/>
    <w:rsid w:val="002D5C14"/>
    <w:rsid w:val="002D6588"/>
    <w:rsid w:val="002E49AA"/>
    <w:rsid w:val="002E69FF"/>
    <w:rsid w:val="0030099E"/>
    <w:rsid w:val="00300CEE"/>
    <w:rsid w:val="00303670"/>
    <w:rsid w:val="003069EE"/>
    <w:rsid w:val="00322FDE"/>
    <w:rsid w:val="0032353F"/>
    <w:rsid w:val="0032598B"/>
    <w:rsid w:val="00325AF7"/>
    <w:rsid w:val="003260E9"/>
    <w:rsid w:val="00327B08"/>
    <w:rsid w:val="00333492"/>
    <w:rsid w:val="00333748"/>
    <w:rsid w:val="00344262"/>
    <w:rsid w:val="0034746E"/>
    <w:rsid w:val="003478D1"/>
    <w:rsid w:val="00367667"/>
    <w:rsid w:val="0037089C"/>
    <w:rsid w:val="0037155A"/>
    <w:rsid w:val="003724DC"/>
    <w:rsid w:val="003727F8"/>
    <w:rsid w:val="00374564"/>
    <w:rsid w:val="0038334F"/>
    <w:rsid w:val="003922A1"/>
    <w:rsid w:val="00395868"/>
    <w:rsid w:val="003A0234"/>
    <w:rsid w:val="003A2697"/>
    <w:rsid w:val="003A4CBC"/>
    <w:rsid w:val="003A7929"/>
    <w:rsid w:val="003A7FE2"/>
    <w:rsid w:val="003B2BDF"/>
    <w:rsid w:val="003B3FF1"/>
    <w:rsid w:val="003B4C27"/>
    <w:rsid w:val="003B5671"/>
    <w:rsid w:val="003C025A"/>
    <w:rsid w:val="003C04AF"/>
    <w:rsid w:val="003C10BA"/>
    <w:rsid w:val="003C3271"/>
    <w:rsid w:val="003C44BE"/>
    <w:rsid w:val="003C69B0"/>
    <w:rsid w:val="003D1C8A"/>
    <w:rsid w:val="003E0AE3"/>
    <w:rsid w:val="00401D4F"/>
    <w:rsid w:val="00405789"/>
    <w:rsid w:val="004057C8"/>
    <w:rsid w:val="00411730"/>
    <w:rsid w:val="00416A4B"/>
    <w:rsid w:val="00417868"/>
    <w:rsid w:val="004300A1"/>
    <w:rsid w:val="00433358"/>
    <w:rsid w:val="00434F61"/>
    <w:rsid w:val="0044137C"/>
    <w:rsid w:val="00442F4B"/>
    <w:rsid w:val="0045676A"/>
    <w:rsid w:val="004575C6"/>
    <w:rsid w:val="00462E6E"/>
    <w:rsid w:val="00481F8C"/>
    <w:rsid w:val="00483FFA"/>
    <w:rsid w:val="004858E0"/>
    <w:rsid w:val="00486C75"/>
    <w:rsid w:val="00487017"/>
    <w:rsid w:val="00490F36"/>
    <w:rsid w:val="00492F5E"/>
    <w:rsid w:val="00496526"/>
    <w:rsid w:val="004A4DFA"/>
    <w:rsid w:val="004A6074"/>
    <w:rsid w:val="004B1A0B"/>
    <w:rsid w:val="004B45D0"/>
    <w:rsid w:val="004B4859"/>
    <w:rsid w:val="004B4939"/>
    <w:rsid w:val="004B75B7"/>
    <w:rsid w:val="004C1461"/>
    <w:rsid w:val="004C2EA3"/>
    <w:rsid w:val="004C3BE4"/>
    <w:rsid w:val="004C4F04"/>
    <w:rsid w:val="004D345F"/>
    <w:rsid w:val="004D5520"/>
    <w:rsid w:val="004E4047"/>
    <w:rsid w:val="004E4194"/>
    <w:rsid w:val="004F0ACE"/>
    <w:rsid w:val="004F1696"/>
    <w:rsid w:val="004F4DB2"/>
    <w:rsid w:val="004F5425"/>
    <w:rsid w:val="00503F11"/>
    <w:rsid w:val="005251A9"/>
    <w:rsid w:val="0053240D"/>
    <w:rsid w:val="005341AC"/>
    <w:rsid w:val="00535AC0"/>
    <w:rsid w:val="00540434"/>
    <w:rsid w:val="00540530"/>
    <w:rsid w:val="00541D39"/>
    <w:rsid w:val="00542221"/>
    <w:rsid w:val="0055434E"/>
    <w:rsid w:val="00557A3B"/>
    <w:rsid w:val="00561650"/>
    <w:rsid w:val="00564C96"/>
    <w:rsid w:val="00570C51"/>
    <w:rsid w:val="00571C64"/>
    <w:rsid w:val="00584815"/>
    <w:rsid w:val="00584CBD"/>
    <w:rsid w:val="00584ECC"/>
    <w:rsid w:val="00586AA5"/>
    <w:rsid w:val="00592C39"/>
    <w:rsid w:val="00592D80"/>
    <w:rsid w:val="00597247"/>
    <w:rsid w:val="00597A2E"/>
    <w:rsid w:val="005A0AE6"/>
    <w:rsid w:val="005A6986"/>
    <w:rsid w:val="005B7A11"/>
    <w:rsid w:val="005C40E3"/>
    <w:rsid w:val="005C6EC2"/>
    <w:rsid w:val="005C77F5"/>
    <w:rsid w:val="005D026A"/>
    <w:rsid w:val="005D2C9C"/>
    <w:rsid w:val="005D3AE2"/>
    <w:rsid w:val="005D49A8"/>
    <w:rsid w:val="005D78EC"/>
    <w:rsid w:val="005E40E9"/>
    <w:rsid w:val="005F1E2F"/>
    <w:rsid w:val="005F38E3"/>
    <w:rsid w:val="005F6F5D"/>
    <w:rsid w:val="00602DF7"/>
    <w:rsid w:val="006035E9"/>
    <w:rsid w:val="0060672D"/>
    <w:rsid w:val="00613CC7"/>
    <w:rsid w:val="00630CD1"/>
    <w:rsid w:val="00631D39"/>
    <w:rsid w:val="00635618"/>
    <w:rsid w:val="00640665"/>
    <w:rsid w:val="006505B8"/>
    <w:rsid w:val="00652B00"/>
    <w:rsid w:val="00654D87"/>
    <w:rsid w:val="0065579A"/>
    <w:rsid w:val="00666AAB"/>
    <w:rsid w:val="0066753A"/>
    <w:rsid w:val="0066787A"/>
    <w:rsid w:val="00670657"/>
    <w:rsid w:val="006745FF"/>
    <w:rsid w:val="006821D4"/>
    <w:rsid w:val="00683100"/>
    <w:rsid w:val="00683945"/>
    <w:rsid w:val="00686294"/>
    <w:rsid w:val="00686965"/>
    <w:rsid w:val="0069014F"/>
    <w:rsid w:val="0069370D"/>
    <w:rsid w:val="00695682"/>
    <w:rsid w:val="00695E13"/>
    <w:rsid w:val="00696AD5"/>
    <w:rsid w:val="006A0630"/>
    <w:rsid w:val="006A106E"/>
    <w:rsid w:val="006A27A5"/>
    <w:rsid w:val="006A4A08"/>
    <w:rsid w:val="006A7503"/>
    <w:rsid w:val="006B267A"/>
    <w:rsid w:val="006B675D"/>
    <w:rsid w:val="006C273F"/>
    <w:rsid w:val="006D6012"/>
    <w:rsid w:val="006D6758"/>
    <w:rsid w:val="006E32FC"/>
    <w:rsid w:val="006E6C65"/>
    <w:rsid w:val="006F1D3B"/>
    <w:rsid w:val="006F2600"/>
    <w:rsid w:val="006F505C"/>
    <w:rsid w:val="006F5409"/>
    <w:rsid w:val="006F6334"/>
    <w:rsid w:val="007102BE"/>
    <w:rsid w:val="00717861"/>
    <w:rsid w:val="00720F3A"/>
    <w:rsid w:val="0072606A"/>
    <w:rsid w:val="00736D2D"/>
    <w:rsid w:val="00740504"/>
    <w:rsid w:val="00744AFB"/>
    <w:rsid w:val="007500D3"/>
    <w:rsid w:val="00753F11"/>
    <w:rsid w:val="007546AE"/>
    <w:rsid w:val="007546C9"/>
    <w:rsid w:val="007576C6"/>
    <w:rsid w:val="00761959"/>
    <w:rsid w:val="00762877"/>
    <w:rsid w:val="00763931"/>
    <w:rsid w:val="00767F96"/>
    <w:rsid w:val="007864AB"/>
    <w:rsid w:val="00791571"/>
    <w:rsid w:val="00792E1F"/>
    <w:rsid w:val="0079350D"/>
    <w:rsid w:val="007A58F9"/>
    <w:rsid w:val="007B6910"/>
    <w:rsid w:val="007C28E3"/>
    <w:rsid w:val="007C645A"/>
    <w:rsid w:val="007D1608"/>
    <w:rsid w:val="007D2C50"/>
    <w:rsid w:val="007D2C6A"/>
    <w:rsid w:val="007D4C43"/>
    <w:rsid w:val="007E265D"/>
    <w:rsid w:val="007F1A54"/>
    <w:rsid w:val="007F218C"/>
    <w:rsid w:val="007F4D2B"/>
    <w:rsid w:val="007F5C32"/>
    <w:rsid w:val="008006D0"/>
    <w:rsid w:val="00801004"/>
    <w:rsid w:val="00807D37"/>
    <w:rsid w:val="008113FA"/>
    <w:rsid w:val="00814EF4"/>
    <w:rsid w:val="008174D9"/>
    <w:rsid w:val="008203FB"/>
    <w:rsid w:val="00826C41"/>
    <w:rsid w:val="008274C2"/>
    <w:rsid w:val="008324D7"/>
    <w:rsid w:val="008332CA"/>
    <w:rsid w:val="00834DF5"/>
    <w:rsid w:val="0083647A"/>
    <w:rsid w:val="008368CA"/>
    <w:rsid w:val="00837784"/>
    <w:rsid w:val="008424EF"/>
    <w:rsid w:val="00843F48"/>
    <w:rsid w:val="0084641A"/>
    <w:rsid w:val="00847D79"/>
    <w:rsid w:val="0085286D"/>
    <w:rsid w:val="00861FE7"/>
    <w:rsid w:val="008627CC"/>
    <w:rsid w:val="008658F2"/>
    <w:rsid w:val="008806DE"/>
    <w:rsid w:val="00882F4B"/>
    <w:rsid w:val="00892002"/>
    <w:rsid w:val="008979C0"/>
    <w:rsid w:val="008A255B"/>
    <w:rsid w:val="008A7600"/>
    <w:rsid w:val="008D1491"/>
    <w:rsid w:val="008D6D1A"/>
    <w:rsid w:val="008E6B1D"/>
    <w:rsid w:val="008F2ACC"/>
    <w:rsid w:val="008F7E23"/>
    <w:rsid w:val="00905FBB"/>
    <w:rsid w:val="00907B1B"/>
    <w:rsid w:val="00910DE0"/>
    <w:rsid w:val="0091496E"/>
    <w:rsid w:val="00923F5D"/>
    <w:rsid w:val="00926700"/>
    <w:rsid w:val="00926C81"/>
    <w:rsid w:val="009278C5"/>
    <w:rsid w:val="0093067B"/>
    <w:rsid w:val="00930DE7"/>
    <w:rsid w:val="009323F1"/>
    <w:rsid w:val="00933FD7"/>
    <w:rsid w:val="00936B09"/>
    <w:rsid w:val="00937CEB"/>
    <w:rsid w:val="00941CE1"/>
    <w:rsid w:val="0094349E"/>
    <w:rsid w:val="00943E35"/>
    <w:rsid w:val="009470AC"/>
    <w:rsid w:val="00951B63"/>
    <w:rsid w:val="00954872"/>
    <w:rsid w:val="00954CF1"/>
    <w:rsid w:val="0096211B"/>
    <w:rsid w:val="00962201"/>
    <w:rsid w:val="00966563"/>
    <w:rsid w:val="00967E71"/>
    <w:rsid w:val="00970971"/>
    <w:rsid w:val="00975091"/>
    <w:rsid w:val="009777E1"/>
    <w:rsid w:val="00977F6D"/>
    <w:rsid w:val="009805E7"/>
    <w:rsid w:val="00981A95"/>
    <w:rsid w:val="00982379"/>
    <w:rsid w:val="00983E39"/>
    <w:rsid w:val="00992B8D"/>
    <w:rsid w:val="0099570B"/>
    <w:rsid w:val="00996E91"/>
    <w:rsid w:val="009A4537"/>
    <w:rsid w:val="009B472D"/>
    <w:rsid w:val="009B65E5"/>
    <w:rsid w:val="009B7C4C"/>
    <w:rsid w:val="009C0F77"/>
    <w:rsid w:val="009C30D4"/>
    <w:rsid w:val="009C57FB"/>
    <w:rsid w:val="009D0ED2"/>
    <w:rsid w:val="009D118F"/>
    <w:rsid w:val="009D3B78"/>
    <w:rsid w:val="009E6074"/>
    <w:rsid w:val="009E6E89"/>
    <w:rsid w:val="009F306A"/>
    <w:rsid w:val="009F4361"/>
    <w:rsid w:val="009F5599"/>
    <w:rsid w:val="00A0321D"/>
    <w:rsid w:val="00A0399A"/>
    <w:rsid w:val="00A07B5E"/>
    <w:rsid w:val="00A07CF2"/>
    <w:rsid w:val="00A15761"/>
    <w:rsid w:val="00A2204D"/>
    <w:rsid w:val="00A30010"/>
    <w:rsid w:val="00A317FC"/>
    <w:rsid w:val="00A31EB6"/>
    <w:rsid w:val="00A32F57"/>
    <w:rsid w:val="00A34C76"/>
    <w:rsid w:val="00A35BB5"/>
    <w:rsid w:val="00A44819"/>
    <w:rsid w:val="00A52E22"/>
    <w:rsid w:val="00A53CDF"/>
    <w:rsid w:val="00A5758D"/>
    <w:rsid w:val="00A63C99"/>
    <w:rsid w:val="00A65656"/>
    <w:rsid w:val="00A66CCA"/>
    <w:rsid w:val="00A67518"/>
    <w:rsid w:val="00A7030F"/>
    <w:rsid w:val="00A70D18"/>
    <w:rsid w:val="00A716D2"/>
    <w:rsid w:val="00A8560C"/>
    <w:rsid w:val="00A85E93"/>
    <w:rsid w:val="00A87030"/>
    <w:rsid w:val="00A87D0F"/>
    <w:rsid w:val="00A95567"/>
    <w:rsid w:val="00A957B7"/>
    <w:rsid w:val="00AA228F"/>
    <w:rsid w:val="00AA29D4"/>
    <w:rsid w:val="00AB01A1"/>
    <w:rsid w:val="00AB71E0"/>
    <w:rsid w:val="00AB783D"/>
    <w:rsid w:val="00AC07CF"/>
    <w:rsid w:val="00AC15F5"/>
    <w:rsid w:val="00AC4831"/>
    <w:rsid w:val="00AC493E"/>
    <w:rsid w:val="00AD3ABE"/>
    <w:rsid w:val="00AD4CF8"/>
    <w:rsid w:val="00AE1C1F"/>
    <w:rsid w:val="00AE3F8B"/>
    <w:rsid w:val="00AE749D"/>
    <w:rsid w:val="00AE7A86"/>
    <w:rsid w:val="00AF0AA6"/>
    <w:rsid w:val="00AF1049"/>
    <w:rsid w:val="00AF78D3"/>
    <w:rsid w:val="00AF7DA5"/>
    <w:rsid w:val="00B144E5"/>
    <w:rsid w:val="00B15A26"/>
    <w:rsid w:val="00B22718"/>
    <w:rsid w:val="00B23CA8"/>
    <w:rsid w:val="00B24F59"/>
    <w:rsid w:val="00B251A2"/>
    <w:rsid w:val="00B261E0"/>
    <w:rsid w:val="00B36063"/>
    <w:rsid w:val="00B404A4"/>
    <w:rsid w:val="00B4237F"/>
    <w:rsid w:val="00B43EF7"/>
    <w:rsid w:val="00B502A3"/>
    <w:rsid w:val="00B51ACB"/>
    <w:rsid w:val="00B5320C"/>
    <w:rsid w:val="00B55089"/>
    <w:rsid w:val="00B6183A"/>
    <w:rsid w:val="00B6274D"/>
    <w:rsid w:val="00B65A3B"/>
    <w:rsid w:val="00B70194"/>
    <w:rsid w:val="00B7202B"/>
    <w:rsid w:val="00B76D3C"/>
    <w:rsid w:val="00B82066"/>
    <w:rsid w:val="00B826D7"/>
    <w:rsid w:val="00B9014E"/>
    <w:rsid w:val="00B914C9"/>
    <w:rsid w:val="00B945AD"/>
    <w:rsid w:val="00B94F2A"/>
    <w:rsid w:val="00B952BF"/>
    <w:rsid w:val="00B96AE0"/>
    <w:rsid w:val="00BA0C6B"/>
    <w:rsid w:val="00BA7276"/>
    <w:rsid w:val="00BB79D6"/>
    <w:rsid w:val="00BC1A20"/>
    <w:rsid w:val="00BD136D"/>
    <w:rsid w:val="00BD4917"/>
    <w:rsid w:val="00BD5090"/>
    <w:rsid w:val="00BD662B"/>
    <w:rsid w:val="00BE2EE4"/>
    <w:rsid w:val="00BE302E"/>
    <w:rsid w:val="00C002D1"/>
    <w:rsid w:val="00C04501"/>
    <w:rsid w:val="00C057BF"/>
    <w:rsid w:val="00C110B5"/>
    <w:rsid w:val="00C15067"/>
    <w:rsid w:val="00C23CAC"/>
    <w:rsid w:val="00C27398"/>
    <w:rsid w:val="00C44058"/>
    <w:rsid w:val="00C53A13"/>
    <w:rsid w:val="00C57FAA"/>
    <w:rsid w:val="00C70809"/>
    <w:rsid w:val="00C81D94"/>
    <w:rsid w:val="00C904CD"/>
    <w:rsid w:val="00C92A96"/>
    <w:rsid w:val="00CA2EB1"/>
    <w:rsid w:val="00CA44CF"/>
    <w:rsid w:val="00CB603A"/>
    <w:rsid w:val="00CC3B2F"/>
    <w:rsid w:val="00CD1855"/>
    <w:rsid w:val="00CD1975"/>
    <w:rsid w:val="00CD2EB7"/>
    <w:rsid w:val="00CE2FEA"/>
    <w:rsid w:val="00CE38A3"/>
    <w:rsid w:val="00CF6B3C"/>
    <w:rsid w:val="00D1007B"/>
    <w:rsid w:val="00D14B14"/>
    <w:rsid w:val="00D1508C"/>
    <w:rsid w:val="00D158BC"/>
    <w:rsid w:val="00D201BF"/>
    <w:rsid w:val="00D2050B"/>
    <w:rsid w:val="00D25FC7"/>
    <w:rsid w:val="00D26F59"/>
    <w:rsid w:val="00D27C35"/>
    <w:rsid w:val="00D30E16"/>
    <w:rsid w:val="00D34DF6"/>
    <w:rsid w:val="00D35237"/>
    <w:rsid w:val="00D35569"/>
    <w:rsid w:val="00D4582D"/>
    <w:rsid w:val="00D541B8"/>
    <w:rsid w:val="00D6471D"/>
    <w:rsid w:val="00D72D0B"/>
    <w:rsid w:val="00D85366"/>
    <w:rsid w:val="00D9073E"/>
    <w:rsid w:val="00D919CE"/>
    <w:rsid w:val="00D93BC3"/>
    <w:rsid w:val="00DA06FE"/>
    <w:rsid w:val="00DA1392"/>
    <w:rsid w:val="00DA3F8A"/>
    <w:rsid w:val="00DA44EB"/>
    <w:rsid w:val="00DA57F1"/>
    <w:rsid w:val="00DB523D"/>
    <w:rsid w:val="00DC1888"/>
    <w:rsid w:val="00DC2802"/>
    <w:rsid w:val="00DD2BFC"/>
    <w:rsid w:val="00DD34C2"/>
    <w:rsid w:val="00DD43B9"/>
    <w:rsid w:val="00DE7E02"/>
    <w:rsid w:val="00DF0D64"/>
    <w:rsid w:val="00DF4904"/>
    <w:rsid w:val="00DF5D64"/>
    <w:rsid w:val="00E116B4"/>
    <w:rsid w:val="00E11CD2"/>
    <w:rsid w:val="00E131B4"/>
    <w:rsid w:val="00E14F94"/>
    <w:rsid w:val="00E156AE"/>
    <w:rsid w:val="00E20BA6"/>
    <w:rsid w:val="00E21560"/>
    <w:rsid w:val="00E23241"/>
    <w:rsid w:val="00E2663F"/>
    <w:rsid w:val="00E26FDF"/>
    <w:rsid w:val="00E2775F"/>
    <w:rsid w:val="00E30692"/>
    <w:rsid w:val="00E33621"/>
    <w:rsid w:val="00E36AAB"/>
    <w:rsid w:val="00E439FB"/>
    <w:rsid w:val="00E43DEA"/>
    <w:rsid w:val="00E504F6"/>
    <w:rsid w:val="00E62D9D"/>
    <w:rsid w:val="00E6531F"/>
    <w:rsid w:val="00E74BD5"/>
    <w:rsid w:val="00E805A1"/>
    <w:rsid w:val="00E80D39"/>
    <w:rsid w:val="00E815C8"/>
    <w:rsid w:val="00E82D62"/>
    <w:rsid w:val="00E8320F"/>
    <w:rsid w:val="00E844EA"/>
    <w:rsid w:val="00E87FF2"/>
    <w:rsid w:val="00E9782A"/>
    <w:rsid w:val="00E978D4"/>
    <w:rsid w:val="00E97B6E"/>
    <w:rsid w:val="00EA34EF"/>
    <w:rsid w:val="00EA47A9"/>
    <w:rsid w:val="00EB247F"/>
    <w:rsid w:val="00EC57B8"/>
    <w:rsid w:val="00ED7489"/>
    <w:rsid w:val="00EE0272"/>
    <w:rsid w:val="00EE274A"/>
    <w:rsid w:val="00EF21F4"/>
    <w:rsid w:val="00EF2247"/>
    <w:rsid w:val="00F05491"/>
    <w:rsid w:val="00F0595F"/>
    <w:rsid w:val="00F0598F"/>
    <w:rsid w:val="00F06F88"/>
    <w:rsid w:val="00F102F5"/>
    <w:rsid w:val="00F15AEE"/>
    <w:rsid w:val="00F26176"/>
    <w:rsid w:val="00F33DE7"/>
    <w:rsid w:val="00F346F2"/>
    <w:rsid w:val="00F346F5"/>
    <w:rsid w:val="00F347CA"/>
    <w:rsid w:val="00F40604"/>
    <w:rsid w:val="00F4393C"/>
    <w:rsid w:val="00F458B9"/>
    <w:rsid w:val="00F46737"/>
    <w:rsid w:val="00F52595"/>
    <w:rsid w:val="00F52A8B"/>
    <w:rsid w:val="00F53092"/>
    <w:rsid w:val="00F530FC"/>
    <w:rsid w:val="00F61DCA"/>
    <w:rsid w:val="00F66D25"/>
    <w:rsid w:val="00F73235"/>
    <w:rsid w:val="00F74517"/>
    <w:rsid w:val="00F84DB6"/>
    <w:rsid w:val="00F85DC5"/>
    <w:rsid w:val="00F85FFB"/>
    <w:rsid w:val="00F861E9"/>
    <w:rsid w:val="00F90D56"/>
    <w:rsid w:val="00F921DE"/>
    <w:rsid w:val="00F97608"/>
    <w:rsid w:val="00FA2194"/>
    <w:rsid w:val="00FA5114"/>
    <w:rsid w:val="00FA6897"/>
    <w:rsid w:val="00FA7C26"/>
    <w:rsid w:val="00FB2C53"/>
    <w:rsid w:val="00FB2DC0"/>
    <w:rsid w:val="00FB3AB3"/>
    <w:rsid w:val="00FB6110"/>
    <w:rsid w:val="00FB649C"/>
    <w:rsid w:val="00FC2C8B"/>
    <w:rsid w:val="00FD0480"/>
    <w:rsid w:val="00FD2788"/>
    <w:rsid w:val="00FD2FD0"/>
    <w:rsid w:val="00FD77AF"/>
    <w:rsid w:val="00FE53D4"/>
    <w:rsid w:val="00FE6D9A"/>
    <w:rsid w:val="00FF038A"/>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F85DC5"/>
    <w:pPr>
      <w:keepNext/>
      <w:keepLines/>
      <w:numPr>
        <w:numId w:val="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9"/>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F85DC5"/>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apple-converted-space">
    <w:name w:val="apple-converted-space"/>
    <w:basedOn w:val="DefaultParagraphFont"/>
    <w:rsid w:val="006F5409"/>
  </w:style>
  <w:style w:type="paragraph" w:styleId="Bibliography">
    <w:name w:val="Bibliography"/>
    <w:basedOn w:val="Normal"/>
    <w:next w:val="Normal"/>
    <w:uiPriority w:val="37"/>
    <w:unhideWhenUsed/>
    <w:rsid w:val="009B65E5"/>
    <w:pPr>
      <w:spacing w:after="0" w:line="240" w:lineRule="auto"/>
      <w:ind w:left="720" w:hanging="720"/>
      <w:jc w:val="left"/>
    </w:pPr>
    <w:rPr>
      <w:rFonts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94377069">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hyperlink" Target="http://www.drawdown.org/solutions/food/conservation-agricultur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chart" Target="charts/chart4.xm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erictoensmeier1234\Downloads\Drawdown_RRS-BIOSEQAgri_Model_v1.1_Regenerative_Agriculture_Aug2019%20(1).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erictoensmeier1234\Downloads\Drawdown_RRS-BIOSEQAgri_Model_v1.1_Regenerative_Agriculture_Aug2019%20(1).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erictoensmeier1234\Downloads\Drawdown_RRS-BIOSEQAgri_Model_v1.1_Regenerative_Agriculture_Aug2019%20(1).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erictoensmeier1234\Downloads\Drawdown_RRS-BIOSEQAgri_Model_v1.1_Regenerative_Agriculture_Aug2019%20(1).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10.039999999999999</c:v>
                </c:pt>
                <c:pt idx="1">
                  <c:v>10.039999999999999</c:v>
                </c:pt>
                <c:pt idx="2">
                  <c:v>10.039999999999999</c:v>
                </c:pt>
                <c:pt idx="3">
                  <c:v>10.039999999999999</c:v>
                </c:pt>
                <c:pt idx="4">
                  <c:v>10.039999999999999</c:v>
                </c:pt>
                <c:pt idx="5">
                  <c:v>10.039999999999999</c:v>
                </c:pt>
                <c:pt idx="6">
                  <c:v>10.039999999999999</c:v>
                </c:pt>
                <c:pt idx="7">
                  <c:v>10.039999999999999</c:v>
                </c:pt>
                <c:pt idx="8">
                  <c:v>10.039999999999999</c:v>
                </c:pt>
                <c:pt idx="9">
                  <c:v>10.039999999999999</c:v>
                </c:pt>
                <c:pt idx="10">
                  <c:v>10.039999999999999</c:v>
                </c:pt>
                <c:pt idx="11">
                  <c:v>10.039999999999999</c:v>
                </c:pt>
                <c:pt idx="12">
                  <c:v>10.039999999999999</c:v>
                </c:pt>
                <c:pt idx="13">
                  <c:v>10.039999999999999</c:v>
                </c:pt>
                <c:pt idx="14">
                  <c:v>10.039999999999999</c:v>
                </c:pt>
                <c:pt idx="15">
                  <c:v>10.039999999999999</c:v>
                </c:pt>
                <c:pt idx="16">
                  <c:v>10.039999999999999</c:v>
                </c:pt>
                <c:pt idx="17">
                  <c:v>10.039999999999999</c:v>
                </c:pt>
                <c:pt idx="18">
                  <c:v>10.039999999999999</c:v>
                </c:pt>
                <c:pt idx="19">
                  <c:v>10.039999999999999</c:v>
                </c:pt>
                <c:pt idx="20">
                  <c:v>10.039999999999999</c:v>
                </c:pt>
                <c:pt idx="21">
                  <c:v>10.039999999999999</c:v>
                </c:pt>
                <c:pt idx="22">
                  <c:v>10.039999999999999</c:v>
                </c:pt>
                <c:pt idx="23">
                  <c:v>10.039999999999999</c:v>
                </c:pt>
                <c:pt idx="24">
                  <c:v>10.039999999999999</c:v>
                </c:pt>
                <c:pt idx="25">
                  <c:v>10.039999999999999</c:v>
                </c:pt>
                <c:pt idx="26">
                  <c:v>10.039999999999999</c:v>
                </c:pt>
                <c:pt idx="27">
                  <c:v>10.039999999999999</c:v>
                </c:pt>
                <c:pt idx="28">
                  <c:v>10.039999999999999</c:v>
                </c:pt>
                <c:pt idx="29">
                  <c:v>10.039999999999999</c:v>
                </c:pt>
                <c:pt idx="30">
                  <c:v>10.039999999999999</c:v>
                </c:pt>
                <c:pt idx="31">
                  <c:v>10.039999999999999</c:v>
                </c:pt>
                <c:pt idx="32">
                  <c:v>10.039999999999999</c:v>
                </c:pt>
                <c:pt idx="33">
                  <c:v>10.039999999999999</c:v>
                </c:pt>
                <c:pt idx="34">
                  <c:v>10.039999999999999</c:v>
                </c:pt>
                <c:pt idx="35">
                  <c:v>10.039999999999999</c:v>
                </c:pt>
                <c:pt idx="36">
                  <c:v>10.039999999999999</c:v>
                </c:pt>
                <c:pt idx="37">
                  <c:v>10.039999999999999</c:v>
                </c:pt>
                <c:pt idx="38">
                  <c:v>10.039999999999999</c:v>
                </c:pt>
                <c:pt idx="39">
                  <c:v>10.039999999999999</c:v>
                </c:pt>
                <c:pt idx="40">
                  <c:v>10.039999999999999</c:v>
                </c:pt>
                <c:pt idx="41">
                  <c:v>10.039999999999999</c:v>
                </c:pt>
                <c:pt idx="42">
                  <c:v>10.039999999999999</c:v>
                </c:pt>
                <c:pt idx="43">
                  <c:v>10.039999999999999</c:v>
                </c:pt>
                <c:pt idx="44">
                  <c:v>10.039999999999999</c:v>
                </c:pt>
                <c:pt idx="45">
                  <c:v>10.039999999999999</c:v>
                </c:pt>
              </c:numCache>
            </c:numRef>
          </c:val>
          <c:smooth val="1"/>
          <c:extLst>
            <c:ext xmlns:c16="http://schemas.microsoft.com/office/drawing/2014/chart" uri="{C3380CC4-5D6E-409C-BE32-E72D297353CC}">
              <c16:uniqueId val="{00000000-F742-2848-9F44-D09F635C4244}"/>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22.343034898044998</c:v>
                </c:pt>
                <c:pt idx="1">
                  <c:v>34.646069796089641</c:v>
                </c:pt>
                <c:pt idx="2">
                  <c:v>46.949104694132984</c:v>
                </c:pt>
                <c:pt idx="3">
                  <c:v>59.252139592178665</c:v>
                </c:pt>
                <c:pt idx="4">
                  <c:v>71.555174490223308</c:v>
                </c:pt>
                <c:pt idx="5">
                  <c:v>83.858209388268733</c:v>
                </c:pt>
                <c:pt idx="6">
                  <c:v>96.161244286313902</c:v>
                </c:pt>
                <c:pt idx="7">
                  <c:v>108.46427918435906</c:v>
                </c:pt>
                <c:pt idx="8">
                  <c:v>120.76731408240423</c:v>
                </c:pt>
                <c:pt idx="9">
                  <c:v>133.07034898044861</c:v>
                </c:pt>
                <c:pt idx="10">
                  <c:v>145.37338387849272</c:v>
                </c:pt>
                <c:pt idx="11">
                  <c:v>157.70264086398078</c:v>
                </c:pt>
                <c:pt idx="12">
                  <c:v>170.03315586403733</c:v>
                </c:pt>
                <c:pt idx="13">
                  <c:v>182.36184192643486</c:v>
                </c:pt>
                <c:pt idx="14">
                  <c:v>194.68869904585335</c:v>
                </c:pt>
                <c:pt idx="15">
                  <c:v>207.0137272201612</c:v>
                </c:pt>
                <c:pt idx="16">
                  <c:v>213.10009143621014</c:v>
                </c:pt>
                <c:pt idx="17">
                  <c:v>219.19220240747589</c:v>
                </c:pt>
                <c:pt idx="18">
                  <c:v>225.28909270054777</c:v>
                </c:pt>
                <c:pt idx="19">
                  <c:v>231.45548162944903</c:v>
                </c:pt>
                <c:pt idx="20">
                  <c:v>237.6580461297321</c:v>
                </c:pt>
                <c:pt idx="21">
                  <c:v>244.02402896346095</c:v>
                </c:pt>
                <c:pt idx="22">
                  <c:v>250.43090798299519</c:v>
                </c:pt>
                <c:pt idx="23">
                  <c:v>256.81422593784453</c:v>
                </c:pt>
                <c:pt idx="24">
                  <c:v>263.17398276414525</c:v>
                </c:pt>
                <c:pt idx="25">
                  <c:v>269.51017850447272</c:v>
                </c:pt>
                <c:pt idx="26">
                  <c:v>275.075010949317</c:v>
                </c:pt>
                <c:pt idx="27">
                  <c:v>280.61628231883071</c:v>
                </c:pt>
                <c:pt idx="28">
                  <c:v>286.13399258108427</c:v>
                </c:pt>
                <c:pt idx="29">
                  <c:v>291.62814173607615</c:v>
                </c:pt>
                <c:pt idx="30">
                  <c:v>297.09872983809026</c:v>
                </c:pt>
                <c:pt idx="31">
                  <c:v>302.54575681900718</c:v>
                </c:pt>
                <c:pt idx="32">
                  <c:v>307.96922268840456</c:v>
                </c:pt>
                <c:pt idx="33">
                  <c:v>313.36912751334017</c:v>
                </c:pt>
                <c:pt idx="34">
                  <c:v>318.74547120653449</c:v>
                </c:pt>
                <c:pt idx="35">
                  <c:v>324.09825381907586</c:v>
                </c:pt>
                <c:pt idx="36">
                  <c:v>329.42747533393685</c:v>
                </c:pt>
                <c:pt idx="37">
                  <c:v>334.73313576921021</c:v>
                </c:pt>
                <c:pt idx="38">
                  <c:v>340.01523509190065</c:v>
                </c:pt>
                <c:pt idx="39">
                  <c:v>345.27377332010343</c:v>
                </c:pt>
                <c:pt idx="40">
                  <c:v>350.50875048149072</c:v>
                </c:pt>
                <c:pt idx="41">
                  <c:v>355.72016651858706</c:v>
                </c:pt>
                <c:pt idx="42">
                  <c:v>360.90802149099778</c:v>
                </c:pt>
                <c:pt idx="43">
                  <c:v>366.07388506788419</c:v>
                </c:pt>
                <c:pt idx="44">
                  <c:v>371.24566388528768</c:v>
                </c:pt>
                <c:pt idx="45">
                  <c:v>376.39571052031596</c:v>
                </c:pt>
              </c:numCache>
            </c:numRef>
          </c:val>
          <c:smooth val="0"/>
          <c:extLst>
            <c:ext xmlns:c16="http://schemas.microsoft.com/office/drawing/2014/chart" uri="{C3380CC4-5D6E-409C-BE32-E72D297353CC}">
              <c16:uniqueId val="{00000001-F742-2848-9F44-D09F635C4244}"/>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26.995275604878948</c:v>
                </c:pt>
                <c:pt idx="1">
                  <c:v>43.950551209756291</c:v>
                </c:pt>
                <c:pt idx="2">
                  <c:v>60.905826814631844</c:v>
                </c:pt>
                <c:pt idx="3">
                  <c:v>77.861102419511369</c:v>
                </c:pt>
                <c:pt idx="4">
                  <c:v>94.816378024389962</c:v>
                </c:pt>
                <c:pt idx="5">
                  <c:v>111.77165362926903</c:v>
                </c:pt>
                <c:pt idx="6">
                  <c:v>128.72692923414803</c:v>
                </c:pt>
                <c:pt idx="7">
                  <c:v>145.68220483902726</c:v>
                </c:pt>
                <c:pt idx="8">
                  <c:v>162.63748044390627</c:v>
                </c:pt>
                <c:pt idx="9">
                  <c:v>179.59275604878445</c:v>
                </c:pt>
                <c:pt idx="10">
                  <c:v>196.5480316536615</c:v>
                </c:pt>
                <c:pt idx="11">
                  <c:v>213.51634244692849</c:v>
                </c:pt>
                <c:pt idx="12">
                  <c:v>230.48534317851983</c:v>
                </c:pt>
                <c:pt idx="13">
                  <c:v>247.45347640863451</c:v>
                </c:pt>
                <c:pt idx="14">
                  <c:v>264.42072270630018</c:v>
                </c:pt>
                <c:pt idx="15">
                  <c:v>281.38706826417445</c:v>
                </c:pt>
                <c:pt idx="16">
                  <c:v>287.56230053638848</c:v>
                </c:pt>
                <c:pt idx="17">
                  <c:v>293.92483385802717</c:v>
                </c:pt>
                <c:pt idx="18">
                  <c:v>300.49688047939065</c:v>
                </c:pt>
                <c:pt idx="19">
                  <c:v>307.40063888575173</c:v>
                </c:pt>
                <c:pt idx="20">
                  <c:v>314.49898317183283</c:v>
                </c:pt>
                <c:pt idx="21">
                  <c:v>322.07571086635164</c:v>
                </c:pt>
                <c:pt idx="22">
                  <c:v>329.92816763315943</c:v>
                </c:pt>
                <c:pt idx="23">
                  <c:v>337.89207673784244</c:v>
                </c:pt>
                <c:pt idx="24">
                  <c:v>345.96101671990624</c:v>
                </c:pt>
                <c:pt idx="25">
                  <c:v>354.12849539877271</c:v>
                </c:pt>
                <c:pt idx="26">
                  <c:v>361.12866577040086</c:v>
                </c:pt>
                <c:pt idx="27">
                  <c:v>368.15927262375965</c:v>
                </c:pt>
                <c:pt idx="28">
                  <c:v>375.21829615096533</c:v>
                </c:pt>
                <c:pt idx="29">
                  <c:v>382.30377757968688</c:v>
                </c:pt>
                <c:pt idx="30">
                  <c:v>389.41382509840412</c:v>
                </c:pt>
                <c:pt idx="31">
                  <c:v>396.54661764373856</c:v>
                </c:pt>
                <c:pt idx="32">
                  <c:v>403.70040821994633</c:v>
                </c:pt>
                <c:pt idx="33">
                  <c:v>410.87352559324904</c:v>
                </c:pt>
                <c:pt idx="34">
                  <c:v>418.06437474647885</c:v>
                </c:pt>
                <c:pt idx="35">
                  <c:v>425.27143727893315</c:v>
                </c:pt>
                <c:pt idx="36">
                  <c:v>432.49327028924313</c:v>
                </c:pt>
                <c:pt idx="37">
                  <c:v>439.72850531784076</c:v>
                </c:pt>
                <c:pt idx="38">
                  <c:v>446.97584635546423</c:v>
                </c:pt>
                <c:pt idx="39">
                  <c:v>454.23406800942246</c:v>
                </c:pt>
                <c:pt idx="40">
                  <c:v>461.50201295054109</c:v>
                </c:pt>
                <c:pt idx="41">
                  <c:v>468.77858932335761</c:v>
                </c:pt>
                <c:pt idx="42">
                  <c:v>476.0627683199254</c:v>
                </c:pt>
                <c:pt idx="43">
                  <c:v>483.35331111955998</c:v>
                </c:pt>
                <c:pt idx="44">
                  <c:v>490.64433156977782</c:v>
                </c:pt>
                <c:pt idx="45">
                  <c:v>497.93958744979966</c:v>
                </c:pt>
              </c:numCache>
            </c:numRef>
          </c:val>
          <c:smooth val="0"/>
          <c:extLst>
            <c:ext xmlns:c16="http://schemas.microsoft.com/office/drawing/2014/chart" uri="{C3380CC4-5D6E-409C-BE32-E72D297353CC}">
              <c16:uniqueId val="{00000002-F742-2848-9F44-D09F635C4244}"/>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29.962500000001455</c:v>
                </c:pt>
                <c:pt idx="1">
                  <c:v>49.885000000002037</c:v>
                </c:pt>
                <c:pt idx="2">
                  <c:v>69.807499999995343</c:v>
                </c:pt>
                <c:pt idx="3">
                  <c:v>89.729999999995925</c:v>
                </c:pt>
                <c:pt idx="4">
                  <c:v>109.65249999999651</c:v>
                </c:pt>
                <c:pt idx="5">
                  <c:v>129.57499999999709</c:v>
                </c:pt>
                <c:pt idx="6">
                  <c:v>149.49749999999767</c:v>
                </c:pt>
                <c:pt idx="7">
                  <c:v>169.41999999999825</c:v>
                </c:pt>
                <c:pt idx="8">
                  <c:v>189.34249999999884</c:v>
                </c:pt>
                <c:pt idx="9">
                  <c:v>209.26499999999942</c:v>
                </c:pt>
                <c:pt idx="10">
                  <c:v>229.1875</c:v>
                </c:pt>
                <c:pt idx="11">
                  <c:v>249.11000000000058</c:v>
                </c:pt>
                <c:pt idx="12">
                  <c:v>269.03250000000116</c:v>
                </c:pt>
                <c:pt idx="13">
                  <c:v>288.95500000000175</c:v>
                </c:pt>
                <c:pt idx="14">
                  <c:v>308.87750000000233</c:v>
                </c:pt>
                <c:pt idx="15">
                  <c:v>328.79999999999563</c:v>
                </c:pt>
                <c:pt idx="16">
                  <c:v>332.90999999999804</c:v>
                </c:pt>
                <c:pt idx="17">
                  <c:v>337.01999999999862</c:v>
                </c:pt>
                <c:pt idx="18">
                  <c:v>341.1299999999992</c:v>
                </c:pt>
                <c:pt idx="19">
                  <c:v>345.23999999999796</c:v>
                </c:pt>
                <c:pt idx="20">
                  <c:v>349.34999999999854</c:v>
                </c:pt>
                <c:pt idx="21">
                  <c:v>354.28082861661824</c:v>
                </c:pt>
                <c:pt idx="22">
                  <c:v>359.59861732244462</c:v>
                </c:pt>
                <c:pt idx="23">
                  <c:v>364.85216509580459</c:v>
                </c:pt>
                <c:pt idx="24">
                  <c:v>370.04147187709714</c:v>
                </c:pt>
                <c:pt idx="25">
                  <c:v>375.16653772592508</c:v>
                </c:pt>
                <c:pt idx="26">
                  <c:v>380.22736267208893</c:v>
                </c:pt>
                <c:pt idx="27">
                  <c:v>385.22394674539464</c:v>
                </c:pt>
                <c:pt idx="28">
                  <c:v>390.15628988623575</c:v>
                </c:pt>
                <c:pt idx="29">
                  <c:v>395.02439194559884</c:v>
                </c:pt>
                <c:pt idx="30">
                  <c:v>399.82825334072004</c:v>
                </c:pt>
                <c:pt idx="31">
                  <c:v>404.56787368416735</c:v>
                </c:pt>
                <c:pt idx="32">
                  <c:v>409.24325300574128</c:v>
                </c:pt>
                <c:pt idx="33">
                  <c:v>413.85439163327101</c:v>
                </c:pt>
                <c:pt idx="34">
                  <c:v>418.40128911971988</c:v>
                </c:pt>
                <c:pt idx="35">
                  <c:v>422.88394582271394</c:v>
                </c:pt>
                <c:pt idx="36">
                  <c:v>427.30236153364058</c:v>
                </c:pt>
                <c:pt idx="37">
                  <c:v>431.65653643131191</c:v>
                </c:pt>
                <c:pt idx="38">
                  <c:v>435.94647021770288</c:v>
                </c:pt>
                <c:pt idx="39">
                  <c:v>440.17216319084037</c:v>
                </c:pt>
                <c:pt idx="40">
                  <c:v>444.33361529111789</c:v>
                </c:pt>
                <c:pt idx="41">
                  <c:v>448.43082633971972</c:v>
                </c:pt>
                <c:pt idx="42">
                  <c:v>452.46379660487037</c:v>
                </c:pt>
                <c:pt idx="43">
                  <c:v>456.43252584814945</c:v>
                </c:pt>
                <c:pt idx="44">
                  <c:v>460.33701424836909</c:v>
                </c:pt>
                <c:pt idx="45">
                  <c:v>464.17726162671897</c:v>
                </c:pt>
              </c:numCache>
            </c:numRef>
          </c:val>
          <c:smooth val="0"/>
          <c:extLst>
            <c:ext xmlns:c16="http://schemas.microsoft.com/office/drawing/2014/chart" uri="{C3380CC4-5D6E-409C-BE32-E72D297353CC}">
              <c16:uniqueId val="{00000003-F742-2848-9F44-D09F635C4244}"/>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F742-2848-9F44-D09F635C4244}"/>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F742-2848-9F44-D09F635C4244}"/>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F742-2848-9F44-D09F635C4244}"/>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F742-2848-9F44-D09F635C4244}"/>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F742-2848-9F44-D09F635C4244}"/>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F742-2848-9F44-D09F635C4244}"/>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F742-2848-9F44-D09F635C4244}"/>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F742-2848-9F44-D09F635C4244}"/>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F742-2848-9F44-D09F635C4244}"/>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1.4656934306569339E-2</c:v>
                </c:pt>
                <c:pt idx="1">
                  <c:v>1.4656934306569339E-2</c:v>
                </c:pt>
                <c:pt idx="2">
                  <c:v>1.4656934306569339E-2</c:v>
                </c:pt>
                <c:pt idx="3">
                  <c:v>1.4656934306569339E-2</c:v>
                </c:pt>
                <c:pt idx="4">
                  <c:v>1.4656934306569339E-2</c:v>
                </c:pt>
                <c:pt idx="5">
                  <c:v>1.4656934306569339E-2</c:v>
                </c:pt>
                <c:pt idx="6">
                  <c:v>1.4656934306569339E-2</c:v>
                </c:pt>
                <c:pt idx="7">
                  <c:v>1.4656934306569339E-2</c:v>
                </c:pt>
                <c:pt idx="8">
                  <c:v>1.4656934306569339E-2</c:v>
                </c:pt>
                <c:pt idx="9">
                  <c:v>1.4656934306569339E-2</c:v>
                </c:pt>
                <c:pt idx="10">
                  <c:v>1.4656934306569339E-2</c:v>
                </c:pt>
                <c:pt idx="11">
                  <c:v>1.4656934306569339E-2</c:v>
                </c:pt>
                <c:pt idx="12">
                  <c:v>1.4656934306569339E-2</c:v>
                </c:pt>
                <c:pt idx="13">
                  <c:v>1.4656934306569339E-2</c:v>
                </c:pt>
                <c:pt idx="14">
                  <c:v>1.4656934306569339E-2</c:v>
                </c:pt>
                <c:pt idx="15">
                  <c:v>1.4656934306569339E-2</c:v>
                </c:pt>
                <c:pt idx="16">
                  <c:v>1.4656934306569339E-2</c:v>
                </c:pt>
                <c:pt idx="17">
                  <c:v>1.4656934306569339E-2</c:v>
                </c:pt>
                <c:pt idx="18">
                  <c:v>1.4656934306569339E-2</c:v>
                </c:pt>
                <c:pt idx="19">
                  <c:v>1.4656934306569339E-2</c:v>
                </c:pt>
                <c:pt idx="20">
                  <c:v>1.4656934306569339E-2</c:v>
                </c:pt>
                <c:pt idx="21">
                  <c:v>1.4656934306569339E-2</c:v>
                </c:pt>
                <c:pt idx="22">
                  <c:v>1.4656934306569339E-2</c:v>
                </c:pt>
                <c:pt idx="23">
                  <c:v>1.4656934306569339E-2</c:v>
                </c:pt>
                <c:pt idx="24">
                  <c:v>1.4656934306569339E-2</c:v>
                </c:pt>
                <c:pt idx="25">
                  <c:v>1.4656934306569339E-2</c:v>
                </c:pt>
                <c:pt idx="26">
                  <c:v>1.4656934306569339E-2</c:v>
                </c:pt>
                <c:pt idx="27">
                  <c:v>1.4656934306569339E-2</c:v>
                </c:pt>
                <c:pt idx="28">
                  <c:v>1.4656934306569339E-2</c:v>
                </c:pt>
                <c:pt idx="29">
                  <c:v>1.4656934306569339E-2</c:v>
                </c:pt>
                <c:pt idx="30">
                  <c:v>1.4656934306569339E-2</c:v>
                </c:pt>
                <c:pt idx="31">
                  <c:v>1.4656934306569339E-2</c:v>
                </c:pt>
                <c:pt idx="32">
                  <c:v>1.4656934306569339E-2</c:v>
                </c:pt>
                <c:pt idx="33">
                  <c:v>1.4656934306569339E-2</c:v>
                </c:pt>
                <c:pt idx="34">
                  <c:v>1.4656934306569339E-2</c:v>
                </c:pt>
                <c:pt idx="35">
                  <c:v>1.4656934306569339E-2</c:v>
                </c:pt>
                <c:pt idx="36">
                  <c:v>1.4656934306569339E-2</c:v>
                </c:pt>
                <c:pt idx="37">
                  <c:v>1.4656934306569339E-2</c:v>
                </c:pt>
                <c:pt idx="38">
                  <c:v>1.4656934306569339E-2</c:v>
                </c:pt>
                <c:pt idx="39">
                  <c:v>1.4656934306569339E-2</c:v>
                </c:pt>
                <c:pt idx="40">
                  <c:v>1.4656934306569339E-2</c:v>
                </c:pt>
                <c:pt idx="41">
                  <c:v>1.4656934306569339E-2</c:v>
                </c:pt>
                <c:pt idx="42">
                  <c:v>1.4656934306569339E-2</c:v>
                </c:pt>
                <c:pt idx="43">
                  <c:v>1.4656934306569339E-2</c:v>
                </c:pt>
                <c:pt idx="44">
                  <c:v>1.4656934306569339E-2</c:v>
                </c:pt>
                <c:pt idx="45">
                  <c:v>1.4656934306569339E-2</c:v>
                </c:pt>
                <c:pt idx="46">
                  <c:v>1.4656934306569339E-2</c:v>
                </c:pt>
              </c:numCache>
            </c:numRef>
          </c:val>
          <c:smooth val="1"/>
          <c:extLst>
            <c:ext xmlns:c16="http://schemas.microsoft.com/office/drawing/2014/chart" uri="{C3380CC4-5D6E-409C-BE32-E72D297353CC}">
              <c16:uniqueId val="{00000000-2E39-D543-B5E9-EE8D8D6C3EE1}"/>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3.2617569194226266E-2</c:v>
                </c:pt>
                <c:pt idx="1">
                  <c:v>5.0578204081882683E-2</c:v>
                </c:pt>
                <c:pt idx="2">
                  <c:v>6.8538838969537191E-2</c:v>
                </c:pt>
                <c:pt idx="3">
                  <c:v>8.6499473857195114E-2</c:v>
                </c:pt>
                <c:pt idx="4">
                  <c:v>0.10446010874485152</c:v>
                </c:pt>
                <c:pt idx="5">
                  <c:v>0.12242074363250909</c:v>
                </c:pt>
                <c:pt idx="6">
                  <c:v>0.14038137852016624</c:v>
                </c:pt>
                <c:pt idx="7">
                  <c:v>0.15834201340782342</c:v>
                </c:pt>
                <c:pt idx="8">
                  <c:v>0.17630264829548059</c:v>
                </c:pt>
                <c:pt idx="9">
                  <c:v>0.19426328318313663</c:v>
                </c:pt>
                <c:pt idx="10">
                  <c:v>0.21222391807079224</c:v>
                </c:pt>
                <c:pt idx="11">
                  <c:v>0.23022283337807409</c:v>
                </c:pt>
                <c:pt idx="12">
                  <c:v>0.24822358520297416</c:v>
                </c:pt>
                <c:pt idx="13">
                  <c:v>0.26622166704589029</c:v>
                </c:pt>
                <c:pt idx="14">
                  <c:v>0.28421707889905595</c:v>
                </c:pt>
                <c:pt idx="15">
                  <c:v>0.30220982075935937</c:v>
                </c:pt>
                <c:pt idx="16">
                  <c:v>0.31109502399446731</c:v>
                </c:pt>
                <c:pt idx="17">
                  <c:v>0.3199886166532494</c:v>
                </c:pt>
                <c:pt idx="18">
                  <c:v>0.32888918642415726</c:v>
                </c:pt>
                <c:pt idx="19">
                  <c:v>0.33789121405758976</c:v>
                </c:pt>
                <c:pt idx="20">
                  <c:v>0.34694605274413437</c:v>
                </c:pt>
                <c:pt idx="21">
                  <c:v>0.35623945834081883</c:v>
                </c:pt>
                <c:pt idx="22">
                  <c:v>0.36559256639853305</c:v>
                </c:pt>
                <c:pt idx="23">
                  <c:v>0.37491127874137881</c:v>
                </c:pt>
                <c:pt idx="24">
                  <c:v>0.3841955952761244</c:v>
                </c:pt>
                <c:pt idx="25">
                  <c:v>0.39344551606492362</c:v>
                </c:pt>
                <c:pt idx="26">
                  <c:v>0.40156935905009777</c:v>
                </c:pt>
                <c:pt idx="27">
                  <c:v>0.40965880630486229</c:v>
                </c:pt>
                <c:pt idx="28">
                  <c:v>0.41771385778260472</c:v>
                </c:pt>
                <c:pt idx="29">
                  <c:v>0.42573451348332275</c:v>
                </c:pt>
                <c:pt idx="30">
                  <c:v>0.43372077348626309</c:v>
                </c:pt>
                <c:pt idx="31">
                  <c:v>0.44167263769198123</c:v>
                </c:pt>
                <c:pt idx="32">
                  <c:v>0.44959010611445915</c:v>
                </c:pt>
                <c:pt idx="33">
                  <c:v>0.45747317885159144</c:v>
                </c:pt>
                <c:pt idx="34">
                  <c:v>0.46532185577596269</c:v>
                </c:pt>
                <c:pt idx="35">
                  <c:v>0.47313613696215445</c:v>
                </c:pt>
                <c:pt idx="36">
                  <c:v>0.48091602238530917</c:v>
                </c:pt>
                <c:pt idx="37">
                  <c:v>0.48866151207183967</c:v>
                </c:pt>
                <c:pt idx="38">
                  <c:v>0.49637260597357752</c:v>
                </c:pt>
                <c:pt idx="39">
                  <c:v>0.50404930411693927</c:v>
                </c:pt>
                <c:pt idx="40">
                  <c:v>0.51169160654232215</c:v>
                </c:pt>
                <c:pt idx="41">
                  <c:v>0.51929951316582046</c:v>
                </c:pt>
                <c:pt idx="42">
                  <c:v>0.52687302407444925</c:v>
                </c:pt>
                <c:pt idx="43">
                  <c:v>0.53441443075603523</c:v>
                </c:pt>
                <c:pt idx="44">
                  <c:v>0.54196447282523741</c:v>
                </c:pt>
                <c:pt idx="45">
                  <c:v>0.5494827890807531</c:v>
                </c:pt>
              </c:numCache>
            </c:numRef>
          </c:val>
          <c:smooth val="0"/>
          <c:extLst>
            <c:ext xmlns:c16="http://schemas.microsoft.com/office/drawing/2014/chart" uri="{C3380CC4-5D6E-409C-BE32-E72D297353CC}">
              <c16:uniqueId val="{00000001-2E39-D543-B5E9-EE8D8D6C3EE1}"/>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3.940916146697656E-2</c:v>
                </c:pt>
                <c:pt idx="1">
                  <c:v>6.4161388627381438E-2</c:v>
                </c:pt>
                <c:pt idx="2">
                  <c:v>8.8913615787783701E-2</c:v>
                </c:pt>
                <c:pt idx="3">
                  <c:v>0.11366584294819176</c:v>
                </c:pt>
                <c:pt idx="4">
                  <c:v>0.13841807010859847</c:v>
                </c:pt>
                <c:pt idx="5">
                  <c:v>0.16317029726900584</c:v>
                </c:pt>
                <c:pt idx="6">
                  <c:v>0.18792252442941315</c:v>
                </c:pt>
                <c:pt idx="7">
                  <c:v>0.2126747515898208</c:v>
                </c:pt>
                <c:pt idx="8">
                  <c:v>0.23742697875022808</c:v>
                </c:pt>
                <c:pt idx="9">
                  <c:v>0.26217920591063421</c:v>
                </c:pt>
                <c:pt idx="10">
                  <c:v>0.28693143307103863</c:v>
                </c:pt>
                <c:pt idx="11">
                  <c:v>0.3117026897035452</c:v>
                </c:pt>
                <c:pt idx="12">
                  <c:v>0.33647495354528434</c:v>
                </c:pt>
                <c:pt idx="13">
                  <c:v>0.36124595096151019</c:v>
                </c:pt>
                <c:pt idx="14">
                  <c:v>0.38601565358583961</c:v>
                </c:pt>
                <c:pt idx="15">
                  <c:v>0.41078404126156848</c:v>
                </c:pt>
                <c:pt idx="16">
                  <c:v>0.41979897888523859</c:v>
                </c:pt>
                <c:pt idx="17">
                  <c:v>0.42908734869784981</c:v>
                </c:pt>
                <c:pt idx="18">
                  <c:v>0.43868157734217605</c:v>
                </c:pt>
                <c:pt idx="19">
                  <c:v>0.44876005676752068</c:v>
                </c:pt>
                <c:pt idx="20">
                  <c:v>0.45912260317055881</c:v>
                </c:pt>
                <c:pt idx="21">
                  <c:v>0.47018351951292203</c:v>
                </c:pt>
                <c:pt idx="22">
                  <c:v>0.48164696004840785</c:v>
                </c:pt>
                <c:pt idx="23">
                  <c:v>0.49327310472677721</c:v>
                </c:pt>
                <c:pt idx="24">
                  <c:v>0.50505257915314772</c:v>
                </c:pt>
                <c:pt idx="25">
                  <c:v>0.51697590569163887</c:v>
                </c:pt>
                <c:pt idx="26">
                  <c:v>0.52719513251153405</c:v>
                </c:pt>
                <c:pt idx="27">
                  <c:v>0.53745879215147385</c:v>
                </c:pt>
                <c:pt idx="28">
                  <c:v>0.54776393598681061</c:v>
                </c:pt>
                <c:pt idx="29">
                  <c:v>0.5581077044958932</c:v>
                </c:pt>
                <c:pt idx="30">
                  <c:v>0.56848733591007894</c:v>
                </c:pt>
                <c:pt idx="31">
                  <c:v>0.57890017174268393</c:v>
                </c:pt>
                <c:pt idx="32">
                  <c:v>0.58934366163495799</c:v>
                </c:pt>
                <c:pt idx="33">
                  <c:v>0.59981536582956052</c:v>
                </c:pt>
                <c:pt idx="34">
                  <c:v>0.61031295583427558</c:v>
                </c:pt>
                <c:pt idx="35">
                  <c:v>0.62083421500574176</c:v>
                </c:pt>
                <c:pt idx="36">
                  <c:v>0.63137703691860303</c:v>
                </c:pt>
                <c:pt idx="37">
                  <c:v>0.64193942382166524</c:v>
                </c:pt>
                <c:pt idx="38">
                  <c:v>0.65251948373060464</c:v>
                </c:pt>
                <c:pt idx="39">
                  <c:v>0.66311542775098153</c:v>
                </c:pt>
                <c:pt idx="40">
                  <c:v>0.67372556635115477</c:v>
                </c:pt>
                <c:pt idx="41">
                  <c:v>0.6843483055815438</c:v>
                </c:pt>
                <c:pt idx="42">
                  <c:v>0.69498214353273768</c:v>
                </c:pt>
                <c:pt idx="43">
                  <c:v>0.70562527170738676</c:v>
                </c:pt>
                <c:pt idx="44">
                  <c:v>0.71626909718215725</c:v>
                </c:pt>
                <c:pt idx="45">
                  <c:v>0.72691910576613072</c:v>
                </c:pt>
              </c:numCache>
            </c:numRef>
          </c:val>
          <c:smooth val="0"/>
          <c:extLst>
            <c:ext xmlns:c16="http://schemas.microsoft.com/office/drawing/2014/chart" uri="{C3380CC4-5D6E-409C-BE32-E72D297353CC}">
              <c16:uniqueId val="{00000002-2E39-D543-B5E9-EE8D8D6C3EE1}"/>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4.3740875912410875E-2</c:v>
                </c:pt>
                <c:pt idx="1">
                  <c:v>7.2824817518251136E-2</c:v>
                </c:pt>
                <c:pt idx="2">
                  <c:v>0.10190875912408077</c:v>
                </c:pt>
                <c:pt idx="3">
                  <c:v>0.13099270072992103</c:v>
                </c:pt>
                <c:pt idx="4">
                  <c:v>0.1600766423357613</c:v>
                </c:pt>
                <c:pt idx="5">
                  <c:v>0.18916058394160157</c:v>
                </c:pt>
                <c:pt idx="6">
                  <c:v>0.21824452554744181</c:v>
                </c:pt>
                <c:pt idx="7">
                  <c:v>0.24732846715328208</c:v>
                </c:pt>
                <c:pt idx="8">
                  <c:v>0.27641240875912232</c:v>
                </c:pt>
                <c:pt idx="9">
                  <c:v>0.30549635036496259</c:v>
                </c:pt>
                <c:pt idx="10">
                  <c:v>0.33458029197080286</c:v>
                </c:pt>
                <c:pt idx="11">
                  <c:v>0.36366423357664313</c:v>
                </c:pt>
                <c:pt idx="12">
                  <c:v>0.39274817518248339</c:v>
                </c:pt>
                <c:pt idx="13">
                  <c:v>0.42183211678832366</c:v>
                </c:pt>
                <c:pt idx="14">
                  <c:v>0.45091605839416393</c:v>
                </c:pt>
                <c:pt idx="15">
                  <c:v>0.47999999999999354</c:v>
                </c:pt>
                <c:pt idx="16">
                  <c:v>0.48599999999999705</c:v>
                </c:pt>
                <c:pt idx="17">
                  <c:v>0.49199999999999788</c:v>
                </c:pt>
                <c:pt idx="18">
                  <c:v>0.49799999999999872</c:v>
                </c:pt>
                <c:pt idx="19">
                  <c:v>0.50399999999999689</c:v>
                </c:pt>
                <c:pt idx="20">
                  <c:v>0.50999999999999779</c:v>
                </c:pt>
                <c:pt idx="21">
                  <c:v>0.51719828995126738</c:v>
                </c:pt>
                <c:pt idx="22">
                  <c:v>0.52496148514225482</c:v>
                </c:pt>
                <c:pt idx="23">
                  <c:v>0.53263089795007956</c:v>
                </c:pt>
                <c:pt idx="24">
                  <c:v>0.54020652828773297</c:v>
                </c:pt>
                <c:pt idx="25">
                  <c:v>0.54768837624222633</c:v>
                </c:pt>
                <c:pt idx="26">
                  <c:v>0.55507644185706406</c:v>
                </c:pt>
                <c:pt idx="27">
                  <c:v>0.56237072517575848</c:v>
                </c:pt>
                <c:pt idx="28">
                  <c:v>0.56957122611129296</c:v>
                </c:pt>
                <c:pt idx="29">
                  <c:v>0.57667794444612963</c:v>
                </c:pt>
                <c:pt idx="30">
                  <c:v>0.58369088078937226</c:v>
                </c:pt>
                <c:pt idx="31">
                  <c:v>0.59061003457542671</c:v>
                </c:pt>
                <c:pt idx="32">
                  <c:v>0.59743540584779742</c:v>
                </c:pt>
                <c:pt idx="33">
                  <c:v>0.6041669950850671</c:v>
                </c:pt>
                <c:pt idx="34">
                  <c:v>0.61080480163462747</c:v>
                </c:pt>
                <c:pt idx="35">
                  <c:v>0.61734882601856045</c:v>
                </c:pt>
                <c:pt idx="36">
                  <c:v>0.62379906793232187</c:v>
                </c:pt>
                <c:pt idx="37">
                  <c:v>0.6301555276369516</c:v>
                </c:pt>
                <c:pt idx="38">
                  <c:v>0.63641820469737631</c:v>
                </c:pt>
                <c:pt idx="39">
                  <c:v>0.64258709954867199</c:v>
                </c:pt>
                <c:pt idx="40">
                  <c:v>0.64866221210382169</c:v>
                </c:pt>
                <c:pt idx="41">
                  <c:v>0.65464354210178055</c:v>
                </c:pt>
                <c:pt idx="42">
                  <c:v>0.66053108993411724</c:v>
                </c:pt>
                <c:pt idx="43">
                  <c:v>0.66632485525277285</c:v>
                </c:pt>
                <c:pt idx="44">
                  <c:v>0.6720248383187869</c:v>
                </c:pt>
                <c:pt idx="45">
                  <c:v>0.67763103887112253</c:v>
                </c:pt>
              </c:numCache>
            </c:numRef>
          </c:val>
          <c:smooth val="0"/>
          <c:extLst>
            <c:ext xmlns:c16="http://schemas.microsoft.com/office/drawing/2014/chart" uri="{C3380CC4-5D6E-409C-BE32-E72D297353CC}">
              <c16:uniqueId val="{00000003-2E39-D543-B5E9-EE8D8D6C3EE1}"/>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2E39-D543-B5E9-EE8D8D6C3EE1}"/>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2E39-D543-B5E9-EE8D8D6C3EE1}"/>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2E39-D543-B5E9-EE8D8D6C3EE1}"/>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2E39-D543-B5E9-EE8D8D6C3EE1}"/>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2E39-D543-B5E9-EE8D8D6C3EE1}"/>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2E39-D543-B5E9-EE8D8D6C3EE1}"/>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2E39-D543-B5E9-EE8D8D6C3EE1}"/>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2E39-D543-B5E9-EE8D8D6C3EE1}"/>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2E39-D543-B5E9-EE8D8D6C3EE1}"/>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1667419224338992"/>
              <c:y val="0.936015568057451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31200895692917097"/>
          <c:w val="0.2367494944279506"/>
          <c:h val="0.39127952394192722"/>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43.25423628257559</c:v>
                </c:pt>
                <c:pt idx="1">
                  <c:v>86.508472565149944</c:v>
                </c:pt>
                <c:pt idx="2">
                  <c:v>129.76270884771972</c:v>
                </c:pt>
                <c:pt idx="3">
                  <c:v>173.01694513029773</c:v>
                </c:pt>
                <c:pt idx="4">
                  <c:v>216.27118141287204</c:v>
                </c:pt>
                <c:pt idx="5">
                  <c:v>259.52541769544916</c:v>
                </c:pt>
                <c:pt idx="6">
                  <c:v>302.77965397802529</c:v>
                </c:pt>
                <c:pt idx="7">
                  <c:v>346.03389026060142</c:v>
                </c:pt>
                <c:pt idx="8">
                  <c:v>389.28812654317773</c:v>
                </c:pt>
                <c:pt idx="9">
                  <c:v>432.54236282575113</c:v>
                </c:pt>
                <c:pt idx="10">
                  <c:v>475.79659910832356</c:v>
                </c:pt>
                <c:pt idx="11">
                  <c:v>519.14302535666639</c:v>
                </c:pt>
                <c:pt idx="12">
                  <c:v>562.49387445350521</c:v>
                </c:pt>
                <c:pt idx="13">
                  <c:v>605.83829348635516</c:v>
                </c:pt>
                <c:pt idx="14">
                  <c:v>649.17628243651268</c:v>
                </c:pt>
                <c:pt idx="15">
                  <c:v>692.50784129648343</c:v>
                </c:pt>
                <c:pt idx="16">
                  <c:v>713.90589779916218</c:v>
                </c:pt>
                <c:pt idx="17">
                  <c:v>735.32415838238398</c:v>
                </c:pt>
                <c:pt idx="18">
                  <c:v>756.75922180461134</c:v>
                </c:pt>
                <c:pt idx="19">
                  <c:v>778.43862415950002</c:v>
                </c:pt>
                <c:pt idx="20">
                  <c:v>800.24521031295319</c:v>
                </c:pt>
                <c:pt idx="21">
                  <c:v>822.62633236477177</c:v>
                </c:pt>
                <c:pt idx="22">
                  <c:v>845.15123465443742</c:v>
                </c:pt>
                <c:pt idx="23">
                  <c:v>867.59330243478121</c:v>
                </c:pt>
                <c:pt idx="24">
                  <c:v>889.95253548127494</c:v>
                </c:pt>
                <c:pt idx="25">
                  <c:v>912.22893394360267</c:v>
                </c:pt>
                <c:pt idx="26">
                  <c:v>931.79342184735447</c:v>
                </c:pt>
                <c:pt idx="27">
                  <c:v>951.27507520435688</c:v>
                </c:pt>
                <c:pt idx="28">
                  <c:v>970.67389390235405</c:v>
                </c:pt>
                <c:pt idx="29">
                  <c:v>989.98987794134075</c:v>
                </c:pt>
                <c:pt idx="30">
                  <c:v>1009.2230275121644</c:v>
                </c:pt>
                <c:pt idx="31">
                  <c:v>1028.3733423753358</c:v>
                </c:pt>
                <c:pt idx="32">
                  <c:v>1047.4408225645266</c:v>
                </c:pt>
                <c:pt idx="33">
                  <c:v>1066.4254683154952</c:v>
                </c:pt>
                <c:pt idx="34">
                  <c:v>1085.3272793213889</c:v>
                </c:pt>
                <c:pt idx="35">
                  <c:v>1104.1462557618211</c:v>
                </c:pt>
                <c:pt idx="36">
                  <c:v>1122.882397576928</c:v>
                </c:pt>
                <c:pt idx="37">
                  <c:v>1141.5357048303194</c:v>
                </c:pt>
                <c:pt idx="38">
                  <c:v>1160.1061774059917</c:v>
                </c:pt>
                <c:pt idx="39">
                  <c:v>1178.5938153675634</c:v>
                </c:pt>
                <c:pt idx="40">
                  <c:v>1196.9986188123228</c:v>
                </c:pt>
                <c:pt idx="41">
                  <c:v>1215.3205875382012</c:v>
                </c:pt>
                <c:pt idx="42">
                  <c:v>1233.5597217547552</c:v>
                </c:pt>
                <c:pt idx="43">
                  <c:v>1251.7215400060957</c:v>
                </c:pt>
                <c:pt idx="44">
                  <c:v>1269.9041546880012</c:v>
                </c:pt>
                <c:pt idx="45">
                  <c:v>1288.0103647299798</c:v>
                </c:pt>
              </c:numCache>
            </c:numRef>
          </c:val>
          <c:smooth val="0"/>
          <c:extLst>
            <c:ext xmlns:c16="http://schemas.microsoft.com/office/drawing/2014/chart" uri="{C3380CC4-5D6E-409C-BE32-E72D297353CC}">
              <c16:uniqueId val="{00000000-B5AF-594A-8E5E-63DC58B39005}"/>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59.610291552221973</c:v>
                </c:pt>
                <c:pt idx="1">
                  <c:v>119.22058310443829</c:v>
                </c:pt>
                <c:pt idx="2">
                  <c:v>178.83087465664835</c:v>
                </c:pt>
                <c:pt idx="3">
                  <c:v>238.44116620887232</c:v>
                </c:pt>
                <c:pt idx="4">
                  <c:v>298.05145776109305</c:v>
                </c:pt>
                <c:pt idx="5">
                  <c:v>357.66174931331545</c:v>
                </c:pt>
                <c:pt idx="6">
                  <c:v>417.27204086553758</c:v>
                </c:pt>
                <c:pt idx="7">
                  <c:v>476.88233241776061</c:v>
                </c:pt>
                <c:pt idx="8">
                  <c:v>536.49262396998279</c:v>
                </c:pt>
                <c:pt idx="9">
                  <c:v>596.10291552220212</c:v>
                </c:pt>
                <c:pt idx="10">
                  <c:v>655.71320707441737</c:v>
                </c:pt>
                <c:pt idx="11">
                  <c:v>715.36932692211246</c:v>
                </c:pt>
                <c:pt idx="12">
                  <c:v>775.02787241157387</c:v>
                </c:pt>
                <c:pt idx="13">
                  <c:v>834.68336799390624</c:v>
                </c:pt>
                <c:pt idx="14">
                  <c:v>894.3357453549188</c:v>
                </c:pt>
                <c:pt idx="15">
                  <c:v>953.98495595162558</c:v>
                </c:pt>
                <c:pt idx="16">
                  <c:v>975.69544917672192</c:v>
                </c:pt>
                <c:pt idx="17">
                  <c:v>998.06444365089453</c:v>
                </c:pt>
                <c:pt idx="18">
                  <c:v>1021.170031806686</c:v>
                </c:pt>
                <c:pt idx="19">
                  <c:v>1045.4418313928199</c:v>
                </c:pt>
                <c:pt idx="20">
                  <c:v>1070.3977437761955</c:v>
                </c:pt>
                <c:pt idx="21">
                  <c:v>1097.0355264585421</c:v>
                </c:pt>
                <c:pt idx="22">
                  <c:v>1124.6427000709805</c:v>
                </c:pt>
                <c:pt idx="23">
                  <c:v>1152.6417108030116</c:v>
                </c:pt>
                <c:pt idx="24">
                  <c:v>1181.0099824877134</c:v>
                </c:pt>
                <c:pt idx="25">
                  <c:v>1209.7246903249418</c:v>
                </c:pt>
                <c:pt idx="26">
                  <c:v>1234.3354490346326</c:v>
                </c:pt>
                <c:pt idx="27">
                  <c:v>1259.0532144124579</c:v>
                </c:pt>
                <c:pt idx="28">
                  <c:v>1283.8708853448989</c:v>
                </c:pt>
                <c:pt idx="29">
                  <c:v>1308.7815753033919</c:v>
                </c:pt>
                <c:pt idx="30">
                  <c:v>1333.778633175983</c:v>
                </c:pt>
                <c:pt idx="31">
                  <c:v>1358.8556565825829</c:v>
                </c:pt>
                <c:pt idx="32">
                  <c:v>1384.0065035454347</c:v>
                </c:pt>
                <c:pt idx="33">
                  <c:v>1409.225298445934</c:v>
                </c:pt>
                <c:pt idx="34">
                  <c:v>1434.5064336230428</c:v>
                </c:pt>
                <c:pt idx="35">
                  <c:v>1459.8445707790715</c:v>
                </c:pt>
                <c:pt idx="36">
                  <c:v>1485.2346370521414</c:v>
                </c:pt>
                <c:pt idx="37">
                  <c:v>1510.6718212981732</c:v>
                </c:pt>
                <c:pt idx="38">
                  <c:v>1536.1515670893182</c:v>
                </c:pt>
                <c:pt idx="39">
                  <c:v>1561.6695662670254</c:v>
                </c:pt>
                <c:pt idx="40">
                  <c:v>1587.2217499661749</c:v>
                </c:pt>
                <c:pt idx="41">
                  <c:v>1612.8042795100055</c:v>
                </c:pt>
                <c:pt idx="42">
                  <c:v>1638.4135378802457</c:v>
                </c:pt>
                <c:pt idx="43">
                  <c:v>1664.0451697090505</c:v>
                </c:pt>
                <c:pt idx="44">
                  <c:v>1689.6784808317334</c:v>
                </c:pt>
                <c:pt idx="45">
                  <c:v>1715.3266826121292</c:v>
                </c:pt>
              </c:numCache>
            </c:numRef>
          </c:val>
          <c:smooth val="0"/>
          <c:extLst>
            <c:ext xmlns:c16="http://schemas.microsoft.com/office/drawing/2014/chart" uri="{C3380CC4-5D6E-409C-BE32-E72D297353CC}">
              <c16:uniqueId val="{00000001-B5AF-594A-8E5E-63DC58B39005}"/>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70.042272453978654</c:v>
                </c:pt>
                <c:pt idx="1">
                  <c:v>140.08454490795424</c:v>
                </c:pt>
                <c:pt idx="2">
                  <c:v>210.12681736190422</c:v>
                </c:pt>
                <c:pt idx="3">
                  <c:v>280.16908981587983</c:v>
                </c:pt>
                <c:pt idx="4">
                  <c:v>350.21136226985539</c:v>
                </c:pt>
                <c:pt idx="5">
                  <c:v>420.253634723831</c:v>
                </c:pt>
                <c:pt idx="6">
                  <c:v>490.29590717780661</c:v>
                </c:pt>
                <c:pt idx="7">
                  <c:v>560.33817963178217</c:v>
                </c:pt>
                <c:pt idx="8">
                  <c:v>630.38045208575772</c:v>
                </c:pt>
                <c:pt idx="9">
                  <c:v>700.42272453973339</c:v>
                </c:pt>
                <c:pt idx="10">
                  <c:v>770.46499699370884</c:v>
                </c:pt>
                <c:pt idx="11">
                  <c:v>840.50726944768439</c:v>
                </c:pt>
                <c:pt idx="12">
                  <c:v>910.54954190165984</c:v>
                </c:pt>
                <c:pt idx="13">
                  <c:v>980.59181435563551</c:v>
                </c:pt>
                <c:pt idx="14">
                  <c:v>1050.6340868096111</c:v>
                </c:pt>
                <c:pt idx="15">
                  <c:v>1120.6763592635614</c:v>
                </c:pt>
                <c:pt idx="16">
                  <c:v>1135.1260387609132</c:v>
                </c:pt>
                <c:pt idx="17">
                  <c:v>1149.5757182582593</c:v>
                </c:pt>
                <c:pt idx="18">
                  <c:v>1164.0253977556049</c:v>
                </c:pt>
                <c:pt idx="19">
                  <c:v>1178.4750772529444</c:v>
                </c:pt>
                <c:pt idx="20">
                  <c:v>1192.92475675029</c:v>
                </c:pt>
                <c:pt idx="21">
                  <c:v>1210.2602538710894</c:v>
                </c:pt>
                <c:pt idx="22">
                  <c:v>1228.956200935271</c:v>
                </c:pt>
                <c:pt idx="23">
                  <c:v>1247.4262937695862</c:v>
                </c:pt>
                <c:pt idx="24">
                  <c:v>1265.6705321644938</c:v>
                </c:pt>
                <c:pt idx="25">
                  <c:v>1283.6889163295414</c:v>
                </c:pt>
                <c:pt idx="26">
                  <c:v>1301.4814463695</c:v>
                </c:pt>
                <c:pt idx="27">
                  <c:v>1319.0481223891593</c:v>
                </c:pt>
                <c:pt idx="28">
                  <c:v>1336.3889441789586</c:v>
                </c:pt>
                <c:pt idx="29">
                  <c:v>1353.5039112150064</c:v>
                </c:pt>
                <c:pt idx="30">
                  <c:v>1370.3930249641946</c:v>
                </c:pt>
                <c:pt idx="31">
                  <c:v>1387.0562840644147</c:v>
                </c:pt>
                <c:pt idx="32">
                  <c:v>1403.4936886204368</c:v>
                </c:pt>
                <c:pt idx="33">
                  <c:v>1419.7052397848231</c:v>
                </c:pt>
                <c:pt idx="34">
                  <c:v>1435.6909359859092</c:v>
                </c:pt>
                <c:pt idx="35">
                  <c:v>1451.4507784810148</c:v>
                </c:pt>
                <c:pt idx="36">
                  <c:v>1466.9847665367126</c:v>
                </c:pt>
                <c:pt idx="37">
                  <c:v>1482.2929007816592</c:v>
                </c:pt>
                <c:pt idx="38">
                  <c:v>1497.3751801680764</c:v>
                </c:pt>
                <c:pt idx="39">
                  <c:v>1512.2316057437495</c:v>
                </c:pt>
                <c:pt idx="40">
                  <c:v>1526.862177299116</c:v>
                </c:pt>
                <c:pt idx="41">
                  <c:v>1541.2668942055084</c:v>
                </c:pt>
                <c:pt idx="42">
                  <c:v>1555.4457574059329</c:v>
                </c:pt>
                <c:pt idx="43">
                  <c:v>1569.3987660621663</c:v>
                </c:pt>
                <c:pt idx="44">
                  <c:v>1583.1259208028646</c:v>
                </c:pt>
                <c:pt idx="45">
                  <c:v>1596.6272209993781</c:v>
                </c:pt>
              </c:numCache>
            </c:numRef>
          </c:val>
          <c:smooth val="0"/>
          <c:extLst>
            <c:ext xmlns:c16="http://schemas.microsoft.com/office/drawing/2014/chart" uri="{C3380CC4-5D6E-409C-BE32-E72D297353CC}">
              <c16:uniqueId val="{00000002-B5AF-594A-8E5E-63DC58B39005}"/>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B5AF-594A-8E5E-63DC58B39005}"/>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B5AF-594A-8E5E-63DC58B39005}"/>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B5AF-594A-8E5E-63DC58B39005}"/>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B5AF-594A-8E5E-63DC58B39005}"/>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B5AF-594A-8E5E-63DC58B39005}"/>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B5AF-594A-8E5E-63DC58B39005}"/>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B5AF-594A-8E5E-63DC58B39005}"/>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B5AF-594A-8E5E-63DC58B39005}"/>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B5AF-594A-8E5E-63DC58B39005}"/>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B5AF-594A-8E5E-63DC58B39005}"/>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737955121406099"/>
          <c:y val="0.36749158147933542"/>
          <c:w val="0.20583162617593367"/>
          <c:h val="0.2664380564319277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(Regenerative Agriculture vs. Conventional Practice)</c:v>
            </c:pt>
          </c:strCache>
        </c:strRef>
      </c:tx>
      <c:layout>
        <c:manualLayout>
          <c:xMode val="edge"/>
          <c:yMode val="edge"/>
          <c:x val="0.14244801731287698"/>
          <c:y val="1.1700143469829912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1.6313625249391277</c:v>
                </c:pt>
                <c:pt idx="1">
                  <c:v>3.2627250498782083</c:v>
                </c:pt>
                <c:pt idx="2">
                  <c:v>4.8940875748171164</c:v>
                </c:pt>
                <c:pt idx="3">
                  <c:v>11.419537674573718</c:v>
                </c:pt>
                <c:pt idx="4">
                  <c:v>17.944987774330041</c:v>
                </c:pt>
                <c:pt idx="5">
                  <c:v>24.470437874085949</c:v>
                </c:pt>
                <c:pt idx="6">
                  <c:v>30.995887973842756</c:v>
                </c:pt>
                <c:pt idx="7">
                  <c:v>37.521338073599146</c:v>
                </c:pt>
                <c:pt idx="8">
                  <c:v>44.046788173355857</c:v>
                </c:pt>
                <c:pt idx="9">
                  <c:v>50.572238273112347</c:v>
                </c:pt>
                <c:pt idx="10">
                  <c:v>57.097688372868802</c:v>
                </c:pt>
                <c:pt idx="11">
                  <c:v>63.626615479001032</c:v>
                </c:pt>
                <c:pt idx="12">
                  <c:v>70.155709395829632</c:v>
                </c:pt>
                <c:pt idx="13">
                  <c:v>76.684560798483218</c:v>
                </c:pt>
                <c:pt idx="14">
                  <c:v>83.223600705383731</c:v>
                </c:pt>
                <c:pt idx="15">
                  <c:v>89.762898529211341</c:v>
                </c:pt>
                <c:pt idx="16">
                  <c:v>95.474232061896231</c:v>
                </c:pt>
                <c:pt idx="17">
                  <c:v>101.18560006038531</c:v>
                </c:pt>
                <c:pt idx="18">
                  <c:v>106.89687424372542</c:v>
                </c:pt>
                <c:pt idx="19">
                  <c:v>110.13565358789512</c:v>
                </c:pt>
                <c:pt idx="20">
                  <c:v>113.38151578564486</c:v>
                </c:pt>
                <c:pt idx="21">
                  <c:v>116.65094818106874</c:v>
                </c:pt>
                <c:pt idx="22">
                  <c:v>119.95344956462334</c:v>
                </c:pt>
                <c:pt idx="23">
                  <c:v>123.26721725584801</c:v>
                </c:pt>
                <c:pt idx="24">
                  <c:v>126.64286779950413</c:v>
                </c:pt>
                <c:pt idx="25">
                  <c:v>130.03166248551571</c:v>
                </c:pt>
                <c:pt idx="26">
                  <c:v>133.30880316918783</c:v>
                </c:pt>
                <c:pt idx="27">
                  <c:v>136.57344718979314</c:v>
                </c:pt>
                <c:pt idx="28">
                  <c:v>139.82559456003415</c:v>
                </c:pt>
                <c:pt idx="29">
                  <c:v>142.76777319011222</c:v>
                </c:pt>
                <c:pt idx="30">
                  <c:v>145.69745518125728</c:v>
                </c:pt>
                <c:pt idx="31">
                  <c:v>148.61464051173544</c:v>
                </c:pt>
                <c:pt idx="32">
                  <c:v>151.51932918281605</c:v>
                </c:pt>
                <c:pt idx="33">
                  <c:v>154.41152122498471</c:v>
                </c:pt>
                <c:pt idx="34">
                  <c:v>157.29121659957073</c:v>
                </c:pt>
                <c:pt idx="35">
                  <c:v>160.15841531715833</c:v>
                </c:pt>
                <c:pt idx="36">
                  <c:v>163.01311740216485</c:v>
                </c:pt>
                <c:pt idx="37">
                  <c:v>165.85532282227007</c:v>
                </c:pt>
                <c:pt idx="38">
                  <c:v>168.68503159342154</c:v>
                </c:pt>
                <c:pt idx="39">
                  <c:v>171.50224371124526</c:v>
                </c:pt>
                <c:pt idx="40">
                  <c:v>174.30695918660768</c:v>
                </c:pt>
                <c:pt idx="41">
                  <c:v>177.09917799876237</c:v>
                </c:pt>
                <c:pt idx="42">
                  <c:v>179.87890016281096</c:v>
                </c:pt>
                <c:pt idx="43">
                  <c:v>182.64633382535297</c:v>
                </c:pt>
                <c:pt idx="44">
                  <c:v>185.40517933831961</c:v>
                </c:pt>
                <c:pt idx="45">
                  <c:v>188.15177072187112</c:v>
                </c:pt>
              </c:numCache>
            </c:numRef>
          </c:val>
          <c:smooth val="0"/>
          <c:extLst>
            <c:ext xmlns:c16="http://schemas.microsoft.com/office/drawing/2014/chart" uri="{C3380CC4-5D6E-409C-BE32-E72D297353CC}">
              <c16:uniqueId val="{00000000-D28F-E245-980A-87155E8C5358}"/>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5.8341685606360532</c:v>
                </c:pt>
                <c:pt idx="1">
                  <c:v>11.668337121271938</c:v>
                </c:pt>
                <c:pt idx="2">
                  <c:v>17.502505681907209</c:v>
                </c:pt>
                <c:pt idx="3">
                  <c:v>23.336674242543587</c:v>
                </c:pt>
                <c:pt idx="4">
                  <c:v>29.170842803179475</c:v>
                </c:pt>
                <c:pt idx="5">
                  <c:v>35.005011363815733</c:v>
                </c:pt>
                <c:pt idx="6">
                  <c:v>40.839179924451869</c:v>
                </c:pt>
                <c:pt idx="7">
                  <c:v>46.673348485087999</c:v>
                </c:pt>
                <c:pt idx="8">
                  <c:v>52.507517045724136</c:v>
                </c:pt>
                <c:pt idx="9">
                  <c:v>58.341685606359903</c:v>
                </c:pt>
                <c:pt idx="10">
                  <c:v>64.175854166995535</c:v>
                </c:pt>
                <c:pt idx="11">
                  <c:v>70.022457389438387</c:v>
                </c:pt>
                <c:pt idx="12">
                  <c:v>75.869657169487169</c:v>
                </c:pt>
                <c:pt idx="13">
                  <c:v>81.715989656979431</c:v>
                </c:pt>
                <c:pt idx="14">
                  <c:v>87.561454849392391</c:v>
                </c:pt>
                <c:pt idx="15">
                  <c:v>93.406052745715243</c:v>
                </c:pt>
                <c:pt idx="16">
                  <c:v>96.29224099537187</c:v>
                </c:pt>
                <c:pt idx="17">
                  <c:v>99.181154388774701</c:v>
                </c:pt>
                <c:pt idx="18">
                  <c:v>102.07233416354225</c:v>
                </c:pt>
                <c:pt idx="19">
                  <c:v>104.99647058352157</c:v>
                </c:pt>
                <c:pt idx="20">
                  <c:v>107.9377616635476</c:v>
                </c:pt>
                <c:pt idx="21">
                  <c:v>110.95654663927677</c:v>
                </c:pt>
                <c:pt idx="22">
                  <c:v>113.99472481704534</c:v>
                </c:pt>
                <c:pt idx="23">
                  <c:v>117.02173020501212</c:v>
                </c:pt>
                <c:pt idx="24">
                  <c:v>120.0375627728926</c:v>
                </c:pt>
                <c:pt idx="25">
                  <c:v>123.04222254087622</c:v>
                </c:pt>
                <c:pt idx="26">
                  <c:v>125.6810974822191</c:v>
                </c:pt>
                <c:pt idx="27">
                  <c:v>128.30879962871197</c:v>
                </c:pt>
                <c:pt idx="28">
                  <c:v>130.92532896521365</c:v>
                </c:pt>
                <c:pt idx="29">
                  <c:v>133.5306854917234</c:v>
                </c:pt>
                <c:pt idx="30">
                  <c:v>136.12486923398296</c:v>
                </c:pt>
                <c:pt idx="31">
                  <c:v>138.70788015968972</c:v>
                </c:pt>
                <c:pt idx="32">
                  <c:v>141.27971827338547</c:v>
                </c:pt>
                <c:pt idx="33">
                  <c:v>143.84038360686935</c:v>
                </c:pt>
                <c:pt idx="34">
                  <c:v>146.38987611875294</c:v>
                </c:pt>
                <c:pt idx="35">
                  <c:v>148.92819583326261</c:v>
                </c:pt>
                <c:pt idx="36">
                  <c:v>151.45534274232386</c:v>
                </c:pt>
                <c:pt idx="37">
                  <c:v>153.97131685451637</c:v>
                </c:pt>
                <c:pt idx="38">
                  <c:v>156.47611815419364</c:v>
                </c:pt>
                <c:pt idx="39">
                  <c:v>158.96974664993647</c:v>
                </c:pt>
                <c:pt idx="40">
                  <c:v>161.45220235486718</c:v>
                </c:pt>
                <c:pt idx="41">
                  <c:v>163.92348524173059</c:v>
                </c:pt>
                <c:pt idx="42">
                  <c:v>166.38359533879191</c:v>
                </c:pt>
                <c:pt idx="43">
                  <c:v>168.83327699202323</c:v>
                </c:pt>
                <c:pt idx="44">
                  <c:v>171.28576368568071</c:v>
                </c:pt>
                <c:pt idx="45">
                  <c:v>173.72794485584595</c:v>
                </c:pt>
              </c:numCache>
            </c:numRef>
          </c:val>
          <c:smooth val="0"/>
          <c:extLst>
            <c:ext xmlns:c16="http://schemas.microsoft.com/office/drawing/2014/chart" uri="{C3380CC4-5D6E-409C-BE32-E72D297353CC}">
              <c16:uniqueId val="{00000001-D28F-E245-980A-87155E8C5358}"/>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2.2482421167649806</c:v>
                </c:pt>
                <c:pt idx="1">
                  <c:v>4.496484233529749</c:v>
                </c:pt>
                <c:pt idx="2">
                  <c:v>6.7447263502942789</c:v>
                </c:pt>
                <c:pt idx="3">
                  <c:v>15.737694817354278</c:v>
                </c:pt>
                <c:pt idx="4">
                  <c:v>24.730663284413517</c:v>
                </c:pt>
                <c:pt idx="5">
                  <c:v>33.723631751472105</c:v>
                </c:pt>
                <c:pt idx="6">
                  <c:v>42.716600218532271</c:v>
                </c:pt>
                <c:pt idx="7">
                  <c:v>51.709568685592103</c:v>
                </c:pt>
                <c:pt idx="8">
                  <c:v>60.702537152652077</c:v>
                </c:pt>
                <c:pt idx="9">
                  <c:v>69.695505619711909</c:v>
                </c:pt>
                <c:pt idx="10">
                  <c:v>78.688474086771677</c:v>
                </c:pt>
                <c:pt idx="11">
                  <c:v>87.683170998724947</c:v>
                </c:pt>
                <c:pt idx="12">
                  <c:v>96.677959395383581</c:v>
                </c:pt>
                <c:pt idx="13">
                  <c:v>105.67263276274932</c:v>
                </c:pt>
                <c:pt idx="14">
                  <c:v>114.67237385898778</c:v>
                </c:pt>
                <c:pt idx="15">
                  <c:v>123.67226997270411</c:v>
                </c:pt>
                <c:pt idx="16">
                  <c:v>131.24093683358018</c:v>
                </c:pt>
                <c:pt idx="17">
                  <c:v>138.83408669319036</c:v>
                </c:pt>
                <c:pt idx="18">
                  <c:v>146.45465936749804</c:v>
                </c:pt>
                <c:pt idx="19">
                  <c:v>149.82656399299961</c:v>
                </c:pt>
                <c:pt idx="20">
                  <c:v>153.29877783984566</c:v>
                </c:pt>
                <c:pt idx="21">
                  <c:v>156.91776792661821</c:v>
                </c:pt>
                <c:pt idx="22">
                  <c:v>160.70527258057905</c:v>
                </c:pt>
                <c:pt idx="23">
                  <c:v>164.58496095285793</c:v>
                </c:pt>
                <c:pt idx="24">
                  <c:v>168.66887484781287</c:v>
                </c:pt>
                <c:pt idx="25">
                  <c:v>172.87553850137945</c:v>
                </c:pt>
                <c:pt idx="26">
                  <c:v>176.97175416087302</c:v>
                </c:pt>
                <c:pt idx="27">
                  <c:v>181.11378642190587</c:v>
                </c:pt>
                <c:pt idx="28">
                  <c:v>185.29878490329315</c:v>
                </c:pt>
                <c:pt idx="29">
                  <c:v>189.02294208004304</c:v>
                </c:pt>
                <c:pt idx="30">
                  <c:v>192.76246416530765</c:v>
                </c:pt>
                <c:pt idx="31">
                  <c:v>196.51630621925511</c:v>
                </c:pt>
                <c:pt idx="32">
                  <c:v>200.2834574029487</c:v>
                </c:pt>
                <c:pt idx="33">
                  <c:v>204.06294356005131</c:v>
                </c:pt>
                <c:pt idx="34">
                  <c:v>207.85382878369251</c:v>
                </c:pt>
                <c:pt idx="35">
                  <c:v>211.65521678996689</c:v>
                </c:pt>
                <c:pt idx="36">
                  <c:v>215.46625144380067</c:v>
                </c:pt>
                <c:pt idx="37">
                  <c:v>219.28611679958024</c:v>
                </c:pt>
                <c:pt idx="38">
                  <c:v>223.11403699614345</c:v>
                </c:pt>
                <c:pt idx="39">
                  <c:v>226.94927556923983</c:v>
                </c:pt>
                <c:pt idx="40">
                  <c:v>230.79113469231814</c:v>
                </c:pt>
                <c:pt idx="41">
                  <c:v>234.63895404091562</c:v>
                </c:pt>
                <c:pt idx="42">
                  <c:v>238.49210974149725</c:v>
                </c:pt>
                <c:pt idx="43">
                  <c:v>242.34997714851539</c:v>
                </c:pt>
                <c:pt idx="44">
                  <c:v>246.21134143286852</c:v>
                </c:pt>
                <c:pt idx="45">
                  <c:v>250.07629161519415</c:v>
                </c:pt>
              </c:numCache>
            </c:numRef>
          </c:val>
          <c:smooth val="0"/>
          <c:extLst>
            <c:ext xmlns:c16="http://schemas.microsoft.com/office/drawing/2014/chart" uri="{C3380CC4-5D6E-409C-BE32-E72D297353CC}">
              <c16:uniqueId val="{00000002-D28F-E245-980A-87155E8C5358}"/>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8.0402873511009041</c:v>
                </c:pt>
                <c:pt idx="1">
                  <c:v>16.080574702201044</c:v>
                </c:pt>
                <c:pt idx="2">
                  <c:v>24.120862053300339</c:v>
                </c:pt>
                <c:pt idx="3">
                  <c:v>32.161149404401513</c:v>
                </c:pt>
                <c:pt idx="4">
                  <c:v>40.201436755502257</c:v>
                </c:pt>
                <c:pt idx="5">
                  <c:v>48.241724106603215</c:v>
                </c:pt>
                <c:pt idx="6">
                  <c:v>56.282011457704151</c:v>
                </c:pt>
                <c:pt idx="7">
                  <c:v>64.322298808805186</c:v>
                </c:pt>
                <c:pt idx="8">
                  <c:v>72.362586159906115</c:v>
                </c:pt>
                <c:pt idx="9">
                  <c:v>80.402873511006646</c:v>
                </c:pt>
                <c:pt idx="10">
                  <c:v>88.443160862106666</c:v>
                </c:pt>
                <c:pt idx="11">
                  <c:v>96.48962957308386</c:v>
                </c:pt>
                <c:pt idx="12">
                  <c:v>104.53642545670701</c:v>
                </c:pt>
                <c:pt idx="13">
                  <c:v>112.5828099662356</c:v>
                </c:pt>
                <c:pt idx="14">
                  <c:v>120.62877388739291</c:v>
                </c:pt>
                <c:pt idx="15">
                  <c:v>128.67431067265929</c:v>
                </c:pt>
                <c:pt idx="16">
                  <c:v>131.60264065593043</c:v>
                </c:pt>
                <c:pt idx="17">
                  <c:v>134.61978985356475</c:v>
                </c:pt>
                <c:pt idx="18">
                  <c:v>137.736291439973</c:v>
                </c:pt>
                <c:pt idx="19">
                  <c:v>141.01009262629807</c:v>
                </c:pt>
                <c:pt idx="20">
                  <c:v>144.37616753461239</c:v>
                </c:pt>
                <c:pt idx="21">
                  <c:v>147.96909455417943</c:v>
                </c:pt>
                <c:pt idx="22">
                  <c:v>151.69277385545035</c:v>
                </c:pt>
                <c:pt idx="23">
                  <c:v>155.46930448414003</c:v>
                </c:pt>
                <c:pt idx="24">
                  <c:v>159.295641347453</c:v>
                </c:pt>
                <c:pt idx="25">
                  <c:v>163.16870581673123</c:v>
                </c:pt>
                <c:pt idx="26">
                  <c:v>166.48822610092864</c:v>
                </c:pt>
                <c:pt idx="27">
                  <c:v>169.82217953648106</c:v>
                </c:pt>
                <c:pt idx="28">
                  <c:v>173.16960831909452</c:v>
                </c:pt>
                <c:pt idx="29">
                  <c:v>176.52958358787853</c:v>
                </c:pt>
                <c:pt idx="30">
                  <c:v>179.90120823513692</c:v>
                </c:pt>
                <c:pt idx="31">
                  <c:v>183.28361870234141</c:v>
                </c:pt>
                <c:pt idx="32">
                  <c:v>186.67598655425394</c:v>
                </c:pt>
                <c:pt idx="33">
                  <c:v>190.07751928238795</c:v>
                </c:pt>
                <c:pt idx="34">
                  <c:v>193.48746052060358</c:v>
                </c:pt>
                <c:pt idx="35">
                  <c:v>196.90509023472106</c:v>
                </c:pt>
                <c:pt idx="36">
                  <c:v>200.32972419277067</c:v>
                </c:pt>
                <c:pt idx="37">
                  <c:v>203.76071346350454</c:v>
                </c:pt>
                <c:pt idx="38">
                  <c:v>207.1974434720189</c:v>
                </c:pt>
                <c:pt idx="39">
                  <c:v>210.63933313018606</c:v>
                </c:pt>
                <c:pt idx="40">
                  <c:v>214.0858336259821</c:v>
                </c:pt>
                <c:pt idx="41">
                  <c:v>217.53642719538664</c:v>
                </c:pt>
                <c:pt idx="42">
                  <c:v>220.9906259718669</c:v>
                </c:pt>
                <c:pt idx="43">
                  <c:v>224.44784249966517</c:v>
                </c:pt>
                <c:pt idx="44">
                  <c:v>227.90528553206482</c:v>
                </c:pt>
                <c:pt idx="45">
                  <c:v>231.36473702917323</c:v>
                </c:pt>
              </c:numCache>
            </c:numRef>
          </c:val>
          <c:smooth val="0"/>
          <c:extLst>
            <c:ext xmlns:c16="http://schemas.microsoft.com/office/drawing/2014/chart" uri="{C3380CC4-5D6E-409C-BE32-E72D297353CC}">
              <c16:uniqueId val="{00000003-D28F-E245-980A-87155E8C5358}"/>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2.6416912714981131</c:v>
                </c:pt>
                <c:pt idx="1">
                  <c:v>5.2833825429961108</c:v>
                </c:pt>
                <c:pt idx="2">
                  <c:v>7.9250738144931434</c:v>
                </c:pt>
                <c:pt idx="3">
                  <c:v>18.49183890048548</c:v>
                </c:pt>
                <c:pt idx="4">
                  <c:v>29.058603986477472</c:v>
                </c:pt>
                <c:pt idx="5">
                  <c:v>39.625369072466569</c:v>
                </c:pt>
                <c:pt idx="6">
                  <c:v>50.192134158458572</c:v>
                </c:pt>
                <c:pt idx="7">
                  <c:v>60.758899244450561</c:v>
                </c:pt>
                <c:pt idx="8">
                  <c:v>71.325664330442549</c:v>
                </c:pt>
                <c:pt idx="9">
                  <c:v>81.892429416434538</c:v>
                </c:pt>
                <c:pt idx="10">
                  <c:v>92.459194502426527</c:v>
                </c:pt>
                <c:pt idx="11">
                  <c:v>103.02595958841852</c:v>
                </c:pt>
                <c:pt idx="12">
                  <c:v>113.59272467441049</c:v>
                </c:pt>
                <c:pt idx="13">
                  <c:v>124.15948976040248</c:v>
                </c:pt>
                <c:pt idx="14">
                  <c:v>134.72625484639448</c:v>
                </c:pt>
                <c:pt idx="15">
                  <c:v>145.29301993238548</c:v>
                </c:pt>
                <c:pt idx="16">
                  <c:v>153.76307309815886</c:v>
                </c:pt>
                <c:pt idx="17">
                  <c:v>162.23312626393198</c:v>
                </c:pt>
                <c:pt idx="18">
                  <c:v>170.70317942970217</c:v>
                </c:pt>
                <c:pt idx="19">
                  <c:v>172.8830968348191</c:v>
                </c:pt>
                <c:pt idx="20">
                  <c:v>175.06301423993551</c:v>
                </c:pt>
                <c:pt idx="21">
                  <c:v>177.35177219176634</c:v>
                </c:pt>
                <c:pt idx="22">
                  <c:v>179.69184042544242</c:v>
                </c:pt>
                <c:pt idx="23">
                  <c:v>182.02339041539631</c:v>
                </c:pt>
                <c:pt idx="24">
                  <c:v>184.6729437938676</c:v>
                </c:pt>
                <c:pt idx="25">
                  <c:v>187.46790977415401</c:v>
                </c:pt>
                <c:pt idx="26">
                  <c:v>190.22880278350058</c:v>
                </c:pt>
                <c:pt idx="27">
                  <c:v>192.95562280215054</c:v>
                </c:pt>
                <c:pt idx="28">
                  <c:v>195.64836984590988</c:v>
                </c:pt>
                <c:pt idx="29">
                  <c:v>198.30704390687416</c:v>
                </c:pt>
                <c:pt idx="30">
                  <c:v>200.93164505222487</c:v>
                </c:pt>
                <c:pt idx="31">
                  <c:v>203.52217320687797</c:v>
                </c:pt>
                <c:pt idx="32">
                  <c:v>206.07862831550818</c:v>
                </c:pt>
                <c:pt idx="33">
                  <c:v>208.60101058755961</c:v>
                </c:pt>
                <c:pt idx="34">
                  <c:v>211.08931980963737</c:v>
                </c:pt>
                <c:pt idx="35">
                  <c:v>213.54355604101653</c:v>
                </c:pt>
                <c:pt idx="36">
                  <c:v>215.96371938444437</c:v>
                </c:pt>
                <c:pt idx="37">
                  <c:v>218.34980968580197</c:v>
                </c:pt>
                <c:pt idx="38">
                  <c:v>220.70182704783369</c:v>
                </c:pt>
                <c:pt idx="39">
                  <c:v>223.01977142707221</c:v>
                </c:pt>
                <c:pt idx="40">
                  <c:v>225.30364288674448</c:v>
                </c:pt>
                <c:pt idx="41">
                  <c:v>227.55344128458688</c:v>
                </c:pt>
                <c:pt idx="42">
                  <c:v>229.7691667747192</c:v>
                </c:pt>
                <c:pt idx="43">
                  <c:v>231.95081930181613</c:v>
                </c:pt>
                <c:pt idx="44">
                  <c:v>234.09839881845582</c:v>
                </c:pt>
                <c:pt idx="45">
                  <c:v>236.21190540762672</c:v>
                </c:pt>
              </c:numCache>
            </c:numRef>
          </c:val>
          <c:smooth val="0"/>
          <c:extLst>
            <c:ext xmlns:c16="http://schemas.microsoft.com/office/drawing/2014/chart" uri="{C3380CC4-5D6E-409C-BE32-E72D297353CC}">
              <c16:uniqueId val="{00000004-D28F-E245-980A-87155E8C5358}"/>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9.4473618999284366</c:v>
                </c:pt>
                <c:pt idx="1">
                  <c:v>18.894723799856461</c:v>
                </c:pt>
                <c:pt idx="2">
                  <c:v>28.342085699781038</c:v>
                </c:pt>
                <c:pt idx="3">
                  <c:v>37.789447599709064</c:v>
                </c:pt>
                <c:pt idx="4">
                  <c:v>47.236809499637083</c:v>
                </c:pt>
                <c:pt idx="5">
                  <c:v>56.684171399565109</c:v>
                </c:pt>
                <c:pt idx="6">
                  <c:v>66.131533299493128</c:v>
                </c:pt>
                <c:pt idx="7">
                  <c:v>75.578895199421154</c:v>
                </c:pt>
                <c:pt idx="8">
                  <c:v>85.026257099349181</c:v>
                </c:pt>
                <c:pt idx="9">
                  <c:v>94.473618999277207</c:v>
                </c:pt>
                <c:pt idx="10">
                  <c:v>103.92098089920523</c:v>
                </c:pt>
                <c:pt idx="11">
                  <c:v>113.36834279913326</c:v>
                </c:pt>
                <c:pt idx="12">
                  <c:v>122.81570469906126</c:v>
                </c:pt>
                <c:pt idx="13">
                  <c:v>132.2630665989893</c:v>
                </c:pt>
                <c:pt idx="14">
                  <c:v>141.71042849891731</c:v>
                </c:pt>
                <c:pt idx="15">
                  <c:v>151.15779039884185</c:v>
                </c:pt>
                <c:pt idx="16">
                  <c:v>153.10677558688181</c:v>
                </c:pt>
                <c:pt idx="17">
                  <c:v>155.05576077492091</c:v>
                </c:pt>
                <c:pt idx="18">
                  <c:v>157.00474596295999</c:v>
                </c:pt>
                <c:pt idx="19">
                  <c:v>158.95373115099821</c:v>
                </c:pt>
                <c:pt idx="20">
                  <c:v>160.90271633903728</c:v>
                </c:pt>
                <c:pt idx="21">
                  <c:v>163.24094308807614</c:v>
                </c:pt>
                <c:pt idx="22">
                  <c:v>165.76266849459091</c:v>
                </c:pt>
                <c:pt idx="23">
                  <c:v>168.25393048849185</c:v>
                </c:pt>
                <c:pt idx="24">
                  <c:v>170.7147290415158</c:v>
                </c:pt>
                <c:pt idx="25">
                  <c:v>173.14506418192678</c:v>
                </c:pt>
                <c:pt idx="26">
                  <c:v>175.54493592385637</c:v>
                </c:pt>
                <c:pt idx="27">
                  <c:v>177.91434428143873</c:v>
                </c:pt>
                <c:pt idx="28">
                  <c:v>180.25328922640807</c:v>
                </c:pt>
                <c:pt idx="29">
                  <c:v>182.56177068810146</c:v>
                </c:pt>
                <c:pt idx="30">
                  <c:v>184.83978886437464</c:v>
                </c:pt>
                <c:pt idx="31">
                  <c:v>187.0873435715051</c:v>
                </c:pt>
                <c:pt idx="32">
                  <c:v>189.30443482362446</c:v>
                </c:pt>
                <c:pt idx="33">
                  <c:v>191.49106277619114</c:v>
                </c:pt>
                <c:pt idx="34">
                  <c:v>193.64722721721785</c:v>
                </c:pt>
                <c:pt idx="35">
                  <c:v>195.77292831629285</c:v>
                </c:pt>
                <c:pt idx="36">
                  <c:v>197.86816597449086</c:v>
                </c:pt>
                <c:pt idx="37">
                  <c:v>199.93294027660565</c:v>
                </c:pt>
                <c:pt idx="38">
                  <c:v>201.96725108131204</c:v>
                </c:pt>
                <c:pt idx="39">
                  <c:v>203.97109852993603</c:v>
                </c:pt>
                <c:pt idx="40">
                  <c:v>205.94448259421191</c:v>
                </c:pt>
                <c:pt idx="41">
                  <c:v>207.88740318934424</c:v>
                </c:pt>
                <c:pt idx="42">
                  <c:v>209.79986044252661</c:v>
                </c:pt>
                <c:pt idx="43">
                  <c:v>211.68185424069873</c:v>
                </c:pt>
                <c:pt idx="44">
                  <c:v>213.53338466865429</c:v>
                </c:pt>
                <c:pt idx="45">
                  <c:v>215.35445164160046</c:v>
                </c:pt>
              </c:numCache>
            </c:numRef>
          </c:val>
          <c:smooth val="0"/>
          <c:extLst>
            <c:ext xmlns:c16="http://schemas.microsoft.com/office/drawing/2014/chart" uri="{C3380CC4-5D6E-409C-BE32-E72D297353CC}">
              <c16:uniqueId val="{00000005-D28F-E245-980A-87155E8C5358}"/>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30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ajorUnit val="50"/>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7AD84D7-EAE6-4531-B875-F6D81C508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TotalTime>
  <Pages>42</Pages>
  <Words>32522</Words>
  <Characters>185379</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3</cp:revision>
  <cp:lastPrinted>2019-09-04T01:06:00Z</cp:lastPrinted>
  <dcterms:created xsi:type="dcterms:W3CDTF">2019-09-04T01:06:00Z</dcterms:created>
  <dcterms:modified xsi:type="dcterms:W3CDTF">2019-09-04T01:07:00Z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http://www.zotero.org/styles/ecological-indicators</vt:lpwstr>
  </property>
  <property fmtid="{D5CDD505-2E9C-101B-9397-08002B2CF9AE}" pid="12" name="Mendeley Recent Style Name 4_1">
    <vt:lpwstr>Ecological Indicators</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ZOTERO_PREF_1">
    <vt:lpwstr>&lt;data data-version="3" zotero-version="5.0.66"&gt;&lt;session id="u3Nrffhc"/&gt;&lt;style id="http://www.zotero.org/styles/chicago-author-date" locale="en-US" hasBibliography="1" bibliographyStyleHasBeenSet="1"/&gt;&lt;prefs&gt;&lt;pref name="fieldType" value="Field"/&gt;&lt;pref name</vt:lpwstr>
  </property>
  <property fmtid="{D5CDD505-2E9C-101B-9397-08002B2CF9AE}" pid="24" name="ZOTERO_PREF_2">
    <vt:lpwstr>="dontAskDelayCitationUpdates" value="true"/&gt;&lt;/prefs&gt;&lt;/data&gt;</vt:lpwstr>
  </property>
</Properties>
</file>