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19BC" w14:textId="161A80C6" w:rsidR="005A6F69" w:rsidRPr="00B23BCA" w:rsidRDefault="00B23BCA" w:rsidP="00753786">
      <w:pPr>
        <w:jc w:val="center"/>
        <w:rPr>
          <w:b/>
          <w:iCs/>
        </w:rPr>
      </w:pPr>
      <w:r>
        <w:rPr>
          <w:b/>
          <w:i/>
        </w:rPr>
        <w:t xml:space="preserve">This is a micro-solution that is added on to the main solution of </w:t>
      </w:r>
      <w:r>
        <w:rPr>
          <w:b/>
          <w:iCs/>
        </w:rPr>
        <w:t>Tropical Forest Restoration</w:t>
      </w:r>
    </w:p>
    <w:p w14:paraId="364F3189" w14:textId="587C19F0" w:rsidR="00156868" w:rsidRDefault="00D611C3" w:rsidP="00753786">
      <w:pPr>
        <w:jc w:val="center"/>
        <w:rPr>
          <w:b/>
        </w:rPr>
      </w:pPr>
      <w:r w:rsidRPr="00B50349">
        <w:rPr>
          <w:b/>
        </w:rPr>
        <w:t>TEMPERATE FOREST RESTORATION</w:t>
      </w:r>
    </w:p>
    <w:p w14:paraId="655F18E4" w14:textId="0480331C" w:rsidR="00BA0A8F" w:rsidRPr="00B50349" w:rsidRDefault="00BA0A8F" w:rsidP="00753786">
      <w:pPr>
        <w:jc w:val="center"/>
        <w:rPr>
          <w:b/>
        </w:rPr>
      </w:pPr>
      <w:r>
        <w:rPr>
          <w:b/>
        </w:rPr>
        <w:t>Eric Toensmeier, Senior Research Fellow</w:t>
      </w:r>
    </w:p>
    <w:p w14:paraId="172C1CA1" w14:textId="77777777" w:rsidR="00D611C3" w:rsidRDefault="00D611C3"/>
    <w:p w14:paraId="12530763" w14:textId="0ABEA673" w:rsidR="00D611C3" w:rsidRPr="00A975C6" w:rsidRDefault="001F6EF5" w:rsidP="001F6EF5">
      <w:pPr>
        <w:pStyle w:val="Heading1"/>
      </w:pPr>
      <w:r>
        <w:t>Literature Review</w:t>
      </w:r>
    </w:p>
    <w:p w14:paraId="11D7BD0A" w14:textId="439B39DE" w:rsidR="00B84232" w:rsidRPr="00D911E0" w:rsidRDefault="00B84232" w:rsidP="001F6EF5">
      <w:pPr>
        <w:spacing w:line="360" w:lineRule="auto"/>
        <w:rPr>
          <w:rFonts w:ascii="Times" w:hAnsi="Times"/>
        </w:rPr>
      </w:pPr>
      <w:r w:rsidRPr="00D911E0">
        <w:rPr>
          <w:rFonts w:ascii="Times" w:hAnsi="Times"/>
        </w:rPr>
        <w:t xml:space="preserve">Temperate forests are found in </w:t>
      </w:r>
      <w:r w:rsidR="00D32F0B" w:rsidRPr="00D911E0">
        <w:rPr>
          <w:rFonts w:ascii="Times" w:hAnsi="Times"/>
        </w:rPr>
        <w:t xml:space="preserve">relatively </w:t>
      </w:r>
      <w:r w:rsidR="00810245" w:rsidRPr="00D911E0">
        <w:rPr>
          <w:rFonts w:ascii="Times" w:hAnsi="Times"/>
        </w:rPr>
        <w:t>humid regions</w:t>
      </w:r>
      <w:r w:rsidR="00D32F0B" w:rsidRPr="00D911E0">
        <w:rPr>
          <w:rFonts w:ascii="Times" w:hAnsi="Times"/>
        </w:rPr>
        <w:t xml:space="preserve"> (500-2000mm rainfall/</w:t>
      </w:r>
      <w:proofErr w:type="spellStart"/>
      <w:r w:rsidR="00D32F0B" w:rsidRPr="00D911E0">
        <w:rPr>
          <w:rFonts w:ascii="Times" w:hAnsi="Times"/>
        </w:rPr>
        <w:t>yr</w:t>
      </w:r>
      <w:proofErr w:type="spellEnd"/>
      <w:r w:rsidR="00D32F0B" w:rsidRPr="00D911E0">
        <w:rPr>
          <w:rFonts w:ascii="Times" w:hAnsi="Times"/>
        </w:rPr>
        <w:t>)</w:t>
      </w:r>
      <w:r w:rsidR="00810245" w:rsidRPr="00D911E0">
        <w:rPr>
          <w:rFonts w:ascii="Times" w:hAnsi="Times"/>
        </w:rPr>
        <w:t xml:space="preserve"> between 25˚ and 55</w:t>
      </w:r>
      <w:r w:rsidRPr="00D911E0">
        <w:rPr>
          <w:rFonts w:ascii="Times" w:hAnsi="Times"/>
        </w:rPr>
        <w:t xml:space="preserve">˚ </w:t>
      </w:r>
      <w:r w:rsidR="00B632B3" w:rsidRPr="00D911E0">
        <w:rPr>
          <w:rFonts w:ascii="Times" w:hAnsi="Times"/>
        </w:rPr>
        <w:t xml:space="preserve">both </w:t>
      </w:r>
      <w:r w:rsidRPr="00D911E0">
        <w:rPr>
          <w:rFonts w:ascii="Times" w:hAnsi="Times"/>
        </w:rPr>
        <w:t>north and south of the Equator.</w:t>
      </w:r>
      <w:r w:rsidR="00824A78" w:rsidRPr="00D911E0">
        <w:rPr>
          <w:rFonts w:ascii="Times" w:hAnsi="Times"/>
        </w:rPr>
        <w:t xml:space="preserve"> Moving from the equator to the high latitudes, the </w:t>
      </w:r>
      <w:r w:rsidR="00231899" w:rsidRPr="00D911E0">
        <w:rPr>
          <w:rFonts w:ascii="Times" w:hAnsi="Times"/>
        </w:rPr>
        <w:t xml:space="preserve">percentage of forest carbon in soils goes </w:t>
      </w:r>
      <w:r w:rsidR="00350A17" w:rsidRPr="00D911E0">
        <w:rPr>
          <w:rFonts w:ascii="Times" w:hAnsi="Times"/>
        </w:rPr>
        <w:t>up as that of biomass goes down</w:t>
      </w:r>
      <w:r w:rsidR="00231899" w:rsidRPr="00D911E0">
        <w:rPr>
          <w:rFonts w:ascii="Times" w:hAnsi="Times"/>
        </w:rPr>
        <w:t>.</w:t>
      </w:r>
      <w:r w:rsidR="00350A17" w:rsidRPr="00D911E0">
        <w:rPr>
          <w:rFonts w:ascii="Times" w:hAnsi="Times"/>
        </w:rPr>
        <w:t xml:space="preserve"> Temperate forests</w:t>
      </w:r>
      <w:r w:rsidR="00810245" w:rsidRPr="00D911E0">
        <w:rPr>
          <w:rFonts w:ascii="Times" w:hAnsi="Times"/>
        </w:rPr>
        <w:t xml:space="preserve"> include coniferous, broad-leaved evergreen, broad-leaved deciduous, and mixed associations.</w:t>
      </w:r>
      <w:r w:rsidR="00810245" w:rsidRPr="00D911E0">
        <w:rPr>
          <w:rStyle w:val="FootnoteReference"/>
          <w:rFonts w:ascii="Times" w:hAnsi="Times"/>
        </w:rPr>
        <w:t xml:space="preserve"> </w:t>
      </w:r>
      <w:r w:rsidR="005D43B3" w:rsidRPr="00D911E0">
        <w:rPr>
          <w:rFonts w:ascii="Times" w:hAnsi="Times"/>
        </w:rPr>
        <w:t xml:space="preserve"> The primary regions featuring temperate forests are Europe, northeast Asia, southern Chile, New Zealand, the Mediterranean, and North America.</w:t>
      </w:r>
      <w:r w:rsidR="00564A26" w:rsidRPr="00D911E0">
        <w:rPr>
          <w:rFonts w:ascii="Times" w:hAnsi="Times"/>
        </w:rPr>
        <w:t xml:space="preserve"> These ecosystems cover about 767 </w:t>
      </w:r>
      <w:proofErr w:type="spellStart"/>
      <w:r w:rsidR="00564A26" w:rsidRPr="00D911E0">
        <w:rPr>
          <w:rFonts w:ascii="Times" w:hAnsi="Times"/>
        </w:rPr>
        <w:t>Mha</w:t>
      </w:r>
      <w:proofErr w:type="spellEnd"/>
      <w:r w:rsidR="00564A26" w:rsidRPr="00D911E0">
        <w:rPr>
          <w:rFonts w:ascii="Times" w:hAnsi="Times"/>
        </w:rPr>
        <w:t xml:space="preserve"> globally.</w:t>
      </w:r>
      <w:r w:rsidR="00810245" w:rsidRPr="00D911E0">
        <w:rPr>
          <w:rStyle w:val="FootnoteReference"/>
          <w:rFonts w:ascii="Times" w:hAnsi="Times"/>
        </w:rPr>
        <w:footnoteReference w:id="1"/>
      </w:r>
      <w:r w:rsidR="00564A26" w:rsidRPr="00D911E0">
        <w:rPr>
          <w:rFonts w:ascii="Times" w:hAnsi="Times"/>
        </w:rPr>
        <w:t xml:space="preserve"> </w:t>
      </w:r>
    </w:p>
    <w:p w14:paraId="1C7BF31D" w14:textId="7970C601" w:rsidR="00B84232" w:rsidRPr="00D911E0" w:rsidRDefault="00B84232" w:rsidP="001F6EF5">
      <w:pPr>
        <w:spacing w:line="360" w:lineRule="auto"/>
        <w:rPr>
          <w:rFonts w:ascii="Times" w:hAnsi="Times"/>
        </w:rPr>
      </w:pPr>
    </w:p>
    <w:p w14:paraId="14E75E18" w14:textId="2D4AC3F7" w:rsidR="00D53359" w:rsidRPr="00D911E0" w:rsidRDefault="00840234" w:rsidP="001F6EF5">
      <w:pPr>
        <w:spacing w:line="360" w:lineRule="auto"/>
        <w:rPr>
          <w:rFonts w:ascii="Times" w:hAnsi="Times"/>
        </w:rPr>
      </w:pPr>
      <w:r w:rsidRPr="00D911E0">
        <w:rPr>
          <w:rFonts w:ascii="Times" w:hAnsi="Times"/>
        </w:rPr>
        <w:t>Temperate forests hold roughly 10% of all terrestrial carbon, and 20% of global plant biomass.</w:t>
      </w:r>
      <w:r w:rsidRPr="00D911E0">
        <w:rPr>
          <w:rStyle w:val="FootnoteReference"/>
          <w:rFonts w:ascii="Times" w:hAnsi="Times"/>
        </w:rPr>
        <w:footnoteReference w:id="2"/>
      </w:r>
      <w:r w:rsidR="00B84232" w:rsidRPr="00D911E0">
        <w:rPr>
          <w:rFonts w:ascii="Times" w:hAnsi="Times"/>
        </w:rPr>
        <w:t xml:space="preserve"> </w:t>
      </w:r>
      <w:r w:rsidR="00F01F46" w:rsidRPr="00D911E0">
        <w:rPr>
          <w:rFonts w:ascii="Times" w:hAnsi="Times"/>
        </w:rPr>
        <w:t>Compared to tropical forests, a greater proportion of the carbon is held in soils.</w:t>
      </w:r>
      <w:r w:rsidR="0095302C" w:rsidRPr="00D911E0">
        <w:rPr>
          <w:rStyle w:val="FootnoteReference"/>
          <w:rFonts w:ascii="Times" w:hAnsi="Times"/>
        </w:rPr>
        <w:t xml:space="preserve"> </w:t>
      </w:r>
      <w:r w:rsidR="0095302C" w:rsidRPr="00D911E0">
        <w:rPr>
          <w:rStyle w:val="FootnoteReference"/>
          <w:rFonts w:ascii="Times" w:hAnsi="Times"/>
        </w:rPr>
        <w:footnoteReference w:id="3"/>
      </w:r>
      <w:r w:rsidR="00F01F46" w:rsidRPr="00D911E0">
        <w:rPr>
          <w:rFonts w:ascii="Times" w:hAnsi="Times"/>
        </w:rPr>
        <w:t xml:space="preserve"> </w:t>
      </w:r>
      <w:r w:rsidR="0095302C" w:rsidRPr="00D911E0">
        <w:rPr>
          <w:rFonts w:ascii="Times" w:hAnsi="Times"/>
        </w:rPr>
        <w:t>Soil carbon stocks account for 60% of carbon in these ecosystems.</w:t>
      </w:r>
      <w:r w:rsidR="0095302C" w:rsidRPr="00D911E0">
        <w:rPr>
          <w:rStyle w:val="FootnoteReference"/>
          <w:rFonts w:ascii="Times" w:hAnsi="Times"/>
        </w:rPr>
        <w:t xml:space="preserve"> </w:t>
      </w:r>
      <w:r w:rsidR="0095302C" w:rsidRPr="00D911E0">
        <w:rPr>
          <w:rStyle w:val="FootnoteReference"/>
          <w:rFonts w:ascii="Times" w:hAnsi="Times"/>
        </w:rPr>
        <w:footnoteReference w:id="4"/>
      </w:r>
      <w:r w:rsidR="0095302C" w:rsidRPr="00D911E0">
        <w:rPr>
          <w:rFonts w:ascii="Times" w:hAnsi="Times"/>
        </w:rPr>
        <w:t xml:space="preserve"> </w:t>
      </w:r>
      <w:r w:rsidR="00067629" w:rsidRPr="00D911E0">
        <w:rPr>
          <w:rFonts w:ascii="Times" w:hAnsi="Times"/>
        </w:rPr>
        <w:t>Temperate forest soils typically contain roughly 100 t/ha of carbon.</w:t>
      </w:r>
      <w:r w:rsidR="00564A26" w:rsidRPr="00D911E0">
        <w:rPr>
          <w:rStyle w:val="FootnoteReference"/>
          <w:rFonts w:ascii="Times" w:hAnsi="Times"/>
        </w:rPr>
        <w:t xml:space="preserve"> </w:t>
      </w:r>
      <w:r w:rsidR="00564A26" w:rsidRPr="00D911E0">
        <w:rPr>
          <w:rStyle w:val="FootnoteReference"/>
          <w:rFonts w:ascii="Times" w:hAnsi="Times"/>
        </w:rPr>
        <w:footnoteReference w:id="5"/>
      </w:r>
      <w:r w:rsidR="00067629" w:rsidRPr="00D911E0">
        <w:rPr>
          <w:rFonts w:ascii="Times" w:hAnsi="Times"/>
        </w:rPr>
        <w:t xml:space="preserve"> </w:t>
      </w:r>
      <w:r w:rsidR="00F84803" w:rsidRPr="00D911E0">
        <w:rPr>
          <w:rFonts w:ascii="Times" w:hAnsi="Times"/>
        </w:rPr>
        <w:t xml:space="preserve">An Australian moist temperate </w:t>
      </w:r>
      <w:r w:rsidR="00F84803" w:rsidRPr="00D911E0">
        <w:rPr>
          <w:rFonts w:ascii="Times" w:hAnsi="Times"/>
          <w:i/>
        </w:rPr>
        <w:t xml:space="preserve">Eucalyptus </w:t>
      </w:r>
      <w:r w:rsidR="00F84803" w:rsidRPr="00D911E0">
        <w:rPr>
          <w:rFonts w:ascii="Times" w:hAnsi="Times"/>
        </w:rPr>
        <w:t>forest has the highest reported carbon stock in biomass, a remarkable 1,867 t/ha.</w:t>
      </w:r>
      <w:r w:rsidR="00F84803" w:rsidRPr="00D911E0">
        <w:rPr>
          <w:rStyle w:val="FootnoteReference"/>
          <w:rFonts w:ascii="Times" w:hAnsi="Times"/>
        </w:rPr>
        <w:t xml:space="preserve"> </w:t>
      </w:r>
      <w:r w:rsidR="00F84803" w:rsidRPr="00D911E0">
        <w:rPr>
          <w:rStyle w:val="FootnoteReference"/>
          <w:rFonts w:ascii="Times" w:hAnsi="Times"/>
        </w:rPr>
        <w:footnoteReference w:id="6"/>
      </w:r>
      <w:r w:rsidR="00F84803" w:rsidRPr="00D911E0">
        <w:rPr>
          <w:rFonts w:ascii="Times" w:hAnsi="Times"/>
        </w:rPr>
        <w:t xml:space="preserve"> </w:t>
      </w:r>
      <w:r w:rsidR="00F01F46" w:rsidRPr="00D911E0">
        <w:rPr>
          <w:rFonts w:ascii="Times" w:hAnsi="Times"/>
        </w:rPr>
        <w:t xml:space="preserve">See </w:t>
      </w:r>
      <w:r w:rsidR="004E53D1" w:rsidRPr="00D911E0">
        <w:rPr>
          <w:rFonts w:ascii="Times" w:hAnsi="Times"/>
        </w:rPr>
        <w:t>Table 1</w:t>
      </w:r>
      <w:r w:rsidR="00F01F46" w:rsidRPr="00D911E0">
        <w:rPr>
          <w:rFonts w:ascii="Times" w:hAnsi="Times"/>
        </w:rPr>
        <w:t>.</w:t>
      </w:r>
    </w:p>
    <w:p w14:paraId="4AA49738" w14:textId="77777777" w:rsidR="0095302C" w:rsidRPr="00D911E0" w:rsidRDefault="0095302C" w:rsidP="001F6EF5">
      <w:pPr>
        <w:spacing w:line="360" w:lineRule="auto"/>
        <w:rPr>
          <w:rFonts w:ascii="Times" w:hAnsi="Times"/>
        </w:rPr>
      </w:pPr>
    </w:p>
    <w:p w14:paraId="2365FCDD" w14:textId="640B2806" w:rsidR="00F01F46" w:rsidRDefault="0095302C" w:rsidP="001F6EF5">
      <w:pPr>
        <w:pStyle w:val="Caption"/>
        <w:spacing w:line="360" w:lineRule="auto"/>
      </w:pPr>
      <w:r w:rsidRPr="004E53D1">
        <w:lastRenderedPageBreak/>
        <w:t xml:space="preserve">Table </w:t>
      </w:r>
      <w:fldSimple w:instr=" SEQ Table \* ARABIC ">
        <w:r w:rsidR="0095421E">
          <w:rPr>
            <w:noProof/>
          </w:rPr>
          <w:t>1</w:t>
        </w:r>
      </w:fldSimple>
      <w:r w:rsidRPr="004E53D1">
        <w:t xml:space="preserve"> Carbon pool</w:t>
      </w:r>
      <w:r w:rsidR="00206270" w:rsidRPr="004E53D1">
        <w:t>s</w:t>
      </w:r>
      <w:r w:rsidRPr="004E53D1">
        <w:t xml:space="preserve"> in temperate forest of the US.</w:t>
      </w:r>
    </w:p>
    <w:p w14:paraId="376A1FD0" w14:textId="274A0E3F" w:rsidR="0095302C" w:rsidRPr="0095302C" w:rsidRDefault="0095302C" w:rsidP="001F6EF5">
      <w:pPr>
        <w:spacing w:line="360" w:lineRule="auto"/>
        <w:rPr>
          <w:sz w:val="18"/>
          <w:szCs w:val="18"/>
        </w:rPr>
      </w:pPr>
      <w:r w:rsidRPr="0095302C">
        <w:rPr>
          <w:sz w:val="18"/>
          <w:szCs w:val="18"/>
        </w:rPr>
        <w:t>From Lal and Lorenz 2012.</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01F46" w:rsidRPr="0095302C" w14:paraId="6CC14123" w14:textId="77777777" w:rsidTr="001F6EF5">
        <w:tc>
          <w:tcPr>
            <w:tcW w:w="1335" w:type="dxa"/>
            <w:shd w:val="clear" w:color="auto" w:fill="0070C0"/>
          </w:tcPr>
          <w:p w14:paraId="6C10068F" w14:textId="77777777" w:rsidR="00F01F46" w:rsidRPr="001F6EF5" w:rsidRDefault="00F01F46" w:rsidP="001F6EF5">
            <w:pPr>
              <w:spacing w:line="360" w:lineRule="auto"/>
              <w:jc w:val="center"/>
              <w:rPr>
                <w:b/>
                <w:color w:val="FFFFFF" w:themeColor="background1"/>
                <w:sz w:val="18"/>
                <w:szCs w:val="18"/>
              </w:rPr>
            </w:pPr>
          </w:p>
        </w:tc>
        <w:tc>
          <w:tcPr>
            <w:tcW w:w="8015" w:type="dxa"/>
            <w:gridSpan w:val="6"/>
            <w:shd w:val="clear" w:color="auto" w:fill="0070C0"/>
          </w:tcPr>
          <w:p w14:paraId="11AE74BD" w14:textId="4922000F"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Carbon density (tons of carbon per hectare)</w:t>
            </w:r>
          </w:p>
        </w:tc>
      </w:tr>
      <w:tr w:rsidR="00F01F46" w:rsidRPr="0095302C" w14:paraId="64BB2086" w14:textId="77777777" w:rsidTr="001F6EF5">
        <w:tc>
          <w:tcPr>
            <w:tcW w:w="1335" w:type="dxa"/>
            <w:shd w:val="clear" w:color="auto" w:fill="0070C0"/>
          </w:tcPr>
          <w:p w14:paraId="4CECCAAF" w14:textId="30D260F1"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Region</w:t>
            </w:r>
          </w:p>
        </w:tc>
        <w:tc>
          <w:tcPr>
            <w:tcW w:w="1335" w:type="dxa"/>
            <w:shd w:val="clear" w:color="auto" w:fill="0070C0"/>
          </w:tcPr>
          <w:p w14:paraId="332875DD" w14:textId="3869135F"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Trees</w:t>
            </w:r>
          </w:p>
        </w:tc>
        <w:tc>
          <w:tcPr>
            <w:tcW w:w="1336" w:type="dxa"/>
            <w:shd w:val="clear" w:color="auto" w:fill="0070C0"/>
          </w:tcPr>
          <w:p w14:paraId="323E7468" w14:textId="3218E7C6"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Soil</w:t>
            </w:r>
          </w:p>
        </w:tc>
        <w:tc>
          <w:tcPr>
            <w:tcW w:w="1336" w:type="dxa"/>
            <w:shd w:val="clear" w:color="auto" w:fill="0070C0"/>
          </w:tcPr>
          <w:p w14:paraId="21047A72" w14:textId="00805C9E"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Forest floor</w:t>
            </w:r>
          </w:p>
        </w:tc>
        <w:tc>
          <w:tcPr>
            <w:tcW w:w="1336" w:type="dxa"/>
            <w:shd w:val="clear" w:color="auto" w:fill="0070C0"/>
          </w:tcPr>
          <w:p w14:paraId="43DA37E3" w14:textId="5C31E77C" w:rsidR="00F01F46" w:rsidRPr="001F6EF5" w:rsidRDefault="0095302C" w:rsidP="001F6EF5">
            <w:pPr>
              <w:spacing w:line="360" w:lineRule="auto"/>
              <w:jc w:val="center"/>
              <w:rPr>
                <w:b/>
                <w:color w:val="FFFFFF" w:themeColor="background1"/>
                <w:sz w:val="18"/>
                <w:szCs w:val="18"/>
              </w:rPr>
            </w:pPr>
            <w:r w:rsidRPr="001F6EF5">
              <w:rPr>
                <w:b/>
                <w:color w:val="FFFFFF" w:themeColor="background1"/>
                <w:sz w:val="18"/>
                <w:szCs w:val="18"/>
              </w:rPr>
              <w:t>Understor</w:t>
            </w:r>
            <w:r w:rsidR="00F01F46" w:rsidRPr="001F6EF5">
              <w:rPr>
                <w:b/>
                <w:color w:val="FFFFFF" w:themeColor="background1"/>
                <w:sz w:val="18"/>
                <w:szCs w:val="18"/>
              </w:rPr>
              <w:t>y</w:t>
            </w:r>
          </w:p>
        </w:tc>
        <w:tc>
          <w:tcPr>
            <w:tcW w:w="1336" w:type="dxa"/>
            <w:shd w:val="clear" w:color="auto" w:fill="0070C0"/>
          </w:tcPr>
          <w:p w14:paraId="259EDC74" w14:textId="29EC43F7"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Total</w:t>
            </w:r>
          </w:p>
        </w:tc>
        <w:tc>
          <w:tcPr>
            <w:tcW w:w="1336" w:type="dxa"/>
            <w:shd w:val="clear" w:color="auto" w:fill="0070C0"/>
          </w:tcPr>
          <w:p w14:paraId="5A7C1193" w14:textId="018A72FE" w:rsidR="00F01F46" w:rsidRPr="001F6EF5" w:rsidRDefault="00F01F46" w:rsidP="001F6EF5">
            <w:pPr>
              <w:spacing w:line="360" w:lineRule="auto"/>
              <w:jc w:val="center"/>
              <w:rPr>
                <w:b/>
                <w:color w:val="FFFFFF" w:themeColor="background1"/>
                <w:sz w:val="18"/>
                <w:szCs w:val="18"/>
              </w:rPr>
            </w:pPr>
            <w:r w:rsidRPr="001F6EF5">
              <w:rPr>
                <w:b/>
                <w:color w:val="FFFFFF" w:themeColor="background1"/>
                <w:sz w:val="18"/>
                <w:szCs w:val="18"/>
              </w:rPr>
              <w:t>Soil:</w:t>
            </w:r>
            <w:r w:rsidR="0095302C" w:rsidRPr="001F6EF5">
              <w:rPr>
                <w:b/>
                <w:color w:val="FFFFFF" w:themeColor="background1"/>
                <w:sz w:val="18"/>
                <w:szCs w:val="18"/>
              </w:rPr>
              <w:t xml:space="preserve"> </w:t>
            </w:r>
            <w:r w:rsidRPr="001F6EF5">
              <w:rPr>
                <w:b/>
                <w:color w:val="FFFFFF" w:themeColor="background1"/>
                <w:sz w:val="18"/>
                <w:szCs w:val="18"/>
              </w:rPr>
              <w:t>tree ratio</w:t>
            </w:r>
          </w:p>
        </w:tc>
      </w:tr>
      <w:tr w:rsidR="00F01F46" w:rsidRPr="0095302C" w14:paraId="18D32A5D" w14:textId="77777777" w:rsidTr="00F01F46">
        <w:tc>
          <w:tcPr>
            <w:tcW w:w="1335" w:type="dxa"/>
          </w:tcPr>
          <w:p w14:paraId="79DB92A3" w14:textId="11DDBB38" w:rsidR="00F01F46" w:rsidRPr="0095302C" w:rsidRDefault="00F01F46" w:rsidP="001F6EF5">
            <w:pPr>
              <w:spacing w:line="360" w:lineRule="auto"/>
              <w:jc w:val="center"/>
              <w:rPr>
                <w:b/>
                <w:sz w:val="18"/>
                <w:szCs w:val="18"/>
              </w:rPr>
            </w:pPr>
            <w:r w:rsidRPr="0095302C">
              <w:rPr>
                <w:b/>
                <w:sz w:val="18"/>
                <w:szCs w:val="18"/>
              </w:rPr>
              <w:t>Northeast</w:t>
            </w:r>
          </w:p>
        </w:tc>
        <w:tc>
          <w:tcPr>
            <w:tcW w:w="1335" w:type="dxa"/>
          </w:tcPr>
          <w:p w14:paraId="77956EDF" w14:textId="5F1144A0" w:rsidR="00F01F46" w:rsidRPr="0095302C" w:rsidRDefault="0095302C" w:rsidP="001F6EF5">
            <w:pPr>
              <w:spacing w:line="360" w:lineRule="auto"/>
              <w:jc w:val="center"/>
              <w:rPr>
                <w:sz w:val="18"/>
                <w:szCs w:val="18"/>
              </w:rPr>
            </w:pPr>
            <w:r>
              <w:rPr>
                <w:sz w:val="18"/>
                <w:szCs w:val="18"/>
              </w:rPr>
              <w:t>59.3</w:t>
            </w:r>
          </w:p>
        </w:tc>
        <w:tc>
          <w:tcPr>
            <w:tcW w:w="1336" w:type="dxa"/>
          </w:tcPr>
          <w:p w14:paraId="3ACB645D" w14:textId="6A13A12C" w:rsidR="00F01F46" w:rsidRPr="0095302C" w:rsidRDefault="0095302C" w:rsidP="001F6EF5">
            <w:pPr>
              <w:spacing w:line="360" w:lineRule="auto"/>
              <w:jc w:val="center"/>
              <w:rPr>
                <w:sz w:val="18"/>
                <w:szCs w:val="18"/>
              </w:rPr>
            </w:pPr>
            <w:r>
              <w:rPr>
                <w:sz w:val="18"/>
                <w:szCs w:val="18"/>
              </w:rPr>
              <w:t>127.6</w:t>
            </w:r>
          </w:p>
        </w:tc>
        <w:tc>
          <w:tcPr>
            <w:tcW w:w="1336" w:type="dxa"/>
          </w:tcPr>
          <w:p w14:paraId="27D6074C" w14:textId="582AEB37" w:rsidR="00F01F46" w:rsidRPr="0095302C" w:rsidRDefault="0095302C" w:rsidP="001F6EF5">
            <w:pPr>
              <w:spacing w:line="360" w:lineRule="auto"/>
              <w:jc w:val="center"/>
              <w:rPr>
                <w:sz w:val="18"/>
                <w:szCs w:val="18"/>
              </w:rPr>
            </w:pPr>
            <w:r>
              <w:rPr>
                <w:sz w:val="18"/>
                <w:szCs w:val="18"/>
              </w:rPr>
              <w:t>20.2</w:t>
            </w:r>
          </w:p>
        </w:tc>
        <w:tc>
          <w:tcPr>
            <w:tcW w:w="1336" w:type="dxa"/>
          </w:tcPr>
          <w:p w14:paraId="58E2BB56" w14:textId="5B69AFA7" w:rsidR="00F01F46" w:rsidRPr="0095302C" w:rsidRDefault="0095302C" w:rsidP="001F6EF5">
            <w:pPr>
              <w:spacing w:line="360" w:lineRule="auto"/>
              <w:jc w:val="center"/>
              <w:rPr>
                <w:sz w:val="18"/>
                <w:szCs w:val="18"/>
              </w:rPr>
            </w:pPr>
            <w:r>
              <w:rPr>
                <w:sz w:val="18"/>
                <w:szCs w:val="18"/>
              </w:rPr>
              <w:t>1.2</w:t>
            </w:r>
          </w:p>
        </w:tc>
        <w:tc>
          <w:tcPr>
            <w:tcW w:w="1336" w:type="dxa"/>
          </w:tcPr>
          <w:p w14:paraId="0D39AC16" w14:textId="54611B2B" w:rsidR="00F01F46" w:rsidRPr="0095302C" w:rsidRDefault="0095302C" w:rsidP="001F6EF5">
            <w:pPr>
              <w:spacing w:line="360" w:lineRule="auto"/>
              <w:jc w:val="center"/>
              <w:rPr>
                <w:sz w:val="18"/>
                <w:szCs w:val="18"/>
              </w:rPr>
            </w:pPr>
            <w:r>
              <w:rPr>
                <w:sz w:val="18"/>
                <w:szCs w:val="18"/>
              </w:rPr>
              <w:t>208.3</w:t>
            </w:r>
          </w:p>
        </w:tc>
        <w:tc>
          <w:tcPr>
            <w:tcW w:w="1336" w:type="dxa"/>
          </w:tcPr>
          <w:p w14:paraId="788B734C" w14:textId="5D48A687" w:rsidR="00F01F46" w:rsidRPr="0095302C" w:rsidRDefault="0095302C" w:rsidP="001F6EF5">
            <w:pPr>
              <w:spacing w:line="360" w:lineRule="auto"/>
              <w:jc w:val="center"/>
              <w:rPr>
                <w:sz w:val="18"/>
                <w:szCs w:val="18"/>
              </w:rPr>
            </w:pPr>
            <w:r>
              <w:rPr>
                <w:sz w:val="18"/>
                <w:szCs w:val="18"/>
              </w:rPr>
              <w:t>1.6</w:t>
            </w:r>
          </w:p>
        </w:tc>
      </w:tr>
      <w:tr w:rsidR="00F01F46" w:rsidRPr="0095302C" w14:paraId="7070E543" w14:textId="77777777" w:rsidTr="00F01F46">
        <w:tc>
          <w:tcPr>
            <w:tcW w:w="1335" w:type="dxa"/>
          </w:tcPr>
          <w:p w14:paraId="780D0015" w14:textId="6C1E033A" w:rsidR="00F01F46" w:rsidRPr="0095302C" w:rsidRDefault="0095302C" w:rsidP="001F6EF5">
            <w:pPr>
              <w:spacing w:line="360" w:lineRule="auto"/>
              <w:jc w:val="center"/>
              <w:rPr>
                <w:b/>
                <w:sz w:val="18"/>
                <w:szCs w:val="18"/>
              </w:rPr>
            </w:pPr>
            <w:r w:rsidRPr="0095302C">
              <w:rPr>
                <w:b/>
                <w:sz w:val="18"/>
                <w:szCs w:val="18"/>
              </w:rPr>
              <w:t>North central</w:t>
            </w:r>
          </w:p>
        </w:tc>
        <w:tc>
          <w:tcPr>
            <w:tcW w:w="1335" w:type="dxa"/>
          </w:tcPr>
          <w:p w14:paraId="25C91EB7" w14:textId="3482A1BE" w:rsidR="00F01F46" w:rsidRPr="0095302C" w:rsidRDefault="0095302C" w:rsidP="001F6EF5">
            <w:pPr>
              <w:spacing w:line="360" w:lineRule="auto"/>
              <w:jc w:val="center"/>
              <w:rPr>
                <w:sz w:val="18"/>
                <w:szCs w:val="18"/>
              </w:rPr>
            </w:pPr>
            <w:r>
              <w:rPr>
                <w:sz w:val="18"/>
                <w:szCs w:val="18"/>
              </w:rPr>
              <w:t>47.3</w:t>
            </w:r>
          </w:p>
        </w:tc>
        <w:tc>
          <w:tcPr>
            <w:tcW w:w="1336" w:type="dxa"/>
          </w:tcPr>
          <w:p w14:paraId="2FAC1A57" w14:textId="0E1B174A" w:rsidR="00F01F46" w:rsidRPr="0095302C" w:rsidRDefault="0095302C" w:rsidP="001F6EF5">
            <w:pPr>
              <w:spacing w:line="360" w:lineRule="auto"/>
              <w:jc w:val="center"/>
              <w:rPr>
                <w:sz w:val="18"/>
                <w:szCs w:val="18"/>
              </w:rPr>
            </w:pPr>
            <w:r>
              <w:rPr>
                <w:sz w:val="18"/>
                <w:szCs w:val="18"/>
              </w:rPr>
              <w:t>123.9</w:t>
            </w:r>
          </w:p>
        </w:tc>
        <w:tc>
          <w:tcPr>
            <w:tcW w:w="1336" w:type="dxa"/>
          </w:tcPr>
          <w:p w14:paraId="787B367F" w14:textId="018E7939" w:rsidR="00F01F46" w:rsidRPr="0095302C" w:rsidRDefault="0095302C" w:rsidP="001F6EF5">
            <w:pPr>
              <w:spacing w:line="360" w:lineRule="auto"/>
              <w:jc w:val="center"/>
              <w:rPr>
                <w:sz w:val="18"/>
                <w:szCs w:val="18"/>
              </w:rPr>
            </w:pPr>
            <w:r>
              <w:rPr>
                <w:sz w:val="18"/>
                <w:szCs w:val="18"/>
              </w:rPr>
              <w:t>20.5</w:t>
            </w:r>
          </w:p>
        </w:tc>
        <w:tc>
          <w:tcPr>
            <w:tcW w:w="1336" w:type="dxa"/>
          </w:tcPr>
          <w:p w14:paraId="29E69D80" w14:textId="0084862B" w:rsidR="00F01F46" w:rsidRPr="0095302C" w:rsidRDefault="0095302C" w:rsidP="001F6EF5">
            <w:pPr>
              <w:spacing w:line="360" w:lineRule="auto"/>
              <w:jc w:val="center"/>
              <w:rPr>
                <w:sz w:val="18"/>
                <w:szCs w:val="18"/>
              </w:rPr>
            </w:pPr>
            <w:r>
              <w:rPr>
                <w:sz w:val="18"/>
                <w:szCs w:val="18"/>
              </w:rPr>
              <w:t>1.0</w:t>
            </w:r>
          </w:p>
        </w:tc>
        <w:tc>
          <w:tcPr>
            <w:tcW w:w="1336" w:type="dxa"/>
          </w:tcPr>
          <w:p w14:paraId="0F34F89E" w14:textId="2C5C10CC" w:rsidR="00F01F46" w:rsidRPr="0095302C" w:rsidRDefault="0095302C" w:rsidP="001F6EF5">
            <w:pPr>
              <w:spacing w:line="360" w:lineRule="auto"/>
              <w:jc w:val="center"/>
              <w:rPr>
                <w:sz w:val="18"/>
                <w:szCs w:val="18"/>
              </w:rPr>
            </w:pPr>
            <w:r>
              <w:rPr>
                <w:sz w:val="18"/>
                <w:szCs w:val="18"/>
              </w:rPr>
              <w:t>196.1</w:t>
            </w:r>
          </w:p>
        </w:tc>
        <w:tc>
          <w:tcPr>
            <w:tcW w:w="1336" w:type="dxa"/>
          </w:tcPr>
          <w:p w14:paraId="7E3272F4" w14:textId="472977B6" w:rsidR="00F01F46" w:rsidRPr="0095302C" w:rsidRDefault="0095302C" w:rsidP="001F6EF5">
            <w:pPr>
              <w:spacing w:line="360" w:lineRule="auto"/>
              <w:jc w:val="center"/>
              <w:rPr>
                <w:sz w:val="18"/>
                <w:szCs w:val="18"/>
              </w:rPr>
            </w:pPr>
            <w:r>
              <w:rPr>
                <w:sz w:val="18"/>
                <w:szCs w:val="18"/>
              </w:rPr>
              <w:t>1.7</w:t>
            </w:r>
          </w:p>
        </w:tc>
      </w:tr>
      <w:tr w:rsidR="00F01F46" w:rsidRPr="0095302C" w14:paraId="3378AD92" w14:textId="77777777" w:rsidTr="00F01F46">
        <w:tc>
          <w:tcPr>
            <w:tcW w:w="1335" w:type="dxa"/>
          </w:tcPr>
          <w:p w14:paraId="36182776" w14:textId="566EBF94" w:rsidR="00F01F46" w:rsidRPr="0095302C" w:rsidRDefault="0095302C" w:rsidP="001F6EF5">
            <w:pPr>
              <w:spacing w:line="360" w:lineRule="auto"/>
              <w:jc w:val="center"/>
              <w:rPr>
                <w:b/>
                <w:sz w:val="18"/>
                <w:szCs w:val="18"/>
              </w:rPr>
            </w:pPr>
            <w:r w:rsidRPr="0095302C">
              <w:rPr>
                <w:b/>
                <w:sz w:val="18"/>
                <w:szCs w:val="18"/>
              </w:rPr>
              <w:t>Great plains</w:t>
            </w:r>
          </w:p>
        </w:tc>
        <w:tc>
          <w:tcPr>
            <w:tcW w:w="1335" w:type="dxa"/>
          </w:tcPr>
          <w:p w14:paraId="57AEB7E7" w14:textId="1283B3EB" w:rsidR="00F01F46" w:rsidRPr="0095302C" w:rsidRDefault="0095302C" w:rsidP="001F6EF5">
            <w:pPr>
              <w:spacing w:line="360" w:lineRule="auto"/>
              <w:jc w:val="center"/>
              <w:rPr>
                <w:sz w:val="18"/>
                <w:szCs w:val="18"/>
              </w:rPr>
            </w:pPr>
            <w:r>
              <w:rPr>
                <w:sz w:val="18"/>
                <w:szCs w:val="18"/>
              </w:rPr>
              <w:t>39.8</w:t>
            </w:r>
          </w:p>
        </w:tc>
        <w:tc>
          <w:tcPr>
            <w:tcW w:w="1336" w:type="dxa"/>
          </w:tcPr>
          <w:p w14:paraId="64D1F12E" w14:textId="4059207D" w:rsidR="00F01F46" w:rsidRPr="0095302C" w:rsidRDefault="0095302C" w:rsidP="001F6EF5">
            <w:pPr>
              <w:spacing w:line="360" w:lineRule="auto"/>
              <w:jc w:val="center"/>
              <w:rPr>
                <w:sz w:val="18"/>
                <w:szCs w:val="18"/>
              </w:rPr>
            </w:pPr>
            <w:r>
              <w:rPr>
                <w:sz w:val="18"/>
                <w:szCs w:val="18"/>
              </w:rPr>
              <w:t>90.4</w:t>
            </w:r>
          </w:p>
        </w:tc>
        <w:tc>
          <w:tcPr>
            <w:tcW w:w="1336" w:type="dxa"/>
          </w:tcPr>
          <w:p w14:paraId="651E70DD" w14:textId="51CD23D2" w:rsidR="00F01F46" w:rsidRPr="0095302C" w:rsidRDefault="0095302C" w:rsidP="001F6EF5">
            <w:pPr>
              <w:spacing w:line="360" w:lineRule="auto"/>
              <w:jc w:val="center"/>
              <w:rPr>
                <w:sz w:val="18"/>
                <w:szCs w:val="18"/>
              </w:rPr>
            </w:pPr>
            <w:r>
              <w:rPr>
                <w:sz w:val="18"/>
                <w:szCs w:val="18"/>
              </w:rPr>
              <w:t>20.8</w:t>
            </w:r>
          </w:p>
        </w:tc>
        <w:tc>
          <w:tcPr>
            <w:tcW w:w="1336" w:type="dxa"/>
          </w:tcPr>
          <w:p w14:paraId="5BDCB17D" w14:textId="771BD3B1" w:rsidR="00F01F46" w:rsidRPr="0095302C" w:rsidRDefault="0095302C" w:rsidP="001F6EF5">
            <w:pPr>
              <w:spacing w:line="360" w:lineRule="auto"/>
              <w:jc w:val="center"/>
              <w:rPr>
                <w:sz w:val="18"/>
                <w:szCs w:val="18"/>
              </w:rPr>
            </w:pPr>
            <w:r>
              <w:rPr>
                <w:sz w:val="18"/>
                <w:szCs w:val="18"/>
              </w:rPr>
              <w:t>0.8</w:t>
            </w:r>
          </w:p>
        </w:tc>
        <w:tc>
          <w:tcPr>
            <w:tcW w:w="1336" w:type="dxa"/>
          </w:tcPr>
          <w:p w14:paraId="3C91F522" w14:textId="62FD2EAF" w:rsidR="00F01F46" w:rsidRPr="0095302C" w:rsidRDefault="0095302C" w:rsidP="001F6EF5">
            <w:pPr>
              <w:spacing w:line="360" w:lineRule="auto"/>
              <w:jc w:val="center"/>
              <w:rPr>
                <w:sz w:val="18"/>
                <w:szCs w:val="18"/>
              </w:rPr>
            </w:pPr>
            <w:r>
              <w:rPr>
                <w:sz w:val="18"/>
                <w:szCs w:val="18"/>
              </w:rPr>
              <w:t>151.8</w:t>
            </w:r>
          </w:p>
        </w:tc>
        <w:tc>
          <w:tcPr>
            <w:tcW w:w="1336" w:type="dxa"/>
          </w:tcPr>
          <w:p w14:paraId="4675E255" w14:textId="1CE265D3" w:rsidR="00F01F46" w:rsidRPr="0095302C" w:rsidRDefault="0095302C" w:rsidP="001F6EF5">
            <w:pPr>
              <w:spacing w:line="360" w:lineRule="auto"/>
              <w:jc w:val="center"/>
              <w:rPr>
                <w:sz w:val="18"/>
                <w:szCs w:val="18"/>
              </w:rPr>
            </w:pPr>
            <w:r>
              <w:rPr>
                <w:sz w:val="18"/>
                <w:szCs w:val="18"/>
              </w:rPr>
              <w:t>1.5</w:t>
            </w:r>
          </w:p>
        </w:tc>
      </w:tr>
      <w:tr w:rsidR="00F01F46" w:rsidRPr="0095302C" w14:paraId="5AC774A2" w14:textId="77777777" w:rsidTr="00F01F46">
        <w:tc>
          <w:tcPr>
            <w:tcW w:w="1335" w:type="dxa"/>
          </w:tcPr>
          <w:p w14:paraId="37A799F3" w14:textId="71B8862D" w:rsidR="00F01F46" w:rsidRPr="0095302C" w:rsidRDefault="0095302C" w:rsidP="001F6EF5">
            <w:pPr>
              <w:spacing w:line="360" w:lineRule="auto"/>
              <w:jc w:val="center"/>
              <w:rPr>
                <w:b/>
                <w:sz w:val="18"/>
                <w:szCs w:val="18"/>
              </w:rPr>
            </w:pPr>
            <w:r w:rsidRPr="0095302C">
              <w:rPr>
                <w:b/>
                <w:sz w:val="18"/>
                <w:szCs w:val="18"/>
              </w:rPr>
              <w:t>Southwest</w:t>
            </w:r>
          </w:p>
        </w:tc>
        <w:tc>
          <w:tcPr>
            <w:tcW w:w="1335" w:type="dxa"/>
          </w:tcPr>
          <w:p w14:paraId="33C9C5F0" w14:textId="6199F332" w:rsidR="00F01F46" w:rsidRPr="0095302C" w:rsidRDefault="0095302C" w:rsidP="001F6EF5">
            <w:pPr>
              <w:spacing w:line="360" w:lineRule="auto"/>
              <w:jc w:val="center"/>
              <w:rPr>
                <w:sz w:val="18"/>
                <w:szCs w:val="18"/>
              </w:rPr>
            </w:pPr>
            <w:r>
              <w:rPr>
                <w:sz w:val="18"/>
                <w:szCs w:val="18"/>
              </w:rPr>
              <w:t>85.2</w:t>
            </w:r>
          </w:p>
        </w:tc>
        <w:tc>
          <w:tcPr>
            <w:tcW w:w="1336" w:type="dxa"/>
          </w:tcPr>
          <w:p w14:paraId="5EBB46AD" w14:textId="36403480" w:rsidR="00F01F46" w:rsidRPr="0095302C" w:rsidRDefault="0095302C" w:rsidP="001F6EF5">
            <w:pPr>
              <w:spacing w:line="360" w:lineRule="auto"/>
              <w:jc w:val="center"/>
              <w:rPr>
                <w:sz w:val="18"/>
                <w:szCs w:val="18"/>
              </w:rPr>
            </w:pPr>
            <w:r>
              <w:rPr>
                <w:sz w:val="18"/>
                <w:szCs w:val="18"/>
              </w:rPr>
              <w:t>97.6</w:t>
            </w:r>
          </w:p>
        </w:tc>
        <w:tc>
          <w:tcPr>
            <w:tcW w:w="1336" w:type="dxa"/>
          </w:tcPr>
          <w:p w14:paraId="5193476B" w14:textId="45E41E42" w:rsidR="00F01F46" w:rsidRPr="0095302C" w:rsidRDefault="0095302C" w:rsidP="001F6EF5">
            <w:pPr>
              <w:spacing w:line="360" w:lineRule="auto"/>
              <w:jc w:val="center"/>
              <w:rPr>
                <w:sz w:val="18"/>
                <w:szCs w:val="18"/>
              </w:rPr>
            </w:pPr>
            <w:r>
              <w:rPr>
                <w:sz w:val="18"/>
                <w:szCs w:val="18"/>
              </w:rPr>
              <w:t>42.4</w:t>
            </w:r>
          </w:p>
        </w:tc>
        <w:tc>
          <w:tcPr>
            <w:tcW w:w="1336" w:type="dxa"/>
          </w:tcPr>
          <w:p w14:paraId="1A27B548" w14:textId="019536B9" w:rsidR="00F01F46" w:rsidRPr="0095302C" w:rsidRDefault="0095302C" w:rsidP="001F6EF5">
            <w:pPr>
              <w:spacing w:line="360" w:lineRule="auto"/>
              <w:jc w:val="center"/>
              <w:rPr>
                <w:sz w:val="18"/>
                <w:szCs w:val="18"/>
              </w:rPr>
            </w:pPr>
            <w:r>
              <w:rPr>
                <w:sz w:val="18"/>
                <w:szCs w:val="18"/>
              </w:rPr>
              <w:t>1.7</w:t>
            </w:r>
          </w:p>
        </w:tc>
        <w:tc>
          <w:tcPr>
            <w:tcW w:w="1336" w:type="dxa"/>
          </w:tcPr>
          <w:p w14:paraId="006243BB" w14:textId="25F4E1D7" w:rsidR="00F01F46" w:rsidRPr="0095302C" w:rsidRDefault="0095302C" w:rsidP="001F6EF5">
            <w:pPr>
              <w:spacing w:line="360" w:lineRule="auto"/>
              <w:jc w:val="center"/>
              <w:rPr>
                <w:sz w:val="18"/>
                <w:szCs w:val="18"/>
              </w:rPr>
            </w:pPr>
            <w:r>
              <w:rPr>
                <w:sz w:val="18"/>
                <w:szCs w:val="18"/>
              </w:rPr>
              <w:t>226.9</w:t>
            </w:r>
          </w:p>
        </w:tc>
        <w:tc>
          <w:tcPr>
            <w:tcW w:w="1336" w:type="dxa"/>
          </w:tcPr>
          <w:p w14:paraId="54CD15BA" w14:textId="346907ED" w:rsidR="00F01F46" w:rsidRPr="0095302C" w:rsidRDefault="0095302C" w:rsidP="001F6EF5">
            <w:pPr>
              <w:spacing w:line="360" w:lineRule="auto"/>
              <w:jc w:val="center"/>
              <w:rPr>
                <w:sz w:val="18"/>
                <w:szCs w:val="18"/>
              </w:rPr>
            </w:pPr>
            <w:r>
              <w:rPr>
                <w:sz w:val="18"/>
                <w:szCs w:val="18"/>
              </w:rPr>
              <w:t>0.75</w:t>
            </w:r>
          </w:p>
        </w:tc>
      </w:tr>
    </w:tbl>
    <w:p w14:paraId="628F0C87" w14:textId="77777777" w:rsidR="00F01F46" w:rsidRDefault="00F01F46" w:rsidP="001F6EF5">
      <w:pPr>
        <w:spacing w:line="360" w:lineRule="auto"/>
      </w:pPr>
    </w:p>
    <w:p w14:paraId="69D8BBA3" w14:textId="0326608C" w:rsidR="00F01F46" w:rsidRPr="00D911E0" w:rsidRDefault="00F630A3" w:rsidP="001F6EF5">
      <w:pPr>
        <w:spacing w:line="360" w:lineRule="auto"/>
        <w:rPr>
          <w:rFonts w:ascii="Times" w:hAnsi="Times"/>
        </w:rPr>
      </w:pPr>
      <w:r w:rsidRPr="00D911E0">
        <w:rPr>
          <w:rFonts w:ascii="Times" w:hAnsi="Times"/>
        </w:rPr>
        <w:t xml:space="preserve">This study performed meta-analysis on sequestration rates of temperate forest. The mean was </w:t>
      </w:r>
      <w:r w:rsidR="00855671" w:rsidRPr="00D911E0">
        <w:rPr>
          <w:rFonts w:ascii="Times" w:hAnsi="Times"/>
        </w:rPr>
        <w:t>2.96</w:t>
      </w:r>
      <w:r w:rsidRPr="00D911E0">
        <w:rPr>
          <w:rFonts w:ascii="Times" w:hAnsi="Times"/>
        </w:rPr>
        <w:t>. Unlike tropical studies, these figures typically include sequestration in soil</w:t>
      </w:r>
      <w:r w:rsidR="001B28CA" w:rsidRPr="00D911E0">
        <w:rPr>
          <w:rFonts w:ascii="Times" w:hAnsi="Times"/>
        </w:rPr>
        <w:t>s</w:t>
      </w:r>
      <w:r w:rsidRPr="00D911E0">
        <w:rPr>
          <w:rFonts w:ascii="Times" w:hAnsi="Times"/>
        </w:rPr>
        <w:t xml:space="preserve"> as well as biomass.</w:t>
      </w:r>
    </w:p>
    <w:p w14:paraId="3AA33CF3" w14:textId="77777777" w:rsidR="00F01F46" w:rsidRPr="00D911E0" w:rsidRDefault="00F01F46" w:rsidP="001F6EF5">
      <w:pPr>
        <w:spacing w:line="360" w:lineRule="auto"/>
        <w:rPr>
          <w:rFonts w:ascii="Times" w:hAnsi="Times"/>
        </w:rPr>
      </w:pPr>
    </w:p>
    <w:p w14:paraId="3E91DD42" w14:textId="0BE4EECE" w:rsidR="00962038" w:rsidRPr="00D911E0" w:rsidRDefault="00962038" w:rsidP="001F6EF5">
      <w:pPr>
        <w:spacing w:line="360" w:lineRule="auto"/>
        <w:rPr>
          <w:rFonts w:ascii="Times" w:hAnsi="Times"/>
        </w:rPr>
      </w:pPr>
      <w:r w:rsidRPr="00D911E0">
        <w:rPr>
          <w:rFonts w:ascii="Times" w:hAnsi="Times"/>
        </w:rPr>
        <w:t xml:space="preserve">As mentioned in </w:t>
      </w:r>
      <w:r w:rsidR="004E53D1" w:rsidRPr="00D911E0">
        <w:rPr>
          <w:rFonts w:ascii="Times" w:hAnsi="Times"/>
        </w:rPr>
        <w:t xml:space="preserve">Section </w:t>
      </w:r>
      <w:r w:rsidRPr="00D911E0">
        <w:rPr>
          <w:rFonts w:ascii="Times" w:hAnsi="Times"/>
        </w:rPr>
        <w:t>1.1</w:t>
      </w:r>
      <w:r w:rsidR="00C4046D" w:rsidRPr="00D911E0">
        <w:rPr>
          <w:rFonts w:ascii="Times" w:hAnsi="Times"/>
        </w:rPr>
        <w:t xml:space="preserve"> of this report</w:t>
      </w:r>
      <w:r w:rsidRPr="00D911E0">
        <w:rPr>
          <w:rFonts w:ascii="Times" w:hAnsi="Times"/>
        </w:rPr>
        <w:t>, temperate forest</w:t>
      </w:r>
      <w:r w:rsidR="006123C1" w:rsidRPr="00D911E0">
        <w:rPr>
          <w:rFonts w:ascii="Times" w:hAnsi="Times"/>
        </w:rPr>
        <w:t>s</w:t>
      </w:r>
      <w:r w:rsidRPr="00D911E0">
        <w:rPr>
          <w:rFonts w:ascii="Times" w:hAnsi="Times"/>
        </w:rPr>
        <w:t xml:space="preserve"> have low albedo when compared to grassland and cropland, undesirable from a climate change mitigation perspective. This offsets their sequestration to some degree. On the other hand, temperate forests provide evaporative cooling in summer, </w:t>
      </w:r>
      <w:r w:rsidR="000C14A3" w:rsidRPr="00D911E0">
        <w:rPr>
          <w:rFonts w:ascii="Times" w:hAnsi="Times"/>
        </w:rPr>
        <w:t>with a more effective</w:t>
      </w:r>
      <w:r w:rsidRPr="00D911E0">
        <w:rPr>
          <w:rFonts w:ascii="Times" w:hAnsi="Times"/>
        </w:rPr>
        <w:t xml:space="preserve"> cooling impact than that provided by cropland.</w:t>
      </w:r>
      <w:r w:rsidRPr="00D911E0">
        <w:rPr>
          <w:rStyle w:val="FootnoteReference"/>
          <w:rFonts w:ascii="Times" w:hAnsi="Times"/>
        </w:rPr>
        <w:footnoteReference w:id="7"/>
      </w:r>
      <w:r w:rsidRPr="00D911E0">
        <w:rPr>
          <w:rFonts w:ascii="Times" w:hAnsi="Times"/>
        </w:rPr>
        <w:t xml:space="preserve"> </w:t>
      </w:r>
    </w:p>
    <w:p w14:paraId="7CE20DB5" w14:textId="77777777" w:rsidR="00962038" w:rsidRPr="00D911E0" w:rsidRDefault="00962038" w:rsidP="001F6EF5">
      <w:pPr>
        <w:spacing w:line="360" w:lineRule="auto"/>
        <w:rPr>
          <w:rFonts w:ascii="Times" w:hAnsi="Times"/>
        </w:rPr>
      </w:pPr>
    </w:p>
    <w:p w14:paraId="636D96C2" w14:textId="2C1AC9B5" w:rsidR="00EF3973" w:rsidRPr="00D911E0" w:rsidRDefault="00EF3973" w:rsidP="001F6EF5">
      <w:pPr>
        <w:spacing w:line="360" w:lineRule="auto"/>
        <w:rPr>
          <w:rFonts w:ascii="Times" w:hAnsi="Times"/>
        </w:rPr>
      </w:pPr>
      <w:r w:rsidRPr="00D911E0">
        <w:rPr>
          <w:rFonts w:ascii="Times" w:hAnsi="Times"/>
        </w:rPr>
        <w:t>Boreal forests, located at higher latitudes, have even more undesirable albedo impacts. This overshadows the carbon sequestration potential of boreal forest restoration.</w:t>
      </w:r>
      <w:r w:rsidR="00E83E54" w:rsidRPr="00D911E0">
        <w:rPr>
          <w:rStyle w:val="FootnoteReference"/>
          <w:rFonts w:ascii="Times" w:hAnsi="Times"/>
        </w:rPr>
        <w:footnoteReference w:id="8"/>
      </w:r>
      <w:r w:rsidRPr="00D911E0">
        <w:rPr>
          <w:rFonts w:ascii="Times" w:hAnsi="Times"/>
        </w:rPr>
        <w:t xml:space="preserve"> For this reason Drawdown does not model forest restoration in boreal climates.</w:t>
      </w:r>
    </w:p>
    <w:p w14:paraId="164F0B9A" w14:textId="77777777" w:rsidR="00D611C3" w:rsidRPr="00D911E0" w:rsidRDefault="00D611C3" w:rsidP="001F6EF5">
      <w:pPr>
        <w:spacing w:line="360" w:lineRule="auto"/>
        <w:rPr>
          <w:rFonts w:ascii="Times" w:hAnsi="Times"/>
        </w:rPr>
      </w:pPr>
    </w:p>
    <w:p w14:paraId="717CD3FB" w14:textId="7A55846E" w:rsidR="00D611C3" w:rsidRPr="005A6F69" w:rsidRDefault="009C2A07" w:rsidP="001F6EF5">
      <w:pPr>
        <w:pStyle w:val="Heading2"/>
      </w:pPr>
      <w:r w:rsidRPr="005A6F69">
        <w:t>Adoption</w:t>
      </w:r>
    </w:p>
    <w:p w14:paraId="54B62315" w14:textId="6929E8DC" w:rsidR="0025727D" w:rsidRPr="00D911E0" w:rsidRDefault="00790704" w:rsidP="001F6EF5">
      <w:pPr>
        <w:spacing w:line="360" w:lineRule="auto"/>
        <w:rPr>
          <w:rFonts w:ascii="Times" w:hAnsi="Times"/>
        </w:rPr>
      </w:pPr>
      <w:r w:rsidRPr="00D911E0">
        <w:rPr>
          <w:rFonts w:ascii="Times" w:hAnsi="Times"/>
        </w:rPr>
        <w:t>Large areas of temperate forest have already been cleared for agriculture in the US, Europe, and China.</w:t>
      </w:r>
      <w:r w:rsidRPr="00D911E0">
        <w:rPr>
          <w:rStyle w:val="FootnoteReference"/>
          <w:rFonts w:ascii="Times" w:hAnsi="Times"/>
        </w:rPr>
        <w:footnoteReference w:id="9"/>
      </w:r>
      <w:r w:rsidR="00CA33CF" w:rsidRPr="00D911E0">
        <w:rPr>
          <w:rFonts w:ascii="Times" w:hAnsi="Times"/>
        </w:rPr>
        <w:t xml:space="preserve"> </w:t>
      </w:r>
      <w:r w:rsidR="0025727D" w:rsidRPr="00D911E0">
        <w:rPr>
          <w:rFonts w:ascii="Times" w:hAnsi="Times"/>
        </w:rPr>
        <w:t xml:space="preserve">Of current forest restoration commitments through the Bonn Challenge and the New </w:t>
      </w:r>
      <w:r w:rsidR="0025727D" w:rsidRPr="00D911E0">
        <w:rPr>
          <w:rFonts w:ascii="Times" w:hAnsi="Times"/>
        </w:rPr>
        <w:lastRenderedPageBreak/>
        <w:t>York Declaration on Forests, only 7% of the area pledged is temperate (see Table 1</w:t>
      </w:r>
      <w:r w:rsidR="00D452F6" w:rsidRPr="00D911E0">
        <w:rPr>
          <w:rFonts w:ascii="Times" w:hAnsi="Times"/>
        </w:rPr>
        <w:t xml:space="preserve"> of Tropical Forest Restoration</w:t>
      </w:r>
      <w:r w:rsidR="0025727D" w:rsidRPr="00D911E0">
        <w:rPr>
          <w:rFonts w:ascii="Times" w:hAnsi="Times"/>
        </w:rPr>
        <w:t xml:space="preserve">). </w:t>
      </w:r>
      <w:r w:rsidR="005A6A0F" w:rsidRPr="00D911E0">
        <w:rPr>
          <w:rFonts w:ascii="Times" w:hAnsi="Times"/>
        </w:rPr>
        <w:t>This likely reflects the active current agricultural use of much of the previously forested area.</w:t>
      </w:r>
    </w:p>
    <w:p w14:paraId="07D72275" w14:textId="2617FF97" w:rsidR="00CE74FF" w:rsidRPr="00D911E0" w:rsidRDefault="00CE74FF">
      <w:pPr>
        <w:rPr>
          <w:rFonts w:ascii="Times" w:hAnsi="Times"/>
        </w:rPr>
      </w:pPr>
    </w:p>
    <w:p w14:paraId="197DE727" w14:textId="77777777" w:rsidR="00CE74FF" w:rsidRPr="001F6EF5" w:rsidRDefault="00CE74FF" w:rsidP="001F6EF5">
      <w:pPr>
        <w:pStyle w:val="Heading1"/>
      </w:pPr>
      <w:bookmarkStart w:id="0" w:name="_Toc18169406"/>
      <w:r w:rsidRPr="001F6EF5">
        <w:t>Methodology</w:t>
      </w:r>
      <w:bookmarkEnd w:id="0"/>
    </w:p>
    <w:p w14:paraId="0E198689" w14:textId="6A23F36A" w:rsidR="00CE74FF" w:rsidRPr="001F6EF5" w:rsidRDefault="00CE74FF" w:rsidP="001F6EF5">
      <w:pPr>
        <w:pStyle w:val="Heading2"/>
      </w:pPr>
      <w:bookmarkStart w:id="1" w:name="_Toc18169407"/>
      <w:r w:rsidRPr="001F6EF5">
        <w:t xml:space="preserve"> </w:t>
      </w:r>
      <w:bookmarkStart w:id="2" w:name="_Toc5457768"/>
      <w:bookmarkEnd w:id="2"/>
      <w:r w:rsidRPr="001F6EF5">
        <w:t>Introduction</w:t>
      </w:r>
      <w:bookmarkEnd w:id="1"/>
      <w:r w:rsidRPr="001F6EF5">
        <w:t xml:space="preserve"> </w:t>
      </w:r>
    </w:p>
    <w:p w14:paraId="044AE534" w14:textId="77777777" w:rsidR="00CE74FF" w:rsidRDefault="00CE74FF" w:rsidP="00CE74FF"/>
    <w:p w14:paraId="4847AE8B" w14:textId="147CDE86" w:rsidR="00CE74FF" w:rsidRPr="00D911E0" w:rsidRDefault="00CE74FF" w:rsidP="00F60F37">
      <w:pPr>
        <w:spacing w:line="360" w:lineRule="auto"/>
        <w:rPr>
          <w:rFonts w:ascii="Times" w:hAnsi="Times"/>
        </w:rPr>
      </w:pPr>
      <w:r w:rsidRPr="00D911E0">
        <w:rPr>
          <w:rFonts w:ascii="Times" w:hAnsi="Times"/>
        </w:rPr>
        <w:t>Project Drawdown’s models are developed in Microsoft Excel using standard templates that allow easier integration with each other since integration is critical to the bottom-up approach used.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D911E0">
        <w:rPr>
          <w:rFonts w:ascii="Times" w:hAnsi="Times"/>
          <w:vertAlign w:val="superscript"/>
        </w:rPr>
        <w:footnoteReference w:id="10"/>
      </w:r>
      <w:r w:rsidRPr="00D911E0">
        <w:rPr>
          <w:rFonts w:ascii="Times" w:hAnsi="Times"/>
        </w:rPr>
        <w:t xml:space="preserve">) is what constituted the results. </w:t>
      </w:r>
    </w:p>
    <w:p w14:paraId="157172E1" w14:textId="77777777" w:rsidR="00F60F37" w:rsidRPr="00D911E0" w:rsidRDefault="00F60F37" w:rsidP="00F60F37">
      <w:pPr>
        <w:spacing w:line="360" w:lineRule="auto"/>
        <w:rPr>
          <w:rFonts w:ascii="Times" w:hAnsi="Times"/>
        </w:rPr>
      </w:pPr>
    </w:p>
    <w:p w14:paraId="00FFDC3F" w14:textId="77777777" w:rsidR="00CE74FF" w:rsidRPr="00D911E0" w:rsidRDefault="00CE74FF" w:rsidP="00F60F37">
      <w:pPr>
        <w:spacing w:line="360" w:lineRule="auto"/>
        <w:rPr>
          <w:rFonts w:ascii="Times" w:hAnsi="Times"/>
          <w:i/>
          <w:color w:val="000000" w:themeColor="text1"/>
        </w:rPr>
      </w:pPr>
      <w:r w:rsidRPr="00D911E0">
        <w:rPr>
          <w:rFonts w:ascii="Times" w:hAnsi="Times"/>
          <w:i/>
          <w:color w:val="000000" w:themeColor="text1"/>
        </w:rPr>
        <w:t>Agency Level</w:t>
      </w:r>
    </w:p>
    <w:p w14:paraId="72B116E1" w14:textId="77777777" w:rsidR="00CE74FF" w:rsidRPr="00D911E0" w:rsidRDefault="00CE74FF" w:rsidP="00F60F37">
      <w:pPr>
        <w:spacing w:line="360" w:lineRule="auto"/>
        <w:rPr>
          <w:rFonts w:ascii="Times" w:hAnsi="Times"/>
          <w:color w:val="000000" w:themeColor="text1"/>
        </w:rPr>
      </w:pPr>
      <w:r w:rsidRPr="00D911E0">
        <w:rPr>
          <w:rFonts w:ascii="Times" w:hAnsi="Times"/>
          <w:color w:val="000000" w:themeColor="text1"/>
        </w:rPr>
        <w:t xml:space="preserve">Government is selected as the agency level for this solution. Though certainly other agents can, do, and should play an important role in this solution, government is the most critical player in implementation. </w:t>
      </w:r>
    </w:p>
    <w:p w14:paraId="0EC7A636" w14:textId="77777777" w:rsidR="00CE74FF" w:rsidRPr="001850DC" w:rsidRDefault="00CE74FF" w:rsidP="00CE74FF"/>
    <w:p w14:paraId="1C4016FF" w14:textId="77777777" w:rsidR="00CE74FF" w:rsidRDefault="00CE74FF" w:rsidP="001F6EF5">
      <w:pPr>
        <w:pStyle w:val="Heading2"/>
      </w:pPr>
      <w:bookmarkStart w:id="3" w:name="_Toc18169408"/>
      <w:r>
        <w:lastRenderedPageBreak/>
        <w:t>Data Sources</w:t>
      </w:r>
      <w:bookmarkEnd w:id="3"/>
    </w:p>
    <w:p w14:paraId="61BF0303" w14:textId="135A9117" w:rsidR="00CE74FF" w:rsidRPr="00D911E0" w:rsidRDefault="00CE74FF" w:rsidP="00F60F37">
      <w:pPr>
        <w:spacing w:line="360" w:lineRule="auto"/>
        <w:rPr>
          <w:rFonts w:ascii="Times" w:hAnsi="Times"/>
        </w:rPr>
      </w:pPr>
      <w:r w:rsidRPr="00D911E0">
        <w:rPr>
          <w:rFonts w:ascii="Times" w:eastAsia="Times New Roman" w:hAnsi="Times" w:cstheme="minorHAnsi"/>
          <w:color w:val="000000" w:themeColor="text1"/>
          <w:shd w:val="clear" w:color="auto" w:fill="FFFFFF"/>
        </w:rPr>
        <w:t xml:space="preserve">Key data sources </w:t>
      </w:r>
      <w:r w:rsidR="00F60F37" w:rsidRPr="00D911E0">
        <w:rPr>
          <w:rFonts w:ascii="Times" w:eastAsia="Times New Roman" w:hAnsi="Times" w:cstheme="minorHAnsi"/>
          <w:color w:val="000000" w:themeColor="text1"/>
          <w:shd w:val="clear" w:color="auto" w:fill="FFFFFF"/>
        </w:rPr>
        <w:t>include</w:t>
      </w:r>
      <w:r w:rsidRPr="00D911E0">
        <w:rPr>
          <w:rFonts w:ascii="Times" w:eastAsia="Times New Roman" w:hAnsi="Times" w:cstheme="minorHAnsi"/>
          <w:color w:val="000000" w:themeColor="text1"/>
          <w:shd w:val="clear" w:color="auto" w:fill="FFFFFF"/>
        </w:rPr>
        <w:t xml:space="preserve"> Bonn Challenge and New York Declaration, country level data was analyzed to estimate future commitments for intact forest restoration.</w:t>
      </w:r>
    </w:p>
    <w:p w14:paraId="77E363C7" w14:textId="77777777" w:rsidR="00CE74FF" w:rsidRPr="00882559" w:rsidRDefault="00CE74FF" w:rsidP="001F6EF5">
      <w:pPr>
        <w:pStyle w:val="Heading2"/>
      </w:pPr>
      <w:bookmarkStart w:id="4" w:name="_Toc18169409"/>
      <w:r w:rsidRPr="00882559">
        <w:t>Total Available Land</w:t>
      </w:r>
      <w:bookmarkEnd w:id="4"/>
    </w:p>
    <w:p w14:paraId="6977B364" w14:textId="77777777" w:rsidR="00CE74FF" w:rsidRPr="00D911E0" w:rsidRDefault="00CE74FF" w:rsidP="00F60F37">
      <w:pPr>
        <w:spacing w:line="360" w:lineRule="auto"/>
        <w:rPr>
          <w:rFonts w:ascii="Times" w:eastAsia="Times New Roman" w:hAnsi="Times" w:cstheme="minorHAnsi"/>
          <w:color w:val="000000" w:themeColor="text1"/>
        </w:rPr>
      </w:pPr>
      <w:r w:rsidRPr="00D911E0">
        <w:rPr>
          <w:rFonts w:ascii="Times" w:eastAsia="Times New Roman" w:hAnsi="Times" w:cstheme="minorHAnsi"/>
          <w:color w:val="000000" w:themeColor="text1"/>
          <w:shd w:val="clear" w:color="auto" w:fill="FFFFFF"/>
        </w:rPr>
        <w:t xml:space="preserve">Drawdown’s agricultural production and land use model approach defines the Total Land Area as the area of land (in million hectares) suitable for adoption of a given solution. Data on global land is acquired from the Global </w:t>
      </w:r>
      <w:proofErr w:type="spellStart"/>
      <w:r w:rsidRPr="00D911E0">
        <w:rPr>
          <w:rFonts w:ascii="Times" w:eastAsia="Times New Roman" w:hAnsi="Times" w:cstheme="minorHAnsi"/>
          <w:color w:val="000000" w:themeColor="text1"/>
          <w:shd w:val="clear" w:color="auto" w:fill="FFFFFF"/>
        </w:rPr>
        <w:t>Agro</w:t>
      </w:r>
      <w:proofErr w:type="spellEnd"/>
      <w:r w:rsidRPr="00D911E0">
        <w:rPr>
          <w:rFonts w:ascii="Times" w:eastAsia="Times New Roman" w:hAnsi="Times" w:cstheme="minorHAnsi"/>
          <w:color w:val="000000" w:themeColor="text1"/>
          <w:shd w:val="clear" w:color="auto" w:fill="FFFFFF"/>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911E0">
        <w:rPr>
          <w:rFonts w:ascii="Times" w:eastAsia="Times New Roman" w:hAnsi="Times" w:cstheme="minorHAnsi"/>
          <w:color w:val="000000" w:themeColor="text1"/>
          <w:shd w:val="clear" w:color="auto" w:fill="FFFFFF"/>
        </w:rPr>
        <w:t>agro</w:t>
      </w:r>
      <w:proofErr w:type="spellEnd"/>
      <w:r w:rsidRPr="00D911E0">
        <w:rPr>
          <w:rFonts w:ascii="Times" w:eastAsia="Times New Roman" w:hAnsi="Times" w:cstheme="minorHAnsi"/>
          <w:color w:val="000000" w:themeColor="text1"/>
          <w:shd w:val="clear" w:color="auto" w:fill="FFFFFF"/>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3029E4F6" w14:textId="641719A9" w:rsidR="00CE74FF" w:rsidRPr="00D911E0" w:rsidRDefault="00CE74FF" w:rsidP="00F60F37">
      <w:pPr>
        <w:spacing w:line="360" w:lineRule="auto"/>
        <w:rPr>
          <w:rFonts w:ascii="Times" w:eastAsia="Times New Roman" w:hAnsi="Times" w:cstheme="minorHAnsi"/>
          <w:color w:val="000000" w:themeColor="text1"/>
        </w:rPr>
      </w:pPr>
      <w:r w:rsidRPr="00D911E0">
        <w:rPr>
          <w:rFonts w:ascii="Times" w:eastAsia="Times New Roman" w:hAnsi="Times" w:cstheme="minorHAnsi"/>
          <w:color w:val="000000" w:themeColor="text1"/>
        </w:rPr>
        <w:t xml:space="preserve">Determining the total available land for a solution is a two-part process. The technical potential is based </w:t>
      </w:r>
      <w:proofErr w:type="gramStart"/>
      <w:r w:rsidRPr="00D911E0">
        <w:rPr>
          <w:rFonts w:ascii="Times" w:eastAsia="Times New Roman" w:hAnsi="Times" w:cstheme="minorHAnsi"/>
          <w:color w:val="000000" w:themeColor="text1"/>
        </w:rPr>
        <w:t>on:</w:t>
      </w:r>
      <w:proofErr w:type="gramEnd"/>
      <w:r w:rsidRPr="00D911E0">
        <w:rPr>
          <w:rFonts w:ascii="Times" w:eastAsia="Times New Roman" w:hAnsi="Times" w:cstheme="minorHAnsi"/>
          <w:color w:val="000000" w:themeColor="text1"/>
        </w:rPr>
        <w:t xml:space="preserve"> current land cover or land use; the suitability of climate, soils, and slopes; and on degraded or non-degraded status. In the second stage, land is allocated using the Drawdown </w:t>
      </w:r>
      <w:proofErr w:type="spellStart"/>
      <w:r w:rsidRPr="00D911E0">
        <w:rPr>
          <w:rFonts w:ascii="Times" w:eastAsia="Times New Roman" w:hAnsi="Times" w:cstheme="minorHAnsi"/>
          <w:color w:val="000000" w:themeColor="text1"/>
        </w:rPr>
        <w:t>Agro</w:t>
      </w:r>
      <w:proofErr w:type="spellEnd"/>
      <w:r w:rsidRPr="00D911E0">
        <w:rPr>
          <w:rFonts w:ascii="Times" w:eastAsia="Times New Roman" w:hAnsi="Times" w:cstheme="minorHAnsi"/>
          <w:color w:val="000000" w:themeColor="text1"/>
        </w:rPr>
        <w:t>-Ecological Zone model, based on priorities for each class of land. The total land allocated for each solution is capped at the solution’s maximum adoption in the </w:t>
      </w:r>
      <w:r w:rsidRPr="00D911E0">
        <w:rPr>
          <w:rFonts w:ascii="Times" w:eastAsia="Times New Roman" w:hAnsi="Times" w:cstheme="minorHAnsi"/>
          <w:i/>
          <w:iCs/>
          <w:color w:val="000000" w:themeColor="text1"/>
        </w:rPr>
        <w:t>Optimum</w:t>
      </w:r>
      <w:r w:rsidRPr="00D911E0">
        <w:rPr>
          <w:rFonts w:ascii="Times" w:eastAsia="Times New Roman" w:hAnsi="Times" w:cstheme="minorHAnsi"/>
          <w:color w:val="000000" w:themeColor="text1"/>
        </w:rPr>
        <w:t> Scenario. Thus, in most cases the total available land is less than the technical potential.</w:t>
      </w:r>
    </w:p>
    <w:p w14:paraId="654047ED" w14:textId="77777777" w:rsidR="00CE74FF" w:rsidRPr="00D911E0" w:rsidRDefault="00CE74FF" w:rsidP="00F60F37">
      <w:pPr>
        <w:spacing w:line="360" w:lineRule="auto"/>
        <w:rPr>
          <w:rFonts w:ascii="Times" w:eastAsia="Times New Roman" w:hAnsi="Times" w:cstheme="minorHAnsi"/>
          <w:color w:val="000000" w:themeColor="text1"/>
        </w:rPr>
      </w:pPr>
    </w:p>
    <w:p w14:paraId="52417ED8" w14:textId="30889075" w:rsidR="00CE74FF" w:rsidRPr="00D911E0" w:rsidRDefault="00CE74FF" w:rsidP="00F60F37">
      <w:pPr>
        <w:spacing w:line="360" w:lineRule="auto"/>
        <w:rPr>
          <w:rFonts w:ascii="Times" w:eastAsia="Helvetica Neue" w:hAnsi="Times" w:cs="Helvetica Neue"/>
          <w:color w:val="000000" w:themeColor="text1"/>
          <w:highlight w:val="white"/>
        </w:rPr>
      </w:pPr>
      <w:r w:rsidRPr="00D911E0">
        <w:rPr>
          <w:rFonts w:ascii="Times" w:eastAsia="Helvetica Neue" w:hAnsi="Times" w:cs="Helvetica Neue"/>
          <w:color w:val="000000" w:themeColor="text1"/>
          <w:highlight w:val="white"/>
        </w:rPr>
        <w:t>Total land allocated for the </w:t>
      </w:r>
      <w:r w:rsidRPr="00D911E0">
        <w:rPr>
          <w:rFonts w:ascii="Times" w:eastAsia="Helvetica Neue" w:hAnsi="Times" w:cs="Helvetica Neue"/>
          <w:i/>
          <w:color w:val="000000" w:themeColor="text1"/>
          <w:highlight w:val="white"/>
        </w:rPr>
        <w:t>temperate forest</w:t>
      </w:r>
      <w:r w:rsidRPr="00D911E0">
        <w:rPr>
          <w:rFonts w:ascii="Times" w:eastAsia="Helvetica Neue" w:hAnsi="Times" w:cs="Helvetica Neue"/>
          <w:color w:val="000000" w:themeColor="text1"/>
          <w:highlight w:val="white"/>
        </w:rPr>
        <w:t> solution is 150 million hectares, comprising global peatlands.  Current adoption of </w:t>
      </w:r>
      <w:r w:rsidRPr="00D911E0">
        <w:rPr>
          <w:rFonts w:ascii="Times" w:eastAsia="Helvetica Neue" w:hAnsi="Times" w:cs="Helvetica Neue"/>
          <w:i/>
          <w:color w:val="000000" w:themeColor="text1"/>
          <w:highlight w:val="white"/>
        </w:rPr>
        <w:t>temperate forest</w:t>
      </w:r>
      <w:r w:rsidRPr="00D911E0">
        <w:rPr>
          <w:rFonts w:ascii="Times" w:eastAsia="Helvetica Neue" w:hAnsi="Times" w:cs="Helvetica Neue"/>
          <w:color w:val="000000" w:themeColor="text1"/>
          <w:highlight w:val="white"/>
        </w:rPr>
        <w:t xml:space="preserve"> is assumed to be 0 million hectares (as detailed on section 1.2.1.).</w:t>
      </w:r>
    </w:p>
    <w:p w14:paraId="35ABF744" w14:textId="77777777" w:rsidR="00CE74FF" w:rsidRDefault="00CE74FF" w:rsidP="001F6EF5">
      <w:pPr>
        <w:pStyle w:val="Heading2"/>
      </w:pPr>
      <w:bookmarkStart w:id="5" w:name="_Toc18169410"/>
      <w:r>
        <w:t>Adoption Scenarios</w:t>
      </w:r>
      <w:bookmarkEnd w:id="5"/>
    </w:p>
    <w:p w14:paraId="2139BA88" w14:textId="77777777" w:rsidR="00CE74FF" w:rsidRPr="005933DC" w:rsidRDefault="00CE74FF" w:rsidP="00CE74FF"/>
    <w:p w14:paraId="3EB5AA2E" w14:textId="77777777" w:rsidR="00CE74FF" w:rsidRPr="00D911E0" w:rsidRDefault="00CE74FF" w:rsidP="00135F6B">
      <w:pPr>
        <w:spacing w:line="360" w:lineRule="auto"/>
        <w:rPr>
          <w:rFonts w:ascii="Times" w:hAnsi="Times"/>
        </w:rPr>
      </w:pPr>
      <w:bookmarkStart w:id="6" w:name="_Hlk525033174"/>
      <w:r w:rsidRPr="00D911E0">
        <w:rPr>
          <w:rFonts w:ascii="Times" w:hAnsi="Times"/>
        </w:rPr>
        <w:t xml:space="preserve">Two different types of adoption scenarios were developed: </w:t>
      </w:r>
      <w:proofErr w:type="gramStart"/>
      <w:r w:rsidRPr="00D911E0">
        <w:rPr>
          <w:rFonts w:ascii="Times" w:hAnsi="Times"/>
        </w:rPr>
        <w:t>a</w:t>
      </w:r>
      <w:proofErr w:type="gramEnd"/>
      <w:r w:rsidRPr="00D911E0">
        <w:rPr>
          <w:rFonts w:ascii="Times" w:hAnsi="Times"/>
        </w:rPr>
        <w:t xml:space="preserve"> Reference (REF) Case which was considered the baseline, where not much changes in the world, and a set of Project Drawdown Scenarios (PDS) with varying levels of ambitious adoption of the solution. Published results </w:t>
      </w:r>
      <w:r w:rsidRPr="00D911E0">
        <w:rPr>
          <w:rFonts w:ascii="Times" w:hAnsi="Times"/>
        </w:rPr>
        <w:lastRenderedPageBreak/>
        <w:t>show the comparison of one PDS to the REF, and therefore focus on the change to the world relative to a baseline.</w:t>
      </w:r>
    </w:p>
    <w:p w14:paraId="731195DF" w14:textId="77777777" w:rsidR="00CE74FF" w:rsidRPr="00D911E0" w:rsidRDefault="00CE74FF" w:rsidP="00135F6B">
      <w:pPr>
        <w:pStyle w:val="ListParagraph"/>
        <w:spacing w:line="360" w:lineRule="auto"/>
        <w:ind w:left="0"/>
        <w:jc w:val="left"/>
        <w:rPr>
          <w:rFonts w:ascii="Times" w:hAnsi="Times"/>
        </w:rPr>
      </w:pPr>
    </w:p>
    <w:p w14:paraId="70FCF1DD" w14:textId="57ABCF46" w:rsidR="00F60F37" w:rsidRPr="00D911E0" w:rsidRDefault="00F60F37" w:rsidP="00F60F37">
      <w:pPr>
        <w:spacing w:line="360" w:lineRule="auto"/>
        <w:rPr>
          <w:rFonts w:ascii="Times" w:hAnsi="Times" w:cs="Arial"/>
          <w:shd w:val="clear" w:color="auto" w:fill="FFFFFF"/>
          <w:lang w:val="en-GB"/>
        </w:rPr>
      </w:pPr>
      <w:r w:rsidRPr="00D911E0">
        <w:rPr>
          <w:rFonts w:ascii="Times" w:hAnsi="Times" w:cs="Arial"/>
          <w:shd w:val="clear" w:color="auto" w:fill="FFFFFF"/>
          <w:lang w:val="en-GB"/>
        </w:rPr>
        <w:t>Based on the commitments of the NYDF, predictions from the WRI and current restoration commitments, nine different adoption scenarios were used to model carbon sequestration. All nine adoption scenarios (described in Table below) were calculated based on:</w:t>
      </w:r>
    </w:p>
    <w:p w14:paraId="32D7AE7C" w14:textId="77777777" w:rsidR="00F60F37" w:rsidRPr="00D911E0" w:rsidRDefault="00F60F37" w:rsidP="00F60F37">
      <w:pPr>
        <w:pStyle w:val="ListParagraph"/>
        <w:numPr>
          <w:ilvl w:val="0"/>
          <w:numId w:val="1"/>
        </w:numPr>
        <w:spacing w:line="360" w:lineRule="auto"/>
        <w:rPr>
          <w:rFonts w:ascii="Times" w:hAnsi="Times" w:cs="Arial"/>
          <w:szCs w:val="24"/>
          <w:shd w:val="clear" w:color="auto" w:fill="FFFFFF"/>
          <w:lang w:val="en-GB" w:eastAsia="zh-CN"/>
        </w:rPr>
      </w:pPr>
      <w:r w:rsidRPr="00D911E0">
        <w:rPr>
          <w:rFonts w:ascii="Times" w:hAnsi="Times" w:cs="Arial"/>
          <w:szCs w:val="24"/>
          <w:shd w:val="clear" w:color="auto" w:fill="FFFFFF"/>
          <w:lang w:val="en-GB" w:eastAsia="zh-CN"/>
        </w:rPr>
        <w:t>Current commitments to date.</w:t>
      </w:r>
    </w:p>
    <w:p w14:paraId="174DA6FD" w14:textId="77777777" w:rsidR="00F60F37" w:rsidRPr="00D911E0" w:rsidRDefault="00F60F37" w:rsidP="00F60F37">
      <w:pPr>
        <w:pStyle w:val="ListParagraph"/>
        <w:numPr>
          <w:ilvl w:val="0"/>
          <w:numId w:val="1"/>
        </w:numPr>
        <w:spacing w:line="360" w:lineRule="auto"/>
        <w:rPr>
          <w:rFonts w:ascii="Times" w:hAnsi="Times" w:cs="Arial"/>
          <w:szCs w:val="24"/>
          <w:shd w:val="clear" w:color="auto" w:fill="FFFFFF"/>
          <w:lang w:val="en-GB" w:eastAsia="zh-CN"/>
        </w:rPr>
      </w:pPr>
      <w:r w:rsidRPr="00D911E0">
        <w:rPr>
          <w:rFonts w:ascii="Times" w:hAnsi="Times" w:cs="Arial"/>
          <w:szCs w:val="24"/>
          <w:shd w:val="clear" w:color="auto" w:fill="FFFFFF"/>
          <w:lang w:val="en-GB" w:eastAsia="zh-CN"/>
        </w:rPr>
        <w:t xml:space="preserve">Potential future commitments. </w:t>
      </w:r>
    </w:p>
    <w:p w14:paraId="190BE685" w14:textId="77777777" w:rsidR="00F60F37" w:rsidRPr="00D911E0" w:rsidRDefault="00F60F37" w:rsidP="00F60F37">
      <w:pPr>
        <w:pStyle w:val="ListParagraph"/>
        <w:numPr>
          <w:ilvl w:val="0"/>
          <w:numId w:val="1"/>
        </w:numPr>
        <w:spacing w:line="360" w:lineRule="auto"/>
        <w:rPr>
          <w:rFonts w:ascii="Times" w:hAnsi="Times" w:cs="Arial"/>
          <w:szCs w:val="24"/>
          <w:shd w:val="clear" w:color="auto" w:fill="FFFFFF"/>
          <w:lang w:val="en-GB" w:eastAsia="zh-CN"/>
        </w:rPr>
      </w:pPr>
      <w:r w:rsidRPr="00D911E0">
        <w:rPr>
          <w:rFonts w:ascii="Times" w:hAnsi="Times" w:cs="Arial"/>
          <w:szCs w:val="24"/>
          <w:shd w:val="clear" w:color="auto" w:fill="FFFFFF"/>
          <w:lang w:val="en-GB" w:eastAsia="zh-CN"/>
        </w:rPr>
        <w:t>The proportion of committee land restored to intact forest (100% or 44.23%).</w:t>
      </w:r>
    </w:p>
    <w:p w14:paraId="78972F0A" w14:textId="77777777" w:rsidR="00F60F37" w:rsidRPr="00D911E0" w:rsidRDefault="00F60F37" w:rsidP="00F60F37">
      <w:pPr>
        <w:pStyle w:val="ListParagraph"/>
        <w:numPr>
          <w:ilvl w:val="0"/>
          <w:numId w:val="1"/>
        </w:numPr>
        <w:spacing w:line="360" w:lineRule="auto"/>
        <w:rPr>
          <w:rFonts w:ascii="Times" w:hAnsi="Times" w:cs="Arial"/>
          <w:szCs w:val="24"/>
          <w:shd w:val="clear" w:color="auto" w:fill="FFFFFF"/>
          <w:lang w:val="en-GB" w:eastAsia="zh-CN"/>
        </w:rPr>
      </w:pPr>
      <w:r w:rsidRPr="00D911E0">
        <w:rPr>
          <w:rFonts w:ascii="Times" w:hAnsi="Times" w:cs="Arial"/>
          <w:szCs w:val="24"/>
          <w:shd w:val="clear" w:color="auto" w:fill="FFFFFF"/>
          <w:lang w:val="en-GB" w:eastAsia="zh-CN"/>
        </w:rPr>
        <w:t>The year commitments are realised (2030, 2045 or 2060)</w:t>
      </w:r>
    </w:p>
    <w:p w14:paraId="5AF491B6" w14:textId="77777777" w:rsidR="00F60F37" w:rsidRDefault="00F60F37" w:rsidP="00F60F37">
      <w:pPr>
        <w:rPr>
          <w:rFonts w:cs="Arial"/>
          <w:shd w:val="clear" w:color="auto" w:fill="FFFFFF"/>
          <w:lang w:val="en-GB"/>
        </w:rPr>
      </w:pPr>
    </w:p>
    <w:p w14:paraId="3B6D6A9E" w14:textId="1F7FA6F1" w:rsidR="00F60F37" w:rsidRDefault="00F60F37" w:rsidP="00F60F37">
      <w:pPr>
        <w:pStyle w:val="Caption"/>
        <w:keepNext/>
      </w:pPr>
      <w:r>
        <w:t xml:space="preserve">Table </w:t>
      </w:r>
      <w:fldSimple w:instr=" SEQ Table \* ARABIC ">
        <w:r w:rsidR="0095421E">
          <w:rPr>
            <w:noProof/>
          </w:rPr>
          <w:t>2</w:t>
        </w:r>
      </w:fldSimple>
      <w:r>
        <w:t>:</w:t>
      </w:r>
      <w:r w:rsidRPr="00757AB9">
        <w:t>Description of adoption scenarios</w:t>
      </w:r>
    </w:p>
    <w:p w14:paraId="6F9FF54E" w14:textId="77777777" w:rsidR="00F60F37" w:rsidRPr="00BB7EE5" w:rsidRDefault="00F60F37" w:rsidP="00F60F37">
      <w:pPr>
        <w:rPr>
          <w:rFonts w:cs="Arial"/>
          <w:sz w:val="20"/>
          <w:szCs w:val="20"/>
          <w:shd w:val="clear" w:color="auto" w:fill="FFFFFF"/>
          <w:lang w:val="en-GB"/>
        </w:rPr>
      </w:pPr>
    </w:p>
    <w:tbl>
      <w:tblPr>
        <w:tblW w:w="10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9"/>
        <w:gridCol w:w="1843"/>
        <w:gridCol w:w="1728"/>
        <w:gridCol w:w="1391"/>
        <w:gridCol w:w="992"/>
        <w:gridCol w:w="1843"/>
        <w:gridCol w:w="1300"/>
      </w:tblGrid>
      <w:tr w:rsidR="00F60F37" w:rsidRPr="00F60F37" w14:paraId="722A4590" w14:textId="77777777" w:rsidTr="00F60F37">
        <w:trPr>
          <w:trHeight w:val="300"/>
          <w:jc w:val="center"/>
        </w:trPr>
        <w:tc>
          <w:tcPr>
            <w:tcW w:w="1149" w:type="dxa"/>
            <w:shd w:val="clear" w:color="auto" w:fill="0070C0"/>
            <w:noWrap/>
            <w:vAlign w:val="center"/>
            <w:hideMark/>
          </w:tcPr>
          <w:p w14:paraId="66929D3B" w14:textId="6E60F64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Pr>
                <w:rFonts w:ascii="Calibri" w:eastAsia="Times New Roman" w:hAnsi="Calibri" w:cs="Times New Roman"/>
                <w:color w:val="FFFFFF" w:themeColor="background1"/>
                <w:sz w:val="20"/>
                <w:szCs w:val="20"/>
                <w:lang w:val="en-GB" w:eastAsia="en-US"/>
              </w:rPr>
              <w:t xml:space="preserve">Custom </w:t>
            </w:r>
            <w:r w:rsidRPr="00F60F37">
              <w:rPr>
                <w:rFonts w:ascii="Calibri" w:eastAsia="Times New Roman" w:hAnsi="Calibri" w:cs="Times New Roman"/>
                <w:color w:val="FFFFFF" w:themeColor="background1"/>
                <w:sz w:val="20"/>
                <w:szCs w:val="20"/>
                <w:lang w:val="en-GB" w:eastAsia="en-US"/>
              </w:rPr>
              <w:t>Scenario</w:t>
            </w:r>
          </w:p>
        </w:tc>
        <w:tc>
          <w:tcPr>
            <w:tcW w:w="1843" w:type="dxa"/>
            <w:shd w:val="clear" w:color="auto" w:fill="0070C0"/>
            <w:noWrap/>
            <w:vAlign w:val="center"/>
            <w:hideMark/>
          </w:tcPr>
          <w:p w14:paraId="21A6CFDB"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sidRPr="00F60F37">
              <w:rPr>
                <w:rFonts w:ascii="Calibri" w:eastAsia="Times New Roman" w:hAnsi="Calibri" w:cs="Times New Roman"/>
                <w:color w:val="FFFFFF" w:themeColor="background1"/>
                <w:sz w:val="20"/>
                <w:szCs w:val="20"/>
                <w:lang w:val="en-GB" w:eastAsia="en-US"/>
              </w:rPr>
              <w:t>Current temperate Commitments</w:t>
            </w:r>
          </w:p>
        </w:tc>
        <w:tc>
          <w:tcPr>
            <w:tcW w:w="1728" w:type="dxa"/>
            <w:shd w:val="clear" w:color="auto" w:fill="0070C0"/>
            <w:noWrap/>
            <w:vAlign w:val="center"/>
            <w:hideMark/>
          </w:tcPr>
          <w:p w14:paraId="1780BBDC"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sidRPr="00F60F37">
              <w:rPr>
                <w:rFonts w:ascii="Calibri" w:eastAsia="Times New Roman" w:hAnsi="Calibri" w:cs="Times New Roman"/>
                <w:color w:val="FFFFFF" w:themeColor="background1"/>
                <w:sz w:val="20"/>
                <w:szCs w:val="20"/>
                <w:lang w:val="en-GB" w:eastAsia="en-US"/>
              </w:rPr>
              <w:t>Future Commitments</w:t>
            </w:r>
          </w:p>
        </w:tc>
        <w:tc>
          <w:tcPr>
            <w:tcW w:w="1391" w:type="dxa"/>
            <w:shd w:val="clear" w:color="auto" w:fill="0070C0"/>
            <w:noWrap/>
            <w:vAlign w:val="center"/>
            <w:hideMark/>
          </w:tcPr>
          <w:p w14:paraId="40B39C59"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sidRPr="00F60F37">
              <w:rPr>
                <w:rFonts w:ascii="Calibri" w:eastAsia="Times New Roman" w:hAnsi="Calibri" w:cs="Times New Roman"/>
                <w:color w:val="FFFFFF" w:themeColor="background1"/>
                <w:sz w:val="20"/>
                <w:szCs w:val="20"/>
                <w:lang w:val="en-GB" w:eastAsia="en-US"/>
              </w:rPr>
              <w:t>% restored to intact</w:t>
            </w:r>
          </w:p>
        </w:tc>
        <w:tc>
          <w:tcPr>
            <w:tcW w:w="992" w:type="dxa"/>
            <w:shd w:val="clear" w:color="auto" w:fill="0070C0"/>
            <w:noWrap/>
            <w:vAlign w:val="center"/>
            <w:hideMark/>
          </w:tcPr>
          <w:p w14:paraId="4581C95D"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sidRPr="00F60F37">
              <w:rPr>
                <w:rFonts w:ascii="Calibri" w:eastAsia="Times New Roman" w:hAnsi="Calibri" w:cs="Times New Roman"/>
                <w:color w:val="FFFFFF" w:themeColor="background1"/>
                <w:sz w:val="20"/>
                <w:szCs w:val="20"/>
                <w:lang w:val="en-GB" w:eastAsia="en-US"/>
              </w:rPr>
              <w:t>Year realised</w:t>
            </w:r>
          </w:p>
        </w:tc>
        <w:tc>
          <w:tcPr>
            <w:tcW w:w="1843" w:type="dxa"/>
            <w:shd w:val="clear" w:color="auto" w:fill="0070C0"/>
            <w:noWrap/>
            <w:vAlign w:val="center"/>
            <w:hideMark/>
          </w:tcPr>
          <w:p w14:paraId="1F16D61F"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proofErr w:type="spellStart"/>
            <w:r w:rsidRPr="00F60F37">
              <w:rPr>
                <w:rFonts w:ascii="Calibri" w:eastAsia="Times New Roman" w:hAnsi="Calibri" w:cs="Times New Roman"/>
                <w:color w:val="FFFFFF" w:themeColor="background1"/>
                <w:sz w:val="20"/>
                <w:szCs w:val="20"/>
                <w:lang w:val="en-GB" w:eastAsia="en-US"/>
              </w:rPr>
              <w:t>Mha</w:t>
            </w:r>
            <w:proofErr w:type="spellEnd"/>
            <w:r w:rsidRPr="00F60F37">
              <w:rPr>
                <w:rFonts w:ascii="Calibri" w:eastAsia="Times New Roman" w:hAnsi="Calibri" w:cs="Times New Roman"/>
                <w:color w:val="FFFFFF" w:themeColor="background1"/>
                <w:sz w:val="20"/>
                <w:szCs w:val="20"/>
                <w:lang w:val="en-GB" w:eastAsia="en-US"/>
              </w:rPr>
              <w:t xml:space="preserve"> restored by year realised</w:t>
            </w:r>
          </w:p>
        </w:tc>
        <w:tc>
          <w:tcPr>
            <w:tcW w:w="1300" w:type="dxa"/>
            <w:shd w:val="clear" w:color="auto" w:fill="0070C0"/>
            <w:noWrap/>
            <w:vAlign w:val="center"/>
            <w:hideMark/>
          </w:tcPr>
          <w:p w14:paraId="4A2114DD" w14:textId="77777777" w:rsidR="00F60F37" w:rsidRPr="00F60F37" w:rsidRDefault="00F60F37" w:rsidP="00F60F37">
            <w:pPr>
              <w:jc w:val="center"/>
              <w:rPr>
                <w:rFonts w:ascii="Calibri" w:eastAsia="Times New Roman" w:hAnsi="Calibri" w:cs="Times New Roman"/>
                <w:color w:val="FFFFFF" w:themeColor="background1"/>
                <w:sz w:val="20"/>
                <w:szCs w:val="20"/>
                <w:lang w:val="en-GB" w:eastAsia="en-US"/>
              </w:rPr>
            </w:pPr>
            <w:r w:rsidRPr="00F60F37">
              <w:rPr>
                <w:rFonts w:ascii="Calibri" w:eastAsia="Times New Roman" w:hAnsi="Calibri" w:cs="Times New Roman"/>
                <w:color w:val="FFFFFF" w:themeColor="background1"/>
                <w:sz w:val="20"/>
                <w:szCs w:val="20"/>
                <w:lang w:val="en-GB" w:eastAsia="en-US"/>
              </w:rPr>
              <w:t>Adoption rate (</w:t>
            </w:r>
            <w:proofErr w:type="spellStart"/>
            <w:r w:rsidRPr="00F60F37">
              <w:rPr>
                <w:rFonts w:ascii="Calibri" w:eastAsia="Times New Roman" w:hAnsi="Calibri" w:cs="Times New Roman"/>
                <w:color w:val="FFFFFF" w:themeColor="background1"/>
                <w:sz w:val="20"/>
                <w:szCs w:val="20"/>
                <w:lang w:val="en-GB" w:eastAsia="en-US"/>
              </w:rPr>
              <w:t>Mha</w:t>
            </w:r>
            <w:proofErr w:type="spellEnd"/>
            <w:r w:rsidRPr="00F60F37">
              <w:rPr>
                <w:rFonts w:ascii="Calibri" w:eastAsia="Times New Roman" w:hAnsi="Calibri" w:cs="Times New Roman"/>
                <w:color w:val="FFFFFF" w:themeColor="background1"/>
                <w:sz w:val="20"/>
                <w:szCs w:val="20"/>
                <w:lang w:val="en-GB" w:eastAsia="en-US"/>
              </w:rPr>
              <w:t>/</w:t>
            </w:r>
            <w:proofErr w:type="spellStart"/>
            <w:r w:rsidRPr="00F60F37">
              <w:rPr>
                <w:rFonts w:ascii="Calibri" w:eastAsia="Times New Roman" w:hAnsi="Calibri" w:cs="Times New Roman"/>
                <w:color w:val="FFFFFF" w:themeColor="background1"/>
                <w:sz w:val="20"/>
                <w:szCs w:val="20"/>
                <w:lang w:val="en-GB" w:eastAsia="en-US"/>
              </w:rPr>
              <w:t>yr</w:t>
            </w:r>
            <w:proofErr w:type="spellEnd"/>
            <w:r w:rsidRPr="00F60F37">
              <w:rPr>
                <w:rFonts w:ascii="Calibri" w:eastAsia="Times New Roman" w:hAnsi="Calibri" w:cs="Times New Roman"/>
                <w:color w:val="FFFFFF" w:themeColor="background1"/>
                <w:sz w:val="20"/>
                <w:szCs w:val="20"/>
                <w:lang w:val="en-GB" w:eastAsia="en-US"/>
              </w:rPr>
              <w:t>)</w:t>
            </w:r>
          </w:p>
        </w:tc>
      </w:tr>
      <w:tr w:rsidR="00F60F37" w:rsidRPr="00F60F37" w14:paraId="222EAF3A" w14:textId="77777777" w:rsidTr="00F60F37">
        <w:trPr>
          <w:trHeight w:val="300"/>
          <w:jc w:val="center"/>
        </w:trPr>
        <w:tc>
          <w:tcPr>
            <w:tcW w:w="1149" w:type="dxa"/>
            <w:shd w:val="clear" w:color="auto" w:fill="auto"/>
            <w:noWrap/>
            <w:vAlign w:val="bottom"/>
            <w:hideMark/>
          </w:tcPr>
          <w:p w14:paraId="5ABB9900"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w:t>
            </w:r>
          </w:p>
        </w:tc>
        <w:tc>
          <w:tcPr>
            <w:tcW w:w="1843" w:type="dxa"/>
            <w:shd w:val="clear" w:color="auto" w:fill="auto"/>
            <w:noWrap/>
            <w:vAlign w:val="bottom"/>
            <w:hideMark/>
          </w:tcPr>
          <w:p w14:paraId="69E98038"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vAlign w:val="bottom"/>
            <w:hideMark/>
          </w:tcPr>
          <w:p w14:paraId="3DE8E1C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14.96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b</w:t>
            </w:r>
          </w:p>
        </w:tc>
        <w:tc>
          <w:tcPr>
            <w:tcW w:w="1391" w:type="dxa"/>
            <w:shd w:val="clear" w:color="auto" w:fill="auto"/>
            <w:noWrap/>
            <w:vAlign w:val="bottom"/>
            <w:hideMark/>
          </w:tcPr>
          <w:p w14:paraId="2A2A4551"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100%</w:t>
            </w:r>
          </w:p>
        </w:tc>
        <w:tc>
          <w:tcPr>
            <w:tcW w:w="992" w:type="dxa"/>
            <w:shd w:val="clear" w:color="auto" w:fill="auto"/>
            <w:noWrap/>
            <w:vAlign w:val="bottom"/>
            <w:hideMark/>
          </w:tcPr>
          <w:p w14:paraId="32B20CD8" w14:textId="18D4F569"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2030</w:t>
            </w:r>
          </w:p>
        </w:tc>
        <w:tc>
          <w:tcPr>
            <w:tcW w:w="1843" w:type="dxa"/>
            <w:shd w:val="clear" w:color="auto" w:fill="auto"/>
            <w:noWrap/>
            <w:vAlign w:val="bottom"/>
            <w:hideMark/>
          </w:tcPr>
          <w:p w14:paraId="73A37AD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19.18</w:t>
            </w:r>
          </w:p>
        </w:tc>
        <w:tc>
          <w:tcPr>
            <w:tcW w:w="1300" w:type="dxa"/>
            <w:shd w:val="clear" w:color="auto" w:fill="auto"/>
            <w:noWrap/>
            <w:vAlign w:val="bottom"/>
            <w:hideMark/>
          </w:tcPr>
          <w:p w14:paraId="61AC1857"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1.28</w:t>
            </w:r>
          </w:p>
        </w:tc>
      </w:tr>
      <w:tr w:rsidR="00F60F37" w:rsidRPr="00F60F37" w14:paraId="526BD6A1" w14:textId="77777777" w:rsidTr="00F60F37">
        <w:trPr>
          <w:trHeight w:val="300"/>
          <w:jc w:val="center"/>
        </w:trPr>
        <w:tc>
          <w:tcPr>
            <w:tcW w:w="1149" w:type="dxa"/>
            <w:shd w:val="clear" w:color="auto" w:fill="auto"/>
            <w:noWrap/>
            <w:vAlign w:val="bottom"/>
            <w:hideMark/>
          </w:tcPr>
          <w:p w14:paraId="740513F1"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w:t>
            </w:r>
          </w:p>
        </w:tc>
        <w:tc>
          <w:tcPr>
            <w:tcW w:w="1843" w:type="dxa"/>
            <w:shd w:val="clear" w:color="auto" w:fill="auto"/>
            <w:noWrap/>
            <w:hideMark/>
          </w:tcPr>
          <w:p w14:paraId="01DAF685"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vAlign w:val="bottom"/>
            <w:hideMark/>
          </w:tcPr>
          <w:p w14:paraId="48300A6F"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760D0E0E"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100%</w:t>
            </w:r>
          </w:p>
        </w:tc>
        <w:tc>
          <w:tcPr>
            <w:tcW w:w="992" w:type="dxa"/>
            <w:shd w:val="clear" w:color="auto" w:fill="auto"/>
            <w:noWrap/>
            <w:vAlign w:val="bottom"/>
            <w:hideMark/>
          </w:tcPr>
          <w:p w14:paraId="6DE115BC"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2030</w:t>
            </w:r>
          </w:p>
        </w:tc>
        <w:tc>
          <w:tcPr>
            <w:tcW w:w="1843" w:type="dxa"/>
            <w:shd w:val="clear" w:color="auto" w:fill="auto"/>
            <w:noWrap/>
            <w:vAlign w:val="bottom"/>
            <w:hideMark/>
          </w:tcPr>
          <w:p w14:paraId="6F0BC7CD"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144.68</w:t>
            </w:r>
          </w:p>
        </w:tc>
        <w:tc>
          <w:tcPr>
            <w:tcW w:w="1300" w:type="dxa"/>
            <w:shd w:val="clear" w:color="auto" w:fill="auto"/>
            <w:noWrap/>
            <w:vAlign w:val="bottom"/>
            <w:hideMark/>
          </w:tcPr>
          <w:p w14:paraId="31FD031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9.65</w:t>
            </w:r>
          </w:p>
        </w:tc>
      </w:tr>
      <w:tr w:rsidR="00F60F37" w:rsidRPr="00F60F37" w14:paraId="39855A25" w14:textId="77777777" w:rsidTr="00F60F37">
        <w:trPr>
          <w:trHeight w:val="300"/>
          <w:jc w:val="center"/>
        </w:trPr>
        <w:tc>
          <w:tcPr>
            <w:tcW w:w="1149" w:type="dxa"/>
            <w:shd w:val="clear" w:color="auto" w:fill="auto"/>
            <w:noWrap/>
            <w:vAlign w:val="bottom"/>
            <w:hideMark/>
          </w:tcPr>
          <w:p w14:paraId="0E15B97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3</w:t>
            </w:r>
          </w:p>
        </w:tc>
        <w:tc>
          <w:tcPr>
            <w:tcW w:w="1843" w:type="dxa"/>
            <w:shd w:val="clear" w:color="auto" w:fill="auto"/>
            <w:noWrap/>
            <w:hideMark/>
          </w:tcPr>
          <w:p w14:paraId="72785E3F"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0EC47F31"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23502849"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44.23%</w:t>
            </w:r>
          </w:p>
        </w:tc>
        <w:tc>
          <w:tcPr>
            <w:tcW w:w="992" w:type="dxa"/>
            <w:shd w:val="clear" w:color="auto" w:fill="auto"/>
            <w:noWrap/>
            <w:vAlign w:val="bottom"/>
            <w:hideMark/>
          </w:tcPr>
          <w:p w14:paraId="552635CF"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2030</w:t>
            </w:r>
          </w:p>
        </w:tc>
        <w:tc>
          <w:tcPr>
            <w:tcW w:w="1843" w:type="dxa"/>
            <w:shd w:val="clear" w:color="auto" w:fill="auto"/>
            <w:noWrap/>
            <w:vAlign w:val="bottom"/>
            <w:hideMark/>
          </w:tcPr>
          <w:p w14:paraId="35EB365E"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66.35</w:t>
            </w:r>
          </w:p>
        </w:tc>
        <w:tc>
          <w:tcPr>
            <w:tcW w:w="1300" w:type="dxa"/>
            <w:shd w:val="clear" w:color="auto" w:fill="auto"/>
            <w:noWrap/>
            <w:vAlign w:val="bottom"/>
            <w:hideMark/>
          </w:tcPr>
          <w:p w14:paraId="1B918AC5"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w:t>
            </w:r>
          </w:p>
        </w:tc>
      </w:tr>
      <w:tr w:rsidR="00F60F37" w:rsidRPr="00F60F37" w14:paraId="773288C4" w14:textId="77777777" w:rsidTr="00F60F37">
        <w:trPr>
          <w:trHeight w:val="300"/>
          <w:jc w:val="center"/>
        </w:trPr>
        <w:tc>
          <w:tcPr>
            <w:tcW w:w="1149" w:type="dxa"/>
            <w:shd w:val="clear" w:color="auto" w:fill="auto"/>
            <w:noWrap/>
            <w:vAlign w:val="bottom"/>
            <w:hideMark/>
          </w:tcPr>
          <w:p w14:paraId="4BE00838"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w:t>
            </w:r>
          </w:p>
        </w:tc>
        <w:tc>
          <w:tcPr>
            <w:tcW w:w="1843" w:type="dxa"/>
            <w:shd w:val="clear" w:color="auto" w:fill="auto"/>
            <w:noWrap/>
            <w:hideMark/>
          </w:tcPr>
          <w:p w14:paraId="6CA830D2"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0B65D863"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5D2AF740"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44.23%</w:t>
            </w:r>
          </w:p>
        </w:tc>
        <w:tc>
          <w:tcPr>
            <w:tcW w:w="992" w:type="dxa"/>
            <w:shd w:val="clear" w:color="auto" w:fill="auto"/>
            <w:noWrap/>
            <w:vAlign w:val="bottom"/>
            <w:hideMark/>
          </w:tcPr>
          <w:p w14:paraId="545C2F4F" w14:textId="3CD77B1C"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2030 </w:t>
            </w:r>
            <w:r w:rsidRPr="00F60F37">
              <w:rPr>
                <w:rFonts w:ascii="Calibri" w:eastAsia="Times New Roman" w:hAnsi="Calibri" w:cs="Times New Roman"/>
                <w:color w:val="000000"/>
                <w:sz w:val="20"/>
                <w:szCs w:val="20"/>
                <w:vertAlign w:val="superscript"/>
                <w:lang w:val="en-GB" w:eastAsia="en-US"/>
              </w:rPr>
              <w:t>d</w:t>
            </w:r>
          </w:p>
        </w:tc>
        <w:tc>
          <w:tcPr>
            <w:tcW w:w="1843" w:type="dxa"/>
            <w:shd w:val="clear" w:color="auto" w:fill="auto"/>
            <w:noWrap/>
            <w:vAlign w:val="bottom"/>
            <w:hideMark/>
          </w:tcPr>
          <w:p w14:paraId="6F8FDA77"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66.35</w:t>
            </w:r>
          </w:p>
        </w:tc>
        <w:tc>
          <w:tcPr>
            <w:tcW w:w="1300" w:type="dxa"/>
            <w:shd w:val="clear" w:color="auto" w:fill="auto"/>
            <w:noWrap/>
            <w:vAlign w:val="bottom"/>
            <w:hideMark/>
          </w:tcPr>
          <w:p w14:paraId="7CBCEF3A"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w:t>
            </w:r>
          </w:p>
        </w:tc>
      </w:tr>
      <w:tr w:rsidR="00F60F37" w:rsidRPr="00F60F37" w14:paraId="76AE2D43" w14:textId="77777777" w:rsidTr="00F60F37">
        <w:trPr>
          <w:trHeight w:val="300"/>
          <w:jc w:val="center"/>
        </w:trPr>
        <w:tc>
          <w:tcPr>
            <w:tcW w:w="1149" w:type="dxa"/>
            <w:shd w:val="clear" w:color="auto" w:fill="auto"/>
            <w:noWrap/>
            <w:vAlign w:val="bottom"/>
            <w:hideMark/>
          </w:tcPr>
          <w:p w14:paraId="68B5BB6A"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5</w:t>
            </w:r>
          </w:p>
        </w:tc>
        <w:tc>
          <w:tcPr>
            <w:tcW w:w="1843" w:type="dxa"/>
            <w:shd w:val="clear" w:color="auto" w:fill="auto"/>
            <w:noWrap/>
            <w:hideMark/>
          </w:tcPr>
          <w:p w14:paraId="1EE3C739"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235E96E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7ECFAA13"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100%</w:t>
            </w:r>
          </w:p>
        </w:tc>
        <w:tc>
          <w:tcPr>
            <w:tcW w:w="992" w:type="dxa"/>
            <w:shd w:val="clear" w:color="auto" w:fill="auto"/>
            <w:noWrap/>
            <w:vAlign w:val="bottom"/>
            <w:hideMark/>
          </w:tcPr>
          <w:p w14:paraId="7FBCA7C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2045</w:t>
            </w:r>
          </w:p>
        </w:tc>
        <w:tc>
          <w:tcPr>
            <w:tcW w:w="1843" w:type="dxa"/>
            <w:shd w:val="clear" w:color="auto" w:fill="auto"/>
            <w:noWrap/>
            <w:vAlign w:val="bottom"/>
            <w:hideMark/>
          </w:tcPr>
          <w:p w14:paraId="037CF6A1"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144.68</w:t>
            </w:r>
          </w:p>
        </w:tc>
        <w:tc>
          <w:tcPr>
            <w:tcW w:w="1300" w:type="dxa"/>
            <w:shd w:val="clear" w:color="auto" w:fill="auto"/>
            <w:noWrap/>
            <w:vAlign w:val="bottom"/>
            <w:hideMark/>
          </w:tcPr>
          <w:p w14:paraId="6C0E2BAB"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4.82</w:t>
            </w:r>
          </w:p>
        </w:tc>
      </w:tr>
      <w:tr w:rsidR="00F60F37" w:rsidRPr="00F60F37" w14:paraId="49A96459" w14:textId="77777777" w:rsidTr="00F60F37">
        <w:trPr>
          <w:trHeight w:val="300"/>
          <w:jc w:val="center"/>
        </w:trPr>
        <w:tc>
          <w:tcPr>
            <w:tcW w:w="1149" w:type="dxa"/>
            <w:shd w:val="clear" w:color="auto" w:fill="auto"/>
            <w:noWrap/>
            <w:vAlign w:val="bottom"/>
            <w:hideMark/>
          </w:tcPr>
          <w:p w14:paraId="130B6425"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w:t>
            </w:r>
          </w:p>
        </w:tc>
        <w:tc>
          <w:tcPr>
            <w:tcW w:w="1843" w:type="dxa"/>
            <w:shd w:val="clear" w:color="auto" w:fill="auto"/>
            <w:noWrap/>
            <w:hideMark/>
          </w:tcPr>
          <w:p w14:paraId="370D9C3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202E8302"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3364B0D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44.23%</w:t>
            </w:r>
          </w:p>
        </w:tc>
        <w:tc>
          <w:tcPr>
            <w:tcW w:w="992" w:type="dxa"/>
            <w:shd w:val="clear" w:color="auto" w:fill="auto"/>
            <w:noWrap/>
            <w:vAlign w:val="bottom"/>
            <w:hideMark/>
          </w:tcPr>
          <w:p w14:paraId="38E08B55"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2045</w:t>
            </w:r>
          </w:p>
        </w:tc>
        <w:tc>
          <w:tcPr>
            <w:tcW w:w="1843" w:type="dxa"/>
            <w:shd w:val="clear" w:color="auto" w:fill="auto"/>
            <w:noWrap/>
            <w:vAlign w:val="bottom"/>
            <w:hideMark/>
          </w:tcPr>
          <w:p w14:paraId="194E1F50"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66.35</w:t>
            </w:r>
          </w:p>
        </w:tc>
        <w:tc>
          <w:tcPr>
            <w:tcW w:w="1300" w:type="dxa"/>
            <w:shd w:val="clear" w:color="auto" w:fill="auto"/>
            <w:noWrap/>
            <w:vAlign w:val="bottom"/>
            <w:hideMark/>
          </w:tcPr>
          <w:p w14:paraId="6513F4F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2.21</w:t>
            </w:r>
          </w:p>
        </w:tc>
      </w:tr>
      <w:tr w:rsidR="00F60F37" w:rsidRPr="00F60F37" w14:paraId="5616A272" w14:textId="77777777" w:rsidTr="00F60F37">
        <w:trPr>
          <w:trHeight w:val="300"/>
          <w:jc w:val="center"/>
        </w:trPr>
        <w:tc>
          <w:tcPr>
            <w:tcW w:w="1149" w:type="dxa"/>
            <w:shd w:val="clear" w:color="auto" w:fill="auto"/>
            <w:noWrap/>
            <w:vAlign w:val="bottom"/>
            <w:hideMark/>
          </w:tcPr>
          <w:p w14:paraId="027B8227"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7</w:t>
            </w:r>
          </w:p>
        </w:tc>
        <w:tc>
          <w:tcPr>
            <w:tcW w:w="1843" w:type="dxa"/>
            <w:shd w:val="clear" w:color="auto" w:fill="auto"/>
            <w:noWrap/>
            <w:hideMark/>
          </w:tcPr>
          <w:p w14:paraId="573CC12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50CAA460"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0910D1FE"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44.23%</w:t>
            </w:r>
          </w:p>
        </w:tc>
        <w:tc>
          <w:tcPr>
            <w:tcW w:w="992" w:type="dxa"/>
            <w:shd w:val="clear" w:color="auto" w:fill="auto"/>
            <w:noWrap/>
            <w:vAlign w:val="bottom"/>
            <w:hideMark/>
          </w:tcPr>
          <w:p w14:paraId="6554ABF4" w14:textId="319AC354"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2045 </w:t>
            </w:r>
            <w:r w:rsidRPr="00F60F37">
              <w:rPr>
                <w:rFonts w:ascii="Calibri" w:eastAsia="Times New Roman" w:hAnsi="Calibri" w:cs="Times New Roman"/>
                <w:color w:val="000000"/>
                <w:sz w:val="20"/>
                <w:szCs w:val="20"/>
                <w:vertAlign w:val="superscript"/>
                <w:lang w:val="en-GB" w:eastAsia="en-US"/>
              </w:rPr>
              <w:t>e</w:t>
            </w:r>
          </w:p>
        </w:tc>
        <w:tc>
          <w:tcPr>
            <w:tcW w:w="1843" w:type="dxa"/>
            <w:shd w:val="clear" w:color="auto" w:fill="auto"/>
            <w:noWrap/>
            <w:vAlign w:val="bottom"/>
            <w:hideMark/>
          </w:tcPr>
          <w:p w14:paraId="7C558FB2"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66.35</w:t>
            </w:r>
          </w:p>
        </w:tc>
        <w:tc>
          <w:tcPr>
            <w:tcW w:w="1300" w:type="dxa"/>
            <w:shd w:val="clear" w:color="auto" w:fill="auto"/>
            <w:noWrap/>
            <w:vAlign w:val="bottom"/>
            <w:hideMark/>
          </w:tcPr>
          <w:p w14:paraId="79769A9E"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2.21</w:t>
            </w:r>
          </w:p>
        </w:tc>
      </w:tr>
      <w:tr w:rsidR="00F60F37" w:rsidRPr="00F60F37" w14:paraId="3452DD84" w14:textId="77777777" w:rsidTr="00F60F37">
        <w:trPr>
          <w:trHeight w:val="300"/>
          <w:jc w:val="center"/>
        </w:trPr>
        <w:tc>
          <w:tcPr>
            <w:tcW w:w="1149" w:type="dxa"/>
            <w:shd w:val="clear" w:color="auto" w:fill="auto"/>
            <w:noWrap/>
            <w:vAlign w:val="bottom"/>
            <w:hideMark/>
          </w:tcPr>
          <w:p w14:paraId="3D62E3C7"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8</w:t>
            </w:r>
          </w:p>
        </w:tc>
        <w:tc>
          <w:tcPr>
            <w:tcW w:w="1843" w:type="dxa"/>
            <w:shd w:val="clear" w:color="auto" w:fill="auto"/>
            <w:noWrap/>
            <w:hideMark/>
          </w:tcPr>
          <w:p w14:paraId="15C92682"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60D6FB3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326FD9A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100%</w:t>
            </w:r>
          </w:p>
        </w:tc>
        <w:tc>
          <w:tcPr>
            <w:tcW w:w="992" w:type="dxa"/>
            <w:shd w:val="clear" w:color="auto" w:fill="auto"/>
            <w:noWrap/>
            <w:vAlign w:val="bottom"/>
            <w:hideMark/>
          </w:tcPr>
          <w:p w14:paraId="07FD9464"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2060</w:t>
            </w:r>
          </w:p>
        </w:tc>
        <w:tc>
          <w:tcPr>
            <w:tcW w:w="1843" w:type="dxa"/>
            <w:shd w:val="clear" w:color="auto" w:fill="auto"/>
            <w:noWrap/>
            <w:vAlign w:val="bottom"/>
            <w:hideMark/>
          </w:tcPr>
          <w:p w14:paraId="26328710"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144.68</w:t>
            </w:r>
          </w:p>
        </w:tc>
        <w:tc>
          <w:tcPr>
            <w:tcW w:w="1300" w:type="dxa"/>
            <w:shd w:val="clear" w:color="auto" w:fill="auto"/>
            <w:noWrap/>
            <w:vAlign w:val="bottom"/>
            <w:hideMark/>
          </w:tcPr>
          <w:p w14:paraId="7B743645"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3.21</w:t>
            </w:r>
          </w:p>
        </w:tc>
      </w:tr>
      <w:tr w:rsidR="00F60F37" w:rsidRPr="00F60F37" w14:paraId="66DDE01F" w14:textId="77777777" w:rsidTr="00F60F37">
        <w:trPr>
          <w:trHeight w:val="300"/>
          <w:jc w:val="center"/>
        </w:trPr>
        <w:tc>
          <w:tcPr>
            <w:tcW w:w="1149" w:type="dxa"/>
            <w:shd w:val="clear" w:color="auto" w:fill="auto"/>
            <w:noWrap/>
            <w:vAlign w:val="bottom"/>
            <w:hideMark/>
          </w:tcPr>
          <w:p w14:paraId="6A08F2E2"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9</w:t>
            </w:r>
          </w:p>
        </w:tc>
        <w:tc>
          <w:tcPr>
            <w:tcW w:w="1843" w:type="dxa"/>
            <w:shd w:val="clear" w:color="auto" w:fill="auto"/>
            <w:noWrap/>
            <w:hideMark/>
          </w:tcPr>
          <w:p w14:paraId="745AB173"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4.22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a</w:t>
            </w:r>
          </w:p>
        </w:tc>
        <w:tc>
          <w:tcPr>
            <w:tcW w:w="1728" w:type="dxa"/>
            <w:shd w:val="clear" w:color="auto" w:fill="auto"/>
            <w:noWrap/>
            <w:hideMark/>
          </w:tcPr>
          <w:p w14:paraId="56567173"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 xml:space="preserve">140.46 </w:t>
            </w:r>
            <w:proofErr w:type="spellStart"/>
            <w:r w:rsidRPr="00F60F37">
              <w:rPr>
                <w:rFonts w:ascii="Calibri" w:eastAsia="Times New Roman" w:hAnsi="Calibri" w:cs="Times New Roman"/>
                <w:color w:val="000000"/>
                <w:sz w:val="20"/>
                <w:szCs w:val="20"/>
                <w:lang w:val="en-GB" w:eastAsia="en-US"/>
              </w:rPr>
              <w:t>Mha</w:t>
            </w:r>
            <w:proofErr w:type="spellEnd"/>
            <w:r w:rsidRPr="00F60F37">
              <w:rPr>
                <w:rFonts w:ascii="Calibri" w:eastAsia="Times New Roman" w:hAnsi="Calibri" w:cs="Times New Roman"/>
                <w:color w:val="000000"/>
                <w:sz w:val="20"/>
                <w:szCs w:val="20"/>
                <w:lang w:val="en-GB" w:eastAsia="en-US"/>
              </w:rPr>
              <w:t xml:space="preserve"> </w:t>
            </w:r>
            <w:r w:rsidRPr="00F60F37">
              <w:rPr>
                <w:rFonts w:ascii="Calibri" w:eastAsia="Times New Roman" w:hAnsi="Calibri" w:cs="Times New Roman"/>
                <w:color w:val="000000"/>
                <w:sz w:val="20"/>
                <w:szCs w:val="20"/>
                <w:vertAlign w:val="superscript"/>
                <w:lang w:val="en-GB" w:eastAsia="en-US"/>
              </w:rPr>
              <w:t>c</w:t>
            </w:r>
          </w:p>
        </w:tc>
        <w:tc>
          <w:tcPr>
            <w:tcW w:w="1391" w:type="dxa"/>
            <w:shd w:val="clear" w:color="auto" w:fill="auto"/>
            <w:noWrap/>
            <w:vAlign w:val="bottom"/>
            <w:hideMark/>
          </w:tcPr>
          <w:p w14:paraId="4D4B3F8A"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44.23%</w:t>
            </w:r>
          </w:p>
        </w:tc>
        <w:tc>
          <w:tcPr>
            <w:tcW w:w="992" w:type="dxa"/>
            <w:shd w:val="clear" w:color="auto" w:fill="auto"/>
            <w:noWrap/>
            <w:vAlign w:val="bottom"/>
            <w:hideMark/>
          </w:tcPr>
          <w:p w14:paraId="5AD16726"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2060</w:t>
            </w:r>
          </w:p>
        </w:tc>
        <w:tc>
          <w:tcPr>
            <w:tcW w:w="1843" w:type="dxa"/>
            <w:shd w:val="clear" w:color="auto" w:fill="auto"/>
            <w:noWrap/>
            <w:vAlign w:val="bottom"/>
            <w:hideMark/>
          </w:tcPr>
          <w:p w14:paraId="2E6F0ABA"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66.35</w:t>
            </w:r>
          </w:p>
        </w:tc>
        <w:tc>
          <w:tcPr>
            <w:tcW w:w="1300" w:type="dxa"/>
            <w:shd w:val="clear" w:color="auto" w:fill="auto"/>
            <w:noWrap/>
            <w:vAlign w:val="bottom"/>
            <w:hideMark/>
          </w:tcPr>
          <w:p w14:paraId="74FB46F3" w14:textId="77777777" w:rsidR="00F60F37" w:rsidRPr="00F60F37" w:rsidRDefault="00F60F37" w:rsidP="00F60F37">
            <w:pPr>
              <w:jc w:val="center"/>
              <w:rPr>
                <w:rFonts w:ascii="Calibri" w:eastAsia="Times New Roman" w:hAnsi="Calibri" w:cs="Times New Roman"/>
                <w:color w:val="000000"/>
                <w:sz w:val="20"/>
                <w:szCs w:val="20"/>
                <w:lang w:val="en-GB" w:eastAsia="en-US"/>
              </w:rPr>
            </w:pPr>
            <w:r w:rsidRPr="00F60F37">
              <w:rPr>
                <w:rFonts w:ascii="Calibri" w:eastAsia="Times New Roman" w:hAnsi="Calibri" w:cs="Times New Roman"/>
                <w:color w:val="000000"/>
                <w:sz w:val="20"/>
                <w:szCs w:val="20"/>
                <w:lang w:val="en-GB" w:eastAsia="en-US"/>
              </w:rPr>
              <w:t>1.47</w:t>
            </w:r>
          </w:p>
        </w:tc>
      </w:tr>
    </w:tbl>
    <w:p w14:paraId="68EBEB3D" w14:textId="77777777" w:rsidR="00F60F37" w:rsidRPr="00BB7EE5" w:rsidRDefault="00F60F37" w:rsidP="00F60F37">
      <w:pPr>
        <w:rPr>
          <w:rFonts w:cs="Arial"/>
          <w:sz w:val="20"/>
          <w:szCs w:val="20"/>
          <w:shd w:val="clear" w:color="auto" w:fill="FFFFFF"/>
          <w:lang w:val="en-GB"/>
        </w:rPr>
      </w:pPr>
      <w:r>
        <w:rPr>
          <w:rFonts w:ascii="Calibri" w:eastAsia="Times New Roman" w:hAnsi="Calibri" w:cs="Times New Roman"/>
          <w:color w:val="000000"/>
          <w:sz w:val="20"/>
          <w:szCs w:val="20"/>
          <w:lang w:val="en-GB" w:eastAsia="en-US"/>
        </w:rPr>
        <w:t>a = 136.3 X 7% = 9.54</w:t>
      </w:r>
      <w:r w:rsidRPr="00BB7EE5">
        <w:rPr>
          <w:rFonts w:ascii="Calibri" w:eastAsia="Times New Roman" w:hAnsi="Calibri" w:cs="Times New Roman"/>
          <w:color w:val="000000"/>
          <w:sz w:val="20"/>
          <w:szCs w:val="20"/>
          <w:lang w:val="en-GB" w:eastAsia="en-US"/>
        </w:rPr>
        <w:t xml:space="preserve"> </w:t>
      </w:r>
      <w:proofErr w:type="spellStart"/>
      <w:r w:rsidRPr="00BB7EE5">
        <w:rPr>
          <w:rFonts w:ascii="Calibri" w:eastAsia="Times New Roman" w:hAnsi="Calibri" w:cs="Times New Roman"/>
          <w:color w:val="000000"/>
          <w:sz w:val="20"/>
          <w:szCs w:val="20"/>
          <w:lang w:val="en-GB" w:eastAsia="en-US"/>
        </w:rPr>
        <w:t>Mha</w:t>
      </w:r>
      <w:proofErr w:type="spellEnd"/>
      <w:r w:rsidRPr="00BB7EE5">
        <w:rPr>
          <w:rFonts w:ascii="Calibri" w:eastAsia="Times New Roman" w:hAnsi="Calibri" w:cs="Times New Roman"/>
          <w:color w:val="000000"/>
          <w:sz w:val="20"/>
          <w:szCs w:val="20"/>
          <w:lang w:val="en-GB" w:eastAsia="en-US"/>
        </w:rPr>
        <w:t xml:space="preserve"> in </w:t>
      </w:r>
      <w:r>
        <w:rPr>
          <w:rFonts w:ascii="Calibri" w:eastAsia="Times New Roman" w:hAnsi="Calibri" w:cs="Times New Roman"/>
          <w:color w:val="000000"/>
          <w:sz w:val="20"/>
          <w:szCs w:val="20"/>
          <w:lang w:val="en-GB" w:eastAsia="en-US"/>
        </w:rPr>
        <w:t>temperate</w:t>
      </w:r>
      <w:r w:rsidRPr="00BB7EE5">
        <w:rPr>
          <w:rFonts w:ascii="Calibri" w:eastAsia="Times New Roman" w:hAnsi="Calibri" w:cs="Times New Roman"/>
          <w:color w:val="000000"/>
          <w:sz w:val="20"/>
          <w:szCs w:val="20"/>
          <w:lang w:val="en-GB" w:eastAsia="en-US"/>
        </w:rPr>
        <w:t xml:space="preserve">; </w:t>
      </w:r>
      <w:r>
        <w:rPr>
          <w:rFonts w:ascii="Calibri" w:eastAsia="Times New Roman" w:hAnsi="Calibri" w:cs="Times New Roman"/>
          <w:color w:val="000000"/>
          <w:sz w:val="20"/>
          <w:szCs w:val="20"/>
          <w:lang w:val="en-GB" w:eastAsia="en-US"/>
        </w:rPr>
        <w:t>9.54 X 44.23% = 4.22</w:t>
      </w:r>
      <w:r w:rsidRPr="00BB7EE5">
        <w:rPr>
          <w:rFonts w:ascii="Calibri" w:eastAsia="Times New Roman" w:hAnsi="Calibri" w:cs="Times New Roman"/>
          <w:color w:val="000000"/>
          <w:sz w:val="20"/>
          <w:szCs w:val="20"/>
          <w:lang w:val="en-GB" w:eastAsia="en-US"/>
        </w:rPr>
        <w:t xml:space="preserve"> </w:t>
      </w:r>
      <w:proofErr w:type="spellStart"/>
      <w:r w:rsidRPr="00BB7EE5">
        <w:rPr>
          <w:rFonts w:ascii="Calibri" w:eastAsia="Times New Roman" w:hAnsi="Calibri" w:cs="Times New Roman"/>
          <w:color w:val="000000"/>
          <w:sz w:val="20"/>
          <w:szCs w:val="20"/>
          <w:lang w:val="en-GB" w:eastAsia="en-US"/>
        </w:rPr>
        <w:t>Mha</w:t>
      </w:r>
      <w:proofErr w:type="spellEnd"/>
      <w:r w:rsidRPr="00BB7EE5">
        <w:rPr>
          <w:rFonts w:ascii="Calibri" w:eastAsia="Times New Roman" w:hAnsi="Calibri" w:cs="Times New Roman"/>
          <w:color w:val="000000"/>
          <w:sz w:val="20"/>
          <w:szCs w:val="20"/>
          <w:lang w:val="en-GB" w:eastAsia="en-US"/>
        </w:rPr>
        <w:t xml:space="preserve"> of intact restoration in </w:t>
      </w:r>
      <w:r>
        <w:rPr>
          <w:rFonts w:ascii="Calibri" w:eastAsia="Times New Roman" w:hAnsi="Calibri" w:cs="Times New Roman"/>
          <w:color w:val="000000"/>
          <w:sz w:val="20"/>
          <w:szCs w:val="20"/>
          <w:lang w:val="en-GB" w:eastAsia="en-US"/>
        </w:rPr>
        <w:t>temperate</w:t>
      </w:r>
      <w:r w:rsidRPr="00BB7EE5">
        <w:rPr>
          <w:rFonts w:ascii="Calibri" w:eastAsia="Times New Roman" w:hAnsi="Calibri" w:cs="Times New Roman"/>
          <w:color w:val="000000"/>
          <w:sz w:val="20"/>
          <w:szCs w:val="20"/>
          <w:lang w:val="en-GB" w:eastAsia="en-US"/>
        </w:rPr>
        <w:t xml:space="preserve">. </w:t>
      </w:r>
      <w:r>
        <w:rPr>
          <w:rFonts w:ascii="Calibri" w:eastAsia="Times New Roman" w:hAnsi="Calibri" w:cs="Times New Roman"/>
          <w:color w:val="000000"/>
          <w:sz w:val="20"/>
          <w:szCs w:val="20"/>
          <w:lang w:val="en-GB" w:eastAsia="en-US"/>
        </w:rPr>
        <w:t>b</w:t>
      </w:r>
      <w:r w:rsidRPr="00BB7EE5">
        <w:rPr>
          <w:rFonts w:ascii="Calibri" w:eastAsia="Times New Roman" w:hAnsi="Calibri" w:cs="Times New Roman"/>
          <w:color w:val="000000"/>
          <w:sz w:val="20"/>
          <w:szCs w:val="20"/>
          <w:lang w:val="en-GB" w:eastAsia="en-US"/>
        </w:rPr>
        <w:t xml:space="preserve"> = </w:t>
      </w:r>
      <w:r>
        <w:rPr>
          <w:rFonts w:ascii="Calibri" w:eastAsia="Times New Roman" w:hAnsi="Calibri" w:cs="Times New Roman"/>
          <w:color w:val="000000"/>
          <w:sz w:val="20"/>
          <w:szCs w:val="20"/>
          <w:lang w:val="en-GB" w:eastAsia="en-US"/>
        </w:rPr>
        <w:t>(</w:t>
      </w:r>
      <w:r w:rsidRPr="00BB7EE5">
        <w:rPr>
          <w:rFonts w:ascii="Calibri" w:eastAsia="Times New Roman" w:hAnsi="Calibri" w:cs="Times New Roman"/>
          <w:color w:val="000000"/>
          <w:sz w:val="20"/>
          <w:szCs w:val="20"/>
          <w:lang w:val="en-GB" w:eastAsia="en-US"/>
        </w:rPr>
        <w:t xml:space="preserve">350 - </w:t>
      </w:r>
      <w:proofErr w:type="gramStart"/>
      <w:r w:rsidRPr="00BB7EE5">
        <w:rPr>
          <w:rFonts w:ascii="Calibri" w:eastAsia="Times New Roman" w:hAnsi="Calibri" w:cs="Times New Roman"/>
          <w:color w:val="000000"/>
          <w:sz w:val="20"/>
          <w:szCs w:val="20"/>
          <w:lang w:val="en-GB" w:eastAsia="en-US"/>
        </w:rPr>
        <w:t>136.7</w:t>
      </w:r>
      <w:r>
        <w:rPr>
          <w:rFonts w:ascii="Calibri" w:eastAsia="Times New Roman" w:hAnsi="Calibri" w:cs="Times New Roman"/>
          <w:color w:val="000000"/>
          <w:sz w:val="20"/>
          <w:szCs w:val="20"/>
          <w:lang w:val="en-GB" w:eastAsia="en-US"/>
        </w:rPr>
        <w:t>)*</w:t>
      </w:r>
      <w:proofErr w:type="gramEnd"/>
      <w:r>
        <w:rPr>
          <w:rFonts w:ascii="Calibri" w:eastAsia="Times New Roman" w:hAnsi="Calibri" w:cs="Times New Roman"/>
          <w:color w:val="000000"/>
          <w:sz w:val="20"/>
          <w:szCs w:val="20"/>
          <w:lang w:val="en-GB" w:eastAsia="en-US"/>
        </w:rPr>
        <w:t>7%</w:t>
      </w:r>
      <w:r w:rsidRPr="00BB7EE5">
        <w:rPr>
          <w:rFonts w:ascii="Calibri" w:eastAsia="Times New Roman" w:hAnsi="Calibri" w:cs="Times New Roman"/>
          <w:color w:val="000000"/>
          <w:sz w:val="20"/>
          <w:szCs w:val="20"/>
          <w:lang w:val="en-GB" w:eastAsia="en-US"/>
        </w:rPr>
        <w:t xml:space="preserve"> = </w:t>
      </w:r>
      <w:r>
        <w:rPr>
          <w:rFonts w:ascii="Calibri" w:eastAsia="Times New Roman" w:hAnsi="Calibri" w:cs="Times New Roman"/>
          <w:color w:val="000000"/>
          <w:sz w:val="20"/>
          <w:szCs w:val="20"/>
          <w:lang w:val="en-GB" w:eastAsia="en-US"/>
        </w:rPr>
        <w:t>14.96</w:t>
      </w:r>
      <w:r w:rsidRPr="00BB7EE5">
        <w:rPr>
          <w:rFonts w:ascii="Calibri" w:eastAsia="Times New Roman" w:hAnsi="Calibri" w:cs="Times New Roman"/>
          <w:color w:val="000000"/>
          <w:sz w:val="20"/>
          <w:szCs w:val="20"/>
          <w:lang w:val="en-GB" w:eastAsia="en-US"/>
        </w:rPr>
        <w:t xml:space="preserve"> </w:t>
      </w:r>
      <w:proofErr w:type="spellStart"/>
      <w:r w:rsidRPr="00BB7EE5">
        <w:rPr>
          <w:rFonts w:ascii="Calibri" w:eastAsia="Times New Roman" w:hAnsi="Calibri" w:cs="Times New Roman"/>
          <w:color w:val="000000"/>
          <w:sz w:val="20"/>
          <w:szCs w:val="20"/>
          <w:lang w:val="en-GB" w:eastAsia="en-US"/>
        </w:rPr>
        <w:t>Mha</w:t>
      </w:r>
      <w:proofErr w:type="spellEnd"/>
      <w:r w:rsidRPr="00BB7EE5">
        <w:rPr>
          <w:rFonts w:ascii="Calibri" w:eastAsia="Times New Roman" w:hAnsi="Calibri" w:cs="Times New Roman"/>
          <w:color w:val="000000"/>
          <w:sz w:val="20"/>
          <w:szCs w:val="20"/>
          <w:lang w:val="en-GB" w:eastAsia="en-US"/>
        </w:rPr>
        <w:t xml:space="preserve"> (NYDF commitments – Current commitments</w:t>
      </w:r>
      <w:r>
        <w:rPr>
          <w:rFonts w:ascii="Calibri" w:eastAsia="Times New Roman" w:hAnsi="Calibri" w:cs="Times New Roman"/>
          <w:color w:val="000000"/>
          <w:sz w:val="20"/>
          <w:szCs w:val="20"/>
          <w:lang w:val="en-GB" w:eastAsia="en-US"/>
        </w:rPr>
        <w:t xml:space="preserve"> in temperate region</w:t>
      </w:r>
      <w:r w:rsidRPr="00BB7EE5">
        <w:rPr>
          <w:rFonts w:ascii="Calibri" w:eastAsia="Times New Roman" w:hAnsi="Calibri" w:cs="Times New Roman"/>
          <w:color w:val="000000"/>
          <w:sz w:val="20"/>
          <w:szCs w:val="20"/>
          <w:lang w:val="en-GB" w:eastAsia="en-US"/>
        </w:rPr>
        <w:t xml:space="preserve">). </w:t>
      </w:r>
      <w:r>
        <w:rPr>
          <w:rFonts w:ascii="Calibri" w:eastAsia="Times New Roman" w:hAnsi="Calibri" w:cs="Times New Roman"/>
          <w:color w:val="000000"/>
          <w:sz w:val="20"/>
          <w:szCs w:val="20"/>
          <w:lang w:val="en-GB" w:eastAsia="en-US"/>
        </w:rPr>
        <w:t>c</w:t>
      </w:r>
      <w:r w:rsidRPr="00BB7EE5">
        <w:rPr>
          <w:rFonts w:ascii="Calibri" w:eastAsia="Times New Roman" w:hAnsi="Calibri" w:cs="Times New Roman"/>
          <w:color w:val="000000"/>
          <w:sz w:val="20"/>
          <w:szCs w:val="20"/>
          <w:lang w:val="en-GB" w:eastAsia="en-US"/>
        </w:rPr>
        <w:t xml:space="preserve"> = </w:t>
      </w:r>
      <w:r>
        <w:rPr>
          <w:rFonts w:ascii="Calibri" w:eastAsia="Times New Roman" w:hAnsi="Calibri" w:cs="Times New Roman"/>
          <w:color w:val="000000"/>
          <w:sz w:val="20"/>
          <w:szCs w:val="20"/>
          <w:lang w:val="en-GB" w:eastAsia="en-US"/>
        </w:rPr>
        <w:t xml:space="preserve">(500 </w:t>
      </w:r>
      <w:proofErr w:type="spellStart"/>
      <w:r>
        <w:rPr>
          <w:rFonts w:ascii="Calibri" w:eastAsia="Times New Roman" w:hAnsi="Calibri" w:cs="Times New Roman"/>
          <w:color w:val="000000"/>
          <w:sz w:val="20"/>
          <w:szCs w:val="20"/>
          <w:lang w:val="en-GB" w:eastAsia="en-US"/>
        </w:rPr>
        <w:t>Mha</w:t>
      </w:r>
      <w:proofErr w:type="spellEnd"/>
      <w:r>
        <w:rPr>
          <w:rFonts w:ascii="Calibri" w:eastAsia="Times New Roman" w:hAnsi="Calibri" w:cs="Times New Roman"/>
          <w:color w:val="000000"/>
          <w:sz w:val="20"/>
          <w:szCs w:val="20"/>
          <w:lang w:val="en-GB" w:eastAsia="en-US"/>
        </w:rPr>
        <w:t xml:space="preserve"> degraded land *39.20% for temperate forest restoration)-46 </w:t>
      </w:r>
      <w:proofErr w:type="spellStart"/>
      <w:r>
        <w:rPr>
          <w:rFonts w:ascii="Calibri" w:eastAsia="Times New Roman" w:hAnsi="Calibri" w:cs="Times New Roman"/>
          <w:color w:val="000000"/>
          <w:sz w:val="20"/>
          <w:szCs w:val="20"/>
          <w:lang w:val="en-GB" w:eastAsia="en-US"/>
        </w:rPr>
        <w:t>Mha</w:t>
      </w:r>
      <w:proofErr w:type="spellEnd"/>
      <w:r>
        <w:rPr>
          <w:rFonts w:ascii="Calibri" w:eastAsia="Times New Roman" w:hAnsi="Calibri" w:cs="Times New Roman"/>
          <w:color w:val="000000"/>
          <w:sz w:val="20"/>
          <w:szCs w:val="20"/>
          <w:lang w:val="en-GB" w:eastAsia="en-US"/>
        </w:rPr>
        <w:t xml:space="preserve"> of boreal restoration – 9.54 </w:t>
      </w:r>
      <w:proofErr w:type="spellStart"/>
      <w:proofErr w:type="gramStart"/>
      <w:r>
        <w:rPr>
          <w:rFonts w:ascii="Calibri" w:eastAsia="Times New Roman" w:hAnsi="Calibri" w:cs="Times New Roman"/>
          <w:color w:val="000000"/>
          <w:sz w:val="20"/>
          <w:szCs w:val="20"/>
          <w:lang w:val="en-GB" w:eastAsia="en-US"/>
        </w:rPr>
        <w:t>Mha</w:t>
      </w:r>
      <w:proofErr w:type="spellEnd"/>
      <w:r>
        <w:rPr>
          <w:rFonts w:ascii="Calibri" w:eastAsia="Times New Roman" w:hAnsi="Calibri" w:cs="Times New Roman"/>
          <w:color w:val="000000"/>
          <w:sz w:val="20"/>
          <w:szCs w:val="20"/>
          <w:lang w:val="en-GB" w:eastAsia="en-US"/>
        </w:rPr>
        <w:t>)=</w:t>
      </w:r>
      <w:proofErr w:type="gramEnd"/>
      <w:r>
        <w:rPr>
          <w:rFonts w:ascii="Calibri" w:eastAsia="Times New Roman" w:hAnsi="Calibri" w:cs="Times New Roman"/>
          <w:color w:val="000000"/>
          <w:sz w:val="20"/>
          <w:szCs w:val="20"/>
          <w:lang w:val="en-GB" w:eastAsia="en-US"/>
        </w:rPr>
        <w:t xml:space="preserve"> 140.46</w:t>
      </w:r>
      <w:r w:rsidRPr="00BB7EE5">
        <w:rPr>
          <w:rFonts w:ascii="Calibri" w:eastAsia="Times New Roman" w:hAnsi="Calibri" w:cs="Times New Roman"/>
          <w:color w:val="000000"/>
          <w:sz w:val="20"/>
          <w:szCs w:val="20"/>
          <w:lang w:val="en-GB" w:eastAsia="en-US"/>
        </w:rPr>
        <w:t xml:space="preserve"> </w:t>
      </w:r>
      <w:proofErr w:type="spellStart"/>
      <w:r w:rsidRPr="00BB7EE5">
        <w:rPr>
          <w:rFonts w:ascii="Calibri" w:eastAsia="Times New Roman" w:hAnsi="Calibri" w:cs="Times New Roman"/>
          <w:color w:val="000000"/>
          <w:sz w:val="20"/>
          <w:szCs w:val="20"/>
          <w:lang w:val="en-GB" w:eastAsia="en-US"/>
        </w:rPr>
        <w:t>Mha</w:t>
      </w:r>
      <w:proofErr w:type="spellEnd"/>
      <w:r w:rsidRPr="00BB7EE5">
        <w:rPr>
          <w:rFonts w:ascii="Calibri" w:eastAsia="Times New Roman" w:hAnsi="Calibri" w:cs="Times New Roman"/>
          <w:color w:val="000000"/>
          <w:sz w:val="20"/>
          <w:szCs w:val="20"/>
          <w:lang w:val="en-GB" w:eastAsia="en-US"/>
        </w:rPr>
        <w:t xml:space="preserve"> (Area suitable for </w:t>
      </w:r>
      <w:r>
        <w:rPr>
          <w:rFonts w:ascii="Calibri" w:eastAsia="Times New Roman" w:hAnsi="Calibri" w:cs="Times New Roman"/>
          <w:color w:val="000000"/>
          <w:sz w:val="20"/>
          <w:szCs w:val="20"/>
          <w:lang w:val="en-GB" w:eastAsia="en-US"/>
        </w:rPr>
        <w:t>temperate</w:t>
      </w:r>
      <w:r w:rsidRPr="00BB7EE5">
        <w:rPr>
          <w:rFonts w:ascii="Calibri" w:eastAsia="Times New Roman" w:hAnsi="Calibri" w:cs="Times New Roman"/>
          <w:color w:val="000000"/>
          <w:sz w:val="20"/>
          <w:szCs w:val="20"/>
          <w:lang w:val="en-GB" w:eastAsia="en-US"/>
        </w:rPr>
        <w:t xml:space="preserve"> forest restoration – Current tropical forest commitments). </w:t>
      </w:r>
      <w:r>
        <w:rPr>
          <w:rFonts w:ascii="Calibri" w:eastAsia="Times New Roman" w:hAnsi="Calibri" w:cs="Times New Roman"/>
          <w:color w:val="000000"/>
          <w:sz w:val="20"/>
          <w:szCs w:val="20"/>
          <w:lang w:val="en-GB" w:eastAsia="en-US"/>
        </w:rPr>
        <w:t>d</w:t>
      </w:r>
      <w:r w:rsidRPr="00BB7EE5">
        <w:rPr>
          <w:rFonts w:ascii="Calibri" w:eastAsia="Times New Roman" w:hAnsi="Calibri" w:cs="Times New Roman"/>
          <w:color w:val="000000"/>
          <w:sz w:val="20"/>
          <w:szCs w:val="20"/>
          <w:lang w:val="en-GB" w:eastAsia="en-US"/>
        </w:rPr>
        <w:t xml:space="preserve"> = Continued growth post 2030. </w:t>
      </w:r>
      <w:r>
        <w:rPr>
          <w:rFonts w:ascii="Calibri" w:eastAsia="Times New Roman" w:hAnsi="Calibri" w:cs="Times New Roman"/>
          <w:color w:val="000000"/>
          <w:sz w:val="20"/>
          <w:szCs w:val="20"/>
          <w:lang w:val="en-GB" w:eastAsia="en-US"/>
        </w:rPr>
        <w:t>e</w:t>
      </w:r>
      <w:r w:rsidRPr="00BB7EE5">
        <w:rPr>
          <w:rFonts w:ascii="Calibri" w:eastAsia="Times New Roman" w:hAnsi="Calibri" w:cs="Times New Roman"/>
          <w:color w:val="000000"/>
          <w:sz w:val="20"/>
          <w:szCs w:val="20"/>
          <w:lang w:val="en-GB" w:eastAsia="en-US"/>
        </w:rPr>
        <w:t xml:space="preserve"> = Continued growth post 2045.</w:t>
      </w:r>
    </w:p>
    <w:p w14:paraId="52BB8E29" w14:textId="5670F12C" w:rsidR="00CE74FF" w:rsidRPr="00D911E0" w:rsidRDefault="00CE74FF" w:rsidP="00135F6B">
      <w:pPr>
        <w:pStyle w:val="ListParagraph"/>
        <w:spacing w:line="360" w:lineRule="auto"/>
        <w:ind w:left="0"/>
        <w:jc w:val="left"/>
        <w:rPr>
          <w:rFonts w:asciiTheme="minorHAnsi" w:eastAsia="Helvetica Neue" w:hAnsiTheme="minorHAnsi" w:cstheme="minorHAnsi"/>
          <w:sz w:val="16"/>
          <w:szCs w:val="16"/>
        </w:rPr>
      </w:pPr>
    </w:p>
    <w:p w14:paraId="0049A752" w14:textId="77777777" w:rsidR="00CE74FF" w:rsidRPr="00D911E0" w:rsidRDefault="00CE74FF" w:rsidP="00CE74FF">
      <w:pPr>
        <w:rPr>
          <w:rFonts w:ascii="Times" w:eastAsia="Helvetica Neue" w:hAnsi="Times" w:cs="Helvetica Neue"/>
          <w:color w:val="000000" w:themeColor="text1"/>
        </w:rPr>
      </w:pPr>
    </w:p>
    <w:p w14:paraId="25F47992" w14:textId="3C7C882F" w:rsidR="00CE74FF" w:rsidRPr="00D911E0" w:rsidRDefault="00CE74FF" w:rsidP="00135F6B">
      <w:pPr>
        <w:shd w:val="clear" w:color="auto" w:fill="FFFFFF"/>
        <w:spacing w:line="360" w:lineRule="auto"/>
        <w:rPr>
          <w:rFonts w:ascii="Times" w:eastAsia="Helvetica Neue" w:hAnsi="Times" w:cs="Helvetica Neue"/>
          <w:color w:val="000000" w:themeColor="text1"/>
        </w:rPr>
      </w:pPr>
      <w:r w:rsidRPr="00D911E0">
        <w:rPr>
          <w:rFonts w:ascii="Times" w:eastAsia="Helvetica Neue" w:hAnsi="Times" w:cs="Helvetica Neue"/>
          <w:color w:val="000000" w:themeColor="text1"/>
        </w:rPr>
        <w:t>Impacts of increased adoption of </w:t>
      </w:r>
      <w:r w:rsidR="00135F6B" w:rsidRPr="00D911E0">
        <w:rPr>
          <w:rFonts w:ascii="Times" w:eastAsia="Helvetica Neue" w:hAnsi="Times" w:cs="Helvetica Neue"/>
          <w:i/>
          <w:color w:val="000000" w:themeColor="text1"/>
        </w:rPr>
        <w:t>temperate forest restoration</w:t>
      </w:r>
      <w:r w:rsidRPr="00D911E0">
        <w:rPr>
          <w:rFonts w:ascii="Times" w:eastAsia="Helvetica Neue" w:hAnsi="Times" w:cs="Helvetica Neue"/>
          <w:i/>
          <w:color w:val="000000" w:themeColor="text1"/>
        </w:rPr>
        <w:t> </w:t>
      </w:r>
      <w:r w:rsidRPr="00D911E0">
        <w:rPr>
          <w:rFonts w:ascii="Times" w:eastAsia="Helvetica Neue" w:hAnsi="Times" w:cs="Helvetica Neue"/>
          <w:color w:val="000000" w:themeColor="text1"/>
        </w:rPr>
        <w:t>from 2020-2050 were generated based on three growth scenarios, which were assessed in comparison to a </w:t>
      </w:r>
      <w:r w:rsidRPr="00D911E0">
        <w:rPr>
          <w:rFonts w:ascii="Times" w:eastAsia="Helvetica Neue" w:hAnsi="Times" w:cs="Helvetica Neue"/>
          <w:i/>
          <w:color w:val="000000" w:themeColor="text1"/>
        </w:rPr>
        <w:t>Reference </w:t>
      </w:r>
      <w:r w:rsidRPr="00D911E0">
        <w:rPr>
          <w:rFonts w:ascii="Times" w:eastAsia="Helvetica Neue" w:hAnsi="Times" w:cs="Helvetica Neue"/>
          <w:color w:val="000000" w:themeColor="text1"/>
        </w:rPr>
        <w:t>Scenario where the solution’s market share was fixed at the current levels.</w:t>
      </w:r>
    </w:p>
    <w:p w14:paraId="0A89D897" w14:textId="77777777" w:rsidR="00CE74FF" w:rsidRDefault="00CE74FF" w:rsidP="001F6EF5">
      <w:pPr>
        <w:pStyle w:val="Heading3"/>
        <w:numPr>
          <w:ilvl w:val="0"/>
          <w:numId w:val="0"/>
        </w:numPr>
      </w:pPr>
      <w:bookmarkStart w:id="7" w:name="_Toc5458288"/>
      <w:bookmarkStart w:id="8" w:name="_Toc18166516"/>
      <w:bookmarkStart w:id="9" w:name="_Toc18169411"/>
      <w:bookmarkStart w:id="10" w:name="_Toc18169415"/>
      <w:bookmarkEnd w:id="6"/>
      <w:bookmarkEnd w:id="7"/>
      <w:bookmarkEnd w:id="8"/>
      <w:bookmarkEnd w:id="9"/>
      <w:r>
        <w:lastRenderedPageBreak/>
        <w:t>Reference Case / Current Adoption</w:t>
      </w:r>
      <w:bookmarkEnd w:id="10"/>
      <w:r>
        <w:rPr>
          <w:rStyle w:val="FootnoteReference"/>
        </w:rPr>
        <w:footnoteReference w:id="11"/>
      </w:r>
    </w:p>
    <w:p w14:paraId="1951916E" w14:textId="2826B8E6" w:rsidR="00CE74FF" w:rsidRPr="00D911E0" w:rsidRDefault="00CE74FF" w:rsidP="00D911E0">
      <w:pPr>
        <w:spacing w:line="360" w:lineRule="auto"/>
        <w:rPr>
          <w:rFonts w:ascii="Times" w:hAnsi="Times"/>
          <w:color w:val="000000" w:themeColor="text1"/>
        </w:rPr>
      </w:pPr>
      <w:r w:rsidRPr="00D911E0">
        <w:rPr>
          <w:rFonts w:ascii="Times" w:eastAsia="Helvetica Neue" w:hAnsi="Times" w:cs="Helvetica Neue"/>
          <w:color w:val="000000" w:themeColor="text1"/>
          <w:highlight w:val="white"/>
        </w:rPr>
        <w:t>Current adoption of </w:t>
      </w:r>
      <w:r w:rsidR="00135F6B" w:rsidRPr="00D911E0">
        <w:rPr>
          <w:rFonts w:ascii="Times" w:eastAsia="Helvetica Neue" w:hAnsi="Times" w:cs="Helvetica Neue"/>
          <w:i/>
          <w:color w:val="000000" w:themeColor="text1"/>
          <w:highlight w:val="white"/>
        </w:rPr>
        <w:t>temperate forest restoration</w:t>
      </w:r>
      <w:r w:rsidRPr="00D911E0">
        <w:rPr>
          <w:rFonts w:ascii="Times" w:eastAsia="Helvetica Neue" w:hAnsi="Times" w:cs="Helvetica Neue"/>
          <w:color w:val="000000" w:themeColor="text1"/>
          <w:highlight w:val="white"/>
        </w:rPr>
        <w:t xml:space="preserve"> is </w:t>
      </w:r>
      <w:r w:rsidR="00135F6B" w:rsidRPr="00D911E0">
        <w:rPr>
          <w:rFonts w:ascii="Times" w:eastAsia="Helvetica Neue" w:hAnsi="Times" w:cs="Helvetica Neue"/>
          <w:color w:val="000000" w:themeColor="text1"/>
          <w:highlight w:val="white"/>
        </w:rPr>
        <w:t xml:space="preserve">assumed to be 0 in the lack of </w:t>
      </w:r>
      <w:proofErr w:type="gramStart"/>
      <w:r w:rsidR="00135F6B" w:rsidRPr="00D911E0">
        <w:rPr>
          <w:rFonts w:ascii="Times" w:eastAsia="Helvetica Neue" w:hAnsi="Times" w:cs="Helvetica Neue"/>
          <w:color w:val="000000" w:themeColor="text1"/>
          <w:highlight w:val="white"/>
        </w:rPr>
        <w:t>sufficient</w:t>
      </w:r>
      <w:proofErr w:type="gramEnd"/>
      <w:r w:rsidR="00135F6B" w:rsidRPr="00D911E0">
        <w:rPr>
          <w:rFonts w:ascii="Times" w:eastAsia="Helvetica Neue" w:hAnsi="Times" w:cs="Helvetica Neue"/>
          <w:color w:val="000000" w:themeColor="text1"/>
          <w:highlight w:val="white"/>
        </w:rPr>
        <w:t xml:space="preserve"> information. </w:t>
      </w:r>
    </w:p>
    <w:p w14:paraId="6944F4A3" w14:textId="77777777" w:rsidR="00CE74FF" w:rsidRPr="00D2050B" w:rsidRDefault="00CE74FF" w:rsidP="001F6EF5">
      <w:pPr>
        <w:pStyle w:val="Heading3"/>
        <w:numPr>
          <w:ilvl w:val="0"/>
          <w:numId w:val="0"/>
        </w:numPr>
        <w:spacing w:after="120"/>
      </w:pPr>
      <w:bookmarkStart w:id="11" w:name="_Toc18169416"/>
      <w:r w:rsidRPr="00D2050B">
        <w:t>Project Drawdown Scenarios</w:t>
      </w:r>
      <w:bookmarkEnd w:id="11"/>
    </w:p>
    <w:p w14:paraId="1569FC97" w14:textId="77777777" w:rsidR="00CE74FF" w:rsidRPr="00D911E0" w:rsidRDefault="00CE74FF" w:rsidP="00135F6B">
      <w:pPr>
        <w:spacing w:line="360" w:lineRule="auto"/>
        <w:rPr>
          <w:rFonts w:ascii="Times" w:hAnsi="Times"/>
        </w:rPr>
      </w:pPr>
      <w:r w:rsidRPr="00D911E0">
        <w:rPr>
          <w:rFonts w:ascii="Times" w:hAnsi="Times"/>
        </w:rPr>
        <w:t>Three Project Drawdown scenarios (PDS) were developed for each solution, to compare the impact of an increased adoption of the solution to a reference case scenario, being:</w:t>
      </w:r>
    </w:p>
    <w:p w14:paraId="1E0BEB7F" w14:textId="77777777" w:rsidR="00CE74FF" w:rsidRPr="00A3451A" w:rsidRDefault="00CE74FF" w:rsidP="00135F6B">
      <w:pPr>
        <w:pStyle w:val="Heading4"/>
        <w:spacing w:after="120" w:line="360" w:lineRule="auto"/>
      </w:pPr>
      <w:bookmarkStart w:id="12" w:name="_Toc507486009"/>
      <w:r w:rsidRPr="004B4939">
        <w:t>Plausible Scenario</w:t>
      </w:r>
      <w:bookmarkEnd w:id="12"/>
      <w:r>
        <w:t xml:space="preserve"> - A</w:t>
      </w:r>
      <w:r>
        <w:rPr>
          <w:rFonts w:ascii="Times" w:eastAsia="Helvetica Neue" w:hAnsi="Times" w:cs="Helvetica Neue"/>
          <w:i w:val="0"/>
          <w:color w:val="000000" w:themeColor="text1"/>
        </w:rPr>
        <w:t xml:space="preserve"> conservative approach is taken for the plausible scenario, which is represented by the </w:t>
      </w:r>
      <w:r w:rsidRPr="00E43FB3">
        <w:rPr>
          <w:rFonts w:ascii="Times" w:eastAsia="Helvetica Neue" w:hAnsi="Times" w:cs="Helvetica Neue"/>
          <w:i w:val="0"/>
          <w:color w:val="000000" w:themeColor="text1"/>
        </w:rPr>
        <w:t>“average of all” custom adoption scenarios</w:t>
      </w:r>
      <w:r>
        <w:rPr>
          <w:rFonts w:ascii="Times" w:eastAsia="Helvetica Neue" w:hAnsi="Times" w:cs="Helvetica Neue"/>
          <w:i w:val="0"/>
          <w:color w:val="000000" w:themeColor="text1"/>
        </w:rPr>
        <w:t>.</w:t>
      </w:r>
    </w:p>
    <w:p w14:paraId="4A563B48" w14:textId="77777777" w:rsidR="00CE74FF" w:rsidRPr="00A3451A" w:rsidRDefault="00CE74FF" w:rsidP="00135F6B">
      <w:pPr>
        <w:pStyle w:val="Heading4"/>
        <w:spacing w:after="120" w:line="360" w:lineRule="auto"/>
        <w:rPr>
          <w:rFonts w:ascii="Times New Roman" w:eastAsiaTheme="minorEastAsia" w:hAnsi="Times New Roman" w:cstheme="minorBidi"/>
          <w:b/>
          <w:bCs/>
          <w:i w:val="0"/>
          <w:iCs w:val="0"/>
          <w:color w:val="auto"/>
          <w:highlight w:val="yellow"/>
        </w:rPr>
      </w:pPr>
      <w:bookmarkStart w:id="13" w:name="_Toc507486010"/>
      <w:r w:rsidRPr="004B4939">
        <w:t>Drawdown Scenario</w:t>
      </w:r>
      <w:bookmarkEnd w:id="13"/>
      <w:r>
        <w:t xml:space="preserve"> – </w:t>
      </w:r>
      <w:r>
        <w:rPr>
          <w:rFonts w:ascii="Times New Roman" w:eastAsia="Helvetica Neue" w:hAnsi="Times New Roman" w:cs="Times New Roman"/>
          <w:i w:val="0"/>
          <w:color w:val="auto"/>
        </w:rPr>
        <w:t xml:space="preserve">An ambitious </w:t>
      </w:r>
      <w:r>
        <w:rPr>
          <w:rFonts w:ascii="Times" w:eastAsia="Helvetica Neue" w:hAnsi="Times" w:cs="Helvetica Neue"/>
          <w:i w:val="0"/>
          <w:color w:val="000000" w:themeColor="text1"/>
        </w:rPr>
        <w:t xml:space="preserve">approach is taken for the drawdown scenario, which is represented by the </w:t>
      </w:r>
      <w:r w:rsidRPr="00E43FB3">
        <w:rPr>
          <w:rFonts w:ascii="Times" w:eastAsia="Helvetica Neue" w:hAnsi="Times" w:cs="Helvetica Neue"/>
          <w:i w:val="0"/>
          <w:color w:val="000000" w:themeColor="text1"/>
        </w:rPr>
        <w:t>“</w:t>
      </w:r>
      <w:r>
        <w:rPr>
          <w:rFonts w:ascii="Times" w:eastAsia="Helvetica Neue" w:hAnsi="Times" w:cs="Helvetica Neue"/>
          <w:i w:val="0"/>
          <w:color w:val="000000" w:themeColor="text1"/>
        </w:rPr>
        <w:t>high</w:t>
      </w:r>
      <w:r w:rsidRPr="00E43FB3">
        <w:rPr>
          <w:rFonts w:ascii="Times" w:eastAsia="Helvetica Neue" w:hAnsi="Times" w:cs="Helvetica Neue"/>
          <w:i w:val="0"/>
          <w:color w:val="000000" w:themeColor="text1"/>
        </w:rPr>
        <w:t xml:space="preserve"> of all” custom adoption scenarios</w:t>
      </w:r>
      <w:r>
        <w:rPr>
          <w:rFonts w:ascii="Times" w:eastAsia="Helvetica Neue" w:hAnsi="Times" w:cs="Helvetica Neue"/>
          <w:i w:val="0"/>
          <w:color w:val="000000" w:themeColor="text1"/>
        </w:rPr>
        <w:t xml:space="preserve">. </w:t>
      </w:r>
    </w:p>
    <w:p w14:paraId="692D1252" w14:textId="0EE3549D" w:rsidR="00CE74FF" w:rsidRDefault="00CE74FF" w:rsidP="00135F6B">
      <w:pPr>
        <w:pStyle w:val="Heading4"/>
        <w:spacing w:after="120" w:line="360" w:lineRule="auto"/>
        <w:rPr>
          <w:rStyle w:val="CommentReference"/>
          <w:rFonts w:ascii="Times New Roman" w:eastAsiaTheme="minorEastAsia" w:hAnsi="Times New Roman" w:cstheme="minorBidi"/>
          <w:b/>
          <w:bCs/>
          <w:i w:val="0"/>
          <w:iCs w:val="0"/>
          <w:color w:val="auto"/>
        </w:rPr>
      </w:pPr>
      <w:bookmarkStart w:id="14" w:name="_Toc507486011"/>
      <w:r w:rsidRPr="004B4939">
        <w:t>Optimum Scenario</w:t>
      </w:r>
      <w:bookmarkEnd w:id="14"/>
      <w:r>
        <w:t xml:space="preserve"> – </w:t>
      </w:r>
      <w:r w:rsidRPr="00A3451A">
        <w:rPr>
          <w:rFonts w:ascii="Times New Roman" w:eastAsia="Helvetica Neue" w:hAnsi="Times New Roman" w:cs="Times New Roman"/>
          <w:i w:val="0"/>
          <w:color w:val="auto"/>
        </w:rPr>
        <w:t>Th</w:t>
      </w:r>
      <w:r>
        <w:rPr>
          <w:rFonts w:ascii="Times New Roman" w:eastAsia="Helvetica Neue" w:hAnsi="Times New Roman" w:cs="Times New Roman"/>
          <w:i w:val="0"/>
          <w:color w:val="auto"/>
        </w:rPr>
        <w:t xml:space="preserve">is scenario represents the maximum adoption of the solution, which is represented by the “Custom adoption scenario </w:t>
      </w:r>
      <w:r w:rsidR="00135F6B">
        <w:rPr>
          <w:rFonts w:ascii="Times New Roman" w:eastAsia="Helvetica Neue" w:hAnsi="Times New Roman" w:cs="Times New Roman"/>
          <w:i w:val="0"/>
          <w:color w:val="auto"/>
        </w:rPr>
        <w:t>two</w:t>
      </w:r>
      <w:r>
        <w:rPr>
          <w:rStyle w:val="CommentReference"/>
          <w:rFonts w:ascii="Times New Roman" w:eastAsiaTheme="minorEastAsia" w:hAnsi="Times New Roman" w:cstheme="minorBidi"/>
          <w:i w:val="0"/>
          <w:iCs w:val="0"/>
          <w:color w:val="auto"/>
        </w:rPr>
        <w:t xml:space="preserve">”. </w:t>
      </w:r>
    </w:p>
    <w:p w14:paraId="196400C2" w14:textId="77777777" w:rsidR="00CE74FF" w:rsidRPr="00FB2C53" w:rsidRDefault="00CE74FF" w:rsidP="00CE74FF"/>
    <w:p w14:paraId="2C7DE32D" w14:textId="77777777" w:rsidR="00CE74FF" w:rsidRDefault="00CE74FF" w:rsidP="001F6EF5">
      <w:pPr>
        <w:pStyle w:val="Heading2"/>
      </w:pPr>
      <w:bookmarkStart w:id="15" w:name="_Toc18169417"/>
      <w:r>
        <w:t>Inputs</w:t>
      </w:r>
      <w:bookmarkEnd w:id="15"/>
    </w:p>
    <w:p w14:paraId="748100DF" w14:textId="77777777" w:rsidR="00CE74FF" w:rsidRPr="00FB2C53" w:rsidRDefault="00CE74FF" w:rsidP="00CE74FF"/>
    <w:p w14:paraId="140B6ED0" w14:textId="77777777" w:rsidR="00CE74FF" w:rsidRPr="00B6642C" w:rsidRDefault="00CE74FF" w:rsidP="00CE74FF">
      <w:pPr>
        <w:pStyle w:val="ListParagraph"/>
        <w:keepNext/>
        <w:keepLines/>
        <w:numPr>
          <w:ilvl w:val="0"/>
          <w:numId w:val="10"/>
        </w:numPr>
        <w:spacing w:before="240" w:after="120" w:line="360" w:lineRule="auto"/>
        <w:contextualSpacing w:val="0"/>
        <w:outlineLvl w:val="2"/>
        <w:rPr>
          <w:rFonts w:eastAsiaTheme="majorEastAsia" w:cstheme="majorBidi"/>
          <w:b/>
          <w:bCs/>
          <w:vanish/>
          <w:color w:val="1F3864" w:themeColor="accent1" w:themeShade="80"/>
        </w:rPr>
      </w:pPr>
      <w:bookmarkStart w:id="16" w:name="_Toc5458295"/>
      <w:bookmarkStart w:id="17" w:name="_Toc18166523"/>
      <w:bookmarkStart w:id="18" w:name="_Toc18169418"/>
      <w:bookmarkEnd w:id="16"/>
      <w:bookmarkEnd w:id="17"/>
      <w:bookmarkEnd w:id="18"/>
    </w:p>
    <w:p w14:paraId="15A6E886" w14:textId="77777777" w:rsidR="00CE74FF" w:rsidRPr="00B6642C" w:rsidRDefault="00CE74FF" w:rsidP="00CE74FF">
      <w:pPr>
        <w:pStyle w:val="ListParagraph"/>
        <w:keepNext/>
        <w:keepLines/>
        <w:numPr>
          <w:ilvl w:val="1"/>
          <w:numId w:val="10"/>
        </w:numPr>
        <w:spacing w:before="240" w:after="120" w:line="360" w:lineRule="auto"/>
        <w:contextualSpacing w:val="0"/>
        <w:outlineLvl w:val="2"/>
        <w:rPr>
          <w:rFonts w:eastAsiaTheme="majorEastAsia" w:cstheme="majorBidi"/>
          <w:b/>
          <w:bCs/>
          <w:vanish/>
          <w:color w:val="1F3864" w:themeColor="accent1" w:themeShade="80"/>
        </w:rPr>
      </w:pPr>
      <w:bookmarkStart w:id="19" w:name="_Toc5458296"/>
      <w:bookmarkStart w:id="20" w:name="_Toc18166524"/>
      <w:bookmarkStart w:id="21" w:name="_Toc18169419"/>
      <w:bookmarkEnd w:id="19"/>
      <w:bookmarkEnd w:id="20"/>
      <w:bookmarkEnd w:id="21"/>
    </w:p>
    <w:p w14:paraId="3F3310AE" w14:textId="77777777" w:rsidR="00CE74FF" w:rsidRDefault="00CE74FF" w:rsidP="00CE74FF">
      <w:pPr>
        <w:pStyle w:val="Heading3"/>
        <w:numPr>
          <w:ilvl w:val="2"/>
          <w:numId w:val="10"/>
        </w:numPr>
        <w:spacing w:after="120"/>
      </w:pPr>
      <w:bookmarkStart w:id="22" w:name="_Toc18169420"/>
      <w:r>
        <w:t>Climate Inputs</w:t>
      </w:r>
      <w:bookmarkEnd w:id="22"/>
    </w:p>
    <w:p w14:paraId="2513BF4D" w14:textId="377B3A7B" w:rsidR="00CE74FF" w:rsidRDefault="00135F6B" w:rsidP="00135F6B">
      <w:pPr>
        <w:spacing w:line="360" w:lineRule="auto"/>
        <w:rPr>
          <w:rFonts w:ascii="Times" w:eastAsia="Helvetica Neue" w:hAnsi="Times" w:cs="Helvetica Neue"/>
          <w:color w:val="000000" w:themeColor="text1"/>
        </w:rPr>
      </w:pPr>
      <w:r>
        <w:rPr>
          <w:rFonts w:ascii="Times" w:eastAsia="Helvetica Neue" w:hAnsi="Times" w:cs="Helvetica Neue"/>
          <w:color w:val="000000" w:themeColor="text1"/>
          <w:highlight w:val="white"/>
        </w:rPr>
        <w:t>Temperate forest restoration</w:t>
      </w:r>
      <w:r w:rsidR="00CE74FF" w:rsidRPr="00C1688D">
        <w:rPr>
          <w:rFonts w:ascii="Times" w:eastAsia="Helvetica Neue" w:hAnsi="Times" w:cs="Helvetica Neue"/>
          <w:color w:val="000000" w:themeColor="text1"/>
          <w:highlight w:val="white"/>
        </w:rPr>
        <w:t xml:space="preserve"> sequestration rates are set at </w:t>
      </w:r>
      <w:r>
        <w:rPr>
          <w:rFonts w:ascii="Times" w:eastAsia="Helvetica Neue" w:hAnsi="Times" w:cs="Helvetica Neue"/>
          <w:color w:val="000000" w:themeColor="text1"/>
          <w:highlight w:val="white"/>
        </w:rPr>
        <w:t>2.96</w:t>
      </w:r>
      <w:r w:rsidR="00CE74FF" w:rsidRPr="00C1688D">
        <w:rPr>
          <w:rFonts w:ascii="Times" w:eastAsia="Helvetica Neue" w:hAnsi="Times" w:cs="Helvetica Neue"/>
          <w:color w:val="000000" w:themeColor="text1"/>
          <w:highlight w:val="white"/>
        </w:rPr>
        <w:t xml:space="preserve"> tons of carbon per hectare per year, based on </w:t>
      </w:r>
      <w:r>
        <w:rPr>
          <w:rFonts w:ascii="Times" w:eastAsia="Helvetica Neue" w:hAnsi="Times" w:cs="Helvetica Neue"/>
          <w:color w:val="000000" w:themeColor="text1"/>
          <w:highlight w:val="white"/>
        </w:rPr>
        <w:t>18</w:t>
      </w:r>
      <w:r w:rsidR="00CE74FF" w:rsidRPr="00C1688D">
        <w:rPr>
          <w:rFonts w:ascii="Times" w:eastAsia="Helvetica Neue" w:hAnsi="Times" w:cs="Helvetica Neue"/>
          <w:color w:val="000000" w:themeColor="text1"/>
          <w:highlight w:val="white"/>
        </w:rPr>
        <w:t xml:space="preserve"> data points from </w:t>
      </w:r>
      <w:r>
        <w:rPr>
          <w:rFonts w:ascii="Times" w:eastAsia="Helvetica Neue" w:hAnsi="Times" w:cs="Helvetica Neue"/>
          <w:color w:val="000000" w:themeColor="text1"/>
          <w:highlight w:val="white"/>
        </w:rPr>
        <w:t>8</w:t>
      </w:r>
      <w:r w:rsidR="00CE74FF" w:rsidRPr="00C1688D">
        <w:rPr>
          <w:rFonts w:ascii="Times" w:eastAsia="Helvetica Neue" w:hAnsi="Times" w:cs="Helvetica Neue"/>
          <w:color w:val="000000" w:themeColor="text1"/>
          <w:highlight w:val="white"/>
        </w:rPr>
        <w:t xml:space="preserve"> sources. </w:t>
      </w:r>
    </w:p>
    <w:p w14:paraId="512BFBAB" w14:textId="77777777" w:rsidR="00135F6B" w:rsidRPr="00C1688D" w:rsidRDefault="00135F6B" w:rsidP="00CE74FF">
      <w:pPr>
        <w:rPr>
          <w:rFonts w:ascii="Times" w:eastAsia="Times New Roman" w:hAnsi="Times" w:cs="Times New Roman"/>
          <w:color w:val="000000" w:themeColor="text1"/>
        </w:rPr>
      </w:pPr>
    </w:p>
    <w:p w14:paraId="019EA985" w14:textId="61C7421E" w:rsidR="00CE74FF" w:rsidRDefault="00CE74FF" w:rsidP="00CE74FF">
      <w:pPr>
        <w:pStyle w:val="Caption"/>
        <w:keepNext/>
      </w:pPr>
      <w:bookmarkStart w:id="23" w:name="_Toc18169440"/>
      <w:r>
        <w:t xml:space="preserve">Table </w:t>
      </w:r>
      <w:fldSimple w:instr=" SEQ Table \* ARABIC ">
        <w:r w:rsidR="0095421E">
          <w:rPr>
            <w:noProof/>
          </w:rPr>
          <w:t>3</w:t>
        </w:r>
      </w:fldSimple>
      <w:r>
        <w:t>: Climate Inputs</w:t>
      </w:r>
      <w:bookmarkEnd w:id="2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CE74FF" w:rsidRPr="00FB3AB3" w14:paraId="72C990C0" w14:textId="77777777" w:rsidTr="004C6B41">
        <w:trPr>
          <w:cantSplit/>
          <w:trHeight w:val="393"/>
          <w:tblHeader/>
        </w:trPr>
        <w:tc>
          <w:tcPr>
            <w:tcW w:w="2076" w:type="dxa"/>
            <w:shd w:val="clear" w:color="auto" w:fill="4472C4" w:themeFill="accent1"/>
            <w:vAlign w:val="center"/>
          </w:tcPr>
          <w:p w14:paraId="3ED9FDCD" w14:textId="77777777" w:rsidR="00CE74FF" w:rsidRPr="00FB649C" w:rsidRDefault="00CE74FF" w:rsidP="004C6B41">
            <w:pPr>
              <w:jc w:val="center"/>
              <w:rPr>
                <w:rFonts w:eastAsia="Helvetica,Times New Roman" w:cstheme="minorHAnsi"/>
                <w:b/>
                <w:color w:val="FFFFFF" w:themeColor="background1"/>
                <w:sz w:val="20"/>
                <w:szCs w:val="20"/>
              </w:rPr>
            </w:pPr>
          </w:p>
        </w:tc>
        <w:tc>
          <w:tcPr>
            <w:tcW w:w="1427" w:type="dxa"/>
            <w:shd w:val="clear" w:color="auto" w:fill="4472C4" w:themeFill="accent1"/>
            <w:vAlign w:val="center"/>
          </w:tcPr>
          <w:p w14:paraId="4BEA7AF0" w14:textId="77777777" w:rsidR="00CE74FF" w:rsidRDefault="00CE74FF" w:rsidP="004C6B41">
            <w:pPr>
              <w:jc w:val="center"/>
              <w:rPr>
                <w:b/>
                <w:bCs/>
                <w:color w:val="FFFFFF" w:themeColor="background1"/>
                <w:sz w:val="20"/>
                <w:szCs w:val="20"/>
              </w:rPr>
            </w:pPr>
            <w:r>
              <w:rPr>
                <w:b/>
                <w:bCs/>
                <w:color w:val="FFFFFF" w:themeColor="background1"/>
                <w:sz w:val="20"/>
                <w:szCs w:val="20"/>
              </w:rPr>
              <w:t>Units</w:t>
            </w:r>
          </w:p>
        </w:tc>
        <w:tc>
          <w:tcPr>
            <w:tcW w:w="1486" w:type="dxa"/>
            <w:shd w:val="clear" w:color="auto" w:fill="4472C4" w:themeFill="accent1"/>
            <w:vAlign w:val="center"/>
          </w:tcPr>
          <w:p w14:paraId="7D7B29D7" w14:textId="77777777" w:rsidR="00CE74FF" w:rsidRPr="00FB649C" w:rsidRDefault="00CE74FF" w:rsidP="004C6B41">
            <w:pPr>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472C4" w:themeFill="accent1"/>
            <w:vAlign w:val="center"/>
          </w:tcPr>
          <w:p w14:paraId="79012971" w14:textId="77777777" w:rsidR="00CE74FF" w:rsidRPr="00FB649C" w:rsidRDefault="00CE74FF" w:rsidP="004C6B41">
            <w:pPr>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472C4" w:themeFill="accent1"/>
            <w:vAlign w:val="center"/>
          </w:tcPr>
          <w:p w14:paraId="3C9FDC7F" w14:textId="77777777" w:rsidR="00CE74FF" w:rsidRPr="00FB649C" w:rsidRDefault="00CE74FF" w:rsidP="004C6B41">
            <w:pPr>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472C4" w:themeFill="accent1"/>
            <w:vAlign w:val="center"/>
          </w:tcPr>
          <w:p w14:paraId="5BDAC522" w14:textId="77777777" w:rsidR="00CE74FF" w:rsidRPr="00FB649C" w:rsidRDefault="00CE74FF" w:rsidP="004C6B41">
            <w:pPr>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CE74FF" w:rsidRPr="007E3837" w14:paraId="3FEF957D" w14:textId="77777777" w:rsidTr="004C6B41">
        <w:trPr>
          <w:trHeight w:val="508"/>
        </w:trPr>
        <w:tc>
          <w:tcPr>
            <w:tcW w:w="2076" w:type="dxa"/>
            <w:vAlign w:val="center"/>
          </w:tcPr>
          <w:p w14:paraId="39C30911" w14:textId="77777777" w:rsidR="00CE74FF" w:rsidRPr="007E3837" w:rsidRDefault="00CE74FF" w:rsidP="004C6B41">
            <w:pPr>
              <w:jc w:val="center"/>
              <w:rPr>
                <w:rFonts w:eastAsia="Helvetica,Times New Roman" w:cstheme="minorHAnsi"/>
                <w:color w:val="000000" w:themeColor="text1"/>
                <w:sz w:val="20"/>
                <w:szCs w:val="20"/>
              </w:rPr>
            </w:pPr>
            <w:proofErr w:type="spellStart"/>
            <w:r w:rsidRPr="007E3837">
              <w:t>Biosequestration</w:t>
            </w:r>
            <w:proofErr w:type="spellEnd"/>
          </w:p>
        </w:tc>
        <w:tc>
          <w:tcPr>
            <w:tcW w:w="1427" w:type="dxa"/>
            <w:shd w:val="clear" w:color="auto" w:fill="auto"/>
            <w:vAlign w:val="center"/>
          </w:tcPr>
          <w:p w14:paraId="0A3F99A3" w14:textId="77777777" w:rsidR="00CE74FF" w:rsidRPr="007E3837" w:rsidRDefault="00CE74FF" w:rsidP="004C6B41">
            <w:pPr>
              <w:jc w:val="center"/>
              <w:rPr>
                <w:rFonts w:eastAsia="Helvetica,Times New Roman" w:cstheme="minorHAnsi"/>
                <w:i/>
                <w:sz w:val="20"/>
                <w:szCs w:val="20"/>
              </w:rPr>
            </w:pPr>
            <w:proofErr w:type="spellStart"/>
            <w:r w:rsidRPr="007E3837">
              <w:rPr>
                <w:rFonts w:eastAsia="Helvetica,Times New Roman" w:cstheme="minorHAnsi"/>
                <w:i/>
                <w:sz w:val="20"/>
                <w:szCs w:val="20"/>
              </w:rPr>
              <w:t>tC</w:t>
            </w:r>
            <w:proofErr w:type="spellEnd"/>
            <w:r w:rsidRPr="007E3837">
              <w:rPr>
                <w:rFonts w:eastAsia="Helvetica,Times New Roman" w:cstheme="minorHAnsi"/>
                <w:i/>
                <w:sz w:val="20"/>
                <w:szCs w:val="20"/>
              </w:rPr>
              <w:t>/ha/</w:t>
            </w:r>
            <w:proofErr w:type="spellStart"/>
            <w:r w:rsidRPr="007E3837">
              <w:rPr>
                <w:rFonts w:eastAsia="Helvetica,Times New Roman" w:cstheme="minorHAnsi"/>
                <w:i/>
                <w:sz w:val="20"/>
                <w:szCs w:val="20"/>
              </w:rPr>
              <w:t>yr</w:t>
            </w:r>
            <w:proofErr w:type="spellEnd"/>
          </w:p>
        </w:tc>
        <w:tc>
          <w:tcPr>
            <w:tcW w:w="1486" w:type="dxa"/>
            <w:vAlign w:val="center"/>
          </w:tcPr>
          <w:p w14:paraId="44F5A821" w14:textId="77777777" w:rsidR="00CE74FF" w:rsidRPr="007E3837" w:rsidRDefault="00CE74FF" w:rsidP="004C6B41">
            <w:pPr>
              <w:jc w:val="center"/>
              <w:rPr>
                <w:rFonts w:eastAsia="Helvetica,Times New Roman" w:cstheme="minorHAnsi"/>
                <w:color w:val="000000" w:themeColor="text1"/>
                <w:sz w:val="20"/>
                <w:szCs w:val="20"/>
              </w:rPr>
            </w:pPr>
            <w:r w:rsidRPr="007E67F3">
              <w:rPr>
                <w:rFonts w:eastAsia="Helvetica,Times New Roman" w:cstheme="minorHAnsi"/>
                <w:color w:val="000000" w:themeColor="text1"/>
                <w:sz w:val="20"/>
                <w:szCs w:val="20"/>
              </w:rPr>
              <w:t>0.002</w:t>
            </w:r>
            <w:r>
              <w:rPr>
                <w:rFonts w:eastAsia="Helvetica,Times New Roman" w:cstheme="minorHAnsi"/>
                <w:color w:val="000000" w:themeColor="text1"/>
                <w:sz w:val="20"/>
                <w:szCs w:val="20"/>
              </w:rPr>
              <w:t xml:space="preserve"> - </w:t>
            </w:r>
            <w:r w:rsidRPr="007E67F3">
              <w:rPr>
                <w:rFonts w:eastAsia="Helvetica,Times New Roman" w:cstheme="minorHAnsi"/>
                <w:color w:val="000000" w:themeColor="text1"/>
                <w:sz w:val="20"/>
                <w:szCs w:val="20"/>
              </w:rPr>
              <w:t>1.</w:t>
            </w:r>
            <w:r>
              <w:rPr>
                <w:rFonts w:eastAsia="Helvetica,Times New Roman" w:cstheme="minorHAnsi"/>
                <w:color w:val="000000" w:themeColor="text1"/>
                <w:sz w:val="20"/>
                <w:szCs w:val="20"/>
              </w:rPr>
              <w:t>40</w:t>
            </w:r>
          </w:p>
        </w:tc>
        <w:tc>
          <w:tcPr>
            <w:tcW w:w="1467" w:type="dxa"/>
            <w:vAlign w:val="center"/>
          </w:tcPr>
          <w:p w14:paraId="1F3FD062" w14:textId="77777777" w:rsidR="00CE74FF" w:rsidRPr="007E3837" w:rsidRDefault="00CE74FF" w:rsidP="004C6B41">
            <w:pPr>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0.51</w:t>
            </w:r>
          </w:p>
        </w:tc>
        <w:tc>
          <w:tcPr>
            <w:tcW w:w="1366" w:type="dxa"/>
            <w:vAlign w:val="center"/>
          </w:tcPr>
          <w:p w14:paraId="6E2A03A2" w14:textId="77777777" w:rsidR="00CE74FF" w:rsidRPr="007E3837" w:rsidRDefault="00CE74FF" w:rsidP="004C6B41">
            <w:pPr>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86</w:t>
            </w:r>
          </w:p>
        </w:tc>
        <w:tc>
          <w:tcPr>
            <w:tcW w:w="1528" w:type="dxa"/>
            <w:vAlign w:val="center"/>
          </w:tcPr>
          <w:p w14:paraId="5CDA5B5B" w14:textId="77777777" w:rsidR="00CE74FF" w:rsidRPr="007E3837" w:rsidRDefault="00CE74FF" w:rsidP="004C6B41">
            <w:pPr>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bl>
    <w:p w14:paraId="62A0A8D7" w14:textId="77777777" w:rsidR="00CE74FF" w:rsidRPr="00F60F37" w:rsidRDefault="00CE74FF" w:rsidP="00CE74FF">
      <w:pPr>
        <w:rPr>
          <w:sz w:val="20"/>
          <w:szCs w:val="20"/>
        </w:rPr>
      </w:pPr>
      <w:r w:rsidRPr="00F60F37">
        <w:rPr>
          <w:sz w:val="20"/>
          <w:szCs w:val="20"/>
        </w:rPr>
        <w:t>Note: Project Drawdown data set range is defined by the low and high boundaries which are respectively 1 standard deviation below and above the mean of the collected data points</w:t>
      </w:r>
      <w:r w:rsidRPr="00F60F37">
        <w:rPr>
          <w:rStyle w:val="FootnoteReference"/>
          <w:sz w:val="20"/>
          <w:szCs w:val="20"/>
        </w:rPr>
        <w:footnoteReference w:id="12"/>
      </w:r>
      <w:r w:rsidRPr="00F60F37">
        <w:rPr>
          <w:sz w:val="20"/>
          <w:szCs w:val="20"/>
        </w:rPr>
        <w:t>.</w:t>
      </w:r>
    </w:p>
    <w:p w14:paraId="487A1C44" w14:textId="77777777" w:rsidR="00CE74FF" w:rsidRPr="00BF4816" w:rsidRDefault="00CE74FF" w:rsidP="00CE74FF"/>
    <w:p w14:paraId="0F9B4695" w14:textId="77777777" w:rsidR="00CE74FF" w:rsidRPr="00F44C6D" w:rsidRDefault="00CE74FF" w:rsidP="00135F6B">
      <w:pPr>
        <w:shd w:val="clear" w:color="auto" w:fill="FFFFFF"/>
        <w:spacing w:line="360" w:lineRule="auto"/>
        <w:rPr>
          <w:rFonts w:eastAsia="Times New Roman" w:cs="Times New Roman"/>
          <w:color w:val="000000" w:themeColor="text1"/>
        </w:rPr>
      </w:pPr>
      <w:r w:rsidRPr="00F44C6D">
        <w:rPr>
          <w:rFonts w:eastAsia="Times New Roman" w:cs="Times New Roman"/>
          <w:i/>
          <w:iCs/>
          <w:color w:val="000000" w:themeColor="text1"/>
        </w:rPr>
        <w:t>Modeling Saturation</w:t>
      </w:r>
    </w:p>
    <w:p w14:paraId="52EF687E" w14:textId="77777777" w:rsidR="00CE74FF" w:rsidRPr="00D911E0" w:rsidRDefault="00CE74FF" w:rsidP="00135F6B">
      <w:pPr>
        <w:shd w:val="clear" w:color="auto" w:fill="FFFFFF"/>
        <w:spacing w:line="360" w:lineRule="auto"/>
        <w:rPr>
          <w:rFonts w:ascii="Times" w:eastAsia="Times New Roman" w:hAnsi="Times" w:cs="Times New Roman"/>
          <w:color w:val="000000" w:themeColor="text1"/>
        </w:rPr>
      </w:pPr>
      <w:proofErr w:type="spellStart"/>
      <w:r w:rsidRPr="00D911E0">
        <w:rPr>
          <w:rFonts w:ascii="Times" w:eastAsia="Times New Roman" w:hAnsi="Times" w:cs="Times New Roman"/>
          <w:color w:val="000000" w:themeColor="text1"/>
        </w:rPr>
        <w:t>Biosequestration</w:t>
      </w:r>
      <w:proofErr w:type="spellEnd"/>
      <w:r w:rsidRPr="00D911E0">
        <w:rPr>
          <w:rFonts w:ascii="Times" w:eastAsia="Times New Roman" w:hAnsi="Times" w:cs="Times New Roman"/>
          <w:color w:val="000000" w:themeColor="text1"/>
        </w:rPr>
        <w:t xml:space="preserve"> does not have limitless potential. In most cases, there is a maximum amount of carbon that can be stored in soils and aboveground perennial biomass before they become saturated. </w:t>
      </w:r>
      <w:proofErr w:type="spellStart"/>
      <w:r w:rsidRPr="00D911E0">
        <w:rPr>
          <w:rFonts w:ascii="Times" w:eastAsia="Times New Roman" w:hAnsi="Times" w:cs="Times New Roman"/>
          <w:color w:val="000000" w:themeColor="text1"/>
        </w:rPr>
        <w:t>Biosequestration</w:t>
      </w:r>
      <w:proofErr w:type="spellEnd"/>
      <w:r w:rsidRPr="00D911E0">
        <w:rPr>
          <w:rFonts w:ascii="Times" w:eastAsia="Times New Roman" w:hAnsi="Times" w:cs="Times New Roman"/>
          <w:color w:val="000000" w:themeColor="text1"/>
        </w:rPr>
        <w:t xml:space="preserve"> continues after saturation but is offset by </w:t>
      </w:r>
      <w:proofErr w:type="gramStart"/>
      <w:r w:rsidRPr="00D911E0">
        <w:rPr>
          <w:rFonts w:ascii="Times" w:eastAsia="Times New Roman" w:hAnsi="Times" w:cs="Times New Roman"/>
          <w:color w:val="000000" w:themeColor="text1"/>
        </w:rPr>
        <w:t>more or less equal</w:t>
      </w:r>
      <w:proofErr w:type="gramEnd"/>
      <w:r w:rsidRPr="00D911E0">
        <w:rPr>
          <w:rFonts w:ascii="Times" w:eastAsia="Times New Roman" w:hAnsi="Times" w:cs="Times New Roman"/>
          <w:color w:val="000000" w:themeColor="text1"/>
        </w:rPr>
        <w:t xml:space="preserve">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4588839D" w14:textId="77777777" w:rsidR="00CE74FF" w:rsidRPr="00D911E0" w:rsidRDefault="00CE74FF" w:rsidP="00135F6B">
      <w:pPr>
        <w:shd w:val="clear" w:color="auto" w:fill="FFFFFF"/>
        <w:spacing w:line="360" w:lineRule="auto"/>
        <w:rPr>
          <w:rFonts w:ascii="Times" w:eastAsia="Times New Roman" w:hAnsi="Times" w:cs="Times New Roman"/>
          <w:color w:val="000000" w:themeColor="text1"/>
        </w:rPr>
      </w:pPr>
      <w:r w:rsidRPr="00D911E0">
        <w:rPr>
          <w:rFonts w:ascii="Times" w:eastAsia="Times New Roman" w:hAnsi="Times" w:cs="Times New Roman"/>
          <w:color w:val="000000" w:themeColor="text1"/>
        </w:rPr>
        <w:t xml:space="preserve">The Drawdown land model takes the conservative approach that all land units currently adopted for agricultural solutions (including </w:t>
      </w:r>
      <w:proofErr w:type="spellStart"/>
      <w:r w:rsidRPr="00D911E0">
        <w:rPr>
          <w:rFonts w:ascii="Times" w:eastAsia="Times New Roman" w:hAnsi="Times" w:cs="Times New Roman"/>
          <w:color w:val="000000" w:themeColor="text1"/>
        </w:rPr>
        <w:t>multistrata</w:t>
      </w:r>
      <w:proofErr w:type="spellEnd"/>
      <w:r w:rsidRPr="00D911E0">
        <w:rPr>
          <w:rFonts w:ascii="Times" w:eastAsia="Times New Roman" w:hAnsi="Times" w:cs="Times New Roman"/>
          <w:color w:val="000000" w:themeColor="text1"/>
        </w:rPr>
        <w:t xml:space="preserve"> agroforestry) have already achieved </w:t>
      </w:r>
      <w:proofErr w:type="gramStart"/>
      <w:r w:rsidRPr="00D911E0">
        <w:rPr>
          <w:rFonts w:ascii="Times" w:eastAsia="Times New Roman" w:hAnsi="Times" w:cs="Times New Roman"/>
          <w:color w:val="000000" w:themeColor="text1"/>
        </w:rPr>
        <w:t>saturation,  and</w:t>
      </w:r>
      <w:proofErr w:type="gramEnd"/>
      <w:r w:rsidRPr="00D911E0">
        <w:rPr>
          <w:rFonts w:ascii="Times" w:eastAsia="Times New Roman" w:hAnsi="Times" w:cs="Times New Roman"/>
          <w:color w:val="000000" w:themeColor="text1"/>
        </w:rPr>
        <w:t xml:space="preserve"> will not be contributing additional sequestration. New adopted land is assumed to sequester for at least 30 years before achieving saturation.</w:t>
      </w:r>
    </w:p>
    <w:p w14:paraId="212DEFB6" w14:textId="77777777" w:rsidR="00CE74FF" w:rsidRPr="00D911E0" w:rsidRDefault="00CE74FF" w:rsidP="00135F6B">
      <w:pPr>
        <w:shd w:val="clear" w:color="auto" w:fill="FFFFFF"/>
        <w:spacing w:line="360" w:lineRule="auto"/>
        <w:rPr>
          <w:rFonts w:ascii="Times" w:eastAsia="Times New Roman" w:hAnsi="Times" w:cs="Times New Roman"/>
          <w:color w:val="000000" w:themeColor="text1"/>
        </w:rPr>
      </w:pPr>
      <w:r w:rsidRPr="00D911E0">
        <w:rPr>
          <w:rFonts w:ascii="Times" w:eastAsia="Times New Roman" w:hAnsi="Times" w:cs="Times New Roman"/>
          <w:color w:val="000000" w:themeColor="text1"/>
        </w:rPr>
        <w:t>Note that there are some important exceptions to saturation.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7A51CC24" w14:textId="77777777" w:rsidR="00CE74FF" w:rsidRDefault="00CE74FF" w:rsidP="00CE74FF">
      <w:pPr>
        <w:pStyle w:val="Heading3"/>
        <w:spacing w:after="120"/>
      </w:pPr>
      <w:bookmarkStart w:id="24" w:name="_Toc18169421"/>
      <w:r>
        <w:t>Financial Inputs</w:t>
      </w:r>
      <w:bookmarkEnd w:id="24"/>
    </w:p>
    <w:p w14:paraId="2F1175AB" w14:textId="419FCCD7" w:rsidR="00CE74FF" w:rsidRPr="00D911E0" w:rsidRDefault="00135F6B" w:rsidP="00135F6B">
      <w:pPr>
        <w:spacing w:line="360" w:lineRule="auto"/>
        <w:rPr>
          <w:rFonts w:ascii="Times" w:eastAsia="Helvetica Neue" w:hAnsi="Times" w:cs="Times New Roman"/>
          <w:color w:val="000000" w:themeColor="text1"/>
        </w:rPr>
      </w:pPr>
      <w:r w:rsidRPr="00D911E0">
        <w:rPr>
          <w:rFonts w:ascii="Times" w:eastAsia="Helvetica Neue" w:hAnsi="Times" w:cs="Times New Roman"/>
          <w:color w:val="000000" w:themeColor="text1"/>
        </w:rPr>
        <w:t>Financial analysis was not carried out due to vast variability in data across different geography, type of restoration measures, scale of restoration etc.</w:t>
      </w:r>
    </w:p>
    <w:p w14:paraId="0CC34C63" w14:textId="77777777" w:rsidR="00CE74FF" w:rsidRDefault="00CE74FF" w:rsidP="001F6EF5">
      <w:pPr>
        <w:pStyle w:val="Heading2"/>
      </w:pPr>
      <w:bookmarkStart w:id="25" w:name="_Toc18169422"/>
      <w:r>
        <w:t>Assumptions</w:t>
      </w:r>
      <w:bookmarkEnd w:id="25"/>
    </w:p>
    <w:p w14:paraId="3B56201F" w14:textId="45D02FB4" w:rsidR="00CE74FF" w:rsidRPr="00D911E0" w:rsidRDefault="00CE74FF" w:rsidP="00135F6B">
      <w:pPr>
        <w:spacing w:line="360" w:lineRule="auto"/>
        <w:rPr>
          <w:rFonts w:ascii="Times" w:hAnsi="Times"/>
        </w:rPr>
      </w:pPr>
      <w:r w:rsidRPr="00D911E0">
        <w:rPr>
          <w:rFonts w:ascii="Times" w:hAnsi="Times"/>
        </w:rPr>
        <w:t xml:space="preserve">Six overarching assumptions have been made for Project Drawdown models to enable the development and integration of individual model solutions. These are that infrastructure required for the solution is available and in-place, policies required are already in-place, no carbon price is modeled, all costs accrue at the level of agency modeled, improvements in technology are not modeled, and that first costs may change according to learning. Full details of core assumptions and methodology will be available at </w:t>
      </w:r>
      <w:hyperlink r:id="rId8" w:history="1">
        <w:r w:rsidRPr="00D911E0">
          <w:rPr>
            <w:rStyle w:val="Hyperlink"/>
            <w:rFonts w:ascii="Times" w:hAnsi="Times"/>
          </w:rPr>
          <w:t>www.drawdown.org</w:t>
        </w:r>
      </w:hyperlink>
      <w:r w:rsidRPr="00D911E0">
        <w:rPr>
          <w:rFonts w:ascii="Times" w:hAnsi="Times"/>
        </w:rPr>
        <w:t xml:space="preserve">. </w:t>
      </w:r>
      <w:r w:rsidR="00F60F37" w:rsidRPr="00D911E0">
        <w:rPr>
          <w:rFonts w:ascii="Times" w:hAnsi="Times"/>
        </w:rPr>
        <w:t xml:space="preserve">The Drawdown temperate forest restoration model used the same assumptions as Tropical Forest Restoration, but accounts instead for the 7% of global forest restoration that is projected to occur in temperate climates. </w:t>
      </w:r>
      <w:r w:rsidR="00F60F37" w:rsidRPr="00D911E0">
        <w:rPr>
          <w:rFonts w:ascii="Times" w:hAnsi="Times"/>
        </w:rPr>
        <w:lastRenderedPageBreak/>
        <w:t xml:space="preserve">Beyond these core assumptions, there are other important assumptions made for the modeling of this specific solution. </w:t>
      </w:r>
      <w:r w:rsidRPr="00D911E0">
        <w:rPr>
          <w:rFonts w:ascii="Times" w:hAnsi="Times"/>
        </w:rPr>
        <w:t>These are detailed below.</w:t>
      </w:r>
    </w:p>
    <w:p w14:paraId="22BE26B5" w14:textId="3AAE069A" w:rsidR="00135F6B" w:rsidRPr="00D911E0" w:rsidRDefault="00135F6B" w:rsidP="00CE74FF">
      <w:pPr>
        <w:rPr>
          <w:rFonts w:ascii="Times" w:hAnsi="Times"/>
        </w:rPr>
      </w:pPr>
    </w:p>
    <w:p w14:paraId="721B1AE7" w14:textId="791075E7" w:rsidR="00CE74FF" w:rsidRPr="00D911E0" w:rsidRDefault="00135F6B" w:rsidP="00CE74FF">
      <w:pPr>
        <w:numPr>
          <w:ilvl w:val="0"/>
          <w:numId w:val="7"/>
        </w:numPr>
        <w:spacing w:after="120" w:line="360" w:lineRule="auto"/>
        <w:ind w:left="360"/>
        <w:jc w:val="both"/>
        <w:rPr>
          <w:rFonts w:ascii="Times" w:hAnsi="Times"/>
        </w:rPr>
      </w:pPr>
      <w:r w:rsidRPr="00D911E0">
        <w:rPr>
          <w:rFonts w:ascii="Times" w:hAnsi="Times"/>
        </w:rPr>
        <w:t xml:space="preserve"> Carbon is sequestered at 2.96 tons C ha-1 yr-1 and increases linearly</w:t>
      </w:r>
      <w:r w:rsidR="00CE74FF" w:rsidRPr="00D911E0">
        <w:rPr>
          <w:rFonts w:ascii="Times" w:hAnsi="Times"/>
        </w:rPr>
        <w:t>.</w:t>
      </w:r>
    </w:p>
    <w:p w14:paraId="14E4015D" w14:textId="6DCA2B97" w:rsidR="00CE74FF" w:rsidRPr="00D911E0" w:rsidRDefault="00135F6B" w:rsidP="00CE74FF">
      <w:pPr>
        <w:numPr>
          <w:ilvl w:val="0"/>
          <w:numId w:val="7"/>
        </w:numPr>
        <w:spacing w:after="120" w:line="360" w:lineRule="auto"/>
        <w:ind w:left="360"/>
        <w:jc w:val="both"/>
        <w:rPr>
          <w:rFonts w:ascii="Times" w:hAnsi="Times"/>
          <w:bCs/>
          <w:color w:val="000000" w:themeColor="text1"/>
        </w:rPr>
      </w:pPr>
      <w:r w:rsidRPr="00D911E0">
        <w:rPr>
          <w:rFonts w:ascii="Times" w:hAnsi="Times"/>
        </w:rPr>
        <w:t xml:space="preserve"> Adoption scenarios used for modelling used either a 15-year, 30-year or 45-year adoption</w:t>
      </w:r>
      <w:r w:rsidR="00CE74FF" w:rsidRPr="00D911E0">
        <w:rPr>
          <w:rFonts w:ascii="Times" w:hAnsi="Times"/>
        </w:rPr>
        <w:t>.</w:t>
      </w:r>
    </w:p>
    <w:p w14:paraId="0A150090" w14:textId="46EC443D" w:rsidR="00CE74FF" w:rsidRPr="00D911E0" w:rsidRDefault="00135F6B" w:rsidP="00CE74FF">
      <w:pPr>
        <w:numPr>
          <w:ilvl w:val="0"/>
          <w:numId w:val="7"/>
        </w:numPr>
        <w:spacing w:after="120" w:line="360" w:lineRule="auto"/>
        <w:ind w:left="360"/>
        <w:jc w:val="both"/>
        <w:rPr>
          <w:rFonts w:ascii="Times" w:hAnsi="Times"/>
          <w:bCs/>
          <w:color w:val="000000" w:themeColor="text1"/>
        </w:rPr>
      </w:pPr>
      <w:r w:rsidRPr="00D911E0">
        <w:rPr>
          <w:rFonts w:ascii="Times" w:hAnsi="Times"/>
        </w:rPr>
        <w:t>Adoption scenarios used for modelling assumed either 100% or 44.23% of committed area were restored to intact forest</w:t>
      </w:r>
      <w:r w:rsidR="00CE74FF" w:rsidRPr="00D911E0">
        <w:rPr>
          <w:rFonts w:ascii="Times" w:hAnsi="Times"/>
        </w:rPr>
        <w:t>.</w:t>
      </w:r>
    </w:p>
    <w:p w14:paraId="62C35B7E" w14:textId="2EC142B9" w:rsidR="00CE74FF" w:rsidRPr="00D911E0" w:rsidRDefault="00135F6B" w:rsidP="00CE74FF">
      <w:pPr>
        <w:numPr>
          <w:ilvl w:val="0"/>
          <w:numId w:val="7"/>
        </w:numPr>
        <w:spacing w:after="120" w:line="360" w:lineRule="auto"/>
        <w:ind w:left="360"/>
        <w:jc w:val="both"/>
        <w:rPr>
          <w:rFonts w:ascii="Times" w:hAnsi="Times"/>
          <w:bCs/>
          <w:color w:val="000000" w:themeColor="text1"/>
        </w:rPr>
      </w:pPr>
      <w:r w:rsidRPr="00D911E0">
        <w:rPr>
          <w:rFonts w:ascii="Times" w:hAnsi="Times"/>
        </w:rPr>
        <w:t xml:space="preserve"> Areas that are undergoing temperate forest restoration are naturally regenerating back to an intact forest state following disturbance</w:t>
      </w:r>
      <w:r w:rsidR="00CE74FF" w:rsidRPr="00D911E0">
        <w:rPr>
          <w:rFonts w:ascii="Times" w:hAnsi="Times"/>
        </w:rPr>
        <w:t xml:space="preserve">. </w:t>
      </w:r>
    </w:p>
    <w:p w14:paraId="7B99E00A" w14:textId="3BF12FBD" w:rsidR="00CE74FF" w:rsidRPr="00D911E0" w:rsidRDefault="00135F6B" w:rsidP="00CE74FF">
      <w:pPr>
        <w:numPr>
          <w:ilvl w:val="0"/>
          <w:numId w:val="7"/>
        </w:numPr>
        <w:spacing w:after="120" w:line="360" w:lineRule="auto"/>
        <w:ind w:left="360"/>
        <w:jc w:val="both"/>
        <w:rPr>
          <w:rFonts w:ascii="Times" w:hAnsi="Times"/>
          <w:bCs/>
          <w:color w:val="000000" w:themeColor="text1"/>
        </w:rPr>
      </w:pPr>
      <w:r w:rsidRPr="00D911E0">
        <w:rPr>
          <w:rFonts w:ascii="Times" w:hAnsi="Times"/>
        </w:rPr>
        <w:t xml:space="preserve"> The first costs of restoration are assumed to be $0, as natural regeneration does not require any financial outlay. All that is required is for land to be protected from future degrading activities</w:t>
      </w:r>
      <w:r w:rsidR="00CE74FF" w:rsidRPr="00D911E0">
        <w:rPr>
          <w:rFonts w:ascii="Times" w:hAnsi="Times"/>
        </w:rPr>
        <w:t>.</w:t>
      </w:r>
    </w:p>
    <w:p w14:paraId="5AF7D7DF" w14:textId="77777777" w:rsidR="00CE74FF" w:rsidRDefault="00CE74FF" w:rsidP="001F6EF5">
      <w:pPr>
        <w:pStyle w:val="Heading2"/>
      </w:pPr>
      <w:bookmarkStart w:id="26" w:name="_Toc18169423"/>
      <w:r>
        <w:t>Integration</w:t>
      </w:r>
      <w:bookmarkEnd w:id="26"/>
    </w:p>
    <w:p w14:paraId="712172A8" w14:textId="77777777" w:rsidR="00CE74FF" w:rsidRPr="00D911E0" w:rsidRDefault="00CE74FF" w:rsidP="00F60F37">
      <w:pPr>
        <w:spacing w:line="360" w:lineRule="auto"/>
        <w:rPr>
          <w:rFonts w:ascii="Times" w:hAnsi="Times"/>
        </w:rPr>
      </w:pPr>
      <w:r w:rsidRPr="00D911E0">
        <w:rPr>
          <w:rFonts w:ascii="Times" w:hAnsi="Times"/>
        </w:rPr>
        <w:t xml:space="preserve">The complete Project Drawdown integration documentation (will be available at </w:t>
      </w:r>
      <w:hyperlink r:id="rId9" w:history="1">
        <w:r w:rsidRPr="00D911E0">
          <w:rPr>
            <w:rStyle w:val="Hyperlink"/>
            <w:rFonts w:ascii="Times" w:hAnsi="Times"/>
          </w:rPr>
          <w:t>www.drawdown.org</w:t>
        </w:r>
      </w:hyperlink>
      <w:r w:rsidRPr="00D911E0">
        <w:rPr>
          <w:rFonts w:ascii="Times" w:hAnsi="Times"/>
        </w:rP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2B387F68" w14:textId="72E204F5" w:rsidR="00CE74FF" w:rsidRPr="00E878DE" w:rsidRDefault="00D911E0" w:rsidP="00F60F37">
      <w:pPr>
        <w:spacing w:line="360" w:lineRule="auto"/>
        <w:rPr>
          <w:rFonts w:ascii="Times" w:hAnsi="Times"/>
          <w:color w:val="000000" w:themeColor="text1"/>
        </w:rPr>
      </w:pPr>
      <w:r w:rsidRPr="00E878DE">
        <w:rPr>
          <w:rFonts w:ascii="Times" w:hAnsi="Times"/>
          <w:i/>
          <w:color w:val="000000" w:themeColor="text1"/>
        </w:rPr>
        <w:t>Temperate forest restoration</w:t>
      </w:r>
      <w:r w:rsidR="00CE74FF" w:rsidRPr="00E878DE">
        <w:rPr>
          <w:rFonts w:ascii="Times" w:hAnsi="Times"/>
          <w:i/>
          <w:color w:val="000000" w:themeColor="text1"/>
        </w:rPr>
        <w:t xml:space="preserve"> </w:t>
      </w:r>
      <w:r w:rsidR="00CE74FF" w:rsidRPr="00E878DE">
        <w:rPr>
          <w:rFonts w:ascii="Times" w:hAnsi="Times"/>
          <w:color w:val="000000" w:themeColor="text1"/>
        </w:rPr>
        <w:t>is part of Drawdown’s Land Use sector. Within this sector, it is part of a cluster of solutions-based ecosystem protection.</w:t>
      </w:r>
    </w:p>
    <w:p w14:paraId="317C93AC" w14:textId="77777777" w:rsidR="00CE74FF" w:rsidRPr="00D067F6" w:rsidRDefault="00CE74FF" w:rsidP="00F60F37">
      <w:pPr>
        <w:spacing w:line="360" w:lineRule="auto"/>
        <w:rPr>
          <w:color w:val="000000" w:themeColor="text1"/>
        </w:rPr>
      </w:pPr>
    </w:p>
    <w:p w14:paraId="1339EDA0" w14:textId="77777777" w:rsidR="00CE74FF" w:rsidRPr="00D067F6" w:rsidRDefault="00CE74FF" w:rsidP="00F60F37">
      <w:pPr>
        <w:shd w:val="clear" w:color="auto" w:fill="FFFFFF"/>
        <w:spacing w:line="360" w:lineRule="auto"/>
        <w:rPr>
          <w:rFonts w:eastAsia="Times New Roman" w:cstheme="minorHAnsi"/>
          <w:b/>
          <w:i/>
          <w:color w:val="000000" w:themeColor="text1"/>
        </w:rPr>
      </w:pPr>
      <w:r w:rsidRPr="00D067F6">
        <w:rPr>
          <w:rFonts w:eastAsia="Times New Roman" w:cstheme="minorHAnsi"/>
          <w:b/>
          <w:i/>
          <w:color w:val="000000" w:themeColor="text1"/>
        </w:rPr>
        <w:t>The Agroecological Zone model</w:t>
      </w:r>
    </w:p>
    <w:p w14:paraId="305DD92F" w14:textId="77777777" w:rsidR="00CE74FF" w:rsidRPr="00E878DE" w:rsidRDefault="00CE74FF" w:rsidP="00F60F37">
      <w:pPr>
        <w:shd w:val="clear" w:color="auto" w:fill="FFFFFF"/>
        <w:spacing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t xml:space="preserve">Drawdown’s approach seeks to model integration between and within </w:t>
      </w:r>
      <w:proofErr w:type="gramStart"/>
      <w:r w:rsidRPr="00E878DE">
        <w:rPr>
          <w:rFonts w:ascii="Times" w:eastAsia="Times New Roman" w:hAnsi="Times" w:cstheme="minorHAnsi"/>
          <w:color w:val="000000" w:themeColor="text1"/>
        </w:rPr>
        <w:t>sectors, and</w:t>
      </w:r>
      <w:proofErr w:type="gramEnd"/>
      <w:r w:rsidRPr="00E878DE">
        <w:rPr>
          <w:rFonts w:ascii="Times" w:eastAsia="Times New Roman" w:hAnsi="Times" w:cstheme="minorHAnsi"/>
          <w:color w:val="000000" w:themeColor="text1"/>
        </w:rPr>
        <w:t xml:space="preserve"> avoid double counting. Several tools were developed to assist in this effort. The Agroecological Zone (AEZ) model categorizes the world’s land </w:t>
      </w:r>
      <w:proofErr w:type="gramStart"/>
      <w:r w:rsidRPr="00E878DE">
        <w:rPr>
          <w:rFonts w:ascii="Times" w:eastAsia="Times New Roman" w:hAnsi="Times" w:cstheme="minorHAnsi"/>
          <w:color w:val="000000" w:themeColor="text1"/>
        </w:rPr>
        <w:t>by:</w:t>
      </w:r>
      <w:proofErr w:type="gramEnd"/>
      <w:r w:rsidRPr="00E878DE">
        <w:rPr>
          <w:rFonts w:ascii="Times" w:eastAsia="Times New Roman" w:hAnsi="Times" w:cstheme="minorHAnsi"/>
          <w:color w:val="000000" w:themeColor="text1"/>
        </w:rPr>
        <w:t xml:space="preserve"> current cover (e.g. forest, grassland, cropland), thermal climate, moisture regime, soil quality, slope, and state of degradation.  Both Food (supply-side) and Land Use solutions were assigned to AEZs based on suitability. Once current solution </w:t>
      </w:r>
      <w:r w:rsidRPr="00E878DE">
        <w:rPr>
          <w:rFonts w:ascii="Times" w:eastAsia="Times New Roman" w:hAnsi="Times" w:cstheme="minorHAnsi"/>
          <w:color w:val="000000" w:themeColor="text1"/>
        </w:rPr>
        <w:lastRenderedPageBreak/>
        <w:t>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E878DE">
        <w:rPr>
          <w:rFonts w:ascii="Times" w:eastAsia="Times New Roman" w:hAnsi="Times" w:cstheme="minorHAnsi"/>
          <w:i/>
          <w:iCs/>
          <w:color w:val="000000" w:themeColor="text1"/>
        </w:rPr>
        <w:t>Indigenous peoples’ land management</w:t>
      </w:r>
      <w:r w:rsidRPr="00E878DE">
        <w:rPr>
          <w:rFonts w:ascii="Times" w:eastAsia="Times New Roman" w:hAnsi="Times" w:cstheme="minorHAnsi"/>
          <w:color w:val="000000" w:themeColor="text1"/>
        </w:rPr>
        <w:t> is given a higher priority than </w:t>
      </w:r>
      <w:r w:rsidRPr="00E878DE">
        <w:rPr>
          <w:rFonts w:ascii="Times" w:eastAsia="Times New Roman" w:hAnsi="Times" w:cstheme="minorHAnsi"/>
          <w:i/>
          <w:iCs/>
          <w:color w:val="000000" w:themeColor="text1"/>
        </w:rPr>
        <w:t>forest protection</w:t>
      </w:r>
      <w:r w:rsidRPr="00E878DE">
        <w:rPr>
          <w:rFonts w:ascii="Times" w:eastAsia="Times New Roman" w:hAnsi="Times" w:cstheme="minorHAnsi"/>
          <w:color w:val="000000" w:themeColor="text1"/>
        </w:rPr>
        <w:t> for AEZs with forest cover, in recognition of indigenous peoples’ rights and livelihoods. </w:t>
      </w:r>
      <w:proofErr w:type="spellStart"/>
      <w:r w:rsidRPr="00E878DE">
        <w:rPr>
          <w:rFonts w:ascii="Times" w:eastAsia="Times New Roman" w:hAnsi="Times" w:cstheme="minorHAnsi"/>
          <w:i/>
          <w:iCs/>
          <w:color w:val="000000" w:themeColor="text1"/>
        </w:rPr>
        <w:t>Multistrata</w:t>
      </w:r>
      <w:proofErr w:type="spellEnd"/>
      <w:r w:rsidRPr="00E878DE">
        <w:rPr>
          <w:rFonts w:ascii="Times" w:eastAsia="Times New Roman" w:hAnsi="Times" w:cstheme="minorHAnsi"/>
          <w:i/>
          <w:iCs/>
          <w:color w:val="000000" w:themeColor="text1"/>
        </w:rPr>
        <w:t xml:space="preserve"> agroforestry</w:t>
      </w:r>
      <w:r w:rsidRPr="00E878DE">
        <w:rPr>
          <w:rFonts w:ascii="Times" w:eastAsia="Times New Roman" w:hAnsi="Times" w:cstheme="minorHAnsi"/>
          <w:color w:val="000000" w:themeColor="text1"/>
        </w:rPr>
        <w:t> is highly prioritized in tropical humid climates due to its high sequestration rate, food production, and highly limited climate constraints.</w:t>
      </w:r>
    </w:p>
    <w:p w14:paraId="1B61B38C" w14:textId="77777777" w:rsidR="00CE74FF" w:rsidRPr="00E878DE" w:rsidRDefault="00CE74FF" w:rsidP="00F60F37">
      <w:pPr>
        <w:shd w:val="clear" w:color="auto" w:fill="FFFFFF"/>
        <w:spacing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t xml:space="preserve">Each unit of land was allocated to a separate solution to avoid overlap between practices. The exception to this </w:t>
      </w:r>
      <w:proofErr w:type="gramStart"/>
      <w:r w:rsidRPr="00E878DE">
        <w:rPr>
          <w:rFonts w:ascii="Times" w:eastAsia="Times New Roman" w:hAnsi="Times" w:cstheme="minorHAnsi"/>
          <w:color w:val="000000" w:themeColor="text1"/>
        </w:rPr>
        <w:t>are</w:t>
      </w:r>
      <w:proofErr w:type="gramEnd"/>
      <w:r w:rsidRPr="00E878DE">
        <w:rPr>
          <w:rFonts w:ascii="Times" w:eastAsia="Times New Roman" w:hAnsi="Times" w:cstheme="minorHAnsi"/>
          <w:color w:val="000000" w:themeColor="text1"/>
        </w:rPr>
        <w:t> </w:t>
      </w:r>
      <w:r w:rsidRPr="00E878DE">
        <w:rPr>
          <w:rFonts w:ascii="Times" w:eastAsia="Times New Roman" w:hAnsi="Times" w:cstheme="minorHAnsi"/>
          <w:i/>
          <w:iCs/>
          <w:color w:val="000000" w:themeColor="text1"/>
        </w:rPr>
        <w:t>farmland irrigation</w:t>
      </w:r>
      <w:r w:rsidRPr="00E878DE">
        <w:rPr>
          <w:rFonts w:ascii="Times" w:eastAsia="Times New Roman" w:hAnsi="Times" w:cstheme="minorHAnsi"/>
          <w:color w:val="000000" w:themeColor="text1"/>
        </w:rPr>
        <w:t>, </w:t>
      </w:r>
      <w:r w:rsidRPr="00E878DE">
        <w:rPr>
          <w:rFonts w:ascii="Times" w:eastAsia="Times New Roman" w:hAnsi="Times" w:cstheme="minorHAnsi"/>
          <w:i/>
          <w:iCs/>
          <w:color w:val="000000" w:themeColor="text1"/>
        </w:rPr>
        <w:t>nutrient management</w:t>
      </w:r>
      <w:r w:rsidRPr="00E878DE">
        <w:rPr>
          <w:rFonts w:ascii="Times" w:eastAsia="Times New Roman" w:hAnsi="Times" w:cstheme="minorHAnsi"/>
          <w:color w:val="000000" w:themeColor="text1"/>
        </w:rPr>
        <w:t>, and </w:t>
      </w:r>
      <w:r w:rsidRPr="00E878DE">
        <w:rPr>
          <w:rFonts w:ascii="Times" w:eastAsia="Times New Roman" w:hAnsi="Times" w:cstheme="minorHAnsi"/>
          <w:i/>
          <w:iCs/>
          <w:color w:val="000000" w:themeColor="text1"/>
        </w:rPr>
        <w:t>women smallholders</w:t>
      </w:r>
      <w:r w:rsidRPr="00E878DE">
        <w:rPr>
          <w:rFonts w:ascii="Times" w:eastAsia="Times New Roman" w:hAnsi="Times" w:cstheme="minorHAnsi"/>
          <w:color w:val="000000" w:themeColor="text1"/>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0E31C2AD" w14:textId="712DD8B8" w:rsidR="00CE74FF" w:rsidRDefault="00CE74FF" w:rsidP="00F60F37">
      <w:pPr>
        <w:spacing w:line="360" w:lineRule="auto"/>
        <w:rPr>
          <w:rFonts w:ascii="Times" w:eastAsia="Times New Roman" w:hAnsi="Times" w:cstheme="minorHAnsi"/>
          <w:color w:val="000000" w:themeColor="text1"/>
          <w:shd w:val="clear" w:color="auto" w:fill="FFFFFF"/>
        </w:rPr>
      </w:pPr>
      <w:r w:rsidRPr="00E878DE">
        <w:rPr>
          <w:rFonts w:ascii="Times" w:eastAsia="Times New Roman" w:hAnsi="Times" w:cstheme="minorHAnsi"/>
          <w:color w:val="000000" w:themeColor="text1"/>
          <w:shd w:val="clear" w:color="auto" w:fill="FFFFFF"/>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E878DE">
        <w:rPr>
          <w:rFonts w:ascii="Times" w:eastAsia="Times New Roman" w:hAnsi="Times" w:cstheme="minorHAnsi"/>
          <w:color w:val="000000" w:themeColor="text1"/>
          <w:shd w:val="clear" w:color="auto" w:fill="FFFFFF"/>
        </w:rPr>
        <w:t>Agro</w:t>
      </w:r>
      <w:proofErr w:type="spellEnd"/>
      <w:r w:rsidRPr="00E878DE">
        <w:rPr>
          <w:rFonts w:ascii="Times" w:eastAsia="Times New Roman" w:hAnsi="Times" w:cstheme="minorHAnsi"/>
          <w:color w:val="000000" w:themeColor="text1"/>
          <w:shd w:val="clear" w:color="auto" w:fill="FFFFFF"/>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E878DE">
        <w:rPr>
          <w:rFonts w:ascii="Times" w:eastAsia="Times New Roman" w:hAnsi="Times" w:cstheme="minorHAnsi"/>
          <w:color w:val="000000" w:themeColor="text1"/>
          <w:shd w:val="clear" w:color="auto" w:fill="FFFFFF"/>
        </w:rPr>
        <w:t>agro</w:t>
      </w:r>
      <w:proofErr w:type="spellEnd"/>
      <w:r w:rsidRPr="00E878DE">
        <w:rPr>
          <w:rFonts w:ascii="Times" w:eastAsia="Times New Roman" w:hAnsi="Times" w:cstheme="minorHAnsi"/>
          <w:color w:val="000000" w:themeColor="text1"/>
          <w:shd w:val="clear" w:color="auto" w:fill="FFFFFF"/>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2B0D04CC" w14:textId="77777777" w:rsidR="00E878DE" w:rsidRPr="00D067F6" w:rsidRDefault="00E878DE" w:rsidP="00E878DE">
      <w:pPr>
        <w:rPr>
          <w:rFonts w:cstheme="minorHAnsi"/>
          <w:b/>
          <w:i/>
          <w:color w:val="000000" w:themeColor="text1"/>
        </w:rPr>
      </w:pPr>
      <w:r w:rsidRPr="00D067F6">
        <w:rPr>
          <w:rFonts w:cstheme="minorHAnsi"/>
          <w:b/>
          <w:i/>
          <w:color w:val="000000" w:themeColor="text1"/>
        </w:rPr>
        <w:t xml:space="preserve">The Yield </w:t>
      </w:r>
      <w:proofErr w:type="gramStart"/>
      <w:r w:rsidRPr="00D067F6">
        <w:rPr>
          <w:rFonts w:cstheme="minorHAnsi"/>
          <w:b/>
          <w:i/>
          <w:color w:val="000000" w:themeColor="text1"/>
        </w:rPr>
        <w:t>model</w:t>
      </w:r>
      <w:proofErr w:type="gramEnd"/>
    </w:p>
    <w:p w14:paraId="2D7DCF04" w14:textId="77777777" w:rsidR="00E878DE" w:rsidRPr="00E878DE" w:rsidRDefault="00E878DE" w:rsidP="00E878DE">
      <w:pPr>
        <w:shd w:val="clear" w:color="auto" w:fill="FFFFFF"/>
        <w:spacing w:after="135"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w:t>
      </w:r>
      <w:proofErr w:type="gramStart"/>
      <w:r w:rsidRPr="00E878DE">
        <w:rPr>
          <w:rFonts w:ascii="Times" w:eastAsia="Times New Roman" w:hAnsi="Times" w:cstheme="minorHAnsi"/>
          <w:color w:val="000000" w:themeColor="text1"/>
        </w:rPr>
        <w:t>amount</w:t>
      </w:r>
      <w:proofErr w:type="gramEnd"/>
      <w:r w:rsidRPr="00E878DE">
        <w:rPr>
          <w:rFonts w:ascii="Times" w:eastAsia="Times New Roman" w:hAnsi="Times" w:cstheme="minorHAnsi"/>
          <w:color w:val="000000" w:themeColor="text1"/>
        </w:rPr>
        <w:t xml:space="preserve"> of crops available for use as feedstock for the </w:t>
      </w:r>
      <w:r w:rsidRPr="00E878DE">
        <w:rPr>
          <w:rFonts w:ascii="Times" w:eastAsia="Times New Roman" w:hAnsi="Times" w:cstheme="minorHAnsi"/>
          <w:i/>
          <w:iCs/>
          <w:color w:val="000000" w:themeColor="text1"/>
        </w:rPr>
        <w:t>bioplastic</w:t>
      </w:r>
      <w:r w:rsidRPr="00E878DE">
        <w:rPr>
          <w:rFonts w:ascii="Times" w:eastAsia="Times New Roman" w:hAnsi="Times" w:cstheme="minorHAnsi"/>
          <w:color w:val="000000" w:themeColor="text1"/>
        </w:rPr>
        <w:t> Materials solution.</w:t>
      </w:r>
    </w:p>
    <w:p w14:paraId="4E7B9C2D" w14:textId="77777777" w:rsidR="00E878DE" w:rsidRPr="00E878DE" w:rsidRDefault="00E878DE" w:rsidP="00E878DE">
      <w:pPr>
        <w:shd w:val="clear" w:color="auto" w:fill="FFFFFF"/>
        <w:spacing w:after="135"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lastRenderedPageBreak/>
        <w:t>The yield model matches demand and supply as an integrated system. Both </w:t>
      </w:r>
      <w:r w:rsidRPr="00E878DE">
        <w:rPr>
          <w:rFonts w:ascii="Times" w:eastAsia="Times New Roman" w:hAnsi="Times" w:cstheme="minorHAnsi"/>
          <w:i/>
          <w:iCs/>
          <w:color w:val="000000" w:themeColor="text1"/>
        </w:rPr>
        <w:t xml:space="preserve">Reference </w:t>
      </w:r>
      <w:r w:rsidRPr="00E878DE">
        <w:rPr>
          <w:rFonts w:ascii="Times" w:eastAsia="Times New Roman" w:hAnsi="Times" w:cstheme="minorHAnsi"/>
          <w:color w:val="000000" w:themeColor="text1"/>
        </w:rPr>
        <w:t>Scenarios showed a food deficit in the high and medium population scenarios (see </w:t>
      </w:r>
      <w:r w:rsidRPr="00E878DE">
        <w:rPr>
          <w:rFonts w:ascii="Times" w:eastAsia="Times New Roman" w:hAnsi="Times" w:cstheme="minorHAnsi"/>
          <w:i/>
          <w:iCs/>
          <w:color w:val="000000" w:themeColor="text1"/>
        </w:rPr>
        <w:t>family planning </w:t>
      </w:r>
      <w:r w:rsidRPr="00E878DE">
        <w:rPr>
          <w:rFonts w:ascii="Times" w:eastAsia="Times New Roman" w:hAnsi="Times" w:cstheme="minorHAnsi"/>
          <w:color w:val="000000" w:themeColor="text1"/>
        </w:rPr>
        <w:t>and </w:t>
      </w:r>
      <w:r w:rsidRPr="00E878DE">
        <w:rPr>
          <w:rFonts w:ascii="Times" w:eastAsia="Times New Roman" w:hAnsi="Times" w:cstheme="minorHAnsi"/>
          <w:i/>
          <w:iCs/>
          <w:color w:val="000000" w:themeColor="text1"/>
        </w:rPr>
        <w:t>educating girls</w:t>
      </w:r>
      <w:r w:rsidRPr="00E878DE">
        <w:rPr>
          <w:rFonts w:ascii="Times" w:eastAsia="Times New Roman" w:hAnsi="Times" w:cstheme="minorHAnsi"/>
          <w:color w:val="000000" w:themeColor="text1"/>
        </w:rPr>
        <w:t> solutions). This would require the clearing of forest and grassland for food production, with associated emissions from land conversion.</w:t>
      </w:r>
    </w:p>
    <w:p w14:paraId="2082A586" w14:textId="6B436BDA" w:rsidR="00E878DE" w:rsidRPr="00E878DE" w:rsidRDefault="00E878DE" w:rsidP="00E878DE">
      <w:pPr>
        <w:shd w:val="clear" w:color="auto" w:fill="FFFFFF"/>
        <w:spacing w:after="135"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t xml:space="preserve">All three Drawdown scenarios show agricultural production </w:t>
      </w:r>
      <w:proofErr w:type="gramStart"/>
      <w:r w:rsidRPr="00E878DE">
        <w:rPr>
          <w:rFonts w:ascii="Times" w:eastAsia="Times New Roman" w:hAnsi="Times" w:cstheme="minorHAnsi"/>
          <w:color w:val="000000" w:themeColor="text1"/>
        </w:rPr>
        <w:t>sufficient</w:t>
      </w:r>
      <w:proofErr w:type="gramEnd"/>
      <w:r w:rsidRPr="00E878DE">
        <w:rPr>
          <w:rFonts w:ascii="Times" w:eastAsia="Times New Roman" w:hAnsi="Times" w:cstheme="minorHAnsi"/>
          <w:color w:val="000000" w:themeColor="text1"/>
        </w:rPr>
        <w:t xml:space="preserve"> to meet food demand and provide a surplus that can be used in bio-based industry, for example as feedstock for </w:t>
      </w:r>
      <w:r w:rsidRPr="00E878DE">
        <w:rPr>
          <w:rFonts w:ascii="Times" w:eastAsia="Times New Roman" w:hAnsi="Times" w:cstheme="minorHAnsi"/>
          <w:i/>
          <w:iCs/>
          <w:color w:val="000000" w:themeColor="text1"/>
        </w:rPr>
        <w:t>bioplastic </w:t>
      </w:r>
      <w:r w:rsidRPr="00E878DE">
        <w:rPr>
          <w:rFonts w:ascii="Times" w:eastAsia="Times New Roman" w:hAnsi="Times" w:cstheme="minorHAnsi"/>
          <w:color w:val="000000" w:themeColor="text1"/>
        </w:rPr>
        <w:t>production</w:t>
      </w:r>
      <w:r w:rsidRPr="00E878DE">
        <w:rPr>
          <w:rFonts w:ascii="Times" w:eastAsia="Times New Roman" w:hAnsi="Times" w:cstheme="minorHAnsi"/>
          <w:i/>
          <w:iCs/>
          <w:color w:val="000000" w:themeColor="text1"/>
        </w:rPr>
        <w:t>. </w:t>
      </w:r>
      <w:r w:rsidRPr="00E878DE">
        <w:rPr>
          <w:rFonts w:ascii="Times" w:eastAsia="Times New Roman" w:hAnsi="Times" w:cstheme="minorHAnsi"/>
          <w:color w:val="000000" w:themeColor="text1"/>
        </w:rPr>
        <w:t>Due to this surplus, no land clearing is necessary, resulting in impressive emissions reduction from avoided deforestation.  Because population change (resulting from </w:t>
      </w:r>
      <w:r w:rsidRPr="00E878DE">
        <w:rPr>
          <w:rFonts w:ascii="Times" w:eastAsia="Times New Roman" w:hAnsi="Times" w:cstheme="minorHAnsi"/>
          <w:i/>
          <w:iCs/>
          <w:color w:val="000000" w:themeColor="text1"/>
        </w:rPr>
        <w:t>educating girls </w:t>
      </w:r>
      <w:r w:rsidRPr="00E878DE">
        <w:rPr>
          <w:rFonts w:ascii="Times" w:eastAsia="Times New Roman" w:hAnsi="Times" w:cstheme="minorHAnsi"/>
          <w:color w:val="000000" w:themeColor="text1"/>
        </w:rPr>
        <w:t>and </w:t>
      </w:r>
      <w:r w:rsidRPr="00E878DE">
        <w:rPr>
          <w:rFonts w:ascii="Times" w:eastAsia="Times New Roman" w:hAnsi="Times" w:cstheme="minorHAnsi"/>
          <w:i/>
          <w:iCs/>
          <w:color w:val="000000" w:themeColor="text1"/>
        </w:rPr>
        <w:t>family planning</w:t>
      </w:r>
      <w:r w:rsidRPr="00E878DE">
        <w:rPr>
          <w:rFonts w:ascii="Times" w:eastAsia="Times New Roman" w:hAnsi="Times" w:cstheme="minorHAnsi"/>
          <w:color w:val="000000" w:themeColor="text1"/>
        </w:rPr>
        <w:t>),</w:t>
      </w:r>
      <w:r w:rsidRPr="00E878DE">
        <w:rPr>
          <w:rFonts w:ascii="Times" w:eastAsia="Times New Roman" w:hAnsi="Times" w:cstheme="minorHAnsi"/>
          <w:i/>
          <w:iCs/>
          <w:color w:val="000000" w:themeColor="text1"/>
        </w:rPr>
        <w:t> plant-rich diet</w:t>
      </w:r>
      <w:r w:rsidRPr="00E878DE">
        <w:rPr>
          <w:rFonts w:ascii="Times" w:eastAsia="Times New Roman" w:hAnsi="Times" w:cstheme="minorHAnsi"/>
          <w:color w:val="000000" w:themeColor="text1"/>
        </w:rPr>
        <w:t>, and </w:t>
      </w:r>
      <w:r w:rsidRPr="00E878DE">
        <w:rPr>
          <w:rFonts w:ascii="Times" w:eastAsia="Times New Roman" w:hAnsi="Times" w:cstheme="minorHAnsi"/>
          <w:i/>
          <w:iCs/>
          <w:color w:val="000000" w:themeColor="text1"/>
        </w:rPr>
        <w:t>reduced food waste</w:t>
      </w:r>
      <w:r w:rsidRPr="00E878DE">
        <w:rPr>
          <w:rFonts w:ascii="Times" w:eastAsia="Times New Roman" w:hAnsi="Times" w:cstheme="minorHAnsi"/>
          <w:color w:val="000000" w:themeColor="text1"/>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4F14C7D7" w14:textId="148D87DA" w:rsidR="00E878DE" w:rsidRDefault="00E878DE" w:rsidP="00E878DE">
      <w:pPr>
        <w:spacing w:line="360" w:lineRule="auto"/>
        <w:rPr>
          <w:rFonts w:ascii="Times" w:eastAsia="Times New Roman" w:hAnsi="Times" w:cstheme="minorHAnsi"/>
          <w:color w:val="000000" w:themeColor="text1"/>
        </w:rPr>
      </w:pPr>
      <w:r w:rsidRPr="00E878DE">
        <w:rPr>
          <w:rFonts w:ascii="Times" w:eastAsia="Times New Roman" w:hAnsi="Times" w:cstheme="minorHAnsi"/>
          <w:color w:val="000000" w:themeColor="text1"/>
        </w:rPr>
        <w:t xml:space="preserve">Determining the total available land for a solution is a two-part process. The technical potential is based </w:t>
      </w:r>
      <w:proofErr w:type="gramStart"/>
      <w:r w:rsidRPr="00E878DE">
        <w:rPr>
          <w:rFonts w:ascii="Times" w:eastAsia="Times New Roman" w:hAnsi="Times" w:cstheme="minorHAnsi"/>
          <w:color w:val="000000" w:themeColor="text1"/>
        </w:rPr>
        <w:t>on:</w:t>
      </w:r>
      <w:proofErr w:type="gramEnd"/>
      <w:r w:rsidRPr="00E878DE">
        <w:rPr>
          <w:rFonts w:ascii="Times" w:eastAsia="Times New Roman" w:hAnsi="Times" w:cstheme="minorHAnsi"/>
          <w:color w:val="000000" w:themeColor="text1"/>
        </w:rPr>
        <w:t xml:space="preserve"> current land cover or land use; the suitability of climate, soils, and slopes; and on degraded or non-degraded status. In the second stage, land is allocated using the Drawdown </w:t>
      </w:r>
      <w:proofErr w:type="spellStart"/>
      <w:r w:rsidRPr="00E878DE">
        <w:rPr>
          <w:rFonts w:ascii="Times" w:eastAsia="Times New Roman" w:hAnsi="Times" w:cstheme="minorHAnsi"/>
          <w:color w:val="000000" w:themeColor="text1"/>
        </w:rPr>
        <w:t>Agro</w:t>
      </w:r>
      <w:proofErr w:type="spellEnd"/>
      <w:r w:rsidRPr="00E878DE">
        <w:rPr>
          <w:rFonts w:ascii="Times" w:eastAsia="Times New Roman" w:hAnsi="Times" w:cstheme="minorHAnsi"/>
          <w:color w:val="000000" w:themeColor="text1"/>
        </w:rPr>
        <w:t>-Ecological Zone model, based on priorities for each class of land. The total land allocated for each solution is capped at the solution’s maximum adoption in the </w:t>
      </w:r>
      <w:r w:rsidRPr="00E878DE">
        <w:rPr>
          <w:rFonts w:ascii="Times" w:eastAsia="Times New Roman" w:hAnsi="Times" w:cstheme="minorHAnsi"/>
          <w:i/>
          <w:iCs/>
          <w:color w:val="000000" w:themeColor="text1"/>
        </w:rPr>
        <w:t>Optimum</w:t>
      </w:r>
      <w:r w:rsidRPr="00E878DE">
        <w:rPr>
          <w:rFonts w:ascii="Times" w:eastAsia="Times New Roman" w:hAnsi="Times" w:cstheme="minorHAnsi"/>
          <w:color w:val="000000" w:themeColor="text1"/>
        </w:rPr>
        <w:t> Scenario. Thus, in most cases the total available land is less than the technical potential.</w:t>
      </w:r>
    </w:p>
    <w:p w14:paraId="14A18134" w14:textId="4CBE915A" w:rsidR="00E878DE" w:rsidRPr="00E878DE" w:rsidRDefault="00E878DE" w:rsidP="00E878DE">
      <w:pPr>
        <w:spacing w:line="360" w:lineRule="auto"/>
        <w:rPr>
          <w:rFonts w:ascii="Times" w:eastAsia="Times New Roman" w:hAnsi="Times" w:cstheme="minorHAnsi"/>
          <w:color w:val="000000" w:themeColor="text1"/>
        </w:rPr>
      </w:pPr>
      <w:r>
        <w:rPr>
          <w:rFonts w:ascii="Times" w:eastAsia="Times New Roman" w:hAnsi="Times" w:cstheme="minorHAnsi"/>
          <w:color w:val="000000" w:themeColor="text1"/>
        </w:rPr>
        <w:t xml:space="preserve">This solution is integrated into the yield model because it is adopted on </w:t>
      </w:r>
      <w:proofErr w:type="spellStart"/>
      <w:r>
        <w:rPr>
          <w:rFonts w:ascii="Times" w:eastAsia="Times New Roman" w:hAnsi="Times" w:cstheme="minorHAnsi"/>
          <w:color w:val="000000" w:themeColor="text1"/>
        </w:rPr>
        <w:t>degrad</w:t>
      </w:r>
      <w:proofErr w:type="spellEnd"/>
      <w:r>
        <w:rPr>
          <w:rFonts w:ascii="Times" w:eastAsia="Times New Roman" w:hAnsi="Times" w:cstheme="minorHAnsi"/>
          <w:color w:val="000000" w:themeColor="text1"/>
        </w:rPr>
        <w:t xml:space="preserve"> grassland and thus displaces grazing.</w:t>
      </w:r>
    </w:p>
    <w:p w14:paraId="1A3FA34B" w14:textId="77777777" w:rsidR="00E878DE" w:rsidRPr="00E878DE" w:rsidRDefault="00E878DE" w:rsidP="00F60F37">
      <w:pPr>
        <w:pBdr>
          <w:top w:val="nil"/>
          <w:left w:val="nil"/>
          <w:bottom w:val="nil"/>
          <w:right w:val="nil"/>
          <w:between w:val="nil"/>
        </w:pBdr>
        <w:shd w:val="clear" w:color="auto" w:fill="FFFFFF"/>
        <w:spacing w:line="360" w:lineRule="auto"/>
        <w:rPr>
          <w:rFonts w:ascii="Times" w:hAnsi="Times"/>
        </w:rPr>
      </w:pPr>
    </w:p>
    <w:p w14:paraId="3BC2BA5F" w14:textId="77777777" w:rsidR="00CE74FF" w:rsidRPr="00DC3559" w:rsidRDefault="00CE74FF" w:rsidP="00CE74FF"/>
    <w:p w14:paraId="3874B397" w14:textId="77777777" w:rsidR="00CE74FF" w:rsidRDefault="00CE74FF" w:rsidP="001F6EF5">
      <w:pPr>
        <w:pStyle w:val="Heading2"/>
      </w:pPr>
      <w:bookmarkStart w:id="27" w:name="_Toc18169424"/>
      <w:r>
        <w:t>Limitations/Further Development</w:t>
      </w:r>
      <w:bookmarkEnd w:id="27"/>
    </w:p>
    <w:p w14:paraId="01B50B44" w14:textId="701A82F7" w:rsidR="00CE74FF" w:rsidRPr="00E878DE" w:rsidRDefault="00CE74FF" w:rsidP="00CE74FF">
      <w:pPr>
        <w:rPr>
          <w:rFonts w:ascii="Times" w:hAnsi="Times"/>
        </w:rPr>
      </w:pPr>
      <w:r w:rsidRPr="00E878DE">
        <w:rPr>
          <w:rFonts w:ascii="Times" w:hAnsi="Times"/>
        </w:rPr>
        <w:t>Currently, a limitation of this study is the lack of financial data.</w:t>
      </w:r>
    </w:p>
    <w:p w14:paraId="330ACA7C" w14:textId="77777777" w:rsidR="00556CE4" w:rsidRDefault="00556CE4"/>
    <w:p w14:paraId="3C9B1161" w14:textId="77777777" w:rsidR="00BB4E28" w:rsidRDefault="00BB4E28" w:rsidP="001F6EF5">
      <w:pPr>
        <w:pStyle w:val="Heading1"/>
        <w:numPr>
          <w:ilvl w:val="0"/>
          <w:numId w:val="0"/>
        </w:numPr>
        <w:ind w:left="720" w:hanging="360"/>
      </w:pPr>
      <w:bookmarkStart w:id="28" w:name="_Toc18240014"/>
      <w:r>
        <w:lastRenderedPageBreak/>
        <w:t>3. Results</w:t>
      </w:r>
      <w:bookmarkEnd w:id="28"/>
    </w:p>
    <w:p w14:paraId="23F68451" w14:textId="77777777" w:rsidR="00BB4E28" w:rsidRDefault="00BB4E28" w:rsidP="00BB4E28">
      <w:pPr>
        <w:pStyle w:val="Heading2"/>
        <w:numPr>
          <w:ilvl w:val="0"/>
          <w:numId w:val="0"/>
        </w:numPr>
      </w:pPr>
      <w:bookmarkStart w:id="29" w:name="_Toc18240015"/>
      <w:r>
        <w:t>3.1 Adoption</w:t>
      </w:r>
      <w:bookmarkEnd w:id="29"/>
    </w:p>
    <w:p w14:paraId="433ED53E" w14:textId="77777777" w:rsidR="00BB4E28" w:rsidRPr="002A7848" w:rsidRDefault="00BB4E28" w:rsidP="001F6EF5">
      <w:pPr>
        <w:spacing w:line="360" w:lineRule="auto"/>
        <w:rPr>
          <w:rFonts w:ascii="Times" w:hAnsi="Times"/>
        </w:rPr>
      </w:pPr>
      <w:r w:rsidRPr="002A7848">
        <w:rPr>
          <w:rFonts w:ascii="Times" w:hAnsi="Times"/>
        </w:rPr>
        <w:t xml:space="preserve">Below, the world adoptions of the solution are shown in some key years of analysis in functional units and as a percentage for the three Project Drawdown scenarios. </w:t>
      </w:r>
    </w:p>
    <w:p w14:paraId="5C877FBE" w14:textId="73473923" w:rsidR="00BB4E28" w:rsidRPr="002A7848" w:rsidRDefault="00BB4E28" w:rsidP="001F6EF5">
      <w:pPr>
        <w:shd w:val="clear" w:color="auto" w:fill="FFFFFF"/>
        <w:spacing w:after="180" w:line="360" w:lineRule="auto"/>
        <w:rPr>
          <w:rFonts w:ascii="Times" w:eastAsia="Helvetica Neue" w:hAnsi="Times" w:cstheme="minorHAnsi"/>
          <w:color w:val="000000"/>
        </w:rPr>
      </w:pPr>
      <w:r w:rsidRPr="002A7848">
        <w:rPr>
          <w:rFonts w:ascii="Times" w:eastAsia="Helvetica Neue" w:hAnsi="Times" w:cstheme="minorHAnsi"/>
          <w:color w:val="000000"/>
        </w:rPr>
        <w:t>Total adoption in the </w:t>
      </w:r>
      <w:r w:rsidRPr="002A7848">
        <w:rPr>
          <w:rFonts w:ascii="Times" w:eastAsia="Helvetica Neue" w:hAnsi="Times" w:cstheme="minorHAnsi"/>
          <w:i/>
          <w:color w:val="000000"/>
        </w:rPr>
        <w:t>Plausible</w:t>
      </w:r>
      <w:r w:rsidRPr="002A7848">
        <w:rPr>
          <w:rFonts w:ascii="Times" w:eastAsia="Helvetica Neue" w:hAnsi="Times" w:cstheme="minorHAnsi"/>
          <w:color w:val="000000"/>
        </w:rPr>
        <w:t xml:space="preserve"> Scenario is </w:t>
      </w:r>
      <w:r w:rsidR="00CE74FF" w:rsidRPr="002A7848">
        <w:rPr>
          <w:rFonts w:ascii="Times" w:eastAsia="Helvetica Neue" w:hAnsi="Times" w:cstheme="minorHAnsi"/>
          <w:color w:val="000000"/>
        </w:rPr>
        <w:t xml:space="preserve">95.18 </w:t>
      </w:r>
      <w:r w:rsidRPr="002A7848">
        <w:rPr>
          <w:rFonts w:ascii="Times" w:eastAsia="Helvetica Neue" w:hAnsi="Times" w:cstheme="minorHAnsi"/>
          <w:color w:val="000000"/>
        </w:rPr>
        <w:t xml:space="preserve">million hectares in 2050, representing </w:t>
      </w:r>
      <w:r w:rsidR="00CE74FF" w:rsidRPr="002A7848">
        <w:rPr>
          <w:rFonts w:ascii="Times" w:eastAsia="Helvetica Neue" w:hAnsi="Times" w:cstheme="minorHAnsi"/>
          <w:color w:val="000000"/>
        </w:rPr>
        <w:t>63</w:t>
      </w:r>
      <w:r w:rsidRPr="002A7848">
        <w:rPr>
          <w:rFonts w:ascii="Times" w:eastAsia="Helvetica Neue" w:hAnsi="Times" w:cstheme="minorHAnsi"/>
          <w:color w:val="000000"/>
        </w:rPr>
        <w:t xml:space="preserve"> percent of the total suitable land in 2014. Of this, </w:t>
      </w:r>
      <w:r w:rsidR="00CE74FF" w:rsidRPr="002A7848">
        <w:rPr>
          <w:rFonts w:ascii="Times" w:eastAsia="Helvetica Neue" w:hAnsi="Times" w:cstheme="minorHAnsi"/>
          <w:color w:val="000000"/>
        </w:rPr>
        <w:t xml:space="preserve">95.18 </w:t>
      </w:r>
      <w:r w:rsidRPr="002A7848">
        <w:rPr>
          <w:rFonts w:ascii="Times" w:eastAsia="Helvetica Neue" w:hAnsi="Times" w:cstheme="minorHAnsi"/>
          <w:color w:val="000000"/>
        </w:rPr>
        <w:t xml:space="preserve">million hectares are adopted from 2020-2050. </w:t>
      </w:r>
    </w:p>
    <w:p w14:paraId="553C7C28" w14:textId="6E3AFDF5" w:rsidR="00BB4E28" w:rsidRPr="002A7848" w:rsidRDefault="00BB4E28" w:rsidP="001F6EF5">
      <w:pPr>
        <w:shd w:val="clear" w:color="auto" w:fill="FFFFFF"/>
        <w:spacing w:after="180" w:line="360" w:lineRule="auto"/>
        <w:rPr>
          <w:rFonts w:ascii="Times" w:eastAsia="Helvetica Neue" w:hAnsi="Times" w:cstheme="minorHAnsi"/>
          <w:color w:val="000000"/>
        </w:rPr>
      </w:pPr>
      <w:r w:rsidRPr="002A7848">
        <w:rPr>
          <w:rFonts w:ascii="Times" w:eastAsia="Helvetica Neue" w:hAnsi="Times" w:cstheme="minorHAnsi"/>
          <w:color w:val="000000"/>
        </w:rPr>
        <w:t>Total adoption in the </w:t>
      </w:r>
      <w:r w:rsidRPr="002A7848">
        <w:rPr>
          <w:rFonts w:ascii="Times" w:eastAsia="Helvetica Neue" w:hAnsi="Times" w:cstheme="minorHAnsi"/>
          <w:i/>
          <w:color w:val="000000"/>
        </w:rPr>
        <w:t>Drawdown</w:t>
      </w:r>
      <w:r w:rsidRPr="002A7848">
        <w:rPr>
          <w:rFonts w:ascii="Times" w:eastAsia="Helvetica Neue" w:hAnsi="Times" w:cstheme="minorHAnsi"/>
          <w:color w:val="000000"/>
        </w:rPr>
        <w:t xml:space="preserve"> Scenario is </w:t>
      </w:r>
      <w:r w:rsidR="00CE74FF" w:rsidRPr="002A7848">
        <w:rPr>
          <w:rFonts w:ascii="Times" w:eastAsia="Helvetica Neue" w:hAnsi="Times" w:cstheme="minorHAnsi"/>
          <w:color w:val="000000"/>
        </w:rPr>
        <w:t xml:space="preserve">142.28 </w:t>
      </w:r>
      <w:r w:rsidRPr="002A7848">
        <w:rPr>
          <w:rFonts w:ascii="Times" w:eastAsia="Helvetica Neue" w:hAnsi="Times" w:cstheme="minorHAnsi"/>
          <w:color w:val="000000"/>
        </w:rPr>
        <w:t xml:space="preserve">million hectares in 2050, representing </w:t>
      </w:r>
      <w:r w:rsidR="00CE74FF" w:rsidRPr="002A7848">
        <w:rPr>
          <w:rFonts w:ascii="Times" w:eastAsia="Helvetica Neue" w:hAnsi="Times" w:cstheme="minorHAnsi"/>
          <w:color w:val="000000"/>
        </w:rPr>
        <w:t>95</w:t>
      </w:r>
      <w:r w:rsidRPr="002A7848">
        <w:rPr>
          <w:rFonts w:ascii="Times" w:eastAsia="Helvetica Neue" w:hAnsi="Times" w:cstheme="minorHAnsi"/>
          <w:color w:val="000000"/>
        </w:rPr>
        <w:t xml:space="preserve"> percent of the total suitable land in 2014. Of this, </w:t>
      </w:r>
      <w:r w:rsidR="00CE74FF" w:rsidRPr="002A7848">
        <w:rPr>
          <w:rFonts w:ascii="Times" w:eastAsia="Helvetica Neue" w:hAnsi="Times" w:cstheme="minorHAnsi"/>
          <w:color w:val="000000"/>
        </w:rPr>
        <w:t xml:space="preserve">142.28 </w:t>
      </w:r>
      <w:r w:rsidRPr="002A7848">
        <w:rPr>
          <w:rFonts w:ascii="Times" w:eastAsia="Helvetica Neue" w:hAnsi="Times" w:cstheme="minorHAnsi"/>
          <w:color w:val="000000"/>
        </w:rPr>
        <w:t xml:space="preserve">million hectares are adopted from 2020-2050. </w:t>
      </w:r>
    </w:p>
    <w:p w14:paraId="0C73E619" w14:textId="3CD73F20" w:rsidR="00BB4E28" w:rsidRPr="002A7848" w:rsidRDefault="00BB4E28" w:rsidP="001F6EF5">
      <w:pPr>
        <w:shd w:val="clear" w:color="auto" w:fill="FFFFFF"/>
        <w:spacing w:after="180" w:line="360" w:lineRule="auto"/>
        <w:rPr>
          <w:rFonts w:ascii="Times" w:eastAsia="Helvetica Neue" w:hAnsi="Times" w:cstheme="minorHAnsi"/>
          <w:color w:val="000000"/>
        </w:rPr>
      </w:pPr>
      <w:r w:rsidRPr="002A7848">
        <w:rPr>
          <w:rFonts w:ascii="Times" w:eastAsia="Helvetica Neue" w:hAnsi="Times" w:cstheme="minorHAnsi"/>
          <w:color w:val="000000"/>
        </w:rPr>
        <w:t>Total adoption in the </w:t>
      </w:r>
      <w:r w:rsidRPr="002A7848">
        <w:rPr>
          <w:rFonts w:ascii="Times" w:eastAsia="Helvetica Neue" w:hAnsi="Times" w:cstheme="minorHAnsi"/>
          <w:i/>
          <w:color w:val="000000"/>
        </w:rPr>
        <w:t>Optimum</w:t>
      </w:r>
      <w:r w:rsidRPr="002A7848">
        <w:rPr>
          <w:rFonts w:ascii="Times" w:eastAsia="Helvetica Neue" w:hAnsi="Times" w:cstheme="minorHAnsi"/>
          <w:color w:val="000000"/>
        </w:rPr>
        <w:t xml:space="preserve"> Scenario </w:t>
      </w:r>
      <w:r w:rsidR="00CE74FF" w:rsidRPr="002A7848">
        <w:rPr>
          <w:rFonts w:ascii="Times" w:eastAsia="Helvetica Neue" w:hAnsi="Times" w:cstheme="minorHAnsi"/>
          <w:color w:val="000000"/>
        </w:rPr>
        <w:t xml:space="preserve">is 144.39 </w:t>
      </w:r>
      <w:r w:rsidRPr="002A7848">
        <w:rPr>
          <w:rFonts w:ascii="Times" w:eastAsia="Helvetica Neue" w:hAnsi="Times" w:cstheme="minorHAnsi"/>
          <w:color w:val="000000"/>
        </w:rPr>
        <w:t xml:space="preserve">million hectares in 2050, representing </w:t>
      </w:r>
      <w:r w:rsidR="00CE74FF" w:rsidRPr="002A7848">
        <w:rPr>
          <w:rFonts w:ascii="Times" w:eastAsia="Helvetica Neue" w:hAnsi="Times" w:cstheme="minorHAnsi"/>
          <w:color w:val="000000"/>
        </w:rPr>
        <w:t>96</w:t>
      </w:r>
      <w:r w:rsidRPr="002A7848">
        <w:rPr>
          <w:rFonts w:ascii="Times" w:eastAsia="Helvetica Neue" w:hAnsi="Times" w:cstheme="minorHAnsi"/>
          <w:color w:val="000000"/>
        </w:rPr>
        <w:t xml:space="preserve"> percent of the total suitable land. Of this, </w:t>
      </w:r>
      <w:r w:rsidR="00CE74FF" w:rsidRPr="002A7848">
        <w:rPr>
          <w:rFonts w:ascii="Times" w:eastAsia="Helvetica Neue" w:hAnsi="Times" w:cstheme="minorHAnsi"/>
          <w:color w:val="000000"/>
        </w:rPr>
        <w:t xml:space="preserve">144.39 </w:t>
      </w:r>
      <w:r w:rsidRPr="002A7848">
        <w:rPr>
          <w:rFonts w:ascii="Times" w:eastAsia="Helvetica Neue" w:hAnsi="Times" w:cstheme="minorHAnsi"/>
          <w:color w:val="000000"/>
        </w:rPr>
        <w:t xml:space="preserve">million hectares are adopted from 2020-2050. </w:t>
      </w:r>
    </w:p>
    <w:p w14:paraId="19031E1F" w14:textId="4829D59D" w:rsidR="00BB4E28" w:rsidRDefault="009302DF" w:rsidP="00BB4E28">
      <w:pPr>
        <w:jc w:val="center"/>
      </w:pPr>
      <w:r>
        <w:rPr>
          <w:noProof/>
        </w:rPr>
        <w:drawing>
          <wp:inline distT="0" distB="0" distL="0" distR="0" wp14:anchorId="2F650F9B" wp14:editId="531489B2">
            <wp:extent cx="4757738" cy="3263813"/>
            <wp:effectExtent l="0" t="0" r="5080" b="13335"/>
            <wp:docPr id="7" name="Chart 7">
              <a:extLst xmlns:a="http://schemas.openxmlformats.org/drawingml/2006/main">
                <a:ext uri="{FF2B5EF4-FFF2-40B4-BE49-F238E27FC236}">
                  <a16:creationId xmlns:a16="http://schemas.microsoft.com/office/drawing/2014/main" id="{2E458B5F-E06B-47D8-9F7C-0D4885A18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F4B9EF" w14:textId="77777777" w:rsidR="009302DF" w:rsidRDefault="009302DF" w:rsidP="00BB4E28">
      <w:pPr>
        <w:jc w:val="center"/>
      </w:pPr>
    </w:p>
    <w:p w14:paraId="2AAF73FE" w14:textId="0F5718BE" w:rsidR="009302DF" w:rsidRPr="001955AB" w:rsidRDefault="009302DF" w:rsidP="00BB4E28">
      <w:pPr>
        <w:jc w:val="center"/>
      </w:pPr>
      <w:r>
        <w:rPr>
          <w:noProof/>
        </w:rPr>
        <w:lastRenderedPageBreak/>
        <w:drawing>
          <wp:inline distT="0" distB="0" distL="0" distR="0" wp14:anchorId="1B5CF86F" wp14:editId="58B371C5">
            <wp:extent cx="4772025" cy="3106650"/>
            <wp:effectExtent l="0" t="0" r="9525" b="17780"/>
            <wp:docPr id="8" name="Chart 8">
              <a:extLst xmlns:a="http://schemas.openxmlformats.org/drawingml/2006/main">
                <a:ext uri="{FF2B5EF4-FFF2-40B4-BE49-F238E27FC236}">
                  <a16:creationId xmlns:a16="http://schemas.microsoft.com/office/drawing/2014/main" id="{8C21BD2E-EC09-41E5-8954-209184347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752BF" w14:textId="763A4F3B" w:rsidR="00BB4E28" w:rsidRPr="00FE712D" w:rsidRDefault="00BB4E28" w:rsidP="00BB4E28">
      <w:pPr>
        <w:pStyle w:val="Caption"/>
        <w:jc w:val="center"/>
      </w:pPr>
      <w:bookmarkStart w:id="30" w:name="_Toc18240024"/>
      <w:r>
        <w:t xml:space="preserve">Figure </w:t>
      </w:r>
      <w:r>
        <w:rPr>
          <w:noProof/>
        </w:rPr>
        <w:t>3</w:t>
      </w:r>
      <w:r>
        <w:t>.</w:t>
      </w:r>
      <w:r>
        <w:rPr>
          <w:noProof/>
        </w:rPr>
        <w:fldChar w:fldCharType="begin"/>
      </w:r>
      <w:r>
        <w:rPr>
          <w:noProof/>
        </w:rPr>
        <w:instrText xml:space="preserve"> SEQ Figure \* ARABIC \s 1 </w:instrText>
      </w:r>
      <w:r>
        <w:rPr>
          <w:noProof/>
        </w:rPr>
        <w:fldChar w:fldCharType="separate"/>
      </w:r>
      <w:r w:rsidR="0095421E">
        <w:rPr>
          <w:noProof/>
        </w:rPr>
        <w:t>1</w:t>
      </w:r>
      <w:r>
        <w:rPr>
          <w:noProof/>
        </w:rPr>
        <w:fldChar w:fldCharType="end"/>
      </w:r>
      <w:r>
        <w:t xml:space="preserve"> World Annual Adoption 2020-2050 [</w:t>
      </w:r>
      <w:proofErr w:type="spellStart"/>
      <w:r>
        <w:t>Mha</w:t>
      </w:r>
      <w:proofErr w:type="spellEnd"/>
      <w:r>
        <w:t>]</w:t>
      </w:r>
      <w:bookmarkEnd w:id="30"/>
    </w:p>
    <w:p w14:paraId="591E27CD" w14:textId="77777777" w:rsidR="00BB4E28" w:rsidRDefault="00BB4E28" w:rsidP="00BB4E28">
      <w:pPr>
        <w:pStyle w:val="Caption"/>
        <w:jc w:val="center"/>
      </w:pPr>
    </w:p>
    <w:p w14:paraId="74E9C913" w14:textId="77777777" w:rsidR="00BB4E28" w:rsidRDefault="00BB4E28" w:rsidP="00BB4E28">
      <w:pPr>
        <w:pStyle w:val="Caption"/>
        <w:jc w:val="center"/>
      </w:pPr>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BB4E28" w:rsidRPr="008D1491" w14:paraId="272A5095" w14:textId="77777777" w:rsidTr="004C6B41">
        <w:trPr>
          <w:cantSplit/>
          <w:trHeight w:val="48"/>
          <w:tblHeader/>
        </w:trPr>
        <w:tc>
          <w:tcPr>
            <w:tcW w:w="1951" w:type="dxa"/>
            <w:vMerge w:val="restart"/>
            <w:shd w:val="clear" w:color="auto" w:fill="4472C4" w:themeFill="accent1"/>
            <w:vAlign w:val="center"/>
          </w:tcPr>
          <w:p w14:paraId="47D3C36E" w14:textId="77777777" w:rsidR="00BB4E28" w:rsidRPr="005C77F5" w:rsidRDefault="00BB4E28" w:rsidP="004C6B41">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472C4" w:themeFill="accent1"/>
            <w:vAlign w:val="center"/>
          </w:tcPr>
          <w:p w14:paraId="21FD3199" w14:textId="77777777" w:rsidR="00BB4E28" w:rsidRPr="005C77F5" w:rsidRDefault="00BB4E28" w:rsidP="004C6B41">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472C4" w:themeFill="accent1"/>
            <w:vAlign w:val="center"/>
          </w:tcPr>
          <w:p w14:paraId="09647DDF" w14:textId="77777777" w:rsidR="00BB4E28" w:rsidRPr="005C77F5" w:rsidRDefault="00BB4E28" w:rsidP="004C6B41">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472C4" w:themeFill="accent1"/>
            <w:vAlign w:val="center"/>
          </w:tcPr>
          <w:p w14:paraId="6F3D8BD5" w14:textId="77777777" w:rsidR="00BB4E28" w:rsidRPr="005C77F5" w:rsidRDefault="00BB4E28" w:rsidP="004C6B41">
            <w:pPr>
              <w:jc w:val="center"/>
              <w:rPr>
                <w:b/>
                <w:bCs/>
                <w:iCs/>
                <w:color w:val="FFFFFF" w:themeColor="background1"/>
                <w:sz w:val="20"/>
                <w:szCs w:val="20"/>
              </w:rPr>
            </w:pPr>
            <w:r>
              <w:rPr>
                <w:b/>
                <w:bCs/>
                <w:iCs/>
                <w:color w:val="FFFFFF" w:themeColor="background1"/>
                <w:sz w:val="20"/>
                <w:szCs w:val="20"/>
              </w:rPr>
              <w:t xml:space="preserve">New </w:t>
            </w:r>
            <w:r w:rsidRPr="005C77F5">
              <w:rPr>
                <w:b/>
                <w:bCs/>
                <w:iCs/>
                <w:color w:val="FFFFFF" w:themeColor="background1"/>
                <w:sz w:val="20"/>
                <w:szCs w:val="20"/>
              </w:rPr>
              <w:t>Adoption by 2050</w:t>
            </w:r>
          </w:p>
        </w:tc>
      </w:tr>
      <w:tr w:rsidR="00BB4E28" w:rsidRPr="008D1491" w14:paraId="108F8251" w14:textId="77777777" w:rsidTr="004C6B41">
        <w:trPr>
          <w:cantSplit/>
          <w:trHeight w:val="184"/>
          <w:tblHeader/>
        </w:trPr>
        <w:tc>
          <w:tcPr>
            <w:tcW w:w="1951" w:type="dxa"/>
            <w:vMerge/>
            <w:shd w:val="clear" w:color="auto" w:fill="4472C4" w:themeFill="accent1"/>
            <w:vAlign w:val="center"/>
          </w:tcPr>
          <w:p w14:paraId="1D6234AE" w14:textId="77777777" w:rsidR="00BB4E28" w:rsidRPr="00FB649C" w:rsidRDefault="00BB4E28" w:rsidP="004C6B41">
            <w:pPr>
              <w:jc w:val="center"/>
              <w:rPr>
                <w:rFonts w:cstheme="minorHAnsi"/>
                <w:b/>
                <w:bCs/>
                <w:i/>
                <w:color w:val="FFFFFF" w:themeColor="background1"/>
                <w:sz w:val="20"/>
                <w:szCs w:val="20"/>
              </w:rPr>
            </w:pPr>
          </w:p>
        </w:tc>
        <w:tc>
          <w:tcPr>
            <w:tcW w:w="1730" w:type="dxa"/>
            <w:vMerge/>
            <w:shd w:val="clear" w:color="auto" w:fill="4472C4" w:themeFill="accent1"/>
            <w:vAlign w:val="center"/>
          </w:tcPr>
          <w:p w14:paraId="5B8BB4CD" w14:textId="77777777" w:rsidR="00BB4E28" w:rsidRPr="00FB649C" w:rsidRDefault="00BB4E28" w:rsidP="004C6B41">
            <w:pPr>
              <w:jc w:val="center"/>
              <w:rPr>
                <w:bCs/>
                <w:i/>
                <w:color w:val="FFFFFF" w:themeColor="background1"/>
                <w:sz w:val="20"/>
                <w:szCs w:val="20"/>
              </w:rPr>
            </w:pPr>
          </w:p>
        </w:tc>
        <w:tc>
          <w:tcPr>
            <w:tcW w:w="1276" w:type="dxa"/>
            <w:vMerge/>
            <w:shd w:val="clear" w:color="auto" w:fill="4472C4" w:themeFill="accent1"/>
            <w:vAlign w:val="center"/>
          </w:tcPr>
          <w:p w14:paraId="19A40227" w14:textId="77777777" w:rsidR="00BB4E28" w:rsidRPr="00FB649C" w:rsidRDefault="00BB4E28" w:rsidP="004C6B41">
            <w:pPr>
              <w:jc w:val="center"/>
              <w:rPr>
                <w:bCs/>
                <w:i/>
                <w:color w:val="FFFFFF" w:themeColor="background1"/>
                <w:sz w:val="20"/>
                <w:szCs w:val="20"/>
              </w:rPr>
            </w:pPr>
          </w:p>
        </w:tc>
        <w:tc>
          <w:tcPr>
            <w:tcW w:w="1417" w:type="dxa"/>
            <w:shd w:val="clear" w:color="auto" w:fill="4472C4" w:themeFill="accent1"/>
            <w:vAlign w:val="center"/>
          </w:tcPr>
          <w:p w14:paraId="43F3584D" w14:textId="77777777" w:rsidR="00BB4E28" w:rsidRPr="005C77F5" w:rsidRDefault="00BB4E28" w:rsidP="004C6B41">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472C4" w:themeFill="accent1"/>
            <w:vAlign w:val="center"/>
          </w:tcPr>
          <w:p w14:paraId="698F5C69" w14:textId="77777777" w:rsidR="00BB4E28" w:rsidRPr="005C77F5" w:rsidRDefault="00BB4E28" w:rsidP="004C6B41">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472C4" w:themeFill="accent1"/>
            <w:vAlign w:val="center"/>
          </w:tcPr>
          <w:p w14:paraId="3BD90B33" w14:textId="77777777" w:rsidR="00BB4E28" w:rsidRPr="005C77F5" w:rsidRDefault="00BB4E28" w:rsidP="004C6B41">
            <w:pPr>
              <w:jc w:val="center"/>
              <w:rPr>
                <w:b/>
                <w:bCs/>
                <w:iCs/>
                <w:color w:val="FFFFFF" w:themeColor="background1"/>
                <w:sz w:val="20"/>
                <w:szCs w:val="20"/>
              </w:rPr>
            </w:pPr>
            <w:r w:rsidRPr="005C77F5">
              <w:rPr>
                <w:b/>
                <w:bCs/>
                <w:iCs/>
                <w:color w:val="FFFFFF" w:themeColor="background1"/>
                <w:sz w:val="20"/>
                <w:szCs w:val="20"/>
              </w:rPr>
              <w:t>Optimum</w:t>
            </w:r>
          </w:p>
        </w:tc>
      </w:tr>
      <w:tr w:rsidR="00CE74FF" w:rsidRPr="008D1491" w14:paraId="1B10E46A" w14:textId="77777777" w:rsidTr="00CE74FF">
        <w:trPr>
          <w:trHeight w:val="840"/>
        </w:trPr>
        <w:tc>
          <w:tcPr>
            <w:tcW w:w="1951" w:type="dxa"/>
            <w:vMerge w:val="restart"/>
            <w:vAlign w:val="center"/>
          </w:tcPr>
          <w:p w14:paraId="6C870848" w14:textId="11AE8B22" w:rsidR="00CE74FF" w:rsidRPr="008D1491" w:rsidRDefault="00CE74FF" w:rsidP="00CE74FF">
            <w:pPr>
              <w:jc w:val="center"/>
              <w:rPr>
                <w:sz w:val="20"/>
                <w:szCs w:val="20"/>
              </w:rPr>
            </w:pPr>
            <w:r>
              <w:rPr>
                <w:sz w:val="20"/>
                <w:szCs w:val="20"/>
              </w:rPr>
              <w:t>Temperate Forest Restoration</w:t>
            </w:r>
          </w:p>
        </w:tc>
        <w:tc>
          <w:tcPr>
            <w:tcW w:w="1730" w:type="dxa"/>
            <w:vAlign w:val="center"/>
          </w:tcPr>
          <w:p w14:paraId="1355AE77" w14:textId="77777777" w:rsidR="00CE74FF" w:rsidRPr="00341625" w:rsidRDefault="00CE74FF" w:rsidP="00CE74FF">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5912CBE4" w14:textId="396C49B5" w:rsidR="00CE74FF" w:rsidRPr="00CE74FF" w:rsidRDefault="00CE74FF" w:rsidP="00CE74FF">
            <w:pPr>
              <w:jc w:val="center"/>
              <w:rPr>
                <w:rFonts w:cstheme="minorHAnsi"/>
                <w:bCs/>
                <w:sz w:val="20"/>
                <w:szCs w:val="20"/>
              </w:rPr>
            </w:pPr>
            <w:r w:rsidRPr="00CE74FF">
              <w:rPr>
                <w:sz w:val="20"/>
                <w:szCs w:val="20"/>
              </w:rPr>
              <w:t xml:space="preserve"> -   </w:t>
            </w:r>
          </w:p>
        </w:tc>
        <w:tc>
          <w:tcPr>
            <w:tcW w:w="1417" w:type="dxa"/>
            <w:vAlign w:val="center"/>
          </w:tcPr>
          <w:p w14:paraId="4124E0AA" w14:textId="66C2DC4D" w:rsidR="00CE74FF" w:rsidRPr="00CE74FF" w:rsidRDefault="00CE74FF" w:rsidP="00CE74FF">
            <w:pPr>
              <w:jc w:val="center"/>
              <w:rPr>
                <w:rFonts w:cstheme="minorHAnsi"/>
                <w:bCs/>
                <w:sz w:val="20"/>
                <w:szCs w:val="20"/>
              </w:rPr>
            </w:pPr>
            <w:r w:rsidRPr="00CE74FF">
              <w:rPr>
                <w:sz w:val="20"/>
                <w:szCs w:val="20"/>
              </w:rPr>
              <w:t>95.18</w:t>
            </w:r>
          </w:p>
        </w:tc>
        <w:tc>
          <w:tcPr>
            <w:tcW w:w="1559" w:type="dxa"/>
            <w:vAlign w:val="center"/>
          </w:tcPr>
          <w:p w14:paraId="3ECBB6BF" w14:textId="45F8B8A0" w:rsidR="00CE74FF" w:rsidRPr="00CE74FF" w:rsidRDefault="00CE74FF" w:rsidP="00CE74FF">
            <w:pPr>
              <w:jc w:val="center"/>
              <w:rPr>
                <w:rFonts w:cstheme="minorHAnsi"/>
                <w:bCs/>
                <w:sz w:val="20"/>
                <w:szCs w:val="20"/>
              </w:rPr>
            </w:pPr>
            <w:r w:rsidRPr="00CE74FF">
              <w:rPr>
                <w:sz w:val="20"/>
                <w:szCs w:val="20"/>
              </w:rPr>
              <w:t>142.28</w:t>
            </w:r>
          </w:p>
        </w:tc>
        <w:tc>
          <w:tcPr>
            <w:tcW w:w="1284" w:type="dxa"/>
            <w:vAlign w:val="center"/>
          </w:tcPr>
          <w:p w14:paraId="282E80D3" w14:textId="45DA01DA" w:rsidR="00CE74FF" w:rsidRPr="00CE74FF" w:rsidRDefault="00CE74FF" w:rsidP="00CE74FF">
            <w:pPr>
              <w:jc w:val="center"/>
              <w:rPr>
                <w:rFonts w:cstheme="minorHAnsi"/>
                <w:bCs/>
                <w:sz w:val="20"/>
                <w:szCs w:val="20"/>
              </w:rPr>
            </w:pPr>
            <w:r w:rsidRPr="00CE74FF">
              <w:rPr>
                <w:sz w:val="20"/>
                <w:szCs w:val="20"/>
              </w:rPr>
              <w:t>144.39</w:t>
            </w:r>
          </w:p>
        </w:tc>
      </w:tr>
      <w:tr w:rsidR="00CE74FF" w:rsidRPr="008D1491" w14:paraId="2E3B41B8" w14:textId="77777777" w:rsidTr="00CE74FF">
        <w:trPr>
          <w:trHeight w:val="32"/>
        </w:trPr>
        <w:tc>
          <w:tcPr>
            <w:tcW w:w="1951" w:type="dxa"/>
            <w:vMerge/>
            <w:vAlign w:val="center"/>
          </w:tcPr>
          <w:p w14:paraId="72176E1A" w14:textId="77777777" w:rsidR="00CE74FF" w:rsidRDefault="00CE74FF" w:rsidP="00CE74FF">
            <w:pPr>
              <w:jc w:val="center"/>
              <w:rPr>
                <w:sz w:val="20"/>
                <w:szCs w:val="20"/>
              </w:rPr>
            </w:pPr>
          </w:p>
        </w:tc>
        <w:tc>
          <w:tcPr>
            <w:tcW w:w="1730" w:type="dxa"/>
            <w:vAlign w:val="center"/>
          </w:tcPr>
          <w:p w14:paraId="07E7D31C" w14:textId="77777777" w:rsidR="00CE74FF" w:rsidRPr="005C77F5" w:rsidRDefault="00CE74FF" w:rsidP="00CE74FF">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639A8FCB" w14:textId="472EBA14" w:rsidR="00CE74FF" w:rsidRPr="00CE74FF" w:rsidRDefault="00CE74FF" w:rsidP="00CE74FF">
            <w:pPr>
              <w:jc w:val="center"/>
              <w:rPr>
                <w:rFonts w:cstheme="minorHAnsi"/>
                <w:bCs/>
                <w:sz w:val="20"/>
                <w:szCs w:val="20"/>
              </w:rPr>
            </w:pPr>
            <w:r w:rsidRPr="00CE74FF">
              <w:rPr>
                <w:sz w:val="20"/>
                <w:szCs w:val="20"/>
              </w:rPr>
              <w:t>0.0%</w:t>
            </w:r>
          </w:p>
        </w:tc>
        <w:tc>
          <w:tcPr>
            <w:tcW w:w="1417" w:type="dxa"/>
            <w:vAlign w:val="center"/>
          </w:tcPr>
          <w:p w14:paraId="3B8B488C" w14:textId="72D6FECE" w:rsidR="00CE74FF" w:rsidRPr="00CE74FF" w:rsidRDefault="00CE74FF" w:rsidP="00CE74FF">
            <w:pPr>
              <w:jc w:val="center"/>
              <w:rPr>
                <w:rFonts w:cstheme="minorHAnsi"/>
                <w:bCs/>
                <w:sz w:val="20"/>
                <w:szCs w:val="20"/>
              </w:rPr>
            </w:pPr>
            <w:r w:rsidRPr="00CE74FF">
              <w:rPr>
                <w:sz w:val="20"/>
                <w:szCs w:val="20"/>
              </w:rPr>
              <w:t>63.45%</w:t>
            </w:r>
          </w:p>
        </w:tc>
        <w:tc>
          <w:tcPr>
            <w:tcW w:w="1559" w:type="dxa"/>
            <w:vAlign w:val="center"/>
          </w:tcPr>
          <w:p w14:paraId="696AE89E" w14:textId="62F8C78D" w:rsidR="00CE74FF" w:rsidRPr="00CE74FF" w:rsidRDefault="00CE74FF" w:rsidP="00CE74FF">
            <w:pPr>
              <w:jc w:val="center"/>
              <w:rPr>
                <w:rFonts w:cstheme="minorHAnsi"/>
                <w:bCs/>
                <w:sz w:val="20"/>
                <w:szCs w:val="20"/>
              </w:rPr>
            </w:pPr>
            <w:r w:rsidRPr="00CE74FF">
              <w:rPr>
                <w:sz w:val="20"/>
                <w:szCs w:val="20"/>
              </w:rPr>
              <w:t>94.85%</w:t>
            </w:r>
          </w:p>
        </w:tc>
        <w:tc>
          <w:tcPr>
            <w:tcW w:w="1284" w:type="dxa"/>
            <w:vAlign w:val="center"/>
          </w:tcPr>
          <w:p w14:paraId="456AD35C" w14:textId="5D97A693" w:rsidR="00CE74FF" w:rsidRPr="00CE74FF" w:rsidRDefault="00CE74FF" w:rsidP="00CE74FF">
            <w:pPr>
              <w:jc w:val="center"/>
              <w:rPr>
                <w:rFonts w:cstheme="minorHAnsi"/>
                <w:bCs/>
                <w:sz w:val="20"/>
                <w:szCs w:val="20"/>
              </w:rPr>
            </w:pPr>
            <w:r w:rsidRPr="00CE74FF">
              <w:rPr>
                <w:sz w:val="20"/>
                <w:szCs w:val="20"/>
              </w:rPr>
              <w:t>96.26%</w:t>
            </w:r>
          </w:p>
        </w:tc>
      </w:tr>
    </w:tbl>
    <w:p w14:paraId="32550CC2" w14:textId="77777777" w:rsidR="00BB4E28" w:rsidRDefault="00BB4E28" w:rsidP="00BB4E28">
      <w:pPr>
        <w:jc w:val="center"/>
        <w:rPr>
          <w:rFonts w:cstheme="minorHAnsi"/>
          <w:b/>
          <w:bCs/>
          <w:i/>
        </w:rPr>
      </w:pPr>
    </w:p>
    <w:p w14:paraId="03D72AF3" w14:textId="102EC42B" w:rsidR="00BB4E28" w:rsidRDefault="00BB4E28" w:rsidP="00BB4E28">
      <w:pPr>
        <w:pStyle w:val="Caption"/>
        <w:jc w:val="center"/>
      </w:pPr>
      <w:bookmarkStart w:id="31" w:name="_Toc18240026"/>
      <w:r>
        <w:t>Table 3.</w:t>
      </w:r>
      <w:fldSimple w:instr=" SEQ Table \* ARABIC \s 1 ">
        <w:r w:rsidR="0095421E">
          <w:rPr>
            <w:noProof/>
          </w:rPr>
          <w:t>1</w:t>
        </w:r>
      </w:fldSimple>
      <w:r>
        <w:t xml:space="preserve"> World Adoption of the Solution</w:t>
      </w:r>
      <w:bookmarkEnd w:id="31"/>
    </w:p>
    <w:p w14:paraId="70974FCA" w14:textId="77777777" w:rsidR="00BB4E28" w:rsidRPr="004B3A12" w:rsidRDefault="00BB4E28" w:rsidP="00BB4E28"/>
    <w:p w14:paraId="77DCFC54" w14:textId="77777777" w:rsidR="00BB4E28" w:rsidRDefault="00BB4E28" w:rsidP="00BB4E28">
      <w:pPr>
        <w:pStyle w:val="Heading2"/>
        <w:numPr>
          <w:ilvl w:val="0"/>
          <w:numId w:val="0"/>
        </w:numPr>
      </w:pPr>
      <w:bookmarkStart w:id="32" w:name="_Toc18240016"/>
      <w:r>
        <w:t xml:space="preserve">3.2 </w:t>
      </w:r>
      <w:r w:rsidRPr="551A77D0">
        <w:t>Climate Impacts</w:t>
      </w:r>
      <w:bookmarkEnd w:id="32"/>
    </w:p>
    <w:p w14:paraId="73C91DC5" w14:textId="77777777" w:rsidR="00BB4E28" w:rsidRPr="002A7848" w:rsidRDefault="00BB4E28" w:rsidP="001F6EF5">
      <w:pPr>
        <w:spacing w:line="360" w:lineRule="auto"/>
        <w:rPr>
          <w:rFonts w:ascii="Times" w:hAnsi="Times"/>
        </w:rPr>
      </w:pPr>
      <w:r w:rsidRPr="002A7848">
        <w:rPr>
          <w:rFonts w:ascii="Times" w:hAnsi="Times"/>
        </w:rPr>
        <w:t>Below are the emissions results of the analysis for each scenario which include total emissions reduction, atmospheric concentration changes, and sequestration where relevant. For a detailed explanation of each result, please see the glossary (Section 6).</w:t>
      </w:r>
    </w:p>
    <w:p w14:paraId="05880721" w14:textId="21F5E43B" w:rsidR="00BB4E28" w:rsidRPr="002A7848" w:rsidRDefault="00BB4E28" w:rsidP="001F6EF5">
      <w:pPr>
        <w:shd w:val="clear" w:color="auto" w:fill="FFFFFF"/>
        <w:spacing w:after="180" w:line="360" w:lineRule="auto"/>
        <w:rPr>
          <w:rFonts w:ascii="Times" w:eastAsia="Helvetica Neue" w:hAnsi="Times" w:cstheme="minorHAnsi"/>
          <w:color w:val="000000"/>
        </w:rPr>
      </w:pPr>
      <w:r w:rsidRPr="002A7848">
        <w:rPr>
          <w:rFonts w:ascii="Times" w:eastAsia="Helvetica Neue" w:hAnsi="Times" w:cstheme="minorHAnsi"/>
          <w:color w:val="000000"/>
        </w:rPr>
        <w:t>Emissions reduction impact is</w:t>
      </w:r>
      <w:r w:rsidR="009302DF" w:rsidRPr="002A7848">
        <w:rPr>
          <w:rFonts w:ascii="Times" w:eastAsia="Helvetica Neue" w:hAnsi="Times" w:cstheme="minorHAnsi"/>
          <w:color w:val="000000"/>
        </w:rPr>
        <w:t xml:space="preserve"> 22.61,</w:t>
      </w:r>
      <w:r w:rsidR="009302DF" w:rsidRPr="002A7848">
        <w:rPr>
          <w:rFonts w:ascii="Times" w:eastAsia="Helvetica Neue" w:hAnsi="Times" w:cstheme="minorHAnsi"/>
          <w:color w:val="000000"/>
        </w:rPr>
        <w:tab/>
        <w:t xml:space="preserve"> 34.70, and 42.63 </w:t>
      </w:r>
      <w:r w:rsidRPr="002A7848">
        <w:rPr>
          <w:rFonts w:ascii="Times" w:eastAsia="Helvetica Neue" w:hAnsi="Times" w:cstheme="minorHAnsi"/>
          <w:color w:val="000000"/>
        </w:rPr>
        <w:t xml:space="preserve">gigatons of carbon-dioxide equivalent in the </w:t>
      </w:r>
      <w:r w:rsidRPr="002A7848">
        <w:rPr>
          <w:rFonts w:ascii="Times" w:eastAsia="Helvetica Neue" w:hAnsi="Times" w:cstheme="minorHAnsi"/>
          <w:i/>
          <w:color w:val="000000"/>
        </w:rPr>
        <w:t xml:space="preserve">Plausible, Drawdown, </w:t>
      </w:r>
      <w:r w:rsidRPr="002A7848">
        <w:rPr>
          <w:rFonts w:ascii="Times" w:eastAsia="Helvetica Neue" w:hAnsi="Times" w:cstheme="minorHAnsi"/>
          <w:color w:val="000000"/>
        </w:rPr>
        <w:t xml:space="preserve">and </w:t>
      </w:r>
      <w:r w:rsidRPr="002A7848">
        <w:rPr>
          <w:rFonts w:ascii="Times" w:eastAsia="Helvetica Neue" w:hAnsi="Times" w:cstheme="minorHAnsi"/>
          <w:i/>
          <w:color w:val="000000"/>
        </w:rPr>
        <w:t>Optimum</w:t>
      </w:r>
      <w:r w:rsidRPr="002A7848">
        <w:rPr>
          <w:rFonts w:ascii="Times" w:eastAsia="Helvetica Neue" w:hAnsi="Times" w:cstheme="minorHAnsi"/>
          <w:color w:val="000000"/>
        </w:rPr>
        <w:t xml:space="preserve"> Scenarios respectively.</w:t>
      </w:r>
    </w:p>
    <w:p w14:paraId="4E863A81" w14:textId="77777777" w:rsidR="00BB4E28" w:rsidRPr="00762877" w:rsidRDefault="00BB4E28" w:rsidP="00BB4E28">
      <w:pPr>
        <w:rPr>
          <w:rFonts w:eastAsia="Times New Roman" w:cs="Times New Roman"/>
        </w:rPr>
      </w:pPr>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BB4E28" w:rsidRPr="006B675D" w14:paraId="6B7585DA" w14:textId="77777777" w:rsidTr="004C6B4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0E7F4593" w14:textId="77777777" w:rsidR="00BB4E28" w:rsidRPr="00F26176" w:rsidRDefault="00BB4E28" w:rsidP="004C6B41">
            <w:pPr>
              <w:jc w:val="center"/>
              <w:rPr>
                <w:rFonts w:cstheme="minorHAnsi"/>
                <w:b/>
                <w:bCs/>
                <w:color w:val="FFFFFF" w:themeColor="background1"/>
                <w:sz w:val="20"/>
                <w:szCs w:val="20"/>
              </w:rPr>
            </w:pPr>
            <w:r w:rsidRPr="00F26176">
              <w:rPr>
                <w:rFonts w:cstheme="minorHAnsi"/>
                <w:b/>
                <w:bCs/>
                <w:color w:val="FFFFFF" w:themeColor="background1"/>
                <w:sz w:val="20"/>
                <w:szCs w:val="20"/>
              </w:rPr>
              <w:lastRenderedPageBreak/>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439CE2A8" w14:textId="77777777" w:rsidR="00BB4E28" w:rsidRPr="00F26176" w:rsidRDefault="00BB4E28" w:rsidP="004C6B41">
            <w:pPr>
              <w:jc w:val="center"/>
              <w:rPr>
                <w:rFonts w:cstheme="minorHAnsi"/>
                <w:b/>
                <w:bCs/>
                <w:color w:val="FFFFFF" w:themeColor="background1"/>
                <w:sz w:val="20"/>
                <w:szCs w:val="20"/>
              </w:rPr>
            </w:pPr>
            <w:r w:rsidRPr="00F26176">
              <w:rPr>
                <w:rFonts w:cstheme="minorHAnsi"/>
                <w:b/>
                <w:bCs/>
                <w:color w:val="FFFFFF" w:themeColor="background1"/>
                <w:sz w:val="20"/>
                <w:szCs w:val="20"/>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74B02118" w14:textId="77777777" w:rsidR="00BB4E28" w:rsidRPr="00F26176" w:rsidRDefault="00BB4E28" w:rsidP="004C6B41">
            <w:pPr>
              <w:jc w:val="center"/>
              <w:rPr>
                <w:rFonts w:cstheme="minorHAnsi"/>
                <w:b/>
                <w:bCs/>
                <w:color w:val="FFFFFF" w:themeColor="background1"/>
                <w:sz w:val="20"/>
                <w:szCs w:val="20"/>
              </w:rPr>
            </w:pPr>
            <w:r w:rsidRPr="00F26176">
              <w:rPr>
                <w:rFonts w:cstheme="minorHAnsi"/>
                <w:b/>
                <w:bCs/>
                <w:color w:val="FFFFFF" w:themeColor="background1"/>
                <w:sz w:val="20"/>
                <w:szCs w:val="20"/>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23F27C4C" w14:textId="77777777" w:rsidR="00BB4E28" w:rsidRPr="00F26176" w:rsidRDefault="00BB4E28" w:rsidP="004C6B41">
            <w:pPr>
              <w:jc w:val="center"/>
              <w:rPr>
                <w:rFonts w:cstheme="minorHAnsi"/>
                <w:b/>
                <w:bCs/>
                <w:color w:val="FFFFFF" w:themeColor="background1"/>
                <w:sz w:val="20"/>
                <w:szCs w:val="20"/>
              </w:rPr>
            </w:pPr>
            <w:r w:rsidRPr="00F26176">
              <w:rPr>
                <w:b/>
                <w:color w:val="FFFFFF" w:themeColor="background1"/>
                <w:sz w:val="20"/>
                <w:szCs w:val="20"/>
              </w:rPr>
              <w:t>Max Annual CO</w:t>
            </w:r>
            <w:r w:rsidRPr="00F26176">
              <w:rPr>
                <w:b/>
                <w:color w:val="FFFFFF" w:themeColor="background1"/>
                <w:sz w:val="20"/>
                <w:szCs w:val="20"/>
                <w:vertAlign w:val="subscript"/>
              </w:rPr>
              <w:t xml:space="preserve">2 </w:t>
            </w:r>
            <w:r w:rsidRPr="00F26176">
              <w:rPr>
                <w:b/>
                <w:color w:val="FFFFFF" w:themeColor="background1"/>
                <w:sz w:val="20"/>
                <w:szCs w:val="20"/>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28973CB6" w14:textId="77777777" w:rsidR="00BB4E28" w:rsidRPr="00F26176" w:rsidRDefault="00BB4E28" w:rsidP="004C6B41">
            <w:pPr>
              <w:jc w:val="center"/>
              <w:rPr>
                <w:rFonts w:cstheme="minorHAnsi"/>
                <w:b/>
                <w:bCs/>
                <w:color w:val="FFFFFF" w:themeColor="background1"/>
                <w:sz w:val="20"/>
                <w:szCs w:val="20"/>
              </w:rPr>
            </w:pPr>
            <w:r w:rsidRPr="00F26176">
              <w:rPr>
                <w:b/>
                <w:color w:val="FFFFFF" w:themeColor="background1"/>
                <w:sz w:val="20"/>
                <w:szCs w:val="20"/>
              </w:rPr>
              <w:t>Total Additional CO</w:t>
            </w:r>
            <w:r w:rsidRPr="00F26176">
              <w:rPr>
                <w:b/>
                <w:color w:val="FFFFFF" w:themeColor="background1"/>
                <w:sz w:val="20"/>
                <w:szCs w:val="20"/>
                <w:vertAlign w:val="subscript"/>
              </w:rPr>
              <w:t>2</w:t>
            </w:r>
            <w:r w:rsidRPr="00F26176">
              <w:rPr>
                <w:b/>
                <w:color w:val="FFFFFF" w:themeColor="background1"/>
                <w:sz w:val="20"/>
                <w:szCs w:val="20"/>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4D00E86F" w14:textId="77777777" w:rsidR="00BB4E28" w:rsidRPr="00F26176" w:rsidRDefault="00BB4E28" w:rsidP="004C6B41">
            <w:pPr>
              <w:jc w:val="center"/>
              <w:rPr>
                <w:rFonts w:cstheme="minorHAnsi"/>
                <w:b/>
                <w:bCs/>
                <w:color w:val="FFFFFF" w:themeColor="background1"/>
                <w:sz w:val="20"/>
                <w:szCs w:val="20"/>
              </w:rPr>
            </w:pPr>
            <w:r w:rsidRPr="00F26176">
              <w:rPr>
                <w:b/>
                <w:color w:val="FFFFFF" w:themeColor="background1"/>
                <w:sz w:val="20"/>
                <w:szCs w:val="20"/>
              </w:rPr>
              <w:t>Total Atmospheric CO</w:t>
            </w:r>
            <w:r w:rsidRPr="00F26176">
              <w:rPr>
                <w:b/>
                <w:color w:val="FFFFFF" w:themeColor="background1"/>
                <w:sz w:val="20"/>
                <w:szCs w:val="20"/>
                <w:vertAlign w:val="subscript"/>
              </w:rPr>
              <w:t>2</w:t>
            </w:r>
            <w:r w:rsidRPr="00F26176">
              <w:rPr>
                <w:b/>
                <w:color w:val="FFFFFF" w:themeColor="background1"/>
                <w:sz w:val="20"/>
                <w:szCs w:val="20"/>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36E1CDC1" w14:textId="77777777" w:rsidR="00BB4E28" w:rsidRPr="00F26176" w:rsidRDefault="00BB4E28" w:rsidP="004C6B41">
            <w:pPr>
              <w:jc w:val="center"/>
              <w:rPr>
                <w:rFonts w:cstheme="minorHAnsi"/>
                <w:b/>
                <w:bCs/>
                <w:color w:val="FFFFFF" w:themeColor="background1"/>
                <w:sz w:val="20"/>
                <w:szCs w:val="20"/>
              </w:rPr>
            </w:pPr>
            <w:r w:rsidRPr="00F26176">
              <w:rPr>
                <w:b/>
                <w:color w:val="FFFFFF" w:themeColor="background1"/>
                <w:sz w:val="20"/>
                <w:szCs w:val="20"/>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0F9F4061" w14:textId="77777777" w:rsidR="00BB4E28" w:rsidRPr="00F26176" w:rsidRDefault="00BB4E28" w:rsidP="004C6B41">
            <w:pPr>
              <w:jc w:val="center"/>
              <w:rPr>
                <w:rFonts w:cstheme="minorHAnsi"/>
                <w:b/>
                <w:bCs/>
                <w:color w:val="FFFFFF" w:themeColor="background1"/>
                <w:sz w:val="20"/>
                <w:szCs w:val="20"/>
              </w:rPr>
            </w:pPr>
            <w:r w:rsidRPr="00F26176">
              <w:rPr>
                <w:rFonts w:cstheme="minorHAnsi"/>
                <w:b/>
                <w:bCs/>
                <w:color w:val="FFFFFF" w:themeColor="background1"/>
                <w:sz w:val="20"/>
                <w:szCs w:val="20"/>
              </w:rPr>
              <w:t>Emissions Reduction in 2050</w:t>
            </w:r>
          </w:p>
        </w:tc>
      </w:tr>
      <w:tr w:rsidR="00BB4E28" w:rsidRPr="006B675D" w14:paraId="23655409" w14:textId="77777777" w:rsidTr="004C6B4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169CFA61" w14:textId="77777777" w:rsidR="00BB4E28" w:rsidRPr="006B675D" w:rsidRDefault="00BB4E28" w:rsidP="004C6B41">
            <w:pPr>
              <w:jc w:val="center"/>
              <w:rPr>
                <w:rFonts w:cstheme="minorHAnsi"/>
                <w:b/>
                <w:bCs/>
                <w:i/>
                <w:color w:val="FFFFFF" w:themeColor="background1"/>
                <w:sz w:val="20"/>
                <w:szCs w:val="20"/>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1F3E0A38" w14:textId="77777777" w:rsidR="00BB4E28" w:rsidRPr="006B675D" w:rsidRDefault="00BB4E28" w:rsidP="004C6B41">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2A1ADBEA" w14:textId="77777777" w:rsidR="00BB4E28" w:rsidRPr="006B675D" w:rsidRDefault="00BB4E28" w:rsidP="004C6B41">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6373641E" w14:textId="77777777" w:rsidR="00BB4E28" w:rsidRPr="006B675D" w:rsidRDefault="00BB4E28" w:rsidP="004C6B41">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5CD4B102" w14:textId="77777777" w:rsidR="00BB4E28" w:rsidRPr="006B675D" w:rsidRDefault="00BB4E28" w:rsidP="004C6B41">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669778F5" w14:textId="77777777" w:rsidR="00BB4E28" w:rsidRPr="006B675D" w:rsidRDefault="00BB4E28" w:rsidP="004C6B41">
            <w:pPr>
              <w:jc w:val="center"/>
              <w:rPr>
                <w:rFonts w:cstheme="minorHAnsi"/>
                <w:bCs/>
                <w:i/>
                <w:color w:val="FFFFFF" w:themeColor="background1"/>
                <w:sz w:val="20"/>
                <w:szCs w:val="20"/>
              </w:rPr>
            </w:pPr>
            <w:r w:rsidRPr="006B675D">
              <w:rPr>
                <w:color w:val="FFFFFF" w:themeColor="background1"/>
                <w:sz w:val="20"/>
                <w:szCs w:val="20"/>
              </w:rPr>
              <w:t>Gt CO</w:t>
            </w:r>
            <w:r w:rsidRPr="006B675D">
              <w:rPr>
                <w:color w:val="FFFFFF" w:themeColor="background1"/>
                <w:sz w:val="20"/>
                <w:szCs w:val="20"/>
                <w:vertAlign w:val="subscript"/>
              </w:rPr>
              <w:t>2</w:t>
            </w:r>
            <w:r w:rsidRPr="006B675D">
              <w:rPr>
                <w:color w:val="FFFFFF" w:themeColor="background1"/>
                <w:sz w:val="20"/>
                <w:szCs w:val="20"/>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vAlign w:val="center"/>
          </w:tcPr>
          <w:p w14:paraId="5C084A09" w14:textId="77777777" w:rsidR="00BB4E28" w:rsidRPr="006B675D" w:rsidRDefault="00BB4E28" w:rsidP="004C6B41">
            <w:pPr>
              <w:jc w:val="center"/>
              <w:rPr>
                <w:rFonts w:cstheme="minorHAnsi"/>
                <w:bCs/>
                <w:i/>
                <w:color w:val="FFFFFF" w:themeColor="background1"/>
                <w:sz w:val="20"/>
                <w:szCs w:val="20"/>
              </w:rPr>
            </w:pPr>
            <w:r w:rsidRPr="006B675D">
              <w:rPr>
                <w:color w:val="FFFFFF" w:themeColor="background1"/>
                <w:sz w:val="20"/>
                <w:szCs w:val="20"/>
              </w:rPr>
              <w:t>(Gt CO</w:t>
            </w:r>
            <w:r w:rsidRPr="006B675D">
              <w:rPr>
                <w:color w:val="FFFFFF" w:themeColor="background1"/>
                <w:sz w:val="20"/>
                <w:szCs w:val="20"/>
                <w:vertAlign w:val="subscript"/>
              </w:rPr>
              <w:t>2</w:t>
            </w:r>
            <w:r w:rsidRPr="006B675D">
              <w:rPr>
                <w:color w:val="FFFFFF" w:themeColor="background1"/>
                <w:sz w:val="20"/>
                <w:szCs w:val="20"/>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vAlign w:val="center"/>
            <w:hideMark/>
          </w:tcPr>
          <w:p w14:paraId="450D1ED9" w14:textId="77777777" w:rsidR="00BB4E28" w:rsidRPr="006B675D" w:rsidRDefault="00BB4E28" w:rsidP="004C6B41">
            <w:pPr>
              <w:jc w:val="center"/>
              <w:rPr>
                <w:rFonts w:cstheme="minorHAnsi"/>
                <w:bCs/>
                <w:i/>
                <w:color w:val="FFFFFF" w:themeColor="background1"/>
                <w:sz w:val="20"/>
                <w:szCs w:val="20"/>
              </w:rPr>
            </w:pPr>
            <w:r w:rsidRPr="006B675D">
              <w:rPr>
                <w:rFonts w:cstheme="minorHAnsi"/>
                <w:bCs/>
                <w:i/>
                <w:color w:val="FFFFFF" w:themeColor="background1"/>
                <w:sz w:val="20"/>
                <w:szCs w:val="20"/>
              </w:rPr>
              <w:t>(Gt CO</w:t>
            </w:r>
            <w:r w:rsidRPr="006B675D">
              <w:rPr>
                <w:rFonts w:cstheme="minorHAnsi"/>
                <w:bCs/>
                <w:i/>
                <w:color w:val="FFFFFF" w:themeColor="background1"/>
                <w:sz w:val="20"/>
                <w:szCs w:val="20"/>
                <w:vertAlign w:val="subscript"/>
              </w:rPr>
              <w:t>2</w:t>
            </w:r>
            <w:r w:rsidRPr="006B675D">
              <w:rPr>
                <w:rFonts w:cstheme="minorHAnsi"/>
                <w:bCs/>
                <w:i/>
                <w:color w:val="FFFFFF" w:themeColor="background1"/>
                <w:sz w:val="20"/>
                <w:szCs w:val="20"/>
              </w:rPr>
              <w:t>-eq/year)</w:t>
            </w:r>
          </w:p>
        </w:tc>
      </w:tr>
      <w:tr w:rsidR="009302DF" w:rsidRPr="006B675D" w14:paraId="5A7C8E2C" w14:textId="77777777" w:rsidTr="009302DF">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15591A6" w14:textId="77777777" w:rsidR="009302DF" w:rsidRPr="006B675D" w:rsidRDefault="009302DF" w:rsidP="009302DF">
            <w:pPr>
              <w:shd w:val="clear" w:color="auto" w:fill="FFFFFF" w:themeFill="background1"/>
              <w:jc w:val="center"/>
              <w:rPr>
                <w:i/>
                <w:iCs/>
                <w:color w:val="000000" w:themeColor="text1"/>
                <w:sz w:val="20"/>
                <w:szCs w:val="20"/>
              </w:rPr>
            </w:pPr>
            <w:r w:rsidRPr="006B675D">
              <w:rPr>
                <w:b/>
                <w:bCs/>
                <w:i/>
                <w:iCs/>
                <w:color w:val="000000" w:themeColor="text1"/>
                <w:sz w:val="20"/>
                <w:szCs w:val="20"/>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13F82" w14:textId="69E19BBB"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AE2C86" w14:textId="0F205716"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F153B" w14:textId="5601E52D"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1.03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E3859" w14:textId="4A82375D"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22.61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485DA" w14:textId="2F68A74B"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22.61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FB5AA" w14:textId="650F5945"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0.68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524920CF" w14:textId="7B2FC7E9"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1.03 </w:t>
            </w:r>
          </w:p>
        </w:tc>
      </w:tr>
      <w:tr w:rsidR="009302DF" w:rsidRPr="006B675D" w14:paraId="093ADD0C" w14:textId="77777777" w:rsidTr="009302DF">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7671A2E" w14:textId="77777777" w:rsidR="009302DF" w:rsidRPr="006B675D" w:rsidRDefault="009302DF" w:rsidP="009302DF">
            <w:pPr>
              <w:shd w:val="clear" w:color="auto" w:fill="FFFFFF" w:themeFill="background1"/>
              <w:jc w:val="center"/>
              <w:rPr>
                <w:i/>
                <w:iCs/>
                <w:color w:val="000000" w:themeColor="text1"/>
                <w:sz w:val="20"/>
                <w:szCs w:val="20"/>
              </w:rPr>
            </w:pPr>
            <w:r w:rsidRPr="006B675D">
              <w:rPr>
                <w:b/>
                <w:bCs/>
                <w:i/>
                <w:iCs/>
                <w:color w:val="000000" w:themeColor="text1"/>
                <w:sz w:val="20"/>
                <w:szCs w:val="20"/>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643BA4" w14:textId="66B9AE06"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50CFD5" w14:textId="7C55FD82"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1DC45" w14:textId="254CA5B6"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1.55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C1E42" w14:textId="1C87BD87"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34.70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17FA0" w14:textId="1B6E7AA4"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34.70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9F911" w14:textId="10F049E0"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1.10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3B4C6C9" w14:textId="01665019"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1.55 </w:t>
            </w:r>
          </w:p>
        </w:tc>
      </w:tr>
      <w:tr w:rsidR="009302DF" w:rsidRPr="006B675D" w14:paraId="5BEE0BD1" w14:textId="77777777" w:rsidTr="009302DF">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23EC889" w14:textId="77777777" w:rsidR="009302DF" w:rsidRPr="006B675D" w:rsidRDefault="009302DF" w:rsidP="009302DF">
            <w:pPr>
              <w:shd w:val="clear" w:color="auto" w:fill="FFFFFF" w:themeFill="background1"/>
              <w:jc w:val="center"/>
              <w:rPr>
                <w:i/>
                <w:iCs/>
                <w:color w:val="000000" w:themeColor="text1"/>
                <w:sz w:val="20"/>
                <w:szCs w:val="20"/>
              </w:rPr>
            </w:pPr>
            <w:r w:rsidRPr="006B675D">
              <w:rPr>
                <w:b/>
                <w:bCs/>
                <w:i/>
                <w:iCs/>
                <w:color w:val="000000" w:themeColor="text1"/>
                <w:sz w:val="20"/>
                <w:szCs w:val="20"/>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A00BEF" w14:textId="09EB628F"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69355" w14:textId="2630C505"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rFonts w:eastAsia="Times New Roman" w:cstheme="minorHAnsi"/>
                <w:color w:val="000000" w:themeColor="text1"/>
                <w:sz w:val="18"/>
                <w:szCs w:val="18"/>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16F8" w14:textId="63FEFF79"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1.57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A101EE" w14:textId="7C8723F5"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42.63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D3FF7F" w14:textId="2297015E"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42.63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D8488" w14:textId="324D068E"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1.57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5DD1FD44" w14:textId="5D7BF854" w:rsidR="009302DF" w:rsidRPr="009302DF" w:rsidRDefault="009302DF" w:rsidP="009302DF">
            <w:pPr>
              <w:shd w:val="clear" w:color="auto" w:fill="FFFFFF"/>
              <w:jc w:val="center"/>
              <w:rPr>
                <w:rFonts w:eastAsia="Times New Roman" w:cstheme="minorHAnsi"/>
                <w:color w:val="000000" w:themeColor="text1"/>
                <w:sz w:val="18"/>
                <w:szCs w:val="18"/>
              </w:rPr>
            </w:pPr>
            <w:r w:rsidRPr="009302DF">
              <w:rPr>
                <w:sz w:val="18"/>
                <w:szCs w:val="18"/>
              </w:rPr>
              <w:t xml:space="preserve"> 1.57 </w:t>
            </w:r>
          </w:p>
        </w:tc>
      </w:tr>
    </w:tbl>
    <w:p w14:paraId="56484344" w14:textId="6A24A610" w:rsidR="00BB4E28" w:rsidRDefault="00BB4E28" w:rsidP="00BB4E28">
      <w:pPr>
        <w:pStyle w:val="Caption"/>
        <w:jc w:val="center"/>
      </w:pPr>
      <w:bookmarkStart w:id="33" w:name="_Toc18240027"/>
      <w:bookmarkStart w:id="34" w:name="_Toc524993443"/>
      <w:r>
        <w:t>Table 3.</w:t>
      </w:r>
      <w:fldSimple w:instr=" SEQ Table \* ARABIC \s 1 ">
        <w:r w:rsidR="0095421E">
          <w:rPr>
            <w:noProof/>
          </w:rPr>
          <w:t>2</w:t>
        </w:r>
      </w:fldSimple>
      <w:r>
        <w:t xml:space="preserve"> Climate Impacts</w:t>
      </w:r>
      <w:bookmarkEnd w:id="33"/>
    </w:p>
    <w:p w14:paraId="2D496896" w14:textId="5E22F11D" w:rsidR="00BB4E28" w:rsidRPr="002A7848" w:rsidRDefault="00BB4E28" w:rsidP="001F6EF5">
      <w:pPr>
        <w:spacing w:line="360" w:lineRule="auto"/>
        <w:rPr>
          <w:rFonts w:ascii="Times" w:hAnsi="Times"/>
        </w:rPr>
      </w:pPr>
      <w:r w:rsidRPr="002A7848">
        <w:rPr>
          <w:rFonts w:ascii="Times" w:hAnsi="Times"/>
        </w:rPr>
        <w:t>The solution 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w:t>
      </w:r>
    </w:p>
    <w:p w14:paraId="7D88CCDC" w14:textId="77777777" w:rsidR="001F6EF5" w:rsidRDefault="001F6EF5" w:rsidP="001F6EF5">
      <w:pPr>
        <w:spacing w:line="360" w:lineRule="auto"/>
      </w:pPr>
    </w:p>
    <w:p w14:paraId="743E1702" w14:textId="45BFA5B9" w:rsidR="00BB4E28" w:rsidRPr="005C77F5" w:rsidRDefault="009302DF" w:rsidP="00BB4E28">
      <w:pPr>
        <w:jc w:val="center"/>
      </w:pPr>
      <w:r>
        <w:rPr>
          <w:noProof/>
        </w:rPr>
        <w:drawing>
          <wp:inline distT="0" distB="0" distL="0" distR="0" wp14:anchorId="64457522" wp14:editId="57AB8BC4">
            <wp:extent cx="4547507" cy="3271977"/>
            <wp:effectExtent l="0" t="0" r="5715" b="5080"/>
            <wp:docPr id="9" name="Chart 9">
              <a:extLst xmlns:a="http://schemas.openxmlformats.org/drawingml/2006/main">
                <a:ext uri="{FF2B5EF4-FFF2-40B4-BE49-F238E27FC236}">
                  <a16:creationId xmlns:a16="http://schemas.microsoft.com/office/drawing/2014/main" id="{270C1DD0-2DE8-4256-8C01-9FE993EA8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05A3BC" w14:textId="48155FB7" w:rsidR="00BB4E28" w:rsidRPr="00996E91" w:rsidRDefault="00BB4E28" w:rsidP="00BB4E28">
      <w:pPr>
        <w:pStyle w:val="Caption"/>
        <w:jc w:val="center"/>
        <w:rPr>
          <w:rFonts w:eastAsia="Times New Roman" w:cs="Times New Roman"/>
          <w:sz w:val="24"/>
          <w:szCs w:val="24"/>
        </w:rPr>
      </w:pPr>
      <w:bookmarkStart w:id="35" w:name="_Toc18240025"/>
      <w:r w:rsidRPr="006B675D">
        <w:t xml:space="preserve">Figure </w:t>
      </w:r>
      <w:r>
        <w:rPr>
          <w:noProof/>
        </w:rPr>
        <w:t>3</w:t>
      </w:r>
      <w:r>
        <w:t>.</w:t>
      </w:r>
      <w:r>
        <w:rPr>
          <w:noProof/>
        </w:rPr>
        <w:fldChar w:fldCharType="begin"/>
      </w:r>
      <w:r>
        <w:rPr>
          <w:noProof/>
        </w:rPr>
        <w:instrText xml:space="preserve"> SEQ Figure \* ARABIC \s 1 </w:instrText>
      </w:r>
      <w:r>
        <w:rPr>
          <w:noProof/>
        </w:rPr>
        <w:fldChar w:fldCharType="separate"/>
      </w:r>
      <w:r w:rsidR="0095421E">
        <w:rPr>
          <w:noProof/>
        </w:rPr>
        <w:t>2</w:t>
      </w:r>
      <w:r>
        <w:rPr>
          <w:noProof/>
        </w:rPr>
        <w:fldChar w:fldCharType="end"/>
      </w:r>
      <w:r w:rsidRPr="006B675D">
        <w:t xml:space="preserve"> World Annual</w:t>
      </w:r>
      <w:r w:rsidRPr="006B675D">
        <w:rPr>
          <w:vertAlign w:val="subscript"/>
        </w:rPr>
        <w:t xml:space="preserve"> </w:t>
      </w:r>
      <w:r w:rsidRPr="006B675D">
        <w:t>Greenhouse Gas Emissions Reduction</w:t>
      </w:r>
      <w:bookmarkEnd w:id="35"/>
    </w:p>
    <w:bookmarkEnd w:id="34"/>
    <w:p w14:paraId="2C672E74" w14:textId="77777777" w:rsidR="00BB4E28" w:rsidRPr="00762877" w:rsidRDefault="00BB4E28" w:rsidP="00BB4E28">
      <w:pPr>
        <w:pStyle w:val="Caption"/>
        <w:jc w:val="center"/>
        <w:rPr>
          <w:rFonts w:eastAsia="Times New Roman" w:cs="Times New Roman"/>
          <w:sz w:val="24"/>
          <w:szCs w:val="24"/>
        </w:rPr>
      </w:pPr>
    </w:p>
    <w:tbl>
      <w:tblPr>
        <w:tblW w:w="9281" w:type="dxa"/>
        <w:jc w:val="center"/>
        <w:tblCellMar>
          <w:top w:w="15" w:type="dxa"/>
          <w:left w:w="15" w:type="dxa"/>
          <w:bottom w:w="15" w:type="dxa"/>
          <w:right w:w="15" w:type="dxa"/>
        </w:tblCellMar>
        <w:tblLook w:val="04A0" w:firstRow="1" w:lastRow="0" w:firstColumn="1" w:lastColumn="0" w:noHBand="0" w:noVBand="1"/>
      </w:tblPr>
      <w:tblGrid>
        <w:gridCol w:w="1294"/>
        <w:gridCol w:w="3621"/>
        <w:gridCol w:w="4366"/>
      </w:tblGrid>
      <w:tr w:rsidR="00BB4E28" w:rsidRPr="0066753A" w14:paraId="54F168F3" w14:textId="77777777" w:rsidTr="004C6B41">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hideMark/>
          </w:tcPr>
          <w:p w14:paraId="0D6DD2BD" w14:textId="77777777" w:rsidR="00BB4E28" w:rsidRPr="005C77F5" w:rsidRDefault="00BB4E28" w:rsidP="004C6B41">
            <w:pPr>
              <w:jc w:val="center"/>
              <w:rPr>
                <w:rFonts w:cstheme="minorHAnsi"/>
                <w:b/>
                <w:bCs/>
                <w:color w:val="FFFFFF" w:themeColor="background1"/>
                <w:sz w:val="20"/>
                <w:szCs w:val="20"/>
              </w:rPr>
            </w:pPr>
            <w:r w:rsidRPr="005C77F5">
              <w:rPr>
                <w:rFonts w:cstheme="minorHAnsi"/>
                <w:b/>
                <w:bCs/>
                <w:color w:val="FFFFFF" w:themeColor="background1"/>
                <w:sz w:val="20"/>
                <w:szCs w:val="20"/>
              </w:rPr>
              <w:lastRenderedPageBreak/>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hideMark/>
          </w:tcPr>
          <w:p w14:paraId="493A51C9" w14:textId="77777777" w:rsidR="00BB4E28" w:rsidRPr="005C77F5" w:rsidRDefault="00BB4E28" w:rsidP="004C6B41">
            <w:pPr>
              <w:jc w:val="center"/>
              <w:rPr>
                <w:rFonts w:cstheme="minorHAnsi"/>
                <w:b/>
                <w:bCs/>
                <w:color w:val="FFFFFF" w:themeColor="background1"/>
                <w:sz w:val="20"/>
                <w:szCs w:val="20"/>
              </w:rPr>
            </w:pPr>
            <w:r w:rsidRPr="005C77F5">
              <w:rPr>
                <w:rFonts w:cstheme="minorHAnsi"/>
                <w:b/>
                <w:bCs/>
                <w:color w:val="FFFFFF" w:themeColor="background1"/>
                <w:sz w:val="20"/>
                <w:szCs w:val="20"/>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hideMark/>
          </w:tcPr>
          <w:p w14:paraId="5D605D8A" w14:textId="77777777" w:rsidR="00BB4E28" w:rsidRPr="005C77F5" w:rsidRDefault="00BB4E28" w:rsidP="004C6B41">
            <w:pPr>
              <w:jc w:val="center"/>
              <w:rPr>
                <w:rFonts w:cstheme="minorHAnsi"/>
                <w:b/>
                <w:bCs/>
                <w:color w:val="FFFFFF" w:themeColor="background1"/>
                <w:sz w:val="20"/>
                <w:szCs w:val="20"/>
              </w:rPr>
            </w:pPr>
            <w:r w:rsidRPr="005C77F5">
              <w:rPr>
                <w:rFonts w:cstheme="minorHAnsi"/>
                <w:b/>
                <w:bCs/>
                <w:color w:val="FFFFFF" w:themeColor="background1"/>
                <w:sz w:val="20"/>
                <w:szCs w:val="20"/>
              </w:rPr>
              <w:t>GHG Concentration Rate of Change in 2050</w:t>
            </w:r>
          </w:p>
        </w:tc>
      </w:tr>
      <w:tr w:rsidR="00BB4E28" w:rsidRPr="0066753A" w14:paraId="4D98CF10" w14:textId="77777777" w:rsidTr="004C6B41">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4C5408BF" w14:textId="77777777" w:rsidR="00BB4E28" w:rsidRPr="00FB649C" w:rsidRDefault="00BB4E28" w:rsidP="004C6B41">
            <w:pPr>
              <w:jc w:val="center"/>
              <w:rPr>
                <w:rFonts w:cstheme="minorHAnsi"/>
                <w:bCs/>
                <w:i/>
                <w:color w:val="FFFFFF" w:themeColor="background1"/>
                <w:sz w:val="20"/>
                <w:szCs w:val="20"/>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hideMark/>
          </w:tcPr>
          <w:p w14:paraId="4EE05264" w14:textId="77777777" w:rsidR="00BB4E28" w:rsidRPr="00FB649C" w:rsidRDefault="00BB4E28" w:rsidP="004C6B41">
            <w:pPr>
              <w:jc w:val="center"/>
              <w:rPr>
                <w:rFonts w:cstheme="minorHAnsi"/>
                <w:bCs/>
                <w:i/>
                <w:color w:val="FFFFFF" w:themeColor="background1"/>
                <w:sz w:val="20"/>
                <w:szCs w:val="20"/>
              </w:rPr>
            </w:pPr>
            <w:r w:rsidRPr="00FB649C">
              <w:rPr>
                <w:rFonts w:cstheme="minorHAnsi"/>
                <w:bCs/>
                <w:i/>
                <w:color w:val="FFFFFF" w:themeColor="background1"/>
                <w:sz w:val="20"/>
                <w:szCs w:val="20"/>
              </w:rPr>
              <w:t>PPM CO</w:t>
            </w:r>
            <w:r w:rsidRPr="00FB649C">
              <w:rPr>
                <w:rFonts w:cstheme="minorHAnsi"/>
                <w:bCs/>
                <w:i/>
                <w:color w:val="FFFFFF" w:themeColor="background1"/>
                <w:sz w:val="20"/>
                <w:szCs w:val="20"/>
                <w:vertAlign w:val="subscript"/>
              </w:rPr>
              <w:t>2</w:t>
            </w:r>
            <w:r w:rsidRPr="00FB649C">
              <w:rPr>
                <w:rFonts w:cstheme="minorHAnsi"/>
                <w:bCs/>
                <w:i/>
                <w:color w:val="FFFFFF" w:themeColor="background1"/>
                <w:sz w:val="20"/>
                <w:szCs w:val="20"/>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1"/>
            <w:tcMar>
              <w:top w:w="100" w:type="dxa"/>
              <w:left w:w="100" w:type="dxa"/>
              <w:bottom w:w="100" w:type="dxa"/>
              <w:right w:w="100" w:type="dxa"/>
            </w:tcMar>
            <w:hideMark/>
          </w:tcPr>
          <w:p w14:paraId="0EC5995A" w14:textId="77777777" w:rsidR="00BB4E28" w:rsidRPr="00FB649C" w:rsidRDefault="00BB4E28" w:rsidP="004C6B41">
            <w:pPr>
              <w:jc w:val="center"/>
              <w:rPr>
                <w:rFonts w:cstheme="minorHAnsi"/>
                <w:bCs/>
                <w:i/>
                <w:color w:val="FFFFFF" w:themeColor="background1"/>
                <w:sz w:val="20"/>
                <w:szCs w:val="20"/>
              </w:rPr>
            </w:pPr>
            <w:r w:rsidRPr="00FB649C">
              <w:rPr>
                <w:rFonts w:cstheme="minorHAnsi"/>
                <w:bCs/>
                <w:i/>
                <w:color w:val="FFFFFF" w:themeColor="background1"/>
                <w:sz w:val="20"/>
                <w:szCs w:val="20"/>
              </w:rPr>
              <w:t>PPM CO</w:t>
            </w:r>
            <w:r w:rsidRPr="00FB649C">
              <w:rPr>
                <w:rFonts w:cstheme="minorHAnsi"/>
                <w:bCs/>
                <w:i/>
                <w:color w:val="FFFFFF" w:themeColor="background1"/>
                <w:sz w:val="20"/>
                <w:szCs w:val="20"/>
                <w:vertAlign w:val="subscript"/>
              </w:rPr>
              <w:t>2</w:t>
            </w:r>
            <w:r w:rsidRPr="00FB649C">
              <w:rPr>
                <w:rFonts w:cstheme="minorHAnsi"/>
                <w:bCs/>
                <w:i/>
                <w:color w:val="FFFFFF" w:themeColor="background1"/>
                <w:sz w:val="20"/>
                <w:szCs w:val="20"/>
              </w:rPr>
              <w:t>-eq change from 2049-2050</w:t>
            </w:r>
          </w:p>
        </w:tc>
      </w:tr>
      <w:tr w:rsidR="00BB4E28" w:rsidRPr="0066753A" w14:paraId="37D3E833" w14:textId="77777777" w:rsidTr="004C6B4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4C6995" w14:textId="77777777" w:rsidR="00BB4E28" w:rsidRPr="0066753A" w:rsidRDefault="00BB4E28" w:rsidP="004C6B41">
            <w:pPr>
              <w:shd w:val="clear" w:color="auto" w:fill="FFFFFF" w:themeFill="background1"/>
              <w:jc w:val="center"/>
              <w:rPr>
                <w:color w:val="000000" w:themeColor="text1"/>
                <w:sz w:val="20"/>
                <w:szCs w:val="20"/>
              </w:rPr>
            </w:pPr>
            <w:r w:rsidRPr="551A77D0">
              <w:rPr>
                <w:b/>
                <w:bCs/>
                <w:color w:val="000000" w:themeColor="text1"/>
                <w:sz w:val="20"/>
                <w:szCs w:val="20"/>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7B71FD" w14:textId="0F658136" w:rsidR="00BB4E28" w:rsidRPr="0066753A" w:rsidRDefault="009302DF" w:rsidP="009302DF">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 xml:space="preserve">1.900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D0D04C" w14:textId="37067FE7" w:rsidR="00BB4E28" w:rsidRPr="0066753A" w:rsidRDefault="009302DF" w:rsidP="004C6B41">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0.073</w:t>
            </w:r>
          </w:p>
        </w:tc>
      </w:tr>
      <w:tr w:rsidR="00BB4E28" w:rsidRPr="0066753A" w14:paraId="5A14A551" w14:textId="77777777" w:rsidTr="004C6B4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7FB847" w14:textId="77777777" w:rsidR="00BB4E28" w:rsidRPr="0066753A" w:rsidRDefault="00BB4E28" w:rsidP="004C6B41">
            <w:pPr>
              <w:shd w:val="clear" w:color="auto" w:fill="FFFFFF" w:themeFill="background1"/>
              <w:jc w:val="center"/>
              <w:rPr>
                <w:color w:val="000000" w:themeColor="text1"/>
                <w:sz w:val="20"/>
                <w:szCs w:val="20"/>
              </w:rPr>
            </w:pPr>
            <w:r w:rsidRPr="551A77D0">
              <w:rPr>
                <w:b/>
                <w:bCs/>
                <w:color w:val="000000" w:themeColor="text1"/>
                <w:sz w:val="20"/>
                <w:szCs w:val="20"/>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3AACD0" w14:textId="77777777" w:rsidR="009302DF" w:rsidRPr="009302DF" w:rsidRDefault="009302DF" w:rsidP="009302DF">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 xml:space="preserve">2.910 </w:t>
            </w:r>
          </w:p>
          <w:p w14:paraId="59CD6E22" w14:textId="058312B6" w:rsidR="00BB4E28" w:rsidRPr="0066753A" w:rsidRDefault="00BB4E28" w:rsidP="009302DF">
            <w:pPr>
              <w:shd w:val="clear" w:color="auto" w:fill="FFFFFF"/>
              <w:jc w:val="center"/>
              <w:rPr>
                <w:rFonts w:eastAsia="Times New Roman" w:cstheme="minorHAnsi"/>
                <w:color w:val="000000" w:themeColor="text1"/>
                <w:sz w:val="20"/>
                <w:szCs w:val="20"/>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06EF3C" w14:textId="0716825C" w:rsidR="00BB4E28" w:rsidRPr="0066753A" w:rsidRDefault="009302DF" w:rsidP="004C6B41">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0.108</w:t>
            </w:r>
          </w:p>
        </w:tc>
      </w:tr>
      <w:tr w:rsidR="009302DF" w:rsidRPr="0066753A" w14:paraId="393B138D" w14:textId="77777777" w:rsidTr="004C6B4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16EA11" w14:textId="77777777" w:rsidR="009302DF" w:rsidRPr="0066753A" w:rsidRDefault="009302DF" w:rsidP="009302DF">
            <w:pPr>
              <w:shd w:val="clear" w:color="auto" w:fill="FFFFFF" w:themeFill="background1"/>
              <w:jc w:val="center"/>
              <w:rPr>
                <w:color w:val="000000" w:themeColor="text1"/>
                <w:sz w:val="20"/>
                <w:szCs w:val="20"/>
              </w:rPr>
            </w:pPr>
            <w:r w:rsidRPr="551A77D0">
              <w:rPr>
                <w:b/>
                <w:bCs/>
                <w:color w:val="000000" w:themeColor="text1"/>
                <w:sz w:val="20"/>
                <w:szCs w:val="20"/>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12AA64" w14:textId="62560DED" w:rsidR="009302DF" w:rsidRPr="0066753A" w:rsidRDefault="009302DF" w:rsidP="009302DF">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 xml:space="preserve">3.531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1F7794" w14:textId="1BCAAF11" w:rsidR="009302DF" w:rsidRPr="0066753A" w:rsidRDefault="009302DF" w:rsidP="009302DF">
            <w:pPr>
              <w:shd w:val="clear" w:color="auto" w:fill="FFFFFF"/>
              <w:jc w:val="center"/>
              <w:rPr>
                <w:rFonts w:eastAsia="Times New Roman" w:cstheme="minorHAnsi"/>
                <w:color w:val="000000" w:themeColor="text1"/>
                <w:sz w:val="20"/>
                <w:szCs w:val="20"/>
              </w:rPr>
            </w:pPr>
            <w:r w:rsidRPr="009302DF">
              <w:rPr>
                <w:rFonts w:eastAsia="Times New Roman" w:cstheme="minorHAnsi"/>
                <w:color w:val="000000" w:themeColor="text1"/>
                <w:sz w:val="20"/>
                <w:szCs w:val="20"/>
              </w:rPr>
              <w:t>0.101</w:t>
            </w:r>
          </w:p>
        </w:tc>
      </w:tr>
    </w:tbl>
    <w:p w14:paraId="2A69D733" w14:textId="77777777" w:rsidR="00BB4E28" w:rsidRPr="006B675D" w:rsidRDefault="00BB4E28" w:rsidP="00BB4E28"/>
    <w:p w14:paraId="3971843D" w14:textId="25603EE4" w:rsidR="00BB4E28" w:rsidRDefault="00BB4E28" w:rsidP="00BB4E28">
      <w:pPr>
        <w:jc w:val="center"/>
        <w:rPr>
          <w:i/>
          <w:iCs/>
          <w:color w:val="44546A" w:themeColor="text2"/>
          <w:sz w:val="18"/>
          <w:szCs w:val="18"/>
        </w:rPr>
      </w:pPr>
      <w:bookmarkStart w:id="36" w:name="_Toc18240028"/>
      <w:r w:rsidRPr="004B3A12">
        <w:rPr>
          <w:i/>
          <w:iCs/>
          <w:color w:val="44546A" w:themeColor="text2"/>
          <w:sz w:val="18"/>
          <w:szCs w:val="18"/>
        </w:rPr>
        <w:t xml:space="preserve">Table </w:t>
      </w:r>
      <w:r>
        <w:rPr>
          <w:i/>
          <w:iCs/>
          <w:color w:val="44546A" w:themeColor="text2"/>
          <w:sz w:val="18"/>
          <w:szCs w:val="18"/>
        </w:rPr>
        <w:t>3.</w:t>
      </w:r>
      <w:r>
        <w:rPr>
          <w:i/>
          <w:iCs/>
          <w:color w:val="44546A" w:themeColor="text2"/>
          <w:sz w:val="18"/>
          <w:szCs w:val="18"/>
        </w:rPr>
        <w:fldChar w:fldCharType="begin"/>
      </w:r>
      <w:r>
        <w:rPr>
          <w:i/>
          <w:iCs/>
          <w:color w:val="44546A" w:themeColor="text2"/>
          <w:sz w:val="18"/>
          <w:szCs w:val="18"/>
        </w:rPr>
        <w:instrText xml:space="preserve"> SEQ Table \* ARABIC \s 1 </w:instrText>
      </w:r>
      <w:r>
        <w:rPr>
          <w:i/>
          <w:iCs/>
          <w:color w:val="44546A" w:themeColor="text2"/>
          <w:sz w:val="18"/>
          <w:szCs w:val="18"/>
        </w:rPr>
        <w:fldChar w:fldCharType="separate"/>
      </w:r>
      <w:r w:rsidR="0095421E">
        <w:rPr>
          <w:i/>
          <w:iCs/>
          <w:noProof/>
          <w:color w:val="44546A" w:themeColor="text2"/>
          <w:sz w:val="18"/>
          <w:szCs w:val="18"/>
        </w:rPr>
        <w:t>3</w:t>
      </w:r>
      <w:r>
        <w:rPr>
          <w:i/>
          <w:iCs/>
          <w:color w:val="44546A" w:themeColor="text2"/>
          <w:sz w:val="18"/>
          <w:szCs w:val="18"/>
        </w:rPr>
        <w:fldChar w:fldCharType="end"/>
      </w:r>
      <w:r w:rsidRPr="004B3A12">
        <w:rPr>
          <w:i/>
          <w:iCs/>
          <w:color w:val="44546A" w:themeColor="text2"/>
          <w:sz w:val="18"/>
          <w:szCs w:val="18"/>
        </w:rPr>
        <w:t xml:space="preserve"> Impacts on Atmospheric Concentrations of CO2-eq</w:t>
      </w:r>
      <w:bookmarkEnd w:id="36"/>
    </w:p>
    <w:p w14:paraId="52EAE14A" w14:textId="77777777" w:rsidR="00BB4E28" w:rsidRPr="004B3A12" w:rsidRDefault="00BB4E28" w:rsidP="00BB4E28">
      <w:pPr>
        <w:jc w:val="center"/>
        <w:rPr>
          <w:i/>
          <w:iCs/>
          <w:color w:val="44546A" w:themeColor="text2"/>
          <w:sz w:val="18"/>
          <w:szCs w:val="18"/>
        </w:rPr>
      </w:pPr>
    </w:p>
    <w:p w14:paraId="17D1B884" w14:textId="06A27C75" w:rsidR="00BB4E28" w:rsidRDefault="002A7848" w:rsidP="002A7848">
      <w:pPr>
        <w:pStyle w:val="Heading2"/>
        <w:numPr>
          <w:ilvl w:val="0"/>
          <w:numId w:val="0"/>
        </w:numPr>
      </w:pPr>
      <w:bookmarkStart w:id="37" w:name="_Toc18240017"/>
      <w:r>
        <w:t xml:space="preserve">3.6 </w:t>
      </w:r>
      <w:r w:rsidR="00BB4E28" w:rsidRPr="551A77D0">
        <w:t>Financial Impacts</w:t>
      </w:r>
      <w:bookmarkEnd w:id="37"/>
    </w:p>
    <w:p w14:paraId="63A05141" w14:textId="77777777" w:rsidR="00BB4E28" w:rsidRPr="002A7848" w:rsidRDefault="00BB4E28" w:rsidP="00BB4E28">
      <w:pPr>
        <w:rPr>
          <w:rFonts w:ascii="Times" w:eastAsia="Helvetica Neue" w:hAnsi="Times" w:cstheme="minorHAnsi"/>
          <w:color w:val="000000" w:themeColor="text1"/>
        </w:rPr>
      </w:pPr>
      <w:bookmarkStart w:id="38" w:name="_Toc524993435"/>
      <w:r w:rsidRPr="002A7848">
        <w:rPr>
          <w:rFonts w:ascii="Times" w:eastAsia="Helvetica Neue" w:hAnsi="Times" w:cstheme="minorHAnsi"/>
          <w:color w:val="000000" w:themeColor="text1"/>
        </w:rPr>
        <w:t>Currently financial impacts are not modeled for this solution.</w:t>
      </w:r>
    </w:p>
    <w:p w14:paraId="185A1863" w14:textId="77777777" w:rsidR="00BB4E28" w:rsidRPr="00AF7DE4" w:rsidRDefault="00BB4E28" w:rsidP="00BB4E28"/>
    <w:p w14:paraId="4643EED4" w14:textId="77777777" w:rsidR="002A7848" w:rsidRDefault="002A7848">
      <w:pPr>
        <w:rPr>
          <w:rFonts w:asciiTheme="majorHAnsi" w:eastAsiaTheme="majorEastAsia" w:hAnsiTheme="majorHAnsi" w:cs="Times New Roman (Headings CS)"/>
          <w:b/>
          <w:bCs/>
          <w:smallCaps/>
          <w:color w:val="4472C4" w:themeColor="accent1"/>
          <w:sz w:val="36"/>
          <w:szCs w:val="36"/>
          <w:lang w:eastAsia="ja-JP"/>
        </w:rPr>
      </w:pPr>
      <w:bookmarkStart w:id="39" w:name="_Toc18240019"/>
      <w:bookmarkEnd w:id="38"/>
      <w:r>
        <w:br w:type="page"/>
      </w:r>
    </w:p>
    <w:p w14:paraId="4447158D" w14:textId="007B15F8" w:rsidR="00BB4E28" w:rsidRDefault="002A7848" w:rsidP="002A7848">
      <w:pPr>
        <w:pStyle w:val="Heading1"/>
        <w:numPr>
          <w:ilvl w:val="0"/>
          <w:numId w:val="0"/>
        </w:numPr>
      </w:pPr>
      <w:r>
        <w:lastRenderedPageBreak/>
        <w:t xml:space="preserve">4   </w:t>
      </w:r>
      <w:r w:rsidR="00BB4E28">
        <w:t>Discussion</w:t>
      </w:r>
      <w:bookmarkEnd w:id="39"/>
    </w:p>
    <w:p w14:paraId="447B1228" w14:textId="6CB97E64" w:rsidR="00BB4E28" w:rsidRPr="002A7848" w:rsidRDefault="00CE74FF" w:rsidP="009724C7">
      <w:pPr>
        <w:shd w:val="clear" w:color="auto" w:fill="FFFFFF"/>
        <w:spacing w:line="360" w:lineRule="auto"/>
        <w:rPr>
          <w:rFonts w:ascii="Times" w:eastAsia="Arial" w:hAnsi="Times" w:cs="Times New Roman"/>
          <w:color w:val="000000" w:themeColor="text1"/>
        </w:rPr>
      </w:pPr>
      <w:r w:rsidRPr="002A7848">
        <w:rPr>
          <w:rFonts w:ascii="Times" w:eastAsia="Helvetica Neue" w:hAnsi="Times" w:cs="Times New Roman"/>
          <w:color w:val="000000" w:themeColor="text1"/>
        </w:rPr>
        <w:t>Temperate forest restoration has high climate mitigation impact. It also of course brings many co-benefits for biodiversity, water quality, and other ecosystem services. Given the need for aggressive mitigation it is an important tool in the global toolkit.</w:t>
      </w:r>
      <w:r w:rsidR="00BB4E28" w:rsidRPr="002A7848">
        <w:rPr>
          <w:rFonts w:ascii="Times" w:eastAsia="Arial" w:hAnsi="Times" w:cs="Times New Roman"/>
          <w:color w:val="000000" w:themeColor="text1"/>
        </w:rPr>
        <w:t xml:space="preserve"> </w:t>
      </w:r>
    </w:p>
    <w:p w14:paraId="407452C9" w14:textId="77777777" w:rsidR="00BB4E28" w:rsidRDefault="00BB4E28" w:rsidP="00BB4E28">
      <w:pPr>
        <w:pStyle w:val="Heading2"/>
        <w:numPr>
          <w:ilvl w:val="0"/>
          <w:numId w:val="0"/>
        </w:numPr>
      </w:pPr>
      <w:bookmarkStart w:id="40" w:name="_Toc18240020"/>
      <w:r>
        <w:t xml:space="preserve">4.1 </w:t>
      </w:r>
      <w:r w:rsidRPr="551A77D0">
        <w:t>Limitations</w:t>
      </w:r>
      <w:bookmarkEnd w:id="40"/>
    </w:p>
    <w:p w14:paraId="4998C315" w14:textId="2332A96E" w:rsidR="00BB4E28" w:rsidRPr="002A7848" w:rsidRDefault="00BB4E28" w:rsidP="009724C7">
      <w:pPr>
        <w:shd w:val="clear" w:color="auto" w:fill="FFFFFF"/>
        <w:spacing w:after="180" w:line="360" w:lineRule="auto"/>
        <w:rPr>
          <w:rFonts w:ascii="Times" w:eastAsia="Helvetica Neue" w:hAnsi="Times" w:cs="Times New Roman"/>
          <w:color w:val="000000" w:themeColor="text1"/>
        </w:rPr>
      </w:pPr>
      <w:r w:rsidRPr="002A7848">
        <w:rPr>
          <w:rFonts w:ascii="Times" w:eastAsia="Helvetica Neue" w:hAnsi="Times" w:cs="Times New Roman"/>
          <w:color w:val="000000" w:themeColor="text1"/>
        </w:rPr>
        <w:t>Inclusion of economic impacts, e.g. costs to governments and NGOs, would be a valuable addition to future updates.</w:t>
      </w:r>
    </w:p>
    <w:p w14:paraId="0480E336" w14:textId="6871C0D5" w:rsidR="00BB4E28" w:rsidRDefault="00BB4E28" w:rsidP="002A7848">
      <w:pPr>
        <w:pStyle w:val="Heading2"/>
        <w:numPr>
          <w:ilvl w:val="1"/>
          <w:numId w:val="1"/>
        </w:numPr>
      </w:pPr>
      <w:bookmarkStart w:id="41" w:name="_Toc18240021"/>
      <w:r w:rsidRPr="551A77D0">
        <w:t>Benchmarks</w:t>
      </w:r>
      <w:bookmarkEnd w:id="41"/>
    </w:p>
    <w:p w14:paraId="3D07E5FB" w14:textId="25B50C3D" w:rsidR="00020BDE" w:rsidRPr="00020BDE" w:rsidRDefault="00020BDE" w:rsidP="00020BDE">
      <w:pPr>
        <w:spacing w:line="360" w:lineRule="auto"/>
        <w:rPr>
          <w:rFonts w:ascii="Times" w:hAnsi="Times"/>
        </w:rPr>
      </w:pPr>
      <w:proofErr w:type="spellStart"/>
      <w:r w:rsidRPr="00020BDE">
        <w:rPr>
          <w:rFonts w:ascii="Times" w:hAnsi="Times"/>
        </w:rPr>
        <w:t>Griscom</w:t>
      </w:r>
      <w:proofErr w:type="spellEnd"/>
      <w:r w:rsidRPr="00020BDE">
        <w:rPr>
          <w:rFonts w:ascii="Times" w:hAnsi="Times"/>
        </w:rPr>
        <w:t xml:space="preserve"> (2017) calculates a climate impact for temperate forest restoration of 0.20 Gt CO2-eq/</w:t>
      </w:r>
      <w:proofErr w:type="spellStart"/>
      <w:r w:rsidRPr="00020BDE">
        <w:rPr>
          <w:rFonts w:ascii="Times" w:hAnsi="Times"/>
        </w:rPr>
        <w:t>yr</w:t>
      </w:r>
      <w:proofErr w:type="spellEnd"/>
      <w:r w:rsidRPr="00020BDE">
        <w:rPr>
          <w:rFonts w:ascii="Times" w:hAnsi="Times"/>
        </w:rPr>
        <w:t xml:space="preserve"> in 2030, on 205 </w:t>
      </w:r>
      <w:proofErr w:type="spellStart"/>
      <w:r w:rsidRPr="00020BDE">
        <w:rPr>
          <w:rFonts w:ascii="Times" w:hAnsi="Times"/>
        </w:rPr>
        <w:t>Mha</w:t>
      </w:r>
      <w:proofErr w:type="spellEnd"/>
      <w:r w:rsidRPr="00020BDE">
        <w:rPr>
          <w:rFonts w:ascii="Times" w:hAnsi="Times"/>
        </w:rPr>
        <w:t>.</w:t>
      </w:r>
    </w:p>
    <w:tbl>
      <w:tblPr>
        <w:tblStyle w:val="TableGrid"/>
        <w:tblW w:w="2214" w:type="pct"/>
        <w:tblLook w:val="04A0" w:firstRow="1" w:lastRow="0" w:firstColumn="1" w:lastColumn="0" w:noHBand="0" w:noVBand="1"/>
      </w:tblPr>
      <w:tblGrid>
        <w:gridCol w:w="2339"/>
        <w:gridCol w:w="1801"/>
      </w:tblGrid>
      <w:tr w:rsidR="00020BDE" w:rsidRPr="006B675D" w14:paraId="4536CB75" w14:textId="77777777" w:rsidTr="008E70A0">
        <w:trPr>
          <w:cantSplit/>
          <w:trHeight w:val="329"/>
          <w:tblHeader/>
        </w:trPr>
        <w:tc>
          <w:tcPr>
            <w:tcW w:w="2825" w:type="pct"/>
            <w:shd w:val="clear" w:color="auto" w:fill="4472C4" w:themeFill="accent1"/>
            <w:vAlign w:val="center"/>
          </w:tcPr>
          <w:p w14:paraId="730E9F1A" w14:textId="77777777" w:rsidR="00020BDE" w:rsidRPr="006B675D" w:rsidRDefault="00020BDE" w:rsidP="008E70A0">
            <w:pPr>
              <w:jc w:val="center"/>
              <w:rPr>
                <w:b/>
                <w:bCs/>
                <w:color w:val="FFFFFF" w:themeColor="background1"/>
                <w:sz w:val="20"/>
                <w:szCs w:val="20"/>
              </w:rPr>
            </w:pPr>
            <w:r w:rsidRPr="006B675D">
              <w:rPr>
                <w:b/>
                <w:bCs/>
                <w:color w:val="FFFFFF" w:themeColor="background1"/>
                <w:sz w:val="20"/>
                <w:szCs w:val="20"/>
              </w:rPr>
              <w:t>Source and Scenario</w:t>
            </w:r>
          </w:p>
        </w:tc>
        <w:tc>
          <w:tcPr>
            <w:tcW w:w="2175" w:type="pct"/>
            <w:shd w:val="clear" w:color="auto" w:fill="4472C4" w:themeFill="accent1"/>
            <w:vAlign w:val="center"/>
          </w:tcPr>
          <w:p w14:paraId="12FAAF3F" w14:textId="77777777" w:rsidR="00020BDE" w:rsidRDefault="00020BDE" w:rsidP="008E70A0">
            <w:pPr>
              <w:jc w:val="center"/>
              <w:rPr>
                <w:b/>
                <w:color w:val="FFFFFF" w:themeColor="background1"/>
                <w:sz w:val="20"/>
                <w:szCs w:val="20"/>
              </w:rPr>
            </w:pPr>
            <w:r w:rsidRPr="006B675D">
              <w:rPr>
                <w:b/>
                <w:color w:val="FFFFFF" w:themeColor="background1"/>
                <w:sz w:val="20"/>
                <w:szCs w:val="20"/>
              </w:rPr>
              <w:t xml:space="preserve">Mitigation Impact </w:t>
            </w:r>
          </w:p>
          <w:p w14:paraId="3621AEAC" w14:textId="77777777" w:rsidR="00020BDE" w:rsidRPr="006B675D" w:rsidRDefault="00020BDE" w:rsidP="008E70A0">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020BDE" w:rsidRPr="00ED4A9E" w14:paraId="33DFD5D2" w14:textId="77777777" w:rsidTr="008E70A0">
        <w:trPr>
          <w:trHeight w:val="432"/>
        </w:trPr>
        <w:tc>
          <w:tcPr>
            <w:tcW w:w="2825" w:type="pct"/>
            <w:vAlign w:val="center"/>
          </w:tcPr>
          <w:p w14:paraId="62283293" w14:textId="77777777" w:rsidR="00020BDE" w:rsidRPr="006C2383" w:rsidRDefault="00020BDE" w:rsidP="008E70A0">
            <w:pPr>
              <w:jc w:val="center"/>
              <w:rPr>
                <w:rFonts w:ascii="Times" w:hAnsi="Times"/>
                <w:bCs/>
                <w:sz w:val="20"/>
                <w:szCs w:val="20"/>
              </w:rPr>
            </w:pPr>
            <w:proofErr w:type="spellStart"/>
            <w:r w:rsidRPr="006C2383">
              <w:rPr>
                <w:rFonts w:ascii="Times" w:hAnsi="Times"/>
                <w:bCs/>
                <w:sz w:val="20"/>
                <w:szCs w:val="20"/>
              </w:rPr>
              <w:t>Griscom</w:t>
            </w:r>
            <w:proofErr w:type="spellEnd"/>
            <w:r w:rsidRPr="006C2383">
              <w:rPr>
                <w:rFonts w:ascii="Times" w:hAnsi="Times"/>
                <w:bCs/>
                <w:sz w:val="20"/>
                <w:szCs w:val="20"/>
              </w:rPr>
              <w:t xml:space="preserve"> et al. (2017)</w:t>
            </w:r>
          </w:p>
        </w:tc>
        <w:tc>
          <w:tcPr>
            <w:tcW w:w="2175" w:type="pct"/>
            <w:vAlign w:val="center"/>
          </w:tcPr>
          <w:p w14:paraId="3B2920E5" w14:textId="32DB07CF" w:rsidR="00020BDE" w:rsidRPr="006C2383" w:rsidRDefault="00020BDE" w:rsidP="008E70A0">
            <w:pPr>
              <w:jc w:val="center"/>
              <w:rPr>
                <w:rFonts w:ascii="Times" w:hAnsi="Times"/>
                <w:bCs/>
                <w:sz w:val="20"/>
                <w:szCs w:val="20"/>
              </w:rPr>
            </w:pPr>
            <w:r w:rsidRPr="006C2383">
              <w:rPr>
                <w:rFonts w:ascii="Times" w:hAnsi="Times"/>
                <w:bCs/>
                <w:sz w:val="20"/>
                <w:szCs w:val="20"/>
              </w:rPr>
              <w:t>0.</w:t>
            </w:r>
            <w:r w:rsidR="004F2BE3" w:rsidRPr="006C2383">
              <w:rPr>
                <w:rFonts w:ascii="Times" w:hAnsi="Times"/>
                <w:bCs/>
                <w:sz w:val="20"/>
                <w:szCs w:val="20"/>
              </w:rPr>
              <w:t>20</w:t>
            </w:r>
          </w:p>
        </w:tc>
      </w:tr>
      <w:tr w:rsidR="004F2BE3" w:rsidRPr="00ED4A9E" w14:paraId="42AF8FF4" w14:textId="77777777" w:rsidTr="008E70A0">
        <w:trPr>
          <w:trHeight w:val="329"/>
        </w:trPr>
        <w:tc>
          <w:tcPr>
            <w:tcW w:w="2825" w:type="pct"/>
            <w:vAlign w:val="center"/>
          </w:tcPr>
          <w:p w14:paraId="2D1AB0F5" w14:textId="77777777" w:rsidR="004F2BE3" w:rsidRPr="006C2383" w:rsidRDefault="004F2BE3" w:rsidP="004F2BE3">
            <w:pPr>
              <w:jc w:val="center"/>
              <w:rPr>
                <w:rFonts w:ascii="Times" w:hAnsi="Times"/>
                <w:bCs/>
                <w:sz w:val="20"/>
                <w:szCs w:val="20"/>
              </w:rPr>
            </w:pPr>
            <w:r w:rsidRPr="006C2383">
              <w:rPr>
                <w:rFonts w:ascii="Times" w:hAnsi="Times"/>
                <w:bCs/>
                <w:i/>
                <w:sz w:val="20"/>
                <w:szCs w:val="20"/>
              </w:rPr>
              <w:t xml:space="preserve">Plausible </w:t>
            </w:r>
            <w:r w:rsidRPr="006C2383">
              <w:rPr>
                <w:rFonts w:ascii="Times" w:hAnsi="Times"/>
                <w:bCs/>
                <w:sz w:val="20"/>
                <w:szCs w:val="20"/>
              </w:rPr>
              <w:t>Scenario</w:t>
            </w:r>
          </w:p>
        </w:tc>
        <w:tc>
          <w:tcPr>
            <w:tcW w:w="2175" w:type="pct"/>
          </w:tcPr>
          <w:p w14:paraId="74036E68" w14:textId="1319C706" w:rsidR="004F2BE3" w:rsidRPr="006C2383" w:rsidRDefault="004F2BE3" w:rsidP="004F2BE3">
            <w:pPr>
              <w:jc w:val="center"/>
              <w:rPr>
                <w:rFonts w:ascii="Times" w:hAnsi="Times"/>
                <w:bCs/>
                <w:sz w:val="20"/>
                <w:szCs w:val="20"/>
              </w:rPr>
            </w:pPr>
            <w:r w:rsidRPr="006C2383">
              <w:rPr>
                <w:rFonts w:ascii="Times" w:hAnsi="Times"/>
                <w:sz w:val="20"/>
                <w:szCs w:val="20"/>
              </w:rPr>
              <w:t xml:space="preserve"> 0.68 </w:t>
            </w:r>
          </w:p>
        </w:tc>
      </w:tr>
      <w:tr w:rsidR="004F2BE3" w:rsidRPr="00ED4A9E" w14:paraId="28787245" w14:textId="77777777" w:rsidTr="008E70A0">
        <w:trPr>
          <w:trHeight w:val="329"/>
        </w:trPr>
        <w:tc>
          <w:tcPr>
            <w:tcW w:w="2825" w:type="pct"/>
            <w:vAlign w:val="center"/>
          </w:tcPr>
          <w:p w14:paraId="64326D5D" w14:textId="77777777" w:rsidR="004F2BE3" w:rsidRPr="006C2383" w:rsidRDefault="004F2BE3" w:rsidP="004F2BE3">
            <w:pPr>
              <w:jc w:val="center"/>
              <w:rPr>
                <w:rFonts w:ascii="Times" w:hAnsi="Times"/>
                <w:sz w:val="20"/>
                <w:szCs w:val="20"/>
              </w:rPr>
            </w:pPr>
            <w:r w:rsidRPr="006C2383">
              <w:rPr>
                <w:rFonts w:ascii="Times" w:hAnsi="Times"/>
                <w:i/>
                <w:sz w:val="20"/>
                <w:szCs w:val="20"/>
              </w:rPr>
              <w:t xml:space="preserve">Drawdown </w:t>
            </w:r>
            <w:r w:rsidRPr="006C2383">
              <w:rPr>
                <w:rFonts w:ascii="Times" w:hAnsi="Times"/>
                <w:sz w:val="20"/>
                <w:szCs w:val="20"/>
              </w:rPr>
              <w:t>Scenario</w:t>
            </w:r>
          </w:p>
        </w:tc>
        <w:tc>
          <w:tcPr>
            <w:tcW w:w="2175" w:type="pct"/>
          </w:tcPr>
          <w:p w14:paraId="7D9A6DEF" w14:textId="5EF4F716" w:rsidR="004F2BE3" w:rsidRPr="006C2383" w:rsidRDefault="004F2BE3" w:rsidP="004F2BE3">
            <w:pPr>
              <w:jc w:val="center"/>
              <w:rPr>
                <w:rFonts w:ascii="Times" w:hAnsi="Times"/>
                <w:bCs/>
                <w:sz w:val="20"/>
                <w:szCs w:val="20"/>
              </w:rPr>
            </w:pPr>
            <w:r w:rsidRPr="006C2383">
              <w:rPr>
                <w:rFonts w:ascii="Times" w:hAnsi="Times"/>
                <w:sz w:val="20"/>
                <w:szCs w:val="20"/>
              </w:rPr>
              <w:t xml:space="preserve"> 1.10 </w:t>
            </w:r>
          </w:p>
        </w:tc>
      </w:tr>
      <w:tr w:rsidR="004F2BE3" w:rsidRPr="006B675D" w14:paraId="4432A5EF" w14:textId="77777777" w:rsidTr="008E70A0">
        <w:trPr>
          <w:trHeight w:val="329"/>
        </w:trPr>
        <w:tc>
          <w:tcPr>
            <w:tcW w:w="2825" w:type="pct"/>
            <w:vAlign w:val="center"/>
          </w:tcPr>
          <w:p w14:paraId="2FC49211" w14:textId="77777777" w:rsidR="004F2BE3" w:rsidRPr="006C2383" w:rsidRDefault="004F2BE3" w:rsidP="004F2BE3">
            <w:pPr>
              <w:jc w:val="center"/>
              <w:rPr>
                <w:rFonts w:ascii="Times" w:hAnsi="Times"/>
                <w:sz w:val="20"/>
                <w:szCs w:val="20"/>
                <w:highlight w:val="yellow"/>
              </w:rPr>
            </w:pPr>
            <w:r w:rsidRPr="006C2383">
              <w:rPr>
                <w:rFonts w:ascii="Times" w:hAnsi="Times"/>
                <w:i/>
                <w:sz w:val="20"/>
                <w:szCs w:val="20"/>
              </w:rPr>
              <w:t xml:space="preserve">Optimum </w:t>
            </w:r>
            <w:r w:rsidRPr="006C2383">
              <w:rPr>
                <w:rFonts w:ascii="Times" w:hAnsi="Times"/>
                <w:sz w:val="20"/>
                <w:szCs w:val="20"/>
              </w:rPr>
              <w:t>Scenario</w:t>
            </w:r>
          </w:p>
        </w:tc>
        <w:tc>
          <w:tcPr>
            <w:tcW w:w="2175" w:type="pct"/>
          </w:tcPr>
          <w:p w14:paraId="23245737" w14:textId="76B7F2E3" w:rsidR="004F2BE3" w:rsidRPr="006C2383" w:rsidRDefault="004F2BE3" w:rsidP="004F2BE3">
            <w:pPr>
              <w:jc w:val="center"/>
              <w:rPr>
                <w:rFonts w:ascii="Times" w:hAnsi="Times"/>
                <w:bCs/>
                <w:sz w:val="20"/>
                <w:szCs w:val="20"/>
              </w:rPr>
            </w:pPr>
            <w:r w:rsidRPr="006C2383">
              <w:rPr>
                <w:rFonts w:ascii="Times" w:hAnsi="Times"/>
                <w:sz w:val="20"/>
                <w:szCs w:val="20"/>
              </w:rPr>
              <w:t xml:space="preserve"> 1.57 </w:t>
            </w:r>
          </w:p>
        </w:tc>
      </w:tr>
    </w:tbl>
    <w:p w14:paraId="56A8EBA1" w14:textId="5B39122E" w:rsidR="002A7848" w:rsidRDefault="002A7848" w:rsidP="002A7848">
      <w:pPr>
        <w:rPr>
          <w:rFonts w:ascii="Times" w:hAnsi="Times"/>
        </w:rPr>
      </w:pPr>
    </w:p>
    <w:p w14:paraId="377B5656" w14:textId="11AC031A" w:rsidR="00BF3B63" w:rsidRDefault="00BF3B63" w:rsidP="002A7848">
      <w:pPr>
        <w:rPr>
          <w:rFonts w:ascii="Times" w:hAnsi="Times"/>
        </w:rPr>
      </w:pPr>
    </w:p>
    <w:p w14:paraId="0EFFB877" w14:textId="035473AB" w:rsidR="00BF3B63" w:rsidRDefault="00BF3B63" w:rsidP="002A7848">
      <w:pPr>
        <w:rPr>
          <w:rFonts w:ascii="Times" w:hAnsi="Times"/>
        </w:rPr>
      </w:pPr>
    </w:p>
    <w:p w14:paraId="59E610B4" w14:textId="6A1BC253" w:rsidR="00BF3B63" w:rsidRDefault="00BF3B63" w:rsidP="002A7848">
      <w:pPr>
        <w:rPr>
          <w:rFonts w:ascii="Times" w:hAnsi="Times"/>
        </w:rPr>
      </w:pPr>
    </w:p>
    <w:p w14:paraId="45FAE170" w14:textId="44A7661F" w:rsidR="00BF3B63" w:rsidRDefault="00BF3B63" w:rsidP="002A7848">
      <w:pPr>
        <w:rPr>
          <w:rFonts w:ascii="Times" w:hAnsi="Times"/>
        </w:rPr>
      </w:pPr>
    </w:p>
    <w:p w14:paraId="65058455" w14:textId="1FB29F40" w:rsidR="00BF3B63" w:rsidRDefault="00BF3B63" w:rsidP="002A7848">
      <w:pPr>
        <w:rPr>
          <w:rFonts w:ascii="Times" w:hAnsi="Times"/>
        </w:rPr>
      </w:pPr>
    </w:p>
    <w:p w14:paraId="22942315" w14:textId="2812A563" w:rsidR="00BF3B63" w:rsidRDefault="00BF3B63" w:rsidP="002A7848">
      <w:pPr>
        <w:rPr>
          <w:rFonts w:ascii="Times" w:hAnsi="Times"/>
        </w:rPr>
      </w:pPr>
    </w:p>
    <w:p w14:paraId="6E5F88C0" w14:textId="620E1A05" w:rsidR="00BF3B63" w:rsidRDefault="00BF3B63" w:rsidP="002A7848">
      <w:pPr>
        <w:rPr>
          <w:rFonts w:ascii="Times" w:hAnsi="Times"/>
        </w:rPr>
      </w:pPr>
    </w:p>
    <w:p w14:paraId="52091DCA" w14:textId="42C89E68" w:rsidR="00BF3B63" w:rsidRDefault="00BF3B63" w:rsidP="002A7848">
      <w:pPr>
        <w:rPr>
          <w:rFonts w:ascii="Times" w:hAnsi="Times"/>
        </w:rPr>
      </w:pPr>
    </w:p>
    <w:p w14:paraId="2571D553" w14:textId="1B1186F4" w:rsidR="00BF3B63" w:rsidRDefault="00BF3B63" w:rsidP="002A7848">
      <w:pPr>
        <w:rPr>
          <w:rFonts w:ascii="Times" w:hAnsi="Times"/>
        </w:rPr>
      </w:pPr>
    </w:p>
    <w:p w14:paraId="0A730228" w14:textId="79265EE4" w:rsidR="00BF3B63" w:rsidRDefault="00BF3B63" w:rsidP="002A7848">
      <w:pPr>
        <w:rPr>
          <w:rFonts w:ascii="Times" w:hAnsi="Times"/>
        </w:rPr>
      </w:pPr>
    </w:p>
    <w:p w14:paraId="50135108" w14:textId="101871A8" w:rsidR="00BF3B63" w:rsidRDefault="00BF3B63" w:rsidP="002A7848">
      <w:pPr>
        <w:rPr>
          <w:rFonts w:ascii="Times" w:hAnsi="Times"/>
        </w:rPr>
      </w:pPr>
    </w:p>
    <w:p w14:paraId="14CCF407" w14:textId="15BA7AA6" w:rsidR="00BF3B63" w:rsidRDefault="00BF3B63" w:rsidP="002A7848">
      <w:pPr>
        <w:rPr>
          <w:rFonts w:ascii="Times" w:hAnsi="Times"/>
        </w:rPr>
      </w:pPr>
    </w:p>
    <w:p w14:paraId="2DFFFE6F" w14:textId="50D0B0C7" w:rsidR="00BF3B63" w:rsidRDefault="00BF3B63" w:rsidP="002A7848">
      <w:pPr>
        <w:rPr>
          <w:rFonts w:ascii="Times" w:hAnsi="Times"/>
        </w:rPr>
      </w:pPr>
    </w:p>
    <w:p w14:paraId="711AB4EE" w14:textId="61616B40" w:rsidR="00BF3B63" w:rsidRDefault="00BF3B63" w:rsidP="002A7848">
      <w:pPr>
        <w:rPr>
          <w:rFonts w:ascii="Times" w:hAnsi="Times"/>
        </w:rPr>
      </w:pPr>
    </w:p>
    <w:p w14:paraId="715C557B" w14:textId="7E484AB6" w:rsidR="00BF3B63" w:rsidRDefault="00BF3B63" w:rsidP="002A7848">
      <w:pPr>
        <w:rPr>
          <w:rFonts w:ascii="Times" w:hAnsi="Times"/>
        </w:rPr>
      </w:pPr>
    </w:p>
    <w:p w14:paraId="36673236" w14:textId="2FFE1277" w:rsidR="00BF3B63" w:rsidRDefault="00BF3B63" w:rsidP="002A7848">
      <w:pPr>
        <w:rPr>
          <w:rFonts w:ascii="Times" w:hAnsi="Times"/>
        </w:rPr>
      </w:pPr>
    </w:p>
    <w:p w14:paraId="411738B2" w14:textId="32E6D9DC" w:rsidR="00BF3B63" w:rsidRDefault="00BF3B63" w:rsidP="002A7848">
      <w:pPr>
        <w:rPr>
          <w:rFonts w:ascii="Times" w:hAnsi="Times"/>
        </w:rPr>
      </w:pPr>
    </w:p>
    <w:p w14:paraId="5D40948D" w14:textId="118FD7F1" w:rsidR="00BF3B63" w:rsidRDefault="00BF3B63" w:rsidP="002A7848">
      <w:pPr>
        <w:rPr>
          <w:rFonts w:ascii="Times" w:hAnsi="Times"/>
        </w:rPr>
      </w:pPr>
    </w:p>
    <w:p w14:paraId="054B7616" w14:textId="77777777" w:rsidR="00BF3B63" w:rsidRDefault="00BF3B63" w:rsidP="002A7848">
      <w:pPr>
        <w:rPr>
          <w:rFonts w:ascii="Times" w:hAnsi="Times"/>
        </w:rPr>
      </w:pPr>
      <w:bookmarkStart w:id="42" w:name="_GoBack"/>
      <w:bookmarkEnd w:id="42"/>
    </w:p>
    <w:p w14:paraId="5AB6E137" w14:textId="31D30C6A" w:rsidR="002A7848" w:rsidRDefault="002A7848" w:rsidP="002A7848">
      <w:pPr>
        <w:pStyle w:val="Heading1"/>
        <w:numPr>
          <w:ilvl w:val="0"/>
          <w:numId w:val="0"/>
        </w:numPr>
      </w:pPr>
      <w:r>
        <w:lastRenderedPageBreak/>
        <w:t>5 References</w:t>
      </w:r>
    </w:p>
    <w:p w14:paraId="2BCD852C" w14:textId="33E84303" w:rsidR="00503F44" w:rsidRPr="00B23BCA" w:rsidRDefault="00503F44" w:rsidP="00503F44">
      <w:pPr>
        <w:rPr>
          <w:rFonts w:ascii="Times" w:eastAsia="Times New Roman" w:hAnsi="Times" w:cs="Arial"/>
          <w:color w:val="222222"/>
          <w:sz w:val="20"/>
          <w:szCs w:val="20"/>
          <w:shd w:val="clear" w:color="auto" w:fill="FFFFFF"/>
        </w:rPr>
      </w:pPr>
      <w:proofErr w:type="spellStart"/>
      <w:r w:rsidRPr="00B23BCA">
        <w:rPr>
          <w:rFonts w:ascii="Times" w:eastAsia="Times New Roman" w:hAnsi="Times" w:cs="Arial"/>
          <w:color w:val="222222"/>
          <w:sz w:val="20"/>
          <w:szCs w:val="20"/>
          <w:shd w:val="clear" w:color="auto" w:fill="FFFFFF"/>
        </w:rPr>
        <w:t>Bonan</w:t>
      </w:r>
      <w:proofErr w:type="spellEnd"/>
      <w:r w:rsidRPr="00B23BCA">
        <w:rPr>
          <w:rFonts w:ascii="Times" w:eastAsia="Times New Roman" w:hAnsi="Times" w:cs="Arial"/>
          <w:color w:val="222222"/>
          <w:sz w:val="20"/>
          <w:szCs w:val="20"/>
          <w:shd w:val="clear" w:color="auto" w:fill="FFFFFF"/>
        </w:rPr>
        <w:t xml:space="preserve">, G. B. (2008). Forests and climate change: </w:t>
      </w:r>
      <w:proofErr w:type="spellStart"/>
      <w:r w:rsidRPr="00B23BCA">
        <w:rPr>
          <w:rFonts w:ascii="Times" w:eastAsia="Times New Roman" w:hAnsi="Times" w:cs="Arial"/>
          <w:color w:val="222222"/>
          <w:sz w:val="20"/>
          <w:szCs w:val="20"/>
          <w:shd w:val="clear" w:color="auto" w:fill="FFFFFF"/>
        </w:rPr>
        <w:t>Forcings</w:t>
      </w:r>
      <w:proofErr w:type="spellEnd"/>
      <w:r w:rsidRPr="00B23BCA">
        <w:rPr>
          <w:rFonts w:ascii="Times" w:eastAsia="Times New Roman" w:hAnsi="Times" w:cs="Arial"/>
          <w:color w:val="222222"/>
          <w:sz w:val="20"/>
          <w:szCs w:val="20"/>
          <w:shd w:val="clear" w:color="auto" w:fill="FFFFFF"/>
        </w:rPr>
        <w:t>, feedbacks, and the climate benefits of forests. </w:t>
      </w:r>
      <w:r w:rsidRPr="00B23BCA">
        <w:rPr>
          <w:rFonts w:ascii="Times" w:eastAsia="Times New Roman" w:hAnsi="Times" w:cs="Arial"/>
          <w:i/>
          <w:iCs/>
          <w:color w:val="222222"/>
          <w:sz w:val="20"/>
          <w:szCs w:val="20"/>
          <w:shd w:val="clear" w:color="auto" w:fill="FFFFFF"/>
        </w:rPr>
        <w:t>Science</w:t>
      </w:r>
      <w:r w:rsidRPr="00B23BCA">
        <w:rPr>
          <w:rFonts w:ascii="Times" w:eastAsia="Times New Roman" w:hAnsi="Times" w:cs="Arial"/>
          <w:color w:val="222222"/>
          <w:sz w:val="20"/>
          <w:szCs w:val="20"/>
          <w:shd w:val="clear" w:color="auto" w:fill="FFFFFF"/>
        </w:rPr>
        <w:t>, </w:t>
      </w:r>
      <w:r w:rsidRPr="00B23BCA">
        <w:rPr>
          <w:rFonts w:ascii="Times" w:eastAsia="Times New Roman" w:hAnsi="Times" w:cs="Arial"/>
          <w:i/>
          <w:iCs/>
          <w:color w:val="222222"/>
          <w:sz w:val="20"/>
          <w:szCs w:val="20"/>
          <w:shd w:val="clear" w:color="auto" w:fill="FFFFFF"/>
        </w:rPr>
        <w:t xml:space="preserve">320 </w:t>
      </w:r>
      <w:r w:rsidRPr="00B23BCA">
        <w:rPr>
          <w:rFonts w:ascii="Times" w:eastAsia="Times New Roman" w:hAnsi="Times" w:cs="Arial"/>
          <w:color w:val="222222"/>
          <w:sz w:val="20"/>
          <w:szCs w:val="20"/>
          <w:shd w:val="clear" w:color="auto" w:fill="FFFFFF"/>
        </w:rPr>
        <w:t>(5882), 1444-1449.</w:t>
      </w:r>
    </w:p>
    <w:p w14:paraId="705FA1C1" w14:textId="1FCD56E3" w:rsidR="00395A1C" w:rsidRPr="00B23BCA" w:rsidRDefault="00395A1C" w:rsidP="00503F44">
      <w:pPr>
        <w:rPr>
          <w:rFonts w:ascii="Times" w:eastAsia="Times New Roman" w:hAnsi="Times" w:cs="Arial"/>
          <w:color w:val="222222"/>
          <w:sz w:val="20"/>
          <w:szCs w:val="20"/>
          <w:shd w:val="clear" w:color="auto" w:fill="FFFFFF"/>
        </w:rPr>
      </w:pPr>
    </w:p>
    <w:p w14:paraId="238AF9FD" w14:textId="4FB30317" w:rsidR="00395A1C" w:rsidRPr="00B23BCA" w:rsidRDefault="00395A1C" w:rsidP="00503F44">
      <w:pPr>
        <w:rPr>
          <w:rFonts w:ascii="Times" w:eastAsia="Times New Roman" w:hAnsi="Times" w:cs="Times New Roman"/>
        </w:rPr>
      </w:pPr>
      <w:proofErr w:type="spellStart"/>
      <w:r w:rsidRPr="00395A1C">
        <w:rPr>
          <w:rFonts w:ascii="Times" w:eastAsia="Times New Roman" w:hAnsi="Times" w:cs="Arial"/>
          <w:color w:val="222222"/>
          <w:sz w:val="20"/>
          <w:szCs w:val="20"/>
          <w:shd w:val="clear" w:color="auto" w:fill="FFFFFF"/>
        </w:rPr>
        <w:t>Hudiburg</w:t>
      </w:r>
      <w:proofErr w:type="spellEnd"/>
      <w:r w:rsidRPr="00395A1C">
        <w:rPr>
          <w:rFonts w:ascii="Times" w:eastAsia="Times New Roman" w:hAnsi="Times" w:cs="Arial"/>
          <w:color w:val="222222"/>
          <w:sz w:val="20"/>
          <w:szCs w:val="20"/>
          <w:shd w:val="clear" w:color="auto" w:fill="FFFFFF"/>
        </w:rPr>
        <w:t>, T., Law, B., Turner, D. P., Campbell, J., Donato, D., &amp; Duane, M. (2009). Carbon dynamics of Oregon and Northern California forests and potential land</w:t>
      </w:r>
      <w:r w:rsidRPr="00395A1C">
        <w:rPr>
          <w:rFonts w:ascii="Cambria Math" w:eastAsia="Times New Roman" w:hAnsi="Cambria Math" w:cs="Cambria Math"/>
          <w:color w:val="222222"/>
          <w:sz w:val="20"/>
          <w:szCs w:val="20"/>
          <w:shd w:val="clear" w:color="auto" w:fill="FFFFFF"/>
        </w:rPr>
        <w:t>‐</w:t>
      </w:r>
      <w:r w:rsidRPr="00395A1C">
        <w:rPr>
          <w:rFonts w:ascii="Times" w:eastAsia="Times New Roman" w:hAnsi="Times" w:cs="Arial"/>
          <w:color w:val="222222"/>
          <w:sz w:val="20"/>
          <w:szCs w:val="20"/>
          <w:shd w:val="clear" w:color="auto" w:fill="FFFFFF"/>
        </w:rPr>
        <w:t>based carbon storage. </w:t>
      </w:r>
      <w:r w:rsidRPr="00395A1C">
        <w:rPr>
          <w:rFonts w:ascii="Times" w:eastAsia="Times New Roman" w:hAnsi="Times" w:cs="Arial"/>
          <w:i/>
          <w:iCs/>
          <w:color w:val="222222"/>
          <w:sz w:val="20"/>
          <w:szCs w:val="20"/>
          <w:shd w:val="clear" w:color="auto" w:fill="FFFFFF"/>
        </w:rPr>
        <w:t>Ecological applications</w:t>
      </w:r>
      <w:r w:rsidRPr="00395A1C">
        <w:rPr>
          <w:rFonts w:ascii="Times" w:eastAsia="Times New Roman" w:hAnsi="Times" w:cs="Arial"/>
          <w:color w:val="222222"/>
          <w:sz w:val="20"/>
          <w:szCs w:val="20"/>
          <w:shd w:val="clear" w:color="auto" w:fill="FFFFFF"/>
        </w:rPr>
        <w:t>, </w:t>
      </w:r>
      <w:r w:rsidRPr="00395A1C">
        <w:rPr>
          <w:rFonts w:ascii="Times" w:eastAsia="Times New Roman" w:hAnsi="Times" w:cs="Arial"/>
          <w:i/>
          <w:iCs/>
          <w:color w:val="222222"/>
          <w:sz w:val="20"/>
          <w:szCs w:val="20"/>
          <w:shd w:val="clear" w:color="auto" w:fill="FFFFFF"/>
        </w:rPr>
        <w:t>19</w:t>
      </w:r>
      <w:r w:rsidRPr="00395A1C">
        <w:rPr>
          <w:rFonts w:ascii="Times" w:eastAsia="Times New Roman" w:hAnsi="Times" w:cs="Arial"/>
          <w:color w:val="222222"/>
          <w:sz w:val="20"/>
          <w:szCs w:val="20"/>
          <w:shd w:val="clear" w:color="auto" w:fill="FFFFFF"/>
        </w:rPr>
        <w:t>(1), 163-180.</w:t>
      </w:r>
    </w:p>
    <w:p w14:paraId="218A74CE" w14:textId="57AFC871" w:rsidR="0035163D" w:rsidRPr="00B23BCA" w:rsidRDefault="0035163D" w:rsidP="00503F44">
      <w:pPr>
        <w:rPr>
          <w:rFonts w:ascii="Times" w:eastAsia="Times New Roman" w:hAnsi="Times" w:cs="Times New Roman"/>
        </w:rPr>
      </w:pPr>
    </w:p>
    <w:p w14:paraId="1FB4B341" w14:textId="77777777" w:rsidR="0035163D" w:rsidRPr="0035163D" w:rsidRDefault="0035163D" w:rsidP="0035163D">
      <w:pPr>
        <w:rPr>
          <w:rFonts w:ascii="Times" w:eastAsia="Times New Roman" w:hAnsi="Times" w:cs="Times New Roman"/>
        </w:rPr>
      </w:pPr>
      <w:r w:rsidRPr="0035163D">
        <w:rPr>
          <w:rFonts w:ascii="Times" w:eastAsia="Times New Roman" w:hAnsi="Times" w:cs="Arial"/>
          <w:color w:val="222222"/>
          <w:sz w:val="20"/>
          <w:szCs w:val="20"/>
          <w:shd w:val="clear" w:color="auto" w:fill="FFFFFF"/>
        </w:rPr>
        <w:t xml:space="preserve">Humphreys, E. R., Black, T. A., Morgenstern, K., Cai, T., </w:t>
      </w:r>
      <w:proofErr w:type="spellStart"/>
      <w:r w:rsidRPr="0035163D">
        <w:rPr>
          <w:rFonts w:ascii="Times" w:eastAsia="Times New Roman" w:hAnsi="Times" w:cs="Arial"/>
          <w:color w:val="222222"/>
          <w:sz w:val="20"/>
          <w:szCs w:val="20"/>
          <w:shd w:val="clear" w:color="auto" w:fill="FFFFFF"/>
        </w:rPr>
        <w:t>Drewitt</w:t>
      </w:r>
      <w:proofErr w:type="spellEnd"/>
      <w:r w:rsidRPr="0035163D">
        <w:rPr>
          <w:rFonts w:ascii="Times" w:eastAsia="Times New Roman" w:hAnsi="Times" w:cs="Arial"/>
          <w:color w:val="222222"/>
          <w:sz w:val="20"/>
          <w:szCs w:val="20"/>
          <w:shd w:val="clear" w:color="auto" w:fill="FFFFFF"/>
        </w:rPr>
        <w:t xml:space="preserve">, G. B., </w:t>
      </w:r>
      <w:proofErr w:type="spellStart"/>
      <w:r w:rsidRPr="0035163D">
        <w:rPr>
          <w:rFonts w:ascii="Times" w:eastAsia="Times New Roman" w:hAnsi="Times" w:cs="Arial"/>
          <w:color w:val="222222"/>
          <w:sz w:val="20"/>
          <w:szCs w:val="20"/>
          <w:shd w:val="clear" w:color="auto" w:fill="FFFFFF"/>
        </w:rPr>
        <w:t>Nesic</w:t>
      </w:r>
      <w:proofErr w:type="spellEnd"/>
      <w:r w:rsidRPr="0035163D">
        <w:rPr>
          <w:rFonts w:ascii="Times" w:eastAsia="Times New Roman" w:hAnsi="Times" w:cs="Arial"/>
          <w:color w:val="222222"/>
          <w:sz w:val="20"/>
          <w:szCs w:val="20"/>
          <w:shd w:val="clear" w:color="auto" w:fill="FFFFFF"/>
        </w:rPr>
        <w:t xml:space="preserve">, Z., &amp; </w:t>
      </w:r>
      <w:proofErr w:type="spellStart"/>
      <w:r w:rsidRPr="0035163D">
        <w:rPr>
          <w:rFonts w:ascii="Times" w:eastAsia="Times New Roman" w:hAnsi="Times" w:cs="Arial"/>
          <w:color w:val="222222"/>
          <w:sz w:val="20"/>
          <w:szCs w:val="20"/>
          <w:shd w:val="clear" w:color="auto" w:fill="FFFFFF"/>
        </w:rPr>
        <w:t>Trofymow</w:t>
      </w:r>
      <w:proofErr w:type="spellEnd"/>
      <w:r w:rsidRPr="0035163D">
        <w:rPr>
          <w:rFonts w:ascii="Times" w:eastAsia="Times New Roman" w:hAnsi="Times" w:cs="Arial"/>
          <w:color w:val="222222"/>
          <w:sz w:val="20"/>
          <w:szCs w:val="20"/>
          <w:shd w:val="clear" w:color="auto" w:fill="FFFFFF"/>
        </w:rPr>
        <w:t xml:space="preserve">, J. A. (2006). Carbon dioxide fluxes in coastal Douglas-fir stands at different stages of development after </w:t>
      </w:r>
      <w:proofErr w:type="spellStart"/>
      <w:r w:rsidRPr="0035163D">
        <w:rPr>
          <w:rFonts w:ascii="Times" w:eastAsia="Times New Roman" w:hAnsi="Times" w:cs="Arial"/>
          <w:color w:val="222222"/>
          <w:sz w:val="20"/>
          <w:szCs w:val="20"/>
          <w:shd w:val="clear" w:color="auto" w:fill="FFFFFF"/>
        </w:rPr>
        <w:t>clearcut</w:t>
      </w:r>
      <w:proofErr w:type="spellEnd"/>
      <w:r w:rsidRPr="0035163D">
        <w:rPr>
          <w:rFonts w:ascii="Times" w:eastAsia="Times New Roman" w:hAnsi="Times" w:cs="Arial"/>
          <w:color w:val="222222"/>
          <w:sz w:val="20"/>
          <w:szCs w:val="20"/>
          <w:shd w:val="clear" w:color="auto" w:fill="FFFFFF"/>
        </w:rPr>
        <w:t xml:space="preserve"> harvesting. </w:t>
      </w:r>
      <w:r w:rsidRPr="0035163D">
        <w:rPr>
          <w:rFonts w:ascii="Times" w:eastAsia="Times New Roman" w:hAnsi="Times" w:cs="Arial"/>
          <w:i/>
          <w:iCs/>
          <w:color w:val="222222"/>
          <w:sz w:val="20"/>
          <w:szCs w:val="20"/>
          <w:shd w:val="clear" w:color="auto" w:fill="FFFFFF"/>
        </w:rPr>
        <w:t>Agricultural and Forest Meteorology</w:t>
      </w:r>
      <w:r w:rsidRPr="0035163D">
        <w:rPr>
          <w:rFonts w:ascii="Times" w:eastAsia="Times New Roman" w:hAnsi="Times" w:cs="Arial"/>
          <w:color w:val="222222"/>
          <w:sz w:val="20"/>
          <w:szCs w:val="20"/>
          <w:shd w:val="clear" w:color="auto" w:fill="FFFFFF"/>
        </w:rPr>
        <w:t>, </w:t>
      </w:r>
      <w:r w:rsidRPr="0035163D">
        <w:rPr>
          <w:rFonts w:ascii="Times" w:eastAsia="Times New Roman" w:hAnsi="Times" w:cs="Arial"/>
          <w:i/>
          <w:iCs/>
          <w:color w:val="222222"/>
          <w:sz w:val="20"/>
          <w:szCs w:val="20"/>
          <w:shd w:val="clear" w:color="auto" w:fill="FFFFFF"/>
        </w:rPr>
        <w:t>140</w:t>
      </w:r>
      <w:r w:rsidRPr="0035163D">
        <w:rPr>
          <w:rFonts w:ascii="Times" w:eastAsia="Times New Roman" w:hAnsi="Times" w:cs="Arial"/>
          <w:color w:val="222222"/>
          <w:sz w:val="20"/>
          <w:szCs w:val="20"/>
          <w:shd w:val="clear" w:color="auto" w:fill="FFFFFF"/>
        </w:rPr>
        <w:t>(1-4), 6-22.</w:t>
      </w:r>
    </w:p>
    <w:p w14:paraId="2D437954" w14:textId="77777777" w:rsidR="00503F44" w:rsidRPr="00B23BCA" w:rsidRDefault="00503F44" w:rsidP="00503F44">
      <w:pPr>
        <w:rPr>
          <w:rFonts w:ascii="Times" w:eastAsia="Times New Roman" w:hAnsi="Times" w:cs="Arial"/>
          <w:color w:val="222222"/>
          <w:sz w:val="20"/>
          <w:szCs w:val="20"/>
          <w:shd w:val="clear" w:color="auto" w:fill="FFFFFF"/>
        </w:rPr>
      </w:pPr>
    </w:p>
    <w:p w14:paraId="677DA899" w14:textId="59EEAB28" w:rsidR="00503F44" w:rsidRPr="00B23BCA" w:rsidRDefault="00503F44" w:rsidP="00503F44">
      <w:pPr>
        <w:rPr>
          <w:rFonts w:ascii="Times" w:eastAsia="Times New Roman" w:hAnsi="Times" w:cs="Arial"/>
          <w:color w:val="222222"/>
          <w:sz w:val="20"/>
          <w:szCs w:val="20"/>
          <w:shd w:val="clear" w:color="auto" w:fill="FFFFFF"/>
        </w:rPr>
      </w:pPr>
      <w:r w:rsidRPr="00020BDE">
        <w:rPr>
          <w:rFonts w:ascii="Times" w:eastAsia="Times New Roman" w:hAnsi="Times" w:cs="Arial"/>
          <w:color w:val="222222"/>
          <w:sz w:val="20"/>
          <w:szCs w:val="20"/>
          <w:shd w:val="clear" w:color="auto" w:fill="FFFFFF"/>
        </w:rPr>
        <w:t xml:space="preserve">Lal, R., &amp; Lorenz, K. (2012). Carbon sequestration in temperate forests. </w:t>
      </w:r>
      <w:r w:rsidRPr="00B23BCA">
        <w:rPr>
          <w:rFonts w:ascii="Times" w:eastAsia="Times New Roman" w:hAnsi="Times" w:cs="Arial"/>
          <w:color w:val="222222"/>
          <w:sz w:val="20"/>
          <w:szCs w:val="20"/>
          <w:shd w:val="clear" w:color="auto" w:fill="FFFFFF"/>
        </w:rPr>
        <w:t>In </w:t>
      </w:r>
      <w:proofErr w:type="spellStart"/>
      <w:r w:rsidRPr="00B23BCA">
        <w:rPr>
          <w:rFonts w:ascii="Times" w:eastAsia="Times New Roman" w:hAnsi="Times" w:cs="Arial"/>
          <w:i/>
          <w:iCs/>
          <w:color w:val="222222"/>
          <w:sz w:val="20"/>
          <w:szCs w:val="20"/>
          <w:shd w:val="clear" w:color="auto" w:fill="FFFFFF"/>
        </w:rPr>
        <w:t>Recarbonization</w:t>
      </w:r>
      <w:proofErr w:type="spellEnd"/>
      <w:r w:rsidRPr="00B23BCA">
        <w:rPr>
          <w:rFonts w:ascii="Times" w:eastAsia="Times New Roman" w:hAnsi="Times" w:cs="Arial"/>
          <w:i/>
          <w:iCs/>
          <w:color w:val="222222"/>
          <w:sz w:val="20"/>
          <w:szCs w:val="20"/>
          <w:shd w:val="clear" w:color="auto" w:fill="FFFFFF"/>
        </w:rPr>
        <w:t xml:space="preserve"> of the Biosphere</w:t>
      </w:r>
      <w:r w:rsidRPr="00B23BCA">
        <w:rPr>
          <w:rFonts w:ascii="Times" w:eastAsia="Times New Roman" w:hAnsi="Times" w:cs="Arial"/>
          <w:color w:val="222222"/>
          <w:sz w:val="20"/>
          <w:szCs w:val="20"/>
          <w:shd w:val="clear" w:color="auto" w:fill="FFFFFF"/>
        </w:rPr>
        <w:t> (pp. 187-201). Springer Netherlands.</w:t>
      </w:r>
    </w:p>
    <w:p w14:paraId="3428F533" w14:textId="22536CF0" w:rsidR="00503F44" w:rsidRPr="00B23BCA" w:rsidRDefault="00503F44" w:rsidP="00503F44">
      <w:pPr>
        <w:rPr>
          <w:rFonts w:ascii="Times" w:eastAsia="Times New Roman" w:hAnsi="Times" w:cs="Arial"/>
          <w:color w:val="222222"/>
          <w:sz w:val="20"/>
          <w:szCs w:val="20"/>
          <w:shd w:val="clear" w:color="auto" w:fill="FFFFFF"/>
        </w:rPr>
      </w:pPr>
    </w:p>
    <w:p w14:paraId="7586EAA2" w14:textId="6433681D" w:rsidR="00503F44" w:rsidRPr="00B23BCA" w:rsidRDefault="00503F44" w:rsidP="00503F44">
      <w:pPr>
        <w:rPr>
          <w:rFonts w:ascii="Times" w:eastAsia="Times New Roman" w:hAnsi="Times" w:cs="Arial"/>
          <w:color w:val="222222"/>
          <w:sz w:val="20"/>
          <w:szCs w:val="20"/>
          <w:shd w:val="clear" w:color="auto" w:fill="FFFFFF"/>
        </w:rPr>
      </w:pPr>
      <w:r w:rsidRPr="00B23BCA">
        <w:rPr>
          <w:rFonts w:ascii="Times" w:eastAsia="Times New Roman" w:hAnsi="Times" w:cs="Arial"/>
          <w:color w:val="222222"/>
          <w:sz w:val="20"/>
          <w:szCs w:val="20"/>
          <w:shd w:val="clear" w:color="auto" w:fill="FFFFFF"/>
        </w:rPr>
        <w:t>Lal, R. (2005). Forest soils and carbon sequestration. </w:t>
      </w:r>
      <w:r w:rsidRPr="00B23BCA">
        <w:rPr>
          <w:rFonts w:ascii="Times" w:eastAsia="Times New Roman" w:hAnsi="Times" w:cs="Arial"/>
          <w:i/>
          <w:iCs/>
          <w:color w:val="222222"/>
          <w:sz w:val="20"/>
          <w:szCs w:val="20"/>
          <w:shd w:val="clear" w:color="auto" w:fill="FFFFFF"/>
        </w:rPr>
        <w:t>Forest ecology and management</w:t>
      </w:r>
      <w:r w:rsidRPr="00B23BCA">
        <w:rPr>
          <w:rFonts w:ascii="Times" w:eastAsia="Times New Roman" w:hAnsi="Times" w:cs="Arial"/>
          <w:color w:val="222222"/>
          <w:sz w:val="20"/>
          <w:szCs w:val="20"/>
          <w:shd w:val="clear" w:color="auto" w:fill="FFFFFF"/>
        </w:rPr>
        <w:t>, </w:t>
      </w:r>
      <w:r w:rsidRPr="00B23BCA">
        <w:rPr>
          <w:rFonts w:ascii="Times" w:eastAsia="Times New Roman" w:hAnsi="Times" w:cs="Arial"/>
          <w:i/>
          <w:iCs/>
          <w:color w:val="222222"/>
          <w:sz w:val="20"/>
          <w:szCs w:val="20"/>
          <w:shd w:val="clear" w:color="auto" w:fill="FFFFFF"/>
        </w:rPr>
        <w:t xml:space="preserve">220 </w:t>
      </w:r>
      <w:r w:rsidRPr="00B23BCA">
        <w:rPr>
          <w:rFonts w:ascii="Times" w:eastAsia="Times New Roman" w:hAnsi="Times" w:cs="Arial"/>
          <w:color w:val="222222"/>
          <w:sz w:val="20"/>
          <w:szCs w:val="20"/>
          <w:shd w:val="clear" w:color="auto" w:fill="FFFFFF"/>
        </w:rPr>
        <w:t>(1), 242-258.</w:t>
      </w:r>
    </w:p>
    <w:p w14:paraId="232E1BB8" w14:textId="3AEA2CFF" w:rsidR="0035163D" w:rsidRPr="00B23BCA" w:rsidRDefault="0035163D" w:rsidP="00503F44">
      <w:pPr>
        <w:rPr>
          <w:rFonts w:ascii="Times" w:eastAsia="Times New Roman" w:hAnsi="Times" w:cs="Arial"/>
          <w:color w:val="222222"/>
          <w:sz w:val="20"/>
          <w:szCs w:val="20"/>
          <w:shd w:val="clear" w:color="auto" w:fill="FFFFFF"/>
        </w:rPr>
      </w:pPr>
    </w:p>
    <w:p w14:paraId="44CD1398" w14:textId="54877781" w:rsidR="0035163D" w:rsidRPr="00B23BCA" w:rsidRDefault="0035163D" w:rsidP="00503F44">
      <w:pPr>
        <w:rPr>
          <w:rFonts w:ascii="Times" w:eastAsia="Times New Roman" w:hAnsi="Times" w:cs="Times New Roman"/>
        </w:rPr>
      </w:pPr>
      <w:r w:rsidRPr="0035163D">
        <w:rPr>
          <w:rFonts w:ascii="Times" w:eastAsia="Times New Roman" w:hAnsi="Times" w:cs="Arial"/>
          <w:color w:val="222222"/>
          <w:sz w:val="20"/>
          <w:szCs w:val="20"/>
          <w:shd w:val="clear" w:color="auto" w:fill="FFFFFF"/>
          <w:lang w:val="de-DE"/>
        </w:rPr>
        <w:t xml:space="preserve">Luyssaert, S., Inglima, I., Jung, M., Richardson, A. D., Reichstein, M., Papale, D., ... </w:t>
      </w:r>
      <w:r w:rsidRPr="0035163D">
        <w:rPr>
          <w:rFonts w:ascii="Times" w:eastAsia="Times New Roman" w:hAnsi="Times" w:cs="Arial"/>
          <w:color w:val="222222"/>
          <w:sz w:val="20"/>
          <w:szCs w:val="20"/>
          <w:shd w:val="clear" w:color="auto" w:fill="FFFFFF"/>
        </w:rPr>
        <w:t xml:space="preserve">&amp; </w:t>
      </w:r>
      <w:proofErr w:type="spellStart"/>
      <w:r w:rsidRPr="0035163D">
        <w:rPr>
          <w:rFonts w:ascii="Times" w:eastAsia="Times New Roman" w:hAnsi="Times" w:cs="Arial"/>
          <w:color w:val="222222"/>
          <w:sz w:val="20"/>
          <w:szCs w:val="20"/>
          <w:shd w:val="clear" w:color="auto" w:fill="FFFFFF"/>
        </w:rPr>
        <w:t>Aragao</w:t>
      </w:r>
      <w:proofErr w:type="spellEnd"/>
      <w:r w:rsidRPr="0035163D">
        <w:rPr>
          <w:rFonts w:ascii="Times" w:eastAsia="Times New Roman" w:hAnsi="Times" w:cs="Arial"/>
          <w:color w:val="222222"/>
          <w:sz w:val="20"/>
          <w:szCs w:val="20"/>
          <w:shd w:val="clear" w:color="auto" w:fill="FFFFFF"/>
        </w:rPr>
        <w:t>, L. E. O. C. (2007). CO2 balance of boreal, temperate, and tropical forests derived from a global database. </w:t>
      </w:r>
      <w:r w:rsidRPr="0035163D">
        <w:rPr>
          <w:rFonts w:ascii="Times" w:eastAsia="Times New Roman" w:hAnsi="Times" w:cs="Arial"/>
          <w:i/>
          <w:iCs/>
          <w:color w:val="222222"/>
          <w:sz w:val="20"/>
          <w:szCs w:val="20"/>
          <w:shd w:val="clear" w:color="auto" w:fill="FFFFFF"/>
        </w:rPr>
        <w:t>Global change biology</w:t>
      </w:r>
      <w:r w:rsidRPr="0035163D">
        <w:rPr>
          <w:rFonts w:ascii="Times" w:eastAsia="Times New Roman" w:hAnsi="Times" w:cs="Arial"/>
          <w:color w:val="222222"/>
          <w:sz w:val="20"/>
          <w:szCs w:val="20"/>
          <w:shd w:val="clear" w:color="auto" w:fill="FFFFFF"/>
        </w:rPr>
        <w:t>, </w:t>
      </w:r>
      <w:r w:rsidRPr="0035163D">
        <w:rPr>
          <w:rFonts w:ascii="Times" w:eastAsia="Times New Roman" w:hAnsi="Times" w:cs="Arial"/>
          <w:i/>
          <w:iCs/>
          <w:color w:val="222222"/>
          <w:sz w:val="20"/>
          <w:szCs w:val="20"/>
          <w:shd w:val="clear" w:color="auto" w:fill="FFFFFF"/>
        </w:rPr>
        <w:t>13</w:t>
      </w:r>
      <w:r w:rsidRPr="0035163D">
        <w:rPr>
          <w:rFonts w:ascii="Times" w:eastAsia="Times New Roman" w:hAnsi="Times" w:cs="Arial"/>
          <w:color w:val="222222"/>
          <w:sz w:val="20"/>
          <w:szCs w:val="20"/>
          <w:shd w:val="clear" w:color="auto" w:fill="FFFFFF"/>
        </w:rPr>
        <w:t>(12), 2509-2537.</w:t>
      </w:r>
    </w:p>
    <w:p w14:paraId="4AF2078A" w14:textId="42180616" w:rsidR="00503F44" w:rsidRPr="00B23BCA" w:rsidRDefault="00503F44" w:rsidP="00503F44">
      <w:pPr>
        <w:rPr>
          <w:rFonts w:ascii="Times" w:eastAsia="Times New Roman" w:hAnsi="Times" w:cs="Arial"/>
          <w:color w:val="222222"/>
          <w:sz w:val="20"/>
          <w:szCs w:val="20"/>
          <w:shd w:val="clear" w:color="auto" w:fill="FFFFFF"/>
        </w:rPr>
      </w:pPr>
    </w:p>
    <w:p w14:paraId="0F4C322F" w14:textId="77777777" w:rsidR="00395A1C" w:rsidRPr="00395A1C" w:rsidRDefault="00395A1C" w:rsidP="00395A1C">
      <w:pPr>
        <w:rPr>
          <w:rFonts w:ascii="Times" w:eastAsia="Times New Roman" w:hAnsi="Times" w:cs="Times New Roman"/>
        </w:rPr>
      </w:pPr>
      <w:proofErr w:type="spellStart"/>
      <w:r w:rsidRPr="00395A1C">
        <w:rPr>
          <w:rFonts w:ascii="Times" w:eastAsia="Times New Roman" w:hAnsi="Times" w:cs="Arial"/>
          <w:color w:val="222222"/>
          <w:sz w:val="20"/>
          <w:szCs w:val="20"/>
          <w:shd w:val="clear" w:color="auto" w:fill="FFFFFF"/>
        </w:rPr>
        <w:t>Nabuurs</w:t>
      </w:r>
      <w:proofErr w:type="spellEnd"/>
      <w:r w:rsidRPr="00395A1C">
        <w:rPr>
          <w:rFonts w:ascii="Times" w:eastAsia="Times New Roman" w:hAnsi="Times" w:cs="Arial"/>
          <w:color w:val="222222"/>
          <w:sz w:val="20"/>
          <w:szCs w:val="20"/>
          <w:shd w:val="clear" w:color="auto" w:fill="FFFFFF"/>
        </w:rPr>
        <w:t xml:space="preserve">, G. J., Lindner, M., </w:t>
      </w:r>
      <w:proofErr w:type="spellStart"/>
      <w:r w:rsidRPr="00395A1C">
        <w:rPr>
          <w:rFonts w:ascii="Times" w:eastAsia="Times New Roman" w:hAnsi="Times" w:cs="Arial"/>
          <w:color w:val="222222"/>
          <w:sz w:val="20"/>
          <w:szCs w:val="20"/>
          <w:shd w:val="clear" w:color="auto" w:fill="FFFFFF"/>
        </w:rPr>
        <w:t>Verkerk</w:t>
      </w:r>
      <w:proofErr w:type="spellEnd"/>
      <w:r w:rsidRPr="00395A1C">
        <w:rPr>
          <w:rFonts w:ascii="Times" w:eastAsia="Times New Roman" w:hAnsi="Times" w:cs="Arial"/>
          <w:color w:val="222222"/>
          <w:sz w:val="20"/>
          <w:szCs w:val="20"/>
          <w:shd w:val="clear" w:color="auto" w:fill="FFFFFF"/>
        </w:rPr>
        <w:t xml:space="preserve">, P. J., </w:t>
      </w:r>
      <w:proofErr w:type="spellStart"/>
      <w:r w:rsidRPr="00395A1C">
        <w:rPr>
          <w:rFonts w:ascii="Times" w:eastAsia="Times New Roman" w:hAnsi="Times" w:cs="Arial"/>
          <w:color w:val="222222"/>
          <w:sz w:val="20"/>
          <w:szCs w:val="20"/>
          <w:shd w:val="clear" w:color="auto" w:fill="FFFFFF"/>
        </w:rPr>
        <w:t>Gunia</w:t>
      </w:r>
      <w:proofErr w:type="spellEnd"/>
      <w:r w:rsidRPr="00395A1C">
        <w:rPr>
          <w:rFonts w:ascii="Times" w:eastAsia="Times New Roman" w:hAnsi="Times" w:cs="Arial"/>
          <w:color w:val="222222"/>
          <w:sz w:val="20"/>
          <w:szCs w:val="20"/>
          <w:shd w:val="clear" w:color="auto" w:fill="FFFFFF"/>
        </w:rPr>
        <w:t xml:space="preserve">, K., </w:t>
      </w:r>
      <w:proofErr w:type="spellStart"/>
      <w:r w:rsidRPr="00395A1C">
        <w:rPr>
          <w:rFonts w:ascii="Times" w:eastAsia="Times New Roman" w:hAnsi="Times" w:cs="Arial"/>
          <w:color w:val="222222"/>
          <w:sz w:val="20"/>
          <w:szCs w:val="20"/>
          <w:shd w:val="clear" w:color="auto" w:fill="FFFFFF"/>
        </w:rPr>
        <w:t>Deda</w:t>
      </w:r>
      <w:proofErr w:type="spellEnd"/>
      <w:r w:rsidRPr="00395A1C">
        <w:rPr>
          <w:rFonts w:ascii="Times" w:eastAsia="Times New Roman" w:hAnsi="Times" w:cs="Arial"/>
          <w:color w:val="222222"/>
          <w:sz w:val="20"/>
          <w:szCs w:val="20"/>
          <w:shd w:val="clear" w:color="auto" w:fill="FFFFFF"/>
        </w:rPr>
        <w:t>, P., Michalak, R., &amp; Grassi, G. (2013). First signs of carbon sink saturation in European forest biomass. </w:t>
      </w:r>
      <w:r w:rsidRPr="00395A1C">
        <w:rPr>
          <w:rFonts w:ascii="Times" w:eastAsia="Times New Roman" w:hAnsi="Times" w:cs="Arial"/>
          <w:i/>
          <w:iCs/>
          <w:color w:val="222222"/>
          <w:sz w:val="20"/>
          <w:szCs w:val="20"/>
          <w:shd w:val="clear" w:color="auto" w:fill="FFFFFF"/>
        </w:rPr>
        <w:t>Nature Climate Change</w:t>
      </w:r>
      <w:r w:rsidRPr="00395A1C">
        <w:rPr>
          <w:rFonts w:ascii="Times" w:eastAsia="Times New Roman" w:hAnsi="Times" w:cs="Arial"/>
          <w:color w:val="222222"/>
          <w:sz w:val="20"/>
          <w:szCs w:val="20"/>
          <w:shd w:val="clear" w:color="auto" w:fill="FFFFFF"/>
        </w:rPr>
        <w:t>, </w:t>
      </w:r>
      <w:r w:rsidRPr="00395A1C">
        <w:rPr>
          <w:rFonts w:ascii="Times" w:eastAsia="Times New Roman" w:hAnsi="Times" w:cs="Arial"/>
          <w:i/>
          <w:iCs/>
          <w:color w:val="222222"/>
          <w:sz w:val="20"/>
          <w:szCs w:val="20"/>
          <w:shd w:val="clear" w:color="auto" w:fill="FFFFFF"/>
        </w:rPr>
        <w:t>3</w:t>
      </w:r>
      <w:r w:rsidRPr="00395A1C">
        <w:rPr>
          <w:rFonts w:ascii="Times" w:eastAsia="Times New Roman" w:hAnsi="Times" w:cs="Arial"/>
          <w:color w:val="222222"/>
          <w:sz w:val="20"/>
          <w:szCs w:val="20"/>
          <w:shd w:val="clear" w:color="auto" w:fill="FFFFFF"/>
        </w:rPr>
        <w:t>(9), 792.</w:t>
      </w:r>
    </w:p>
    <w:p w14:paraId="2EAE4260" w14:textId="7C692C4C" w:rsidR="00503F44" w:rsidRPr="00B23BCA" w:rsidRDefault="00503F44" w:rsidP="00503F44">
      <w:pPr>
        <w:rPr>
          <w:rFonts w:ascii="Times" w:eastAsia="Times New Roman" w:hAnsi="Times" w:cs="Times New Roman"/>
        </w:rPr>
      </w:pPr>
    </w:p>
    <w:p w14:paraId="56FBDE4F" w14:textId="77777777" w:rsidR="00395A1C" w:rsidRPr="00395A1C" w:rsidRDefault="00395A1C" w:rsidP="00395A1C">
      <w:pPr>
        <w:rPr>
          <w:rFonts w:ascii="Times" w:eastAsia="Times New Roman" w:hAnsi="Times" w:cs="Times New Roman"/>
        </w:rPr>
      </w:pPr>
      <w:proofErr w:type="spellStart"/>
      <w:r w:rsidRPr="00395A1C">
        <w:rPr>
          <w:rFonts w:ascii="Times" w:eastAsia="Times New Roman" w:hAnsi="Times" w:cs="Arial"/>
          <w:color w:val="222222"/>
          <w:sz w:val="20"/>
          <w:szCs w:val="20"/>
          <w:shd w:val="clear" w:color="auto" w:fill="FFFFFF"/>
        </w:rPr>
        <w:t>Yuhua</w:t>
      </w:r>
      <w:proofErr w:type="spellEnd"/>
      <w:r w:rsidRPr="00395A1C">
        <w:rPr>
          <w:rFonts w:ascii="Times" w:eastAsia="Times New Roman" w:hAnsi="Times" w:cs="Arial"/>
          <w:color w:val="222222"/>
          <w:sz w:val="20"/>
          <w:szCs w:val="20"/>
          <w:shd w:val="clear" w:color="auto" w:fill="FFFFFF"/>
        </w:rPr>
        <w:t>, T. A. O., &amp; Williams, R. A. (2013). Carbon Stocks and Sequestration Rates in Oak-hickory Forests of Ohio, USA. </w:t>
      </w:r>
      <w:r w:rsidRPr="00395A1C">
        <w:rPr>
          <w:rFonts w:ascii="Times" w:eastAsia="Times New Roman" w:hAnsi="Times" w:cs="Arial"/>
          <w:i/>
          <w:iCs/>
          <w:color w:val="222222"/>
          <w:sz w:val="20"/>
          <w:szCs w:val="20"/>
          <w:shd w:val="clear" w:color="auto" w:fill="FFFFFF"/>
        </w:rPr>
        <w:t>Journal of resources and ecology</w:t>
      </w:r>
      <w:r w:rsidRPr="00395A1C">
        <w:rPr>
          <w:rFonts w:ascii="Times" w:eastAsia="Times New Roman" w:hAnsi="Times" w:cs="Arial"/>
          <w:color w:val="222222"/>
          <w:sz w:val="20"/>
          <w:szCs w:val="20"/>
          <w:shd w:val="clear" w:color="auto" w:fill="FFFFFF"/>
        </w:rPr>
        <w:t>, </w:t>
      </w:r>
      <w:r w:rsidRPr="00395A1C">
        <w:rPr>
          <w:rFonts w:ascii="Times" w:eastAsia="Times New Roman" w:hAnsi="Times" w:cs="Arial"/>
          <w:i/>
          <w:iCs/>
          <w:color w:val="222222"/>
          <w:sz w:val="20"/>
          <w:szCs w:val="20"/>
          <w:shd w:val="clear" w:color="auto" w:fill="FFFFFF"/>
        </w:rPr>
        <w:t>4</w:t>
      </w:r>
      <w:r w:rsidRPr="00395A1C">
        <w:rPr>
          <w:rFonts w:ascii="Times" w:eastAsia="Times New Roman" w:hAnsi="Times" w:cs="Arial"/>
          <w:color w:val="222222"/>
          <w:sz w:val="20"/>
          <w:szCs w:val="20"/>
          <w:shd w:val="clear" w:color="auto" w:fill="FFFFFF"/>
        </w:rPr>
        <w:t>(2), 115-125.</w:t>
      </w:r>
    </w:p>
    <w:p w14:paraId="69D54788" w14:textId="54B5FBE9" w:rsidR="00395A1C" w:rsidRPr="00B23BCA" w:rsidRDefault="00395A1C" w:rsidP="00503F44">
      <w:pPr>
        <w:rPr>
          <w:rFonts w:ascii="Times" w:eastAsia="Times New Roman" w:hAnsi="Times" w:cs="Times New Roman"/>
        </w:rPr>
      </w:pPr>
    </w:p>
    <w:p w14:paraId="648DEDCA" w14:textId="77777777" w:rsidR="00395A1C" w:rsidRPr="00B84232" w:rsidRDefault="00395A1C" w:rsidP="00503F44">
      <w:pPr>
        <w:rPr>
          <w:rFonts w:ascii="Times New Roman" w:eastAsia="Times New Roman" w:hAnsi="Times New Roman" w:cs="Times New Roman"/>
        </w:rPr>
      </w:pPr>
    </w:p>
    <w:p w14:paraId="08901102" w14:textId="77777777" w:rsidR="002A7848" w:rsidRPr="002A7848" w:rsidRDefault="002A7848" w:rsidP="002A7848">
      <w:pPr>
        <w:rPr>
          <w:lang w:eastAsia="ja-JP"/>
        </w:rPr>
      </w:pPr>
    </w:p>
    <w:p w14:paraId="096AA133" w14:textId="77777777" w:rsidR="002A7848" w:rsidRPr="002A7848" w:rsidRDefault="002A7848" w:rsidP="002A7848">
      <w:pPr>
        <w:rPr>
          <w:rFonts w:ascii="Times" w:hAnsi="Times"/>
          <w:lang w:eastAsia="ja-JP"/>
        </w:rPr>
      </w:pPr>
    </w:p>
    <w:sectPr w:rsidR="002A7848" w:rsidRPr="002A7848" w:rsidSect="00613D0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7E701" w14:textId="77777777" w:rsidR="001175A0" w:rsidRDefault="001175A0" w:rsidP="00E83E54">
      <w:r>
        <w:separator/>
      </w:r>
    </w:p>
  </w:endnote>
  <w:endnote w:type="continuationSeparator" w:id="0">
    <w:p w14:paraId="7FA903B9" w14:textId="77777777" w:rsidR="001175A0" w:rsidRDefault="001175A0" w:rsidP="00E8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EA48" w14:textId="77777777" w:rsidR="001175A0" w:rsidRDefault="001175A0" w:rsidP="00E83E54">
      <w:r>
        <w:separator/>
      </w:r>
    </w:p>
  </w:footnote>
  <w:footnote w:type="continuationSeparator" w:id="0">
    <w:p w14:paraId="595E5477" w14:textId="77777777" w:rsidR="001175A0" w:rsidRDefault="001175A0" w:rsidP="00E83E54">
      <w:r>
        <w:continuationSeparator/>
      </w:r>
    </w:p>
  </w:footnote>
  <w:footnote w:id="1">
    <w:p w14:paraId="04B2343B" w14:textId="77777777" w:rsidR="00810245" w:rsidRPr="00B84232" w:rsidRDefault="00810245" w:rsidP="00810245">
      <w:pPr>
        <w:rPr>
          <w:rFonts w:ascii="Times New Roman" w:eastAsia="Times New Roman" w:hAnsi="Times New Roman" w:cs="Times New Roman"/>
        </w:rPr>
      </w:pPr>
      <w:r>
        <w:rPr>
          <w:rStyle w:val="FootnoteReference"/>
        </w:rPr>
        <w:footnoteRef/>
      </w:r>
      <w:r w:rsidRPr="00810245">
        <w:rPr>
          <w:lang w:val="it-IT"/>
        </w:rPr>
        <w:t xml:space="preserve"> </w:t>
      </w:r>
      <w:r w:rsidRPr="00810245">
        <w:rPr>
          <w:rFonts w:ascii="Arial" w:eastAsia="Times New Roman" w:hAnsi="Arial" w:cs="Arial"/>
          <w:color w:val="222222"/>
          <w:sz w:val="20"/>
          <w:szCs w:val="20"/>
          <w:shd w:val="clear" w:color="auto" w:fill="FFFFFF"/>
          <w:lang w:val="it-IT"/>
        </w:rPr>
        <w:t xml:space="preserve">Lal, R., &amp; Lorenz, K. (2012). Carbon sequestration in temperate forests. </w:t>
      </w:r>
      <w:r w:rsidRPr="00810245">
        <w:rPr>
          <w:rFonts w:ascii="Arial" w:eastAsia="Times New Roman" w:hAnsi="Arial" w:cs="Arial"/>
          <w:color w:val="222222"/>
          <w:sz w:val="20"/>
          <w:szCs w:val="20"/>
          <w:shd w:val="clear" w:color="auto" w:fill="FFFFFF"/>
        </w:rPr>
        <w:t>In </w:t>
      </w:r>
      <w:r w:rsidRPr="00810245">
        <w:rPr>
          <w:rFonts w:ascii="Arial" w:eastAsia="Times New Roman" w:hAnsi="Arial" w:cs="Arial"/>
          <w:i/>
          <w:iCs/>
          <w:color w:val="222222"/>
          <w:sz w:val="20"/>
          <w:szCs w:val="20"/>
          <w:shd w:val="clear" w:color="auto" w:fill="FFFFFF"/>
        </w:rPr>
        <w:t>Recarbonization of the Biosphere</w:t>
      </w:r>
      <w:r w:rsidRPr="00810245">
        <w:rPr>
          <w:rFonts w:ascii="Arial" w:eastAsia="Times New Roman" w:hAnsi="Arial" w:cs="Arial"/>
          <w:color w:val="222222"/>
          <w:sz w:val="20"/>
          <w:szCs w:val="20"/>
          <w:shd w:val="clear" w:color="auto" w:fill="FFFFFF"/>
        </w:rPr>
        <w:t> (pp. 187-201). Springer Netherlands.</w:t>
      </w:r>
    </w:p>
    <w:p w14:paraId="438A7102" w14:textId="77777777" w:rsidR="00810245" w:rsidRDefault="00810245" w:rsidP="00810245">
      <w:pPr>
        <w:pStyle w:val="FootnoteText"/>
      </w:pPr>
    </w:p>
  </w:footnote>
  <w:footnote w:id="2">
    <w:p w14:paraId="22365372" w14:textId="77777777" w:rsidR="00840234" w:rsidRPr="003E76C2" w:rsidRDefault="00840234" w:rsidP="00840234">
      <w:pPr>
        <w:rPr>
          <w:rFonts w:ascii="Times New Roman" w:eastAsia="Times New Roman" w:hAnsi="Times New Roman" w:cs="Times New Roman"/>
        </w:rPr>
      </w:pPr>
      <w:r>
        <w:rPr>
          <w:rStyle w:val="FootnoteReference"/>
        </w:rPr>
        <w:footnoteRef/>
      </w:r>
      <w:r>
        <w:t xml:space="preserve"> </w:t>
      </w:r>
      <w:r w:rsidRPr="003E76C2">
        <w:rPr>
          <w:rFonts w:ascii="Arial" w:eastAsia="Times New Roman" w:hAnsi="Arial" w:cs="Arial"/>
          <w:color w:val="222222"/>
          <w:sz w:val="20"/>
          <w:szCs w:val="20"/>
          <w:shd w:val="clear" w:color="auto" w:fill="FFFFFF"/>
        </w:rPr>
        <w:t>Bonan, G. B. (2008</w:t>
      </w:r>
      <w:r>
        <w:rPr>
          <w:rFonts w:ascii="Arial" w:eastAsia="Times New Roman" w:hAnsi="Arial" w:cs="Arial"/>
          <w:color w:val="222222"/>
          <w:sz w:val="20"/>
          <w:szCs w:val="20"/>
          <w:shd w:val="clear" w:color="auto" w:fill="FFFFFF"/>
        </w:rPr>
        <w:t>). Forests and climate change: F</w:t>
      </w:r>
      <w:r w:rsidRPr="003E76C2">
        <w:rPr>
          <w:rFonts w:ascii="Arial" w:eastAsia="Times New Roman" w:hAnsi="Arial" w:cs="Arial"/>
          <w:color w:val="222222"/>
          <w:sz w:val="20"/>
          <w:szCs w:val="20"/>
          <w:shd w:val="clear" w:color="auto" w:fill="FFFFFF"/>
        </w:rPr>
        <w:t>orcings, feedbacks, and the climate benefits of forests. </w:t>
      </w:r>
      <w:r>
        <w:rPr>
          <w:rFonts w:ascii="Arial" w:eastAsia="Times New Roman" w:hAnsi="Arial" w:cs="Arial"/>
          <w:i/>
          <w:iCs/>
          <w:color w:val="222222"/>
          <w:sz w:val="20"/>
          <w:szCs w:val="20"/>
          <w:shd w:val="clear" w:color="auto" w:fill="FFFFFF"/>
        </w:rPr>
        <w:t>S</w:t>
      </w:r>
      <w:r w:rsidRPr="003E76C2">
        <w:rPr>
          <w:rFonts w:ascii="Arial" w:eastAsia="Times New Roman" w:hAnsi="Arial" w:cs="Arial"/>
          <w:i/>
          <w:iCs/>
          <w:color w:val="222222"/>
          <w:sz w:val="20"/>
          <w:szCs w:val="20"/>
          <w:shd w:val="clear" w:color="auto" w:fill="FFFFFF"/>
        </w:rPr>
        <w:t>cience</w:t>
      </w:r>
      <w:r w:rsidRPr="003E76C2">
        <w:rPr>
          <w:rFonts w:ascii="Arial" w:eastAsia="Times New Roman" w:hAnsi="Arial" w:cs="Arial"/>
          <w:color w:val="222222"/>
          <w:sz w:val="20"/>
          <w:szCs w:val="20"/>
          <w:shd w:val="clear" w:color="auto" w:fill="FFFFFF"/>
        </w:rPr>
        <w:t>, </w:t>
      </w:r>
      <w:r w:rsidRPr="003E76C2">
        <w:rPr>
          <w:rFonts w:ascii="Arial" w:eastAsia="Times New Roman" w:hAnsi="Arial" w:cs="Arial"/>
          <w:i/>
          <w:iCs/>
          <w:color w:val="222222"/>
          <w:sz w:val="20"/>
          <w:szCs w:val="20"/>
          <w:shd w:val="clear" w:color="auto" w:fill="FFFFFF"/>
        </w:rPr>
        <w:t>320</w:t>
      </w:r>
      <w:r>
        <w:rPr>
          <w:rFonts w:ascii="Arial" w:eastAsia="Times New Roman" w:hAnsi="Arial" w:cs="Arial"/>
          <w:i/>
          <w:iCs/>
          <w:color w:val="222222"/>
          <w:sz w:val="20"/>
          <w:szCs w:val="20"/>
          <w:shd w:val="clear" w:color="auto" w:fill="FFFFFF"/>
        </w:rPr>
        <w:t xml:space="preserve"> </w:t>
      </w:r>
      <w:r w:rsidRPr="003E76C2">
        <w:rPr>
          <w:rFonts w:ascii="Arial" w:eastAsia="Times New Roman" w:hAnsi="Arial" w:cs="Arial"/>
          <w:color w:val="222222"/>
          <w:sz w:val="20"/>
          <w:szCs w:val="20"/>
          <w:shd w:val="clear" w:color="auto" w:fill="FFFFFF"/>
        </w:rPr>
        <w:t>(5882), 1444-1449.</w:t>
      </w:r>
    </w:p>
    <w:p w14:paraId="192BF9A2" w14:textId="77777777" w:rsidR="00840234" w:rsidRDefault="00840234" w:rsidP="00840234">
      <w:pPr>
        <w:pStyle w:val="FootnoteText"/>
      </w:pPr>
    </w:p>
  </w:footnote>
  <w:footnote w:id="3">
    <w:p w14:paraId="049BDBEF" w14:textId="77777777" w:rsidR="0095302C" w:rsidRPr="00B84232" w:rsidRDefault="0095302C" w:rsidP="0095302C">
      <w:pPr>
        <w:rPr>
          <w:rFonts w:ascii="Times New Roman" w:eastAsia="Times New Roman" w:hAnsi="Times New Roman" w:cs="Times New Roman"/>
        </w:rPr>
      </w:pPr>
      <w:r>
        <w:rPr>
          <w:rStyle w:val="FootnoteReference"/>
        </w:rPr>
        <w:footnoteRef/>
      </w:r>
      <w:r w:rsidRPr="00207A77">
        <w:t xml:space="preserve"> </w:t>
      </w:r>
      <w:r w:rsidRPr="00207A77">
        <w:rPr>
          <w:rFonts w:ascii="Arial" w:eastAsia="Times New Roman" w:hAnsi="Arial" w:cs="Arial"/>
          <w:color w:val="222222"/>
          <w:sz w:val="20"/>
          <w:szCs w:val="20"/>
          <w:shd w:val="clear" w:color="auto" w:fill="FFFFFF"/>
        </w:rPr>
        <w:t xml:space="preserve">Lal, R., &amp; Lorenz, K. (2012). Carbon sequestration in temperate forests. </w:t>
      </w:r>
      <w:r w:rsidRPr="00810245">
        <w:rPr>
          <w:rFonts w:ascii="Arial" w:eastAsia="Times New Roman" w:hAnsi="Arial" w:cs="Arial"/>
          <w:color w:val="222222"/>
          <w:sz w:val="20"/>
          <w:szCs w:val="20"/>
          <w:shd w:val="clear" w:color="auto" w:fill="FFFFFF"/>
        </w:rPr>
        <w:t>In </w:t>
      </w:r>
      <w:r w:rsidRPr="00810245">
        <w:rPr>
          <w:rFonts w:ascii="Arial" w:eastAsia="Times New Roman" w:hAnsi="Arial" w:cs="Arial"/>
          <w:i/>
          <w:iCs/>
          <w:color w:val="222222"/>
          <w:sz w:val="20"/>
          <w:szCs w:val="20"/>
          <w:shd w:val="clear" w:color="auto" w:fill="FFFFFF"/>
        </w:rPr>
        <w:t>Recarbonization of the Biosphere</w:t>
      </w:r>
      <w:r w:rsidRPr="00810245">
        <w:rPr>
          <w:rFonts w:ascii="Arial" w:eastAsia="Times New Roman" w:hAnsi="Arial" w:cs="Arial"/>
          <w:color w:val="222222"/>
          <w:sz w:val="20"/>
          <w:szCs w:val="20"/>
          <w:shd w:val="clear" w:color="auto" w:fill="FFFFFF"/>
        </w:rPr>
        <w:t> (pp. 187-201). Springer Netherlands.</w:t>
      </w:r>
    </w:p>
    <w:p w14:paraId="6A510702" w14:textId="77777777" w:rsidR="0095302C" w:rsidRDefault="0095302C" w:rsidP="0095302C">
      <w:pPr>
        <w:pStyle w:val="FootnoteText"/>
      </w:pPr>
    </w:p>
  </w:footnote>
  <w:footnote w:id="4">
    <w:p w14:paraId="65A51DD4" w14:textId="77777777" w:rsidR="0095302C" w:rsidRPr="00B84232" w:rsidRDefault="0095302C" w:rsidP="0095302C">
      <w:pPr>
        <w:rPr>
          <w:rFonts w:ascii="Times New Roman" w:eastAsia="Times New Roman" w:hAnsi="Times New Roman" w:cs="Times New Roman"/>
        </w:rPr>
      </w:pPr>
      <w:r>
        <w:rPr>
          <w:rStyle w:val="FootnoteReference"/>
        </w:rPr>
        <w:footnoteRef/>
      </w:r>
      <w:r>
        <w:t xml:space="preserve"> </w:t>
      </w:r>
      <w:r w:rsidRPr="00B84232">
        <w:rPr>
          <w:rFonts w:ascii="Arial" w:eastAsia="Times New Roman" w:hAnsi="Arial" w:cs="Arial"/>
          <w:color w:val="222222"/>
          <w:sz w:val="20"/>
          <w:szCs w:val="20"/>
          <w:shd w:val="clear" w:color="auto" w:fill="FFFFFF"/>
        </w:rPr>
        <w:t>Lal, R. (2005). Forest soils and carbon sequestration. </w:t>
      </w:r>
      <w:r w:rsidRPr="00B84232">
        <w:rPr>
          <w:rFonts w:ascii="Arial" w:eastAsia="Times New Roman" w:hAnsi="Arial" w:cs="Arial"/>
          <w:i/>
          <w:iCs/>
          <w:color w:val="222222"/>
          <w:sz w:val="20"/>
          <w:szCs w:val="20"/>
          <w:shd w:val="clear" w:color="auto" w:fill="FFFFFF"/>
        </w:rPr>
        <w:t>Forest ecology and management</w:t>
      </w:r>
      <w:r w:rsidRPr="00B84232">
        <w:rPr>
          <w:rFonts w:ascii="Arial" w:eastAsia="Times New Roman" w:hAnsi="Arial" w:cs="Arial"/>
          <w:color w:val="222222"/>
          <w:sz w:val="20"/>
          <w:szCs w:val="20"/>
          <w:shd w:val="clear" w:color="auto" w:fill="FFFFFF"/>
        </w:rPr>
        <w:t>, </w:t>
      </w:r>
      <w:r w:rsidRPr="00B84232">
        <w:rPr>
          <w:rFonts w:ascii="Arial" w:eastAsia="Times New Roman" w:hAnsi="Arial" w:cs="Arial"/>
          <w:i/>
          <w:iCs/>
          <w:color w:val="222222"/>
          <w:sz w:val="20"/>
          <w:szCs w:val="20"/>
          <w:shd w:val="clear" w:color="auto" w:fill="FFFFFF"/>
        </w:rPr>
        <w:t>220</w:t>
      </w:r>
      <w:r>
        <w:rPr>
          <w:rFonts w:ascii="Arial" w:eastAsia="Times New Roman" w:hAnsi="Arial" w:cs="Arial"/>
          <w:i/>
          <w:iCs/>
          <w:color w:val="222222"/>
          <w:sz w:val="20"/>
          <w:szCs w:val="20"/>
          <w:shd w:val="clear" w:color="auto" w:fill="FFFFFF"/>
        </w:rPr>
        <w:t xml:space="preserve"> </w:t>
      </w:r>
      <w:r w:rsidRPr="00B84232">
        <w:rPr>
          <w:rFonts w:ascii="Arial" w:eastAsia="Times New Roman" w:hAnsi="Arial" w:cs="Arial"/>
          <w:color w:val="222222"/>
          <w:sz w:val="20"/>
          <w:szCs w:val="20"/>
          <w:shd w:val="clear" w:color="auto" w:fill="FFFFFF"/>
        </w:rPr>
        <w:t>(1), 242-258.</w:t>
      </w:r>
    </w:p>
    <w:p w14:paraId="0A76471A" w14:textId="77777777" w:rsidR="0095302C" w:rsidRDefault="0095302C" w:rsidP="0095302C">
      <w:pPr>
        <w:pStyle w:val="FootnoteText"/>
      </w:pPr>
    </w:p>
  </w:footnote>
  <w:footnote w:id="5">
    <w:p w14:paraId="2F6C4882" w14:textId="77777777" w:rsidR="00564A26" w:rsidRPr="001F6EF5" w:rsidRDefault="00564A26" w:rsidP="00564A26">
      <w:pPr>
        <w:rPr>
          <w:rFonts w:ascii="Times New Roman" w:eastAsia="Times New Roman" w:hAnsi="Times New Roman" w:cs="Times New Roman"/>
          <w:sz w:val="22"/>
          <w:szCs w:val="22"/>
        </w:rPr>
      </w:pPr>
      <w:r w:rsidRPr="001F6EF5">
        <w:rPr>
          <w:rStyle w:val="FootnoteReference"/>
          <w:sz w:val="22"/>
          <w:szCs w:val="22"/>
        </w:rPr>
        <w:footnoteRef/>
      </w:r>
      <w:r w:rsidRPr="001F6EF5">
        <w:rPr>
          <w:sz w:val="22"/>
          <w:szCs w:val="22"/>
          <w:lang w:val="it-IT"/>
        </w:rPr>
        <w:t xml:space="preserve"> </w:t>
      </w:r>
      <w:r w:rsidRPr="001F6EF5">
        <w:rPr>
          <w:rFonts w:ascii="Arial" w:eastAsia="Times New Roman" w:hAnsi="Arial" w:cs="Arial"/>
          <w:color w:val="222222"/>
          <w:sz w:val="18"/>
          <w:szCs w:val="18"/>
          <w:shd w:val="clear" w:color="auto" w:fill="FFFFFF"/>
          <w:lang w:val="it-IT"/>
        </w:rPr>
        <w:t xml:space="preserve">Lal, R., &amp; Lorenz, K. (2012). Carbon sequestration in temperate forests. </w:t>
      </w:r>
      <w:r w:rsidRPr="001F6EF5">
        <w:rPr>
          <w:rFonts w:ascii="Arial" w:eastAsia="Times New Roman" w:hAnsi="Arial" w:cs="Arial"/>
          <w:color w:val="222222"/>
          <w:sz w:val="18"/>
          <w:szCs w:val="18"/>
          <w:shd w:val="clear" w:color="auto" w:fill="FFFFFF"/>
        </w:rPr>
        <w:t>In </w:t>
      </w:r>
      <w:r w:rsidRPr="001F6EF5">
        <w:rPr>
          <w:rFonts w:ascii="Arial" w:eastAsia="Times New Roman" w:hAnsi="Arial" w:cs="Arial"/>
          <w:i/>
          <w:iCs/>
          <w:color w:val="222222"/>
          <w:sz w:val="18"/>
          <w:szCs w:val="18"/>
          <w:shd w:val="clear" w:color="auto" w:fill="FFFFFF"/>
        </w:rPr>
        <w:t>Recarbonization of the Biosphere</w:t>
      </w:r>
      <w:r w:rsidRPr="001F6EF5">
        <w:rPr>
          <w:rFonts w:ascii="Arial" w:eastAsia="Times New Roman" w:hAnsi="Arial" w:cs="Arial"/>
          <w:color w:val="222222"/>
          <w:sz w:val="18"/>
          <w:szCs w:val="18"/>
          <w:shd w:val="clear" w:color="auto" w:fill="FFFFFF"/>
        </w:rPr>
        <w:t> (pp. 187-201). Springer Netherlands.</w:t>
      </w:r>
    </w:p>
    <w:p w14:paraId="68267053" w14:textId="77777777" w:rsidR="00564A26" w:rsidRPr="001F6EF5" w:rsidRDefault="00564A26" w:rsidP="00564A26">
      <w:pPr>
        <w:pStyle w:val="FootnoteText"/>
        <w:rPr>
          <w:sz w:val="22"/>
          <w:szCs w:val="22"/>
        </w:rPr>
      </w:pPr>
    </w:p>
  </w:footnote>
  <w:footnote w:id="6">
    <w:p w14:paraId="7DF17432" w14:textId="2E484184" w:rsidR="00F84803" w:rsidRPr="001F6EF5" w:rsidRDefault="00F84803" w:rsidP="00F84803">
      <w:pPr>
        <w:rPr>
          <w:rFonts w:ascii="Times New Roman" w:eastAsia="Times New Roman" w:hAnsi="Times New Roman" w:cs="Times New Roman"/>
          <w:sz w:val="22"/>
          <w:szCs w:val="22"/>
        </w:rPr>
      </w:pPr>
      <w:r w:rsidRPr="001F6EF5">
        <w:rPr>
          <w:rStyle w:val="FootnoteReference"/>
          <w:sz w:val="22"/>
          <w:szCs w:val="22"/>
        </w:rPr>
        <w:footnoteRef/>
      </w:r>
      <w:r w:rsidRPr="00D911E0">
        <w:rPr>
          <w:sz w:val="22"/>
          <w:szCs w:val="22"/>
        </w:rPr>
        <w:t xml:space="preserve"> </w:t>
      </w:r>
      <w:r w:rsidRPr="00D911E0">
        <w:rPr>
          <w:rFonts w:ascii="Arial" w:eastAsia="Times New Roman" w:hAnsi="Arial" w:cs="Arial"/>
          <w:color w:val="222222"/>
          <w:sz w:val="18"/>
          <w:szCs w:val="18"/>
          <w:shd w:val="clear" w:color="auto" w:fill="FFFFFF"/>
        </w:rPr>
        <w:t>Ibid.</w:t>
      </w:r>
    </w:p>
    <w:p w14:paraId="3303A12B" w14:textId="77777777" w:rsidR="00F84803" w:rsidRPr="001F6EF5" w:rsidRDefault="00F84803" w:rsidP="00F84803">
      <w:pPr>
        <w:pStyle w:val="FootnoteText"/>
        <w:rPr>
          <w:sz w:val="22"/>
          <w:szCs w:val="22"/>
        </w:rPr>
      </w:pPr>
    </w:p>
  </w:footnote>
  <w:footnote w:id="7">
    <w:p w14:paraId="6A08EB9A" w14:textId="77777777" w:rsidR="00962038" w:rsidRPr="001F6EF5" w:rsidRDefault="00962038" w:rsidP="00962038">
      <w:pPr>
        <w:rPr>
          <w:rFonts w:ascii="Times New Roman" w:eastAsia="Times New Roman" w:hAnsi="Times New Roman" w:cs="Times New Roman"/>
          <w:sz w:val="22"/>
          <w:szCs w:val="22"/>
        </w:rPr>
      </w:pPr>
      <w:r w:rsidRPr="001F6EF5">
        <w:rPr>
          <w:rStyle w:val="FootnoteReference"/>
          <w:sz w:val="22"/>
          <w:szCs w:val="22"/>
        </w:rPr>
        <w:footnoteRef/>
      </w:r>
      <w:r w:rsidRPr="001F6EF5">
        <w:rPr>
          <w:sz w:val="22"/>
          <w:szCs w:val="22"/>
        </w:rPr>
        <w:t xml:space="preserve"> </w:t>
      </w:r>
      <w:r w:rsidRPr="001F6EF5">
        <w:rPr>
          <w:rFonts w:ascii="Arial" w:eastAsia="Times New Roman" w:hAnsi="Arial" w:cs="Arial"/>
          <w:color w:val="222222"/>
          <w:sz w:val="18"/>
          <w:szCs w:val="18"/>
          <w:shd w:val="clear" w:color="auto" w:fill="FFFFFF"/>
        </w:rPr>
        <w:t>Bonan, G. B. (2008). Forests and climate change: Forcings, feedbacks, and the climate benefits of forests. </w:t>
      </w:r>
      <w:r w:rsidRPr="001F6EF5">
        <w:rPr>
          <w:rFonts w:ascii="Arial" w:eastAsia="Times New Roman" w:hAnsi="Arial" w:cs="Arial"/>
          <w:i/>
          <w:iCs/>
          <w:color w:val="222222"/>
          <w:sz w:val="18"/>
          <w:szCs w:val="18"/>
          <w:shd w:val="clear" w:color="auto" w:fill="FFFFFF"/>
        </w:rPr>
        <w:t>Science</w:t>
      </w:r>
      <w:r w:rsidRPr="001F6EF5">
        <w:rPr>
          <w:rFonts w:ascii="Arial" w:eastAsia="Times New Roman" w:hAnsi="Arial" w:cs="Arial"/>
          <w:color w:val="222222"/>
          <w:sz w:val="18"/>
          <w:szCs w:val="18"/>
          <w:shd w:val="clear" w:color="auto" w:fill="FFFFFF"/>
        </w:rPr>
        <w:t>, </w:t>
      </w:r>
      <w:r w:rsidRPr="001F6EF5">
        <w:rPr>
          <w:rFonts w:ascii="Arial" w:eastAsia="Times New Roman" w:hAnsi="Arial" w:cs="Arial"/>
          <w:i/>
          <w:iCs/>
          <w:color w:val="222222"/>
          <w:sz w:val="18"/>
          <w:szCs w:val="18"/>
          <w:shd w:val="clear" w:color="auto" w:fill="FFFFFF"/>
        </w:rPr>
        <w:t xml:space="preserve">320 </w:t>
      </w:r>
      <w:r w:rsidRPr="001F6EF5">
        <w:rPr>
          <w:rFonts w:ascii="Arial" w:eastAsia="Times New Roman" w:hAnsi="Arial" w:cs="Arial"/>
          <w:color w:val="222222"/>
          <w:sz w:val="18"/>
          <w:szCs w:val="18"/>
          <w:shd w:val="clear" w:color="auto" w:fill="FFFFFF"/>
        </w:rPr>
        <w:t>(5882), 1444-1449.</w:t>
      </w:r>
    </w:p>
    <w:p w14:paraId="73435327" w14:textId="77777777" w:rsidR="00962038" w:rsidRDefault="00962038" w:rsidP="00962038">
      <w:pPr>
        <w:pStyle w:val="FootnoteText"/>
      </w:pPr>
    </w:p>
  </w:footnote>
  <w:footnote w:id="8">
    <w:p w14:paraId="3C4A6A71" w14:textId="367D5F8C" w:rsidR="003E76C2" w:rsidRPr="00F60F37" w:rsidRDefault="00E83E54" w:rsidP="003E76C2">
      <w:pPr>
        <w:rPr>
          <w:rFonts w:ascii="Times New Roman" w:eastAsia="Times New Roman" w:hAnsi="Times New Roman" w:cs="Times New Roman"/>
          <w:sz w:val="22"/>
          <w:szCs w:val="22"/>
        </w:rPr>
      </w:pPr>
      <w:r w:rsidRPr="00F60F37">
        <w:rPr>
          <w:rStyle w:val="FootnoteReference"/>
          <w:sz w:val="22"/>
          <w:szCs w:val="22"/>
        </w:rPr>
        <w:footnoteRef/>
      </w:r>
      <w:r w:rsidRPr="00F60F37">
        <w:rPr>
          <w:sz w:val="22"/>
          <w:szCs w:val="22"/>
        </w:rPr>
        <w:t xml:space="preserve"> </w:t>
      </w:r>
      <w:r w:rsidR="003E76C2" w:rsidRPr="00F60F37">
        <w:rPr>
          <w:rFonts w:ascii="Arial" w:eastAsia="Times New Roman" w:hAnsi="Arial" w:cs="Arial"/>
          <w:color w:val="222222"/>
          <w:sz w:val="18"/>
          <w:szCs w:val="18"/>
          <w:shd w:val="clear" w:color="auto" w:fill="FFFFFF"/>
        </w:rPr>
        <w:t>Bonan, G. B. (2008). Forests and climate change: Forcings, feedbacks, and the climate benefits of forests. </w:t>
      </w:r>
      <w:r w:rsidR="00B538CD" w:rsidRPr="00F60F37">
        <w:rPr>
          <w:rFonts w:ascii="Arial" w:eastAsia="Times New Roman" w:hAnsi="Arial" w:cs="Arial"/>
          <w:i/>
          <w:iCs/>
          <w:color w:val="222222"/>
          <w:sz w:val="18"/>
          <w:szCs w:val="18"/>
          <w:shd w:val="clear" w:color="auto" w:fill="FFFFFF"/>
        </w:rPr>
        <w:t>S</w:t>
      </w:r>
      <w:r w:rsidR="003E76C2" w:rsidRPr="00F60F37">
        <w:rPr>
          <w:rFonts w:ascii="Arial" w:eastAsia="Times New Roman" w:hAnsi="Arial" w:cs="Arial"/>
          <w:i/>
          <w:iCs/>
          <w:color w:val="222222"/>
          <w:sz w:val="18"/>
          <w:szCs w:val="18"/>
          <w:shd w:val="clear" w:color="auto" w:fill="FFFFFF"/>
        </w:rPr>
        <w:t>cience</w:t>
      </w:r>
      <w:r w:rsidR="003E76C2" w:rsidRPr="00F60F37">
        <w:rPr>
          <w:rFonts w:ascii="Arial" w:eastAsia="Times New Roman" w:hAnsi="Arial" w:cs="Arial"/>
          <w:color w:val="222222"/>
          <w:sz w:val="18"/>
          <w:szCs w:val="18"/>
          <w:shd w:val="clear" w:color="auto" w:fill="FFFFFF"/>
        </w:rPr>
        <w:t>, </w:t>
      </w:r>
      <w:r w:rsidR="003E76C2" w:rsidRPr="00F60F37">
        <w:rPr>
          <w:rFonts w:ascii="Arial" w:eastAsia="Times New Roman" w:hAnsi="Arial" w:cs="Arial"/>
          <w:i/>
          <w:iCs/>
          <w:color w:val="222222"/>
          <w:sz w:val="18"/>
          <w:szCs w:val="18"/>
          <w:shd w:val="clear" w:color="auto" w:fill="FFFFFF"/>
        </w:rPr>
        <w:t>320</w:t>
      </w:r>
      <w:r w:rsidR="006B3DFC" w:rsidRPr="00F60F37">
        <w:rPr>
          <w:rFonts w:ascii="Arial" w:eastAsia="Times New Roman" w:hAnsi="Arial" w:cs="Arial"/>
          <w:i/>
          <w:iCs/>
          <w:color w:val="222222"/>
          <w:sz w:val="18"/>
          <w:szCs w:val="18"/>
          <w:shd w:val="clear" w:color="auto" w:fill="FFFFFF"/>
        </w:rPr>
        <w:t xml:space="preserve"> </w:t>
      </w:r>
      <w:r w:rsidR="003E76C2" w:rsidRPr="00F60F37">
        <w:rPr>
          <w:rFonts w:ascii="Arial" w:eastAsia="Times New Roman" w:hAnsi="Arial" w:cs="Arial"/>
          <w:color w:val="222222"/>
          <w:sz w:val="18"/>
          <w:szCs w:val="18"/>
          <w:shd w:val="clear" w:color="auto" w:fill="FFFFFF"/>
        </w:rPr>
        <w:t>(5882), 1444-1449.</w:t>
      </w:r>
    </w:p>
    <w:p w14:paraId="1AB8F275" w14:textId="07E3A7EF" w:rsidR="00E83E54" w:rsidRPr="00F60F37" w:rsidRDefault="00E83E54">
      <w:pPr>
        <w:pStyle w:val="FootnoteText"/>
        <w:rPr>
          <w:sz w:val="22"/>
          <w:szCs w:val="22"/>
        </w:rPr>
      </w:pPr>
    </w:p>
  </w:footnote>
  <w:footnote w:id="9">
    <w:p w14:paraId="3B472B1E" w14:textId="77777777" w:rsidR="00790704" w:rsidRPr="00F60F37" w:rsidRDefault="00790704" w:rsidP="00790704">
      <w:pPr>
        <w:rPr>
          <w:rFonts w:ascii="Times New Roman" w:eastAsia="Times New Roman" w:hAnsi="Times New Roman" w:cs="Times New Roman"/>
          <w:sz w:val="22"/>
          <w:szCs w:val="22"/>
        </w:rPr>
      </w:pPr>
      <w:r w:rsidRPr="00F60F37">
        <w:rPr>
          <w:rStyle w:val="FootnoteReference"/>
          <w:sz w:val="22"/>
          <w:szCs w:val="22"/>
        </w:rPr>
        <w:footnoteRef/>
      </w:r>
      <w:r w:rsidRPr="00F60F37">
        <w:rPr>
          <w:sz w:val="22"/>
          <w:szCs w:val="22"/>
        </w:rPr>
        <w:t xml:space="preserve"> </w:t>
      </w:r>
      <w:r w:rsidRPr="00F60F37">
        <w:rPr>
          <w:rFonts w:ascii="Arial" w:eastAsia="Times New Roman" w:hAnsi="Arial" w:cs="Arial"/>
          <w:color w:val="222222"/>
          <w:sz w:val="18"/>
          <w:szCs w:val="18"/>
          <w:shd w:val="clear" w:color="auto" w:fill="FFFFFF"/>
        </w:rPr>
        <w:t>Bonan, G. B. (2008). Forests and climate change: Forcings, feedbacks, and the climate benefits of forests. </w:t>
      </w:r>
      <w:r w:rsidRPr="00F60F37">
        <w:rPr>
          <w:rFonts w:ascii="Arial" w:eastAsia="Times New Roman" w:hAnsi="Arial" w:cs="Arial"/>
          <w:i/>
          <w:iCs/>
          <w:color w:val="222222"/>
          <w:sz w:val="18"/>
          <w:szCs w:val="18"/>
          <w:shd w:val="clear" w:color="auto" w:fill="FFFFFF"/>
        </w:rPr>
        <w:t>Science</w:t>
      </w:r>
      <w:r w:rsidRPr="00F60F37">
        <w:rPr>
          <w:rFonts w:ascii="Arial" w:eastAsia="Times New Roman" w:hAnsi="Arial" w:cs="Arial"/>
          <w:color w:val="222222"/>
          <w:sz w:val="18"/>
          <w:szCs w:val="18"/>
          <w:shd w:val="clear" w:color="auto" w:fill="FFFFFF"/>
        </w:rPr>
        <w:t>, </w:t>
      </w:r>
      <w:r w:rsidRPr="00F60F37">
        <w:rPr>
          <w:rFonts w:ascii="Arial" w:eastAsia="Times New Roman" w:hAnsi="Arial" w:cs="Arial"/>
          <w:i/>
          <w:iCs/>
          <w:color w:val="222222"/>
          <w:sz w:val="18"/>
          <w:szCs w:val="18"/>
          <w:shd w:val="clear" w:color="auto" w:fill="FFFFFF"/>
        </w:rPr>
        <w:t xml:space="preserve">320 </w:t>
      </w:r>
      <w:r w:rsidRPr="00F60F37">
        <w:rPr>
          <w:rFonts w:ascii="Arial" w:eastAsia="Times New Roman" w:hAnsi="Arial" w:cs="Arial"/>
          <w:color w:val="222222"/>
          <w:sz w:val="18"/>
          <w:szCs w:val="18"/>
          <w:shd w:val="clear" w:color="auto" w:fill="FFFFFF"/>
        </w:rPr>
        <w:t>(5882), 1444-1449.</w:t>
      </w:r>
    </w:p>
    <w:p w14:paraId="344DFB56" w14:textId="77777777" w:rsidR="00790704" w:rsidRPr="00F60F37" w:rsidRDefault="00790704" w:rsidP="00790704">
      <w:pPr>
        <w:pStyle w:val="FootnoteText"/>
        <w:rPr>
          <w:sz w:val="22"/>
          <w:szCs w:val="22"/>
        </w:rPr>
      </w:pPr>
    </w:p>
  </w:footnote>
  <w:footnote w:id="10">
    <w:p w14:paraId="31CF0765" w14:textId="77777777" w:rsidR="00CE74FF" w:rsidRDefault="00CE74FF" w:rsidP="00CE74FF">
      <w:pPr>
        <w:pStyle w:val="FootnoteText"/>
      </w:pPr>
      <w:r w:rsidRPr="00F60F37">
        <w:rPr>
          <w:rStyle w:val="FootnoteReference"/>
          <w:sz w:val="20"/>
          <w:szCs w:val="20"/>
        </w:rPr>
        <w:footnoteRef/>
      </w:r>
      <w:r w:rsidRPr="00F60F37">
        <w:rPr>
          <w:sz w:val="20"/>
          <w:szCs w:val="20"/>
        </w:rP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11">
    <w:p w14:paraId="6E5B8654" w14:textId="77777777" w:rsidR="00CE74FF" w:rsidRPr="00F60F37" w:rsidRDefault="00CE74FF" w:rsidP="00CE74FF">
      <w:pPr>
        <w:pStyle w:val="FootnoteText"/>
        <w:rPr>
          <w:sz w:val="20"/>
          <w:szCs w:val="20"/>
        </w:rPr>
      </w:pPr>
      <w:r w:rsidRPr="00F60F37">
        <w:rPr>
          <w:rStyle w:val="FootnoteReference"/>
          <w:sz w:val="20"/>
          <w:szCs w:val="20"/>
        </w:rPr>
        <w:footnoteRef/>
      </w:r>
      <w:r w:rsidRPr="00F60F37">
        <w:rPr>
          <w:sz w:val="20"/>
          <w:szCs w:val="20"/>
        </w:rPr>
        <w:t xml:space="preserve"> </w:t>
      </w:r>
      <w:r w:rsidRPr="00F60F37">
        <w:rPr>
          <w:rFonts w:ascii="Arial" w:hAnsi="Arial" w:cs="Arial"/>
          <w:color w:val="222222"/>
          <w:sz w:val="20"/>
          <w:szCs w:val="20"/>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12">
    <w:p w14:paraId="483D4026" w14:textId="77777777" w:rsidR="00CE74FF" w:rsidRDefault="00CE74FF" w:rsidP="00CE74FF">
      <w:pPr>
        <w:pStyle w:val="FootnoteText"/>
      </w:pPr>
      <w:r w:rsidRPr="00F60F37">
        <w:rPr>
          <w:rStyle w:val="FootnoteReference"/>
          <w:sz w:val="20"/>
          <w:szCs w:val="20"/>
        </w:rPr>
        <w:footnoteRef/>
      </w:r>
      <w:r w:rsidRPr="00F60F37">
        <w:rPr>
          <w:sz w:val="20"/>
          <w:szCs w:val="20"/>
        </w:rP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882"/>
    <w:multiLevelType w:val="hybridMultilevel"/>
    <w:tmpl w:val="840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038"/>
    <w:multiLevelType w:val="hybridMultilevel"/>
    <w:tmpl w:val="238E7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3" w15:restartNumberingAfterBreak="0">
    <w:nsid w:val="1D7A0ECF"/>
    <w:multiLevelType w:val="multilevel"/>
    <w:tmpl w:val="11704C8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BD3D8A"/>
    <w:multiLevelType w:val="hybridMultilevel"/>
    <w:tmpl w:val="C828653E"/>
    <w:lvl w:ilvl="0" w:tplc="77DEEA1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E7D74"/>
    <w:multiLevelType w:val="multilevel"/>
    <w:tmpl w:val="4F86387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5E4AB3"/>
    <w:multiLevelType w:val="multilevel"/>
    <w:tmpl w:val="06A2D7C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E94073E"/>
    <w:multiLevelType w:val="multilevel"/>
    <w:tmpl w:val="4D5E770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5D6A7EBA"/>
    <w:multiLevelType w:val="multilevel"/>
    <w:tmpl w:val="DDFCB90C"/>
    <w:lvl w:ilvl="0">
      <w:start w:val="1"/>
      <w:numFmt w:val="decimal"/>
      <w:lvlText w:val="%1."/>
      <w:lvlJc w:val="left"/>
      <w:pPr>
        <w:ind w:left="720" w:hanging="360"/>
      </w:p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3852B9F"/>
    <w:multiLevelType w:val="multilevel"/>
    <w:tmpl w:val="816A4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0"/>
  </w:num>
  <w:num w:numId="3">
    <w:abstractNumId w:val="6"/>
  </w:num>
  <w:num w:numId="4">
    <w:abstractNumId w:val="7"/>
  </w:num>
  <w:num w:numId="5">
    <w:abstractNumId w:val="5"/>
  </w:num>
  <w:num w:numId="6">
    <w:abstractNumId w:val="2"/>
  </w:num>
  <w:num w:numId="7">
    <w:abstractNumId w:val="8"/>
  </w:num>
  <w:num w:numId="8">
    <w:abstractNumId w:val="10"/>
  </w:num>
  <w:num w:numId="9">
    <w:abstractNumId w:val="3"/>
  </w:num>
  <w:num w:numId="10">
    <w:abstractNumId w:val="7"/>
    <w:lvlOverride w:ilvl="0">
      <w:startOverride w:val="2"/>
    </w:lvlOverride>
    <w:lvlOverride w:ilvl="1">
      <w:startOverride w:val="5"/>
    </w:lvlOverride>
    <w:lvlOverride w:ilvl="2">
      <w:startOverride w:val="1"/>
    </w:lvlOverride>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C3"/>
    <w:rsid w:val="00020BDE"/>
    <w:rsid w:val="000537AD"/>
    <w:rsid w:val="00067629"/>
    <w:rsid w:val="00067BAA"/>
    <w:rsid w:val="000913DC"/>
    <w:rsid w:val="000A0043"/>
    <w:rsid w:val="000C14A3"/>
    <w:rsid w:val="001175A0"/>
    <w:rsid w:val="001259E3"/>
    <w:rsid w:val="0012667D"/>
    <w:rsid w:val="00135F6B"/>
    <w:rsid w:val="001B28CA"/>
    <w:rsid w:val="001F3388"/>
    <w:rsid w:val="001F6EF5"/>
    <w:rsid w:val="00206270"/>
    <w:rsid w:val="00207A77"/>
    <w:rsid w:val="00231899"/>
    <w:rsid w:val="0023622B"/>
    <w:rsid w:val="0025727D"/>
    <w:rsid w:val="002A7848"/>
    <w:rsid w:val="002C6ABB"/>
    <w:rsid w:val="002E4CB5"/>
    <w:rsid w:val="00350A17"/>
    <w:rsid w:val="0035163D"/>
    <w:rsid w:val="0037416F"/>
    <w:rsid w:val="00395A1C"/>
    <w:rsid w:val="003E76C2"/>
    <w:rsid w:val="004A3081"/>
    <w:rsid w:val="004B5B77"/>
    <w:rsid w:val="004E53D1"/>
    <w:rsid w:val="004F2BE3"/>
    <w:rsid w:val="00503F44"/>
    <w:rsid w:val="005221F4"/>
    <w:rsid w:val="00543837"/>
    <w:rsid w:val="00556CE4"/>
    <w:rsid w:val="00564A26"/>
    <w:rsid w:val="0056507F"/>
    <w:rsid w:val="005A6A0F"/>
    <w:rsid w:val="005A6F69"/>
    <w:rsid w:val="005D0EAC"/>
    <w:rsid w:val="005D43B3"/>
    <w:rsid w:val="005D7942"/>
    <w:rsid w:val="00603D2D"/>
    <w:rsid w:val="006070BD"/>
    <w:rsid w:val="006123C1"/>
    <w:rsid w:val="00613D0C"/>
    <w:rsid w:val="006B3DFC"/>
    <w:rsid w:val="006C2383"/>
    <w:rsid w:val="006D17C6"/>
    <w:rsid w:val="007006F4"/>
    <w:rsid w:val="00753786"/>
    <w:rsid w:val="007776BF"/>
    <w:rsid w:val="00790704"/>
    <w:rsid w:val="007C7404"/>
    <w:rsid w:val="00810245"/>
    <w:rsid w:val="00815696"/>
    <w:rsid w:val="00824A78"/>
    <w:rsid w:val="00840234"/>
    <w:rsid w:val="00855671"/>
    <w:rsid w:val="009302DF"/>
    <w:rsid w:val="0095302C"/>
    <w:rsid w:val="0095421E"/>
    <w:rsid w:val="00962038"/>
    <w:rsid w:val="009724C7"/>
    <w:rsid w:val="009807C5"/>
    <w:rsid w:val="009C2A07"/>
    <w:rsid w:val="00A52FE9"/>
    <w:rsid w:val="00A71F64"/>
    <w:rsid w:val="00A838A1"/>
    <w:rsid w:val="00A975C6"/>
    <w:rsid w:val="00AD25DE"/>
    <w:rsid w:val="00AE3E1F"/>
    <w:rsid w:val="00AF0CC2"/>
    <w:rsid w:val="00B23BCA"/>
    <w:rsid w:val="00B50349"/>
    <w:rsid w:val="00B538CD"/>
    <w:rsid w:val="00B632B3"/>
    <w:rsid w:val="00B84232"/>
    <w:rsid w:val="00B97A9E"/>
    <w:rsid w:val="00BA0A8F"/>
    <w:rsid w:val="00BB4E28"/>
    <w:rsid w:val="00BF3B63"/>
    <w:rsid w:val="00C024C0"/>
    <w:rsid w:val="00C4046D"/>
    <w:rsid w:val="00CA33CF"/>
    <w:rsid w:val="00CE74FF"/>
    <w:rsid w:val="00D24445"/>
    <w:rsid w:val="00D32F0B"/>
    <w:rsid w:val="00D452F6"/>
    <w:rsid w:val="00D53359"/>
    <w:rsid w:val="00D611C3"/>
    <w:rsid w:val="00D911E0"/>
    <w:rsid w:val="00DF272D"/>
    <w:rsid w:val="00E83E54"/>
    <w:rsid w:val="00E878DE"/>
    <w:rsid w:val="00EC47CB"/>
    <w:rsid w:val="00EF3973"/>
    <w:rsid w:val="00F01F46"/>
    <w:rsid w:val="00F50571"/>
    <w:rsid w:val="00F547A8"/>
    <w:rsid w:val="00F5653B"/>
    <w:rsid w:val="00F60F37"/>
    <w:rsid w:val="00F630A3"/>
    <w:rsid w:val="00F73305"/>
    <w:rsid w:val="00F84803"/>
    <w:rsid w:val="00F87001"/>
    <w:rsid w:val="00F87928"/>
    <w:rsid w:val="00FA571B"/>
    <w:rsid w:val="00FC6E36"/>
    <w:rsid w:val="00FE31CD"/>
    <w:rsid w:val="00FF7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38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6EF5"/>
    <w:pPr>
      <w:keepNext/>
      <w:keepLines/>
      <w:numPr>
        <w:numId w:val="3"/>
      </w:numPr>
      <w:spacing w:before="360" w:after="120" w:line="360" w:lineRule="auto"/>
      <w:jc w:val="both"/>
      <w:outlineLvl w:val="0"/>
    </w:pPr>
    <w:rPr>
      <w:rFonts w:asciiTheme="majorHAnsi" w:eastAsiaTheme="majorEastAsia" w:hAnsiTheme="majorHAnsi" w:cs="Times New Roman (Headings CS)"/>
      <w:b/>
      <w:bCs/>
      <w:smallCaps/>
      <w:color w:val="4472C4" w:themeColor="accent1"/>
      <w:sz w:val="36"/>
      <w:szCs w:val="36"/>
      <w:lang w:eastAsia="ja-JP"/>
    </w:rPr>
  </w:style>
  <w:style w:type="paragraph" w:styleId="Heading2">
    <w:name w:val="heading 2"/>
    <w:basedOn w:val="Normal"/>
    <w:next w:val="Normal"/>
    <w:link w:val="Heading2Char"/>
    <w:uiPriority w:val="9"/>
    <w:unhideWhenUsed/>
    <w:qFormat/>
    <w:rsid w:val="00BB4E28"/>
    <w:pPr>
      <w:keepNext/>
      <w:keepLines/>
      <w:numPr>
        <w:ilvl w:val="1"/>
        <w:numId w:val="3"/>
      </w:numPr>
      <w:spacing w:before="360" w:line="360" w:lineRule="auto"/>
      <w:jc w:val="both"/>
      <w:outlineLvl w:val="1"/>
    </w:pPr>
    <w:rPr>
      <w:rFonts w:asciiTheme="majorHAnsi" w:eastAsiaTheme="majorEastAsia" w:hAnsiTheme="majorHAnsi" w:cstheme="majorBidi"/>
      <w:b/>
      <w:bCs/>
      <w:smallCaps/>
      <w:color w:val="2F5496" w:themeColor="accent1" w:themeShade="BF"/>
      <w:sz w:val="28"/>
      <w:szCs w:val="28"/>
      <w:lang w:eastAsia="ja-JP"/>
    </w:rPr>
  </w:style>
  <w:style w:type="paragraph" w:styleId="Heading3">
    <w:name w:val="heading 3"/>
    <w:basedOn w:val="Normal"/>
    <w:next w:val="Normal"/>
    <w:link w:val="Heading3Char"/>
    <w:uiPriority w:val="9"/>
    <w:unhideWhenUsed/>
    <w:qFormat/>
    <w:rsid w:val="00BB4E28"/>
    <w:pPr>
      <w:keepNext/>
      <w:keepLines/>
      <w:numPr>
        <w:ilvl w:val="2"/>
        <w:numId w:val="4"/>
      </w:numPr>
      <w:spacing w:before="240" w:line="360" w:lineRule="auto"/>
      <w:jc w:val="both"/>
      <w:outlineLvl w:val="2"/>
    </w:pPr>
    <w:rPr>
      <w:rFonts w:asciiTheme="majorHAnsi" w:eastAsiaTheme="majorEastAsia" w:hAnsiTheme="majorHAnsi" w:cstheme="majorBidi"/>
      <w:b/>
      <w:bCs/>
      <w:color w:val="1F3864" w:themeColor="accent1" w:themeShade="80"/>
      <w:sz w:val="22"/>
      <w:szCs w:val="22"/>
      <w:lang w:eastAsia="ja-JP"/>
    </w:rPr>
  </w:style>
  <w:style w:type="paragraph" w:styleId="Heading4">
    <w:name w:val="heading 4"/>
    <w:basedOn w:val="Normal"/>
    <w:next w:val="Normal"/>
    <w:link w:val="Heading4Char"/>
    <w:uiPriority w:val="9"/>
    <w:semiHidden/>
    <w:unhideWhenUsed/>
    <w:qFormat/>
    <w:rsid w:val="00CE74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83E54"/>
  </w:style>
  <w:style w:type="character" w:customStyle="1" w:styleId="FootnoteTextChar">
    <w:name w:val="Footnote Text Char"/>
    <w:basedOn w:val="DefaultParagraphFont"/>
    <w:link w:val="FootnoteText"/>
    <w:uiPriority w:val="99"/>
    <w:rsid w:val="00E83E54"/>
  </w:style>
  <w:style w:type="character" w:styleId="FootnoteReference">
    <w:name w:val="footnote reference"/>
    <w:basedOn w:val="DefaultParagraphFont"/>
    <w:uiPriority w:val="99"/>
    <w:unhideWhenUsed/>
    <w:rsid w:val="00E83E54"/>
    <w:rPr>
      <w:vertAlign w:val="superscript"/>
    </w:rPr>
  </w:style>
  <w:style w:type="character" w:customStyle="1" w:styleId="apple-converted-space">
    <w:name w:val="apple-converted-space"/>
    <w:basedOn w:val="DefaultParagraphFont"/>
    <w:rsid w:val="003E76C2"/>
  </w:style>
  <w:style w:type="table" w:styleId="TableGrid">
    <w:name w:val="Table Grid"/>
    <w:basedOn w:val="TableNormal"/>
    <w:uiPriority w:val="59"/>
    <w:rsid w:val="00F0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302C"/>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0A00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043"/>
    <w:rPr>
      <w:rFonts w:ascii="Segoe UI" w:hAnsi="Segoe UI" w:cs="Segoe UI"/>
      <w:sz w:val="18"/>
      <w:szCs w:val="18"/>
    </w:rPr>
  </w:style>
  <w:style w:type="paragraph" w:styleId="ListParagraph">
    <w:name w:val="List Paragraph"/>
    <w:basedOn w:val="Normal"/>
    <w:uiPriority w:val="34"/>
    <w:qFormat/>
    <w:rsid w:val="00FF7BC0"/>
    <w:pPr>
      <w:spacing w:after="160" w:line="259" w:lineRule="auto"/>
      <w:ind w:left="720"/>
      <w:contextualSpacing/>
      <w:jc w:val="both"/>
    </w:pPr>
    <w:rPr>
      <w:rFonts w:asciiTheme="majorHAnsi" w:hAnsiTheme="majorHAnsi"/>
      <w:szCs w:val="22"/>
      <w:lang w:eastAsia="ja-JP"/>
    </w:rPr>
  </w:style>
  <w:style w:type="character" w:customStyle="1" w:styleId="Heading1Char">
    <w:name w:val="Heading 1 Char"/>
    <w:basedOn w:val="DefaultParagraphFont"/>
    <w:link w:val="Heading1"/>
    <w:uiPriority w:val="9"/>
    <w:rsid w:val="001F6EF5"/>
    <w:rPr>
      <w:rFonts w:asciiTheme="majorHAnsi" w:eastAsiaTheme="majorEastAsia" w:hAnsiTheme="majorHAnsi" w:cs="Times New Roman (Headings CS)"/>
      <w:b/>
      <w:bCs/>
      <w:smallCaps/>
      <w:color w:val="4472C4" w:themeColor="accent1"/>
      <w:sz w:val="36"/>
      <w:szCs w:val="36"/>
      <w:lang w:eastAsia="ja-JP"/>
    </w:rPr>
  </w:style>
  <w:style w:type="character" w:customStyle="1" w:styleId="Heading2Char">
    <w:name w:val="Heading 2 Char"/>
    <w:basedOn w:val="DefaultParagraphFont"/>
    <w:link w:val="Heading2"/>
    <w:uiPriority w:val="9"/>
    <w:rsid w:val="00BB4E28"/>
    <w:rPr>
      <w:rFonts w:asciiTheme="majorHAnsi" w:eastAsiaTheme="majorEastAsia" w:hAnsiTheme="majorHAnsi" w:cstheme="majorBidi"/>
      <w:b/>
      <w:bCs/>
      <w:smallCaps/>
      <w:color w:val="2F5496" w:themeColor="accent1" w:themeShade="BF"/>
      <w:sz w:val="28"/>
      <w:szCs w:val="28"/>
      <w:lang w:eastAsia="ja-JP"/>
    </w:rPr>
  </w:style>
  <w:style w:type="character" w:customStyle="1" w:styleId="Heading3Char">
    <w:name w:val="Heading 3 Char"/>
    <w:basedOn w:val="DefaultParagraphFont"/>
    <w:link w:val="Heading3"/>
    <w:uiPriority w:val="9"/>
    <w:rsid w:val="00BB4E28"/>
    <w:rPr>
      <w:rFonts w:asciiTheme="majorHAnsi" w:eastAsiaTheme="majorEastAsia" w:hAnsiTheme="majorHAnsi" w:cstheme="majorBidi"/>
      <w:b/>
      <w:bCs/>
      <w:color w:val="1F3864" w:themeColor="accent1" w:themeShade="80"/>
      <w:sz w:val="22"/>
      <w:szCs w:val="22"/>
      <w:lang w:eastAsia="ja-JP"/>
    </w:rPr>
  </w:style>
  <w:style w:type="character" w:styleId="CommentReference">
    <w:name w:val="annotation reference"/>
    <w:basedOn w:val="DefaultParagraphFont"/>
    <w:uiPriority w:val="99"/>
    <w:semiHidden/>
    <w:unhideWhenUsed/>
    <w:rsid w:val="00BB4E28"/>
    <w:rPr>
      <w:sz w:val="16"/>
      <w:szCs w:val="16"/>
    </w:rPr>
  </w:style>
  <w:style w:type="paragraph" w:styleId="CommentText">
    <w:name w:val="annotation text"/>
    <w:basedOn w:val="Normal"/>
    <w:link w:val="CommentTextChar"/>
    <w:uiPriority w:val="99"/>
    <w:unhideWhenUsed/>
    <w:rsid w:val="00BB4E28"/>
    <w:pPr>
      <w:spacing w:after="120" w:line="360" w:lineRule="auto"/>
      <w:jc w:val="both"/>
    </w:pPr>
    <w:rPr>
      <w:rFonts w:ascii="Times New Roman" w:hAnsi="Times New Roman"/>
      <w:sz w:val="20"/>
      <w:szCs w:val="20"/>
      <w:lang w:eastAsia="ja-JP"/>
    </w:rPr>
  </w:style>
  <w:style w:type="character" w:customStyle="1" w:styleId="CommentTextChar">
    <w:name w:val="Comment Text Char"/>
    <w:basedOn w:val="DefaultParagraphFont"/>
    <w:link w:val="CommentText"/>
    <w:uiPriority w:val="99"/>
    <w:rsid w:val="00BB4E28"/>
    <w:rPr>
      <w:rFonts w:ascii="Times New Roman" w:hAnsi="Times New Roman"/>
      <w:sz w:val="20"/>
      <w:szCs w:val="20"/>
      <w:lang w:eastAsia="ja-JP"/>
    </w:rPr>
  </w:style>
  <w:style w:type="character" w:customStyle="1" w:styleId="Heading4Char">
    <w:name w:val="Heading 4 Char"/>
    <w:basedOn w:val="DefaultParagraphFont"/>
    <w:link w:val="Heading4"/>
    <w:uiPriority w:val="9"/>
    <w:semiHidden/>
    <w:rsid w:val="00CE74FF"/>
    <w:rPr>
      <w:rFonts w:asciiTheme="majorHAnsi" w:eastAsiaTheme="majorEastAsia" w:hAnsiTheme="majorHAnsi" w:cstheme="majorBidi"/>
      <w:i/>
      <w:iCs/>
      <w:color w:val="2F5496" w:themeColor="accent1" w:themeShade="BF"/>
    </w:rPr>
  </w:style>
  <w:style w:type="character" w:styleId="Hyperlink">
    <w:name w:val="Hyperlink"/>
    <w:uiPriority w:val="99"/>
    <w:rsid w:val="00CE74FF"/>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4336">
      <w:bodyDiv w:val="1"/>
      <w:marLeft w:val="0"/>
      <w:marRight w:val="0"/>
      <w:marTop w:val="0"/>
      <w:marBottom w:val="0"/>
      <w:divBdr>
        <w:top w:val="none" w:sz="0" w:space="0" w:color="auto"/>
        <w:left w:val="none" w:sz="0" w:space="0" w:color="auto"/>
        <w:bottom w:val="none" w:sz="0" w:space="0" w:color="auto"/>
        <w:right w:val="none" w:sz="0" w:space="0" w:color="auto"/>
      </w:divBdr>
    </w:div>
    <w:div w:id="341009104">
      <w:bodyDiv w:val="1"/>
      <w:marLeft w:val="0"/>
      <w:marRight w:val="0"/>
      <w:marTop w:val="0"/>
      <w:marBottom w:val="0"/>
      <w:divBdr>
        <w:top w:val="none" w:sz="0" w:space="0" w:color="auto"/>
        <w:left w:val="none" w:sz="0" w:space="0" w:color="auto"/>
        <w:bottom w:val="none" w:sz="0" w:space="0" w:color="auto"/>
        <w:right w:val="none" w:sz="0" w:space="0" w:color="auto"/>
      </w:divBdr>
    </w:div>
    <w:div w:id="432897456">
      <w:bodyDiv w:val="1"/>
      <w:marLeft w:val="0"/>
      <w:marRight w:val="0"/>
      <w:marTop w:val="0"/>
      <w:marBottom w:val="0"/>
      <w:divBdr>
        <w:top w:val="none" w:sz="0" w:space="0" w:color="auto"/>
        <w:left w:val="none" w:sz="0" w:space="0" w:color="auto"/>
        <w:bottom w:val="none" w:sz="0" w:space="0" w:color="auto"/>
        <w:right w:val="none" w:sz="0" w:space="0" w:color="auto"/>
      </w:divBdr>
    </w:div>
    <w:div w:id="523059190">
      <w:bodyDiv w:val="1"/>
      <w:marLeft w:val="0"/>
      <w:marRight w:val="0"/>
      <w:marTop w:val="0"/>
      <w:marBottom w:val="0"/>
      <w:divBdr>
        <w:top w:val="none" w:sz="0" w:space="0" w:color="auto"/>
        <w:left w:val="none" w:sz="0" w:space="0" w:color="auto"/>
        <w:bottom w:val="none" w:sz="0" w:space="0" w:color="auto"/>
        <w:right w:val="none" w:sz="0" w:space="0" w:color="auto"/>
      </w:divBdr>
    </w:div>
    <w:div w:id="884104319">
      <w:bodyDiv w:val="1"/>
      <w:marLeft w:val="0"/>
      <w:marRight w:val="0"/>
      <w:marTop w:val="0"/>
      <w:marBottom w:val="0"/>
      <w:divBdr>
        <w:top w:val="none" w:sz="0" w:space="0" w:color="auto"/>
        <w:left w:val="none" w:sz="0" w:space="0" w:color="auto"/>
        <w:bottom w:val="none" w:sz="0" w:space="0" w:color="auto"/>
        <w:right w:val="none" w:sz="0" w:space="0" w:color="auto"/>
      </w:divBdr>
    </w:div>
    <w:div w:id="903180115">
      <w:bodyDiv w:val="1"/>
      <w:marLeft w:val="0"/>
      <w:marRight w:val="0"/>
      <w:marTop w:val="0"/>
      <w:marBottom w:val="0"/>
      <w:divBdr>
        <w:top w:val="none" w:sz="0" w:space="0" w:color="auto"/>
        <w:left w:val="none" w:sz="0" w:space="0" w:color="auto"/>
        <w:bottom w:val="none" w:sz="0" w:space="0" w:color="auto"/>
        <w:right w:val="none" w:sz="0" w:space="0" w:color="auto"/>
      </w:divBdr>
    </w:div>
    <w:div w:id="1271087688">
      <w:bodyDiv w:val="1"/>
      <w:marLeft w:val="0"/>
      <w:marRight w:val="0"/>
      <w:marTop w:val="0"/>
      <w:marBottom w:val="0"/>
      <w:divBdr>
        <w:top w:val="none" w:sz="0" w:space="0" w:color="auto"/>
        <w:left w:val="none" w:sz="0" w:space="0" w:color="auto"/>
        <w:bottom w:val="none" w:sz="0" w:space="0" w:color="auto"/>
        <w:right w:val="none" w:sz="0" w:space="0" w:color="auto"/>
      </w:divBdr>
    </w:div>
    <w:div w:id="1370062696">
      <w:bodyDiv w:val="1"/>
      <w:marLeft w:val="0"/>
      <w:marRight w:val="0"/>
      <w:marTop w:val="0"/>
      <w:marBottom w:val="0"/>
      <w:divBdr>
        <w:top w:val="none" w:sz="0" w:space="0" w:color="auto"/>
        <w:left w:val="none" w:sz="0" w:space="0" w:color="auto"/>
        <w:bottom w:val="none" w:sz="0" w:space="0" w:color="auto"/>
        <w:right w:val="none" w:sz="0" w:space="0" w:color="auto"/>
      </w:divBdr>
    </w:div>
    <w:div w:id="2125541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dow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drawdown.or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emperate%20Forest%20Restoration\Temperate_Forest_Restoration_BIOSEQ_v1.1b_3Jan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emperate%20Forest%20Restoration\Temperate_Forest_Restoration_BIOSEQ_v1.1b_3Jan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emperate%20Forest%20Restoration\Temperate_Forest_Restoration_BIOSEQ_v1.1b_3Jan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1068768393719874"/>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#,##0_-;\-* #,##0_-;_-* "-"??_-;_-@_-</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numCache>
            </c:numRef>
          </c:val>
          <c:smooth val="1"/>
          <c:extLst>
            <c:ext xmlns:c16="http://schemas.microsoft.com/office/drawing/2014/chart" uri="{C3380CC4-5D6E-409C-BE32-E72D297353CC}">
              <c16:uniqueId val="{00000000-493B-4157-9595-45B290F6A251}"/>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#,##0_-;\-* #,##0_-;_-* "-"??_-;_-@_-</c:formatCode>
                <c:ptCount val="46"/>
                <c:pt idx="0">
                  <c:v>3.9185166427642537</c:v>
                </c:pt>
                <c:pt idx="1">
                  <c:v>7.8370332855287028</c:v>
                </c:pt>
                <c:pt idx="2">
                  <c:v>11.755549928293606</c:v>
                </c:pt>
                <c:pt idx="3">
                  <c:v>15.674066571058315</c:v>
                </c:pt>
                <c:pt idx="4">
                  <c:v>19.592583213822763</c:v>
                </c:pt>
                <c:pt idx="5">
                  <c:v>23.511099856587212</c:v>
                </c:pt>
                <c:pt idx="6">
                  <c:v>27.42961649935166</c:v>
                </c:pt>
                <c:pt idx="7">
                  <c:v>31.348133142116563</c:v>
                </c:pt>
                <c:pt idx="8">
                  <c:v>35.266649784880755</c:v>
                </c:pt>
                <c:pt idx="9">
                  <c:v>39.1851664276452</c:v>
                </c:pt>
                <c:pt idx="10">
                  <c:v>43.10368307041017</c:v>
                </c:pt>
                <c:pt idx="11">
                  <c:v>47.022199713174878</c:v>
                </c:pt>
                <c:pt idx="12">
                  <c:v>50.940716355939067</c:v>
                </c:pt>
                <c:pt idx="13">
                  <c:v>54.859232998703455</c:v>
                </c:pt>
                <c:pt idx="14">
                  <c:v>58.777749641468162</c:v>
                </c:pt>
                <c:pt idx="15">
                  <c:v>62.696266284233012</c:v>
                </c:pt>
                <c:pt idx="16">
                  <c:v>64.563155452455788</c:v>
                </c:pt>
                <c:pt idx="17">
                  <c:v>66.430044620678558</c:v>
                </c:pt>
                <c:pt idx="18">
                  <c:v>68.296933788901072</c:v>
                </c:pt>
                <c:pt idx="19">
                  <c:v>70.163822957123585</c:v>
                </c:pt>
                <c:pt idx="20">
                  <c:v>72.030712125346355</c:v>
                </c:pt>
                <c:pt idx="21">
                  <c:v>73.897601293569124</c:v>
                </c:pt>
                <c:pt idx="22">
                  <c:v>75.764490461791638</c:v>
                </c:pt>
                <c:pt idx="23">
                  <c:v>77.631379630014408</c:v>
                </c:pt>
                <c:pt idx="24">
                  <c:v>79.498268798236921</c:v>
                </c:pt>
                <c:pt idx="25">
                  <c:v>81.365157966459421</c:v>
                </c:pt>
                <c:pt idx="26">
                  <c:v>83.23204713468219</c:v>
                </c:pt>
                <c:pt idx="27">
                  <c:v>85.09893630290496</c:v>
                </c:pt>
                <c:pt idx="28">
                  <c:v>86.965825471127474</c:v>
                </c:pt>
                <c:pt idx="29">
                  <c:v>88.832714639350499</c:v>
                </c:pt>
                <c:pt idx="30">
                  <c:v>90.699603807572686</c:v>
                </c:pt>
                <c:pt idx="31">
                  <c:v>91.595967290870348</c:v>
                </c:pt>
                <c:pt idx="32">
                  <c:v>92.492330774168394</c:v>
                </c:pt>
                <c:pt idx="33">
                  <c:v>93.388694257466042</c:v>
                </c:pt>
                <c:pt idx="34">
                  <c:v>94.285057740763705</c:v>
                </c:pt>
                <c:pt idx="35" formatCode="_-* #,##0.00_-;\-* #,##0.00_-;_-* &quot;-&quot;??_-;_-@_-">
                  <c:v>95.181421224061751</c:v>
                </c:pt>
                <c:pt idx="36">
                  <c:v>95.589758791556079</c:v>
                </c:pt>
                <c:pt idx="37">
                  <c:v>95.894903807146775</c:v>
                </c:pt>
                <c:pt idx="38">
                  <c:v>96.2000488227376</c:v>
                </c:pt>
                <c:pt idx="39">
                  <c:v>96.505193838328296</c:v>
                </c:pt>
                <c:pt idx="40">
                  <c:v>96.810338853918992</c:v>
                </c:pt>
                <c:pt idx="41">
                  <c:v>97.115483869509816</c:v>
                </c:pt>
                <c:pt idx="42">
                  <c:v>97.420628885100513</c:v>
                </c:pt>
                <c:pt idx="43">
                  <c:v>97.725773900691209</c:v>
                </c:pt>
                <c:pt idx="44">
                  <c:v>98.030918916282033</c:v>
                </c:pt>
                <c:pt idx="45">
                  <c:v>98.336063931872715</c:v>
                </c:pt>
              </c:numCache>
            </c:numRef>
          </c:val>
          <c:smooth val="0"/>
          <c:extLst>
            <c:ext xmlns:c16="http://schemas.microsoft.com/office/drawing/2014/chart" uri="{C3380CC4-5D6E-409C-BE32-E72D297353CC}">
              <c16:uniqueId val="{00000001-493B-4157-9595-45B290F6A251}"/>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#,##0_-;\-* #,##0_-;_-* "-"??_-;_-@_-</c:formatCode>
                <c:ptCount val="46"/>
                <c:pt idx="0">
                  <c:v>6.3227919095915777</c:v>
                </c:pt>
                <c:pt idx="1">
                  <c:v>12.64558381918472</c:v>
                </c:pt>
                <c:pt idx="2">
                  <c:v>18.968375728778437</c:v>
                </c:pt>
                <c:pt idx="3">
                  <c:v>25.291167638371647</c:v>
                </c:pt>
                <c:pt idx="4">
                  <c:v>31.613959547963731</c:v>
                </c:pt>
                <c:pt idx="5">
                  <c:v>37.936751457556603</c:v>
                </c:pt>
                <c:pt idx="6">
                  <c:v>44.259543367149746</c:v>
                </c:pt>
                <c:pt idx="7">
                  <c:v>50.582335276743457</c:v>
                </c:pt>
                <c:pt idx="8">
                  <c:v>56.905127186335051</c:v>
                </c:pt>
                <c:pt idx="9">
                  <c:v>63.227919095928186</c:v>
                </c:pt>
                <c:pt idx="10">
                  <c:v>69.55071100552189</c:v>
                </c:pt>
                <c:pt idx="11">
                  <c:v>75.873502915115111</c:v>
                </c:pt>
                <c:pt idx="12">
                  <c:v>82.196294824707905</c:v>
                </c:pt>
                <c:pt idx="13">
                  <c:v>88.519086734300004</c:v>
                </c:pt>
                <c:pt idx="14">
                  <c:v>94.84187864389321</c:v>
                </c:pt>
                <c:pt idx="15">
                  <c:v>101.16467055348686</c:v>
                </c:pt>
                <c:pt idx="16">
                  <c:v>102.88119106802615</c:v>
                </c:pt>
                <c:pt idx="17">
                  <c:v>104.68516188536923</c:v>
                </c:pt>
                <c:pt idx="18">
                  <c:v>106.57701421619589</c:v>
                </c:pt>
                <c:pt idx="19">
                  <c:v>108.55657663787554</c:v>
                </c:pt>
                <c:pt idx="20">
                  <c:v>110.62308092990941</c:v>
                </c:pt>
                <c:pt idx="21">
                  <c:v>112.77518791863827</c:v>
                </c:pt>
                <c:pt idx="22">
                  <c:v>115.01103133761779</c:v>
                </c:pt>
                <c:pt idx="23">
                  <c:v>117.3282764449018</c:v>
                </c:pt>
                <c:pt idx="24">
                  <c:v>119.72418929524422</c:v>
                </c:pt>
                <c:pt idx="25">
                  <c:v>122.19571221223342</c:v>
                </c:pt>
                <c:pt idx="26">
                  <c:v>124.73954112418272</c:v>
                </c:pt>
                <c:pt idx="27">
                  <c:v>127.35220092997943</c:v>
                </c:pt>
                <c:pt idx="28">
                  <c:v>130.03011581810208</c:v>
                </c:pt>
                <c:pt idx="29">
                  <c:v>132.76967233577372</c:v>
                </c:pt>
                <c:pt idx="30">
                  <c:v>135.56727387446841</c:v>
                </c:pt>
                <c:pt idx="31">
                  <c:v>136.81669915151534</c:v>
                </c:pt>
                <c:pt idx="32">
                  <c:v>138.11372451004519</c:v>
                </c:pt>
                <c:pt idx="33">
                  <c:v>139.45710801794206</c:v>
                </c:pt>
                <c:pt idx="34">
                  <c:v>140.84551446124618</c:v>
                </c:pt>
                <c:pt idx="35" formatCode="_-* #,##0.00_-;\-* #,##0.00_-;_-* &quot;-&quot;??_-;_-@_-">
                  <c:v>142.27753271157673</c:v>
                </c:pt>
                <c:pt idx="36">
                  <c:v>142.69123345744495</c:v>
                </c:pt>
                <c:pt idx="37">
                  <c:v>142.89493468618701</c:v>
                </c:pt>
                <c:pt idx="38">
                  <c:v>143.11032756126758</c:v>
                </c:pt>
                <c:pt idx="39">
                  <c:v>143.33747930240639</c:v>
                </c:pt>
                <c:pt idx="40">
                  <c:v>143.57644874150427</c:v>
                </c:pt>
                <c:pt idx="41">
                  <c:v>143.82728610420182</c:v>
                </c:pt>
                <c:pt idx="42">
                  <c:v>144.09003282145625</c:v>
                </c:pt>
                <c:pt idx="43">
                  <c:v>144.36472137276621</c:v>
                </c:pt>
                <c:pt idx="44">
                  <c:v>144.65137516241592</c:v>
                </c:pt>
                <c:pt idx="45">
                  <c:v>144.95000842983251</c:v>
                </c:pt>
              </c:numCache>
            </c:numRef>
          </c:val>
          <c:smooth val="0"/>
          <c:extLst>
            <c:ext xmlns:c16="http://schemas.microsoft.com/office/drawing/2014/chart" uri="{C3380CC4-5D6E-409C-BE32-E72D297353CC}">
              <c16:uniqueId val="{00000002-493B-4157-9595-45B290F6A251}"/>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#,##0_-;\-* #,##0_-;_-* "-"??_-;_-@_-</c:formatCode>
                <c:ptCount val="46"/>
                <c:pt idx="0">
                  <c:v>9.0242253278411226</c:v>
                </c:pt>
                <c:pt idx="1">
                  <c:v>18.048450655685883</c:v>
                </c:pt>
                <c:pt idx="2">
                  <c:v>27.072675983530644</c:v>
                </c:pt>
                <c:pt idx="3">
                  <c:v>36.096901311375404</c:v>
                </c:pt>
                <c:pt idx="4">
                  <c:v>45.121126639216527</c:v>
                </c:pt>
                <c:pt idx="5">
                  <c:v>54.145351967061288</c:v>
                </c:pt>
                <c:pt idx="6">
                  <c:v>63.169577294906048</c:v>
                </c:pt>
                <c:pt idx="7">
                  <c:v>72.193802622750809</c:v>
                </c:pt>
                <c:pt idx="8">
                  <c:v>81.218027950591932</c:v>
                </c:pt>
                <c:pt idx="9">
                  <c:v>90.242253278436692</c:v>
                </c:pt>
                <c:pt idx="10">
                  <c:v>99.266478606281453</c:v>
                </c:pt>
                <c:pt idx="11">
                  <c:v>108.29070393412621</c:v>
                </c:pt>
                <c:pt idx="12">
                  <c:v>117.31492926197097</c:v>
                </c:pt>
                <c:pt idx="13">
                  <c:v>126.3391545898121</c:v>
                </c:pt>
                <c:pt idx="14">
                  <c:v>135.36337991765686</c:v>
                </c:pt>
                <c:pt idx="15">
                  <c:v>144.38760524550162</c:v>
                </c:pt>
                <c:pt idx="16">
                  <c:v>144.38760524550349</c:v>
                </c:pt>
                <c:pt idx="17">
                  <c:v>144.38760524550349</c:v>
                </c:pt>
                <c:pt idx="18">
                  <c:v>144.38760524550349</c:v>
                </c:pt>
                <c:pt idx="19">
                  <c:v>144.38760524550349</c:v>
                </c:pt>
                <c:pt idx="20">
                  <c:v>144.38760524550349</c:v>
                </c:pt>
                <c:pt idx="21">
                  <c:v>144.38760524550349</c:v>
                </c:pt>
                <c:pt idx="22">
                  <c:v>144.38760524550349</c:v>
                </c:pt>
                <c:pt idx="23">
                  <c:v>144.38760524550349</c:v>
                </c:pt>
                <c:pt idx="24">
                  <c:v>144.38760524550349</c:v>
                </c:pt>
                <c:pt idx="25">
                  <c:v>144.38760524550349</c:v>
                </c:pt>
                <c:pt idx="26">
                  <c:v>144.38760524550349</c:v>
                </c:pt>
                <c:pt idx="27">
                  <c:v>144.38760524550349</c:v>
                </c:pt>
                <c:pt idx="28">
                  <c:v>144.38760524550349</c:v>
                </c:pt>
                <c:pt idx="29">
                  <c:v>144.38760524550349</c:v>
                </c:pt>
                <c:pt idx="30">
                  <c:v>144.38760524550349</c:v>
                </c:pt>
                <c:pt idx="31">
                  <c:v>144.38760524550349</c:v>
                </c:pt>
                <c:pt idx="32">
                  <c:v>144.38760524550349</c:v>
                </c:pt>
                <c:pt idx="33">
                  <c:v>144.38760524550349</c:v>
                </c:pt>
                <c:pt idx="34">
                  <c:v>144.38760524550349</c:v>
                </c:pt>
                <c:pt idx="35" formatCode="_-* #,##0.00_-;\-* #,##0.00_-;_-* &quot;-&quot;??_-;_-@_-">
                  <c:v>144.38760524550349</c:v>
                </c:pt>
                <c:pt idx="36">
                  <c:v>144.38760524550349</c:v>
                </c:pt>
                <c:pt idx="37">
                  <c:v>144.38760524550349</c:v>
                </c:pt>
                <c:pt idx="38">
                  <c:v>144.38760524550349</c:v>
                </c:pt>
                <c:pt idx="39">
                  <c:v>144.38760524550349</c:v>
                </c:pt>
                <c:pt idx="40">
                  <c:v>144.38760524550349</c:v>
                </c:pt>
                <c:pt idx="41">
                  <c:v>144.38760524550349</c:v>
                </c:pt>
                <c:pt idx="42">
                  <c:v>144.38760524550349</c:v>
                </c:pt>
                <c:pt idx="43">
                  <c:v>144.38760524550349</c:v>
                </c:pt>
                <c:pt idx="44">
                  <c:v>144.38760524550349</c:v>
                </c:pt>
                <c:pt idx="45">
                  <c:v>144.38760524550349</c:v>
                </c:pt>
              </c:numCache>
            </c:numRef>
          </c:val>
          <c:smooth val="0"/>
          <c:extLst>
            <c:ext xmlns:c16="http://schemas.microsoft.com/office/drawing/2014/chart" uri="{C3380CC4-5D6E-409C-BE32-E72D297353CC}">
              <c16:uniqueId val="{00000003-493B-4157-9595-45B290F6A251}"/>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493B-4157-9595-45B290F6A251}"/>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493B-4157-9595-45B290F6A251}"/>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493B-4157-9595-45B290F6A251}"/>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493B-4157-9595-45B290F6A251}"/>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493B-4157-9595-45B290F6A25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493B-4157-9595-45B290F6A25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493B-4157-9595-45B290F6A25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493B-4157-9595-45B290F6A25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493B-4157-9595-45B290F6A251}"/>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030908805823271"/>
              <c:y val="0.9392762391717908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030324074171386"/>
          <c:y val="0.29961397910971005"/>
          <c:w val="0.21368074492542463"/>
          <c:h val="0.3868224067984287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2160403602244341"/>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0-F38B-4483-8FF8-6068A413142E}"/>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2.6123444285095023E-2</c:v>
                </c:pt>
                <c:pt idx="1">
                  <c:v>5.2246888570191351E-2</c:v>
                </c:pt>
                <c:pt idx="2">
                  <c:v>7.83703328552907E-2</c:v>
                </c:pt>
                <c:pt idx="3">
                  <c:v>0.10449377714038877</c:v>
                </c:pt>
                <c:pt idx="4">
                  <c:v>0.1306172214254851</c:v>
                </c:pt>
                <c:pt idx="5">
                  <c:v>0.1567406657105814</c:v>
                </c:pt>
                <c:pt idx="6">
                  <c:v>0.18286410999567773</c:v>
                </c:pt>
                <c:pt idx="7">
                  <c:v>0.20898755428077709</c:v>
                </c:pt>
                <c:pt idx="8">
                  <c:v>0.2351109985658717</c:v>
                </c:pt>
                <c:pt idx="9">
                  <c:v>0.26123444285096797</c:v>
                </c:pt>
                <c:pt idx="10">
                  <c:v>0.2873578871360678</c:v>
                </c:pt>
                <c:pt idx="11">
                  <c:v>0.31348133142116585</c:v>
                </c:pt>
                <c:pt idx="12">
                  <c:v>0.33960477570626046</c:v>
                </c:pt>
                <c:pt idx="13">
                  <c:v>0.36572821999135635</c:v>
                </c:pt>
                <c:pt idx="14">
                  <c:v>0.3918516642764544</c:v>
                </c:pt>
                <c:pt idx="15">
                  <c:v>0.4179751085615534</c:v>
                </c:pt>
                <c:pt idx="16">
                  <c:v>0.43042103634970524</c:v>
                </c:pt>
                <c:pt idx="17">
                  <c:v>0.44286696413785703</c:v>
                </c:pt>
                <c:pt idx="18">
                  <c:v>0.45531289192600716</c:v>
                </c:pt>
                <c:pt idx="19">
                  <c:v>0.46775881971415723</c:v>
                </c:pt>
                <c:pt idx="20">
                  <c:v>0.48020474750230902</c:v>
                </c:pt>
                <c:pt idx="21">
                  <c:v>0.4926506752904608</c:v>
                </c:pt>
                <c:pt idx="22">
                  <c:v>0.50509660307861093</c:v>
                </c:pt>
                <c:pt idx="23">
                  <c:v>0.51754253086676272</c:v>
                </c:pt>
                <c:pt idx="24">
                  <c:v>0.52998845865491284</c:v>
                </c:pt>
                <c:pt idx="25">
                  <c:v>0.54243438644306285</c:v>
                </c:pt>
                <c:pt idx="26">
                  <c:v>0.55488031423121464</c:v>
                </c:pt>
                <c:pt idx="27">
                  <c:v>0.56732624201936643</c:v>
                </c:pt>
                <c:pt idx="28">
                  <c:v>0.57977216980751645</c:v>
                </c:pt>
                <c:pt idx="29">
                  <c:v>0.59221809759567001</c:v>
                </c:pt>
                <c:pt idx="30">
                  <c:v>0.60466402538381792</c:v>
                </c:pt>
                <c:pt idx="31">
                  <c:v>0.61063978193913571</c:v>
                </c:pt>
                <c:pt idx="32">
                  <c:v>0.61661553849445594</c:v>
                </c:pt>
                <c:pt idx="33">
                  <c:v>0.62259129504977362</c:v>
                </c:pt>
                <c:pt idx="34">
                  <c:v>0.62856705160509141</c:v>
                </c:pt>
                <c:pt idx="35">
                  <c:v>0.63454280816041164</c:v>
                </c:pt>
                <c:pt idx="36">
                  <c:v>0.63726505861037386</c:v>
                </c:pt>
                <c:pt idx="37">
                  <c:v>0.63929935871431187</c:v>
                </c:pt>
                <c:pt idx="38">
                  <c:v>0.64133365881825066</c:v>
                </c:pt>
                <c:pt idx="39">
                  <c:v>0.64336795892218868</c:v>
                </c:pt>
                <c:pt idx="40">
                  <c:v>0.64540225902612658</c:v>
                </c:pt>
                <c:pt idx="41">
                  <c:v>0.64743655913006548</c:v>
                </c:pt>
                <c:pt idx="42">
                  <c:v>0.64947085923400338</c:v>
                </c:pt>
                <c:pt idx="43">
                  <c:v>0.6515051593379414</c:v>
                </c:pt>
                <c:pt idx="44">
                  <c:v>0.65353945944188019</c:v>
                </c:pt>
                <c:pt idx="45">
                  <c:v>0.65557375954581809</c:v>
                </c:pt>
              </c:numCache>
            </c:numRef>
          </c:val>
          <c:smooth val="0"/>
          <c:extLst>
            <c:ext xmlns:c16="http://schemas.microsoft.com/office/drawing/2014/chart" uri="{C3380CC4-5D6E-409C-BE32-E72D297353CC}">
              <c16:uniqueId val="{00000001-F38B-4483-8FF8-6068A413142E}"/>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4.2151946063943853E-2</c:v>
                </c:pt>
                <c:pt idx="1">
                  <c:v>8.4303892127898142E-2</c:v>
                </c:pt>
                <c:pt idx="2">
                  <c:v>0.12645583819185624</c:v>
                </c:pt>
                <c:pt idx="3">
                  <c:v>0.16860778425581097</c:v>
                </c:pt>
                <c:pt idx="4">
                  <c:v>0.2107597303197582</c:v>
                </c:pt>
                <c:pt idx="5">
                  <c:v>0.2529116763837107</c:v>
                </c:pt>
                <c:pt idx="6">
                  <c:v>0.29506362244766499</c:v>
                </c:pt>
                <c:pt idx="7">
                  <c:v>0.33721556851162304</c:v>
                </c:pt>
                <c:pt idx="8">
                  <c:v>0.379367514575567</c:v>
                </c:pt>
                <c:pt idx="9">
                  <c:v>0.42151946063952123</c:v>
                </c:pt>
                <c:pt idx="10">
                  <c:v>0.46367140670347928</c:v>
                </c:pt>
                <c:pt idx="11">
                  <c:v>0.50582335276743406</c:v>
                </c:pt>
                <c:pt idx="12">
                  <c:v>0.54797529883138607</c:v>
                </c:pt>
                <c:pt idx="13">
                  <c:v>0.5901272448953333</c:v>
                </c:pt>
                <c:pt idx="14">
                  <c:v>0.63227919095928808</c:v>
                </c:pt>
                <c:pt idx="15">
                  <c:v>0.67443113702324575</c:v>
                </c:pt>
                <c:pt idx="16">
                  <c:v>0.68587460712017434</c:v>
                </c:pt>
                <c:pt idx="17">
                  <c:v>0.69790107923579481</c:v>
                </c:pt>
                <c:pt idx="18">
                  <c:v>0.71051342810797258</c:v>
                </c:pt>
                <c:pt idx="19">
                  <c:v>0.72371051091917027</c:v>
                </c:pt>
                <c:pt idx="20">
                  <c:v>0.73748720619939601</c:v>
                </c:pt>
                <c:pt idx="21">
                  <c:v>0.75183458612425513</c:v>
                </c:pt>
                <c:pt idx="22">
                  <c:v>0.76674020891745198</c:v>
                </c:pt>
                <c:pt idx="23">
                  <c:v>0.78218850963267872</c:v>
                </c:pt>
                <c:pt idx="24">
                  <c:v>0.79816126196829473</c:v>
                </c:pt>
                <c:pt idx="25">
                  <c:v>0.81463808141488947</c:v>
                </c:pt>
                <c:pt idx="26">
                  <c:v>0.83159694082788482</c:v>
                </c:pt>
                <c:pt idx="27">
                  <c:v>0.84901467286652954</c:v>
                </c:pt>
                <c:pt idx="28">
                  <c:v>0.86686743878734718</c:v>
                </c:pt>
                <c:pt idx="29">
                  <c:v>0.88513114890515809</c:v>
                </c:pt>
                <c:pt idx="30">
                  <c:v>0.90378182582978939</c:v>
                </c:pt>
                <c:pt idx="31">
                  <c:v>0.91211132767676895</c:v>
                </c:pt>
                <c:pt idx="32">
                  <c:v>0.92075816340030125</c:v>
                </c:pt>
                <c:pt idx="33">
                  <c:v>0.92971405345294711</c:v>
                </c:pt>
                <c:pt idx="34">
                  <c:v>0.93897009640830786</c:v>
                </c:pt>
                <c:pt idx="35">
                  <c:v>0.94851688474384488</c:v>
                </c:pt>
                <c:pt idx="36">
                  <c:v>0.9512748897162997</c:v>
                </c:pt>
                <c:pt idx="37">
                  <c:v>0.95263289790791339</c:v>
                </c:pt>
                <c:pt idx="38">
                  <c:v>0.95406885040845057</c:v>
                </c:pt>
                <c:pt idx="39">
                  <c:v>0.95558319534937597</c:v>
                </c:pt>
                <c:pt idx="40">
                  <c:v>0.9571763249433618</c:v>
                </c:pt>
                <c:pt idx="41">
                  <c:v>0.95884857402801216</c:v>
                </c:pt>
                <c:pt idx="42">
                  <c:v>0.96060021880970836</c:v>
                </c:pt>
                <c:pt idx="43">
                  <c:v>0.96243147581844146</c:v>
                </c:pt>
                <c:pt idx="44">
                  <c:v>0.96434250108277275</c:v>
                </c:pt>
                <c:pt idx="45">
                  <c:v>0.9663333895322167</c:v>
                </c:pt>
              </c:numCache>
            </c:numRef>
          </c:val>
          <c:smooth val="0"/>
          <c:extLst>
            <c:ext xmlns:c16="http://schemas.microsoft.com/office/drawing/2014/chart" uri="{C3380CC4-5D6E-409C-BE32-E72D297353CC}">
              <c16:uniqueId val="{00000002-F38B-4483-8FF8-6068A413142E}"/>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6.0161502185607486E-2</c:v>
                </c:pt>
                <c:pt idx="1">
                  <c:v>0.12032300437123922</c:v>
                </c:pt>
                <c:pt idx="2">
                  <c:v>0.18048450655687096</c:v>
                </c:pt>
                <c:pt idx="3">
                  <c:v>0.24064600874250269</c:v>
                </c:pt>
                <c:pt idx="4">
                  <c:v>0.3008075109281102</c:v>
                </c:pt>
                <c:pt idx="5">
                  <c:v>0.36096901311374191</c:v>
                </c:pt>
                <c:pt idx="6">
                  <c:v>0.42113051529937368</c:v>
                </c:pt>
                <c:pt idx="7">
                  <c:v>0.48129201748500539</c:v>
                </c:pt>
                <c:pt idx="8">
                  <c:v>0.54145351967061284</c:v>
                </c:pt>
                <c:pt idx="9">
                  <c:v>0.6016150218562446</c:v>
                </c:pt>
                <c:pt idx="10">
                  <c:v>0.66177652404187637</c:v>
                </c:pt>
                <c:pt idx="11">
                  <c:v>0.72193802622750813</c:v>
                </c:pt>
                <c:pt idx="12">
                  <c:v>0.78209952841313979</c:v>
                </c:pt>
                <c:pt idx="13">
                  <c:v>0.84226103059874735</c:v>
                </c:pt>
                <c:pt idx="14">
                  <c:v>0.90242253278437901</c:v>
                </c:pt>
                <c:pt idx="15">
                  <c:v>0.96258403497001077</c:v>
                </c:pt>
                <c:pt idx="16">
                  <c:v>0.96258403497002332</c:v>
                </c:pt>
                <c:pt idx="17">
                  <c:v>0.96258403497002332</c:v>
                </c:pt>
                <c:pt idx="18">
                  <c:v>0.96258403497002332</c:v>
                </c:pt>
                <c:pt idx="19">
                  <c:v>0.96258403497002332</c:v>
                </c:pt>
                <c:pt idx="20">
                  <c:v>0.96258403497002332</c:v>
                </c:pt>
                <c:pt idx="21">
                  <c:v>0.96258403497002332</c:v>
                </c:pt>
                <c:pt idx="22">
                  <c:v>0.96258403497002332</c:v>
                </c:pt>
                <c:pt idx="23">
                  <c:v>0.96258403497002332</c:v>
                </c:pt>
                <c:pt idx="24">
                  <c:v>0.96258403497002332</c:v>
                </c:pt>
                <c:pt idx="25">
                  <c:v>0.96258403497002332</c:v>
                </c:pt>
                <c:pt idx="26">
                  <c:v>0.96258403497002332</c:v>
                </c:pt>
                <c:pt idx="27">
                  <c:v>0.96258403497002332</c:v>
                </c:pt>
                <c:pt idx="28">
                  <c:v>0.96258403497002332</c:v>
                </c:pt>
                <c:pt idx="29">
                  <c:v>0.96258403497002332</c:v>
                </c:pt>
                <c:pt idx="30">
                  <c:v>0.96258403497002332</c:v>
                </c:pt>
                <c:pt idx="31">
                  <c:v>0.96258403497002332</c:v>
                </c:pt>
                <c:pt idx="32">
                  <c:v>0.96258403497002332</c:v>
                </c:pt>
                <c:pt idx="33">
                  <c:v>0.96258403497002332</c:v>
                </c:pt>
                <c:pt idx="34">
                  <c:v>0.96258403497002332</c:v>
                </c:pt>
                <c:pt idx="35">
                  <c:v>0.96258403497002332</c:v>
                </c:pt>
                <c:pt idx="36">
                  <c:v>0.96258403497002332</c:v>
                </c:pt>
                <c:pt idx="37">
                  <c:v>0.96258403497002332</c:v>
                </c:pt>
                <c:pt idx="38">
                  <c:v>0.96258403497002332</c:v>
                </c:pt>
                <c:pt idx="39">
                  <c:v>0.96258403497002332</c:v>
                </c:pt>
                <c:pt idx="40">
                  <c:v>0.96258403497002332</c:v>
                </c:pt>
                <c:pt idx="41">
                  <c:v>0.96258403497002332</c:v>
                </c:pt>
                <c:pt idx="42">
                  <c:v>0.96258403497002332</c:v>
                </c:pt>
                <c:pt idx="43">
                  <c:v>0.96258403497002332</c:v>
                </c:pt>
                <c:pt idx="44">
                  <c:v>0.96258403497002332</c:v>
                </c:pt>
                <c:pt idx="45">
                  <c:v>0.96258403497002332</c:v>
                </c:pt>
              </c:numCache>
            </c:numRef>
          </c:val>
          <c:smooth val="0"/>
          <c:extLst>
            <c:ext xmlns:c16="http://schemas.microsoft.com/office/drawing/2014/chart" uri="{C3380CC4-5D6E-409C-BE32-E72D297353CC}">
              <c16:uniqueId val="{00000003-F38B-4483-8FF8-6068A413142E}"/>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F38B-4483-8FF8-6068A413142E}"/>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F38B-4483-8FF8-6068A413142E}"/>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F38B-4483-8FF8-6068A413142E}"/>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F38B-4483-8FF8-6068A413142E}"/>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F38B-4483-8FF8-6068A413142E}"/>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F38B-4483-8FF8-6068A413142E}"/>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F38B-4483-8FF8-6068A413142E}"/>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F38B-4483-8FF8-6068A413142E}"/>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F38B-4483-8FF8-6068A413142E}"/>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165427674834052"/>
              <c:y val="0.93597572948352725"/>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7123443401910086"/>
          <c:y val="0.31641543141325862"/>
          <c:w val="0.22876556598089909"/>
          <c:h val="0.3868729982456987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5961272846858729"/>
          <c:y val="0.14773994741546972"/>
          <c:w val="0.62317045361337542"/>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42.553157605542687</c:v>
                </c:pt>
                <c:pt idx="1">
                  <c:v>85.106315211087491</c:v>
                </c:pt>
                <c:pt idx="2">
                  <c:v>127.65947281663725</c:v>
                </c:pt>
                <c:pt idx="3">
                  <c:v>170.21263042218487</c:v>
                </c:pt>
                <c:pt idx="4">
                  <c:v>212.76578802772971</c:v>
                </c:pt>
                <c:pt idx="5">
                  <c:v>255.3189456332745</c:v>
                </c:pt>
                <c:pt idx="6">
                  <c:v>297.87210323881931</c:v>
                </c:pt>
                <c:pt idx="7">
                  <c:v>340.42526084436901</c:v>
                </c:pt>
                <c:pt idx="8">
                  <c:v>382.97841844991103</c:v>
                </c:pt>
                <c:pt idx="9">
                  <c:v>425.53157605545579</c:v>
                </c:pt>
                <c:pt idx="10">
                  <c:v>468.08473366100628</c:v>
                </c:pt>
                <c:pt idx="11">
                  <c:v>510.63789126655388</c:v>
                </c:pt>
                <c:pt idx="12">
                  <c:v>553.19104887209585</c:v>
                </c:pt>
                <c:pt idx="13">
                  <c:v>595.74420647763998</c:v>
                </c:pt>
                <c:pt idx="14">
                  <c:v>638.29736408318763</c:v>
                </c:pt>
                <c:pt idx="15">
                  <c:v>680.85052168873688</c:v>
                </c:pt>
                <c:pt idx="16">
                  <c:v>701.12401705697982</c:v>
                </c:pt>
                <c:pt idx="17">
                  <c:v>721.39751242522277</c:v>
                </c:pt>
                <c:pt idx="18">
                  <c:v>741.67100779346299</c:v>
                </c:pt>
                <c:pt idx="19">
                  <c:v>761.9445031617031</c:v>
                </c:pt>
                <c:pt idx="20">
                  <c:v>782.21799852994604</c:v>
                </c:pt>
                <c:pt idx="21">
                  <c:v>802.49149389818899</c:v>
                </c:pt>
                <c:pt idx="22">
                  <c:v>822.7649892664291</c:v>
                </c:pt>
                <c:pt idx="23">
                  <c:v>843.03848463467205</c:v>
                </c:pt>
                <c:pt idx="24">
                  <c:v>863.31198000291238</c:v>
                </c:pt>
                <c:pt idx="25">
                  <c:v>883.58547537115226</c:v>
                </c:pt>
                <c:pt idx="26">
                  <c:v>903.85897073939532</c:v>
                </c:pt>
                <c:pt idx="27">
                  <c:v>924.13246610763827</c:v>
                </c:pt>
                <c:pt idx="28">
                  <c:v>944.40596147587837</c:v>
                </c:pt>
                <c:pt idx="29">
                  <c:v>964.67945684412416</c:v>
                </c:pt>
                <c:pt idx="30">
                  <c:v>984.95295221236074</c:v>
                </c:pt>
                <c:pt idx="31">
                  <c:v>994.68701743498832</c:v>
                </c:pt>
                <c:pt idx="32">
                  <c:v>1004.4210826576199</c:v>
                </c:pt>
                <c:pt idx="33">
                  <c:v>1014.1551478802472</c:v>
                </c:pt>
                <c:pt idx="34">
                  <c:v>1023.8892131028748</c:v>
                </c:pt>
                <c:pt idx="35">
                  <c:v>1033.6232783255066</c:v>
                </c:pt>
                <c:pt idx="36">
                  <c:v>1038.0576228619616</c:v>
                </c:pt>
                <c:pt idx="37">
                  <c:v>1041.3713471930689</c:v>
                </c:pt>
                <c:pt idx="38">
                  <c:v>1044.6850715241776</c:v>
                </c:pt>
                <c:pt idx="39">
                  <c:v>1047.9987958552849</c:v>
                </c:pt>
                <c:pt idx="40">
                  <c:v>1051.312520186392</c:v>
                </c:pt>
                <c:pt idx="41">
                  <c:v>1054.6262445175007</c:v>
                </c:pt>
                <c:pt idx="42">
                  <c:v>1057.939968848608</c:v>
                </c:pt>
                <c:pt idx="43">
                  <c:v>1061.2536931797154</c:v>
                </c:pt>
                <c:pt idx="44">
                  <c:v>1064.567417510824</c:v>
                </c:pt>
                <c:pt idx="45">
                  <c:v>1067.8811418419311</c:v>
                </c:pt>
              </c:numCache>
            </c:numRef>
          </c:val>
          <c:smooth val="0"/>
          <c:extLst>
            <c:ext xmlns:c16="http://schemas.microsoft.com/office/drawing/2014/chart" uri="{C3380CC4-5D6E-409C-BE32-E72D297353CC}">
              <c16:uniqueId val="{00000000-0F2D-4B4C-875F-137884133FB6}"/>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68.66240089415578</c:v>
                </c:pt>
                <c:pt idx="1">
                  <c:v>137.32480178832856</c:v>
                </c:pt>
                <c:pt idx="2">
                  <c:v>205.98720268250759</c:v>
                </c:pt>
                <c:pt idx="3">
                  <c:v>274.6496035766811</c:v>
                </c:pt>
                <c:pt idx="4">
                  <c:v>343.31200447084234</c:v>
                </c:pt>
                <c:pt idx="5">
                  <c:v>411.97440536501222</c:v>
                </c:pt>
                <c:pt idx="6">
                  <c:v>480.63680625918505</c:v>
                </c:pt>
                <c:pt idx="7">
                  <c:v>549.29920715336402</c:v>
                </c:pt>
                <c:pt idx="8">
                  <c:v>617.96160804751992</c:v>
                </c:pt>
                <c:pt idx="9">
                  <c:v>686.62400894169264</c:v>
                </c:pt>
                <c:pt idx="10">
                  <c:v>755.2864098358715</c:v>
                </c:pt>
                <c:pt idx="11">
                  <c:v>823.94881073004512</c:v>
                </c:pt>
                <c:pt idx="12">
                  <c:v>892.61121162421409</c:v>
                </c:pt>
                <c:pt idx="13">
                  <c:v>961.27361251837556</c:v>
                </c:pt>
                <c:pt idx="14">
                  <c:v>1029.9360134125491</c:v>
                </c:pt>
                <c:pt idx="15">
                  <c:v>1098.5984143067274</c:v>
                </c:pt>
                <c:pt idx="16">
                  <c:v>1117.2389802778368</c:v>
                </c:pt>
                <c:pt idx="17">
                  <c:v>1136.8292133952461</c:v>
                </c:pt>
                <c:pt idx="18">
                  <c:v>1157.3737963942071</c:v>
                </c:pt>
                <c:pt idx="19">
                  <c:v>1178.8708677095201</c:v>
                </c:pt>
                <c:pt idx="20">
                  <c:v>1201.3120848455571</c:v>
                </c:pt>
                <c:pt idx="21">
                  <c:v>1224.6829050370382</c:v>
                </c:pt>
                <c:pt idx="22">
                  <c:v>1248.9630615510689</c:v>
                </c:pt>
                <c:pt idx="23">
                  <c:v>1274.1272002419205</c:v>
                </c:pt>
                <c:pt idx="24">
                  <c:v>1300.1456318129663</c:v>
                </c:pt>
                <c:pt idx="25">
                  <c:v>1326.98515140683</c:v>
                </c:pt>
                <c:pt idx="26">
                  <c:v>1354.6098784350029</c:v>
                </c:pt>
                <c:pt idx="27">
                  <c:v>1382.9820750137842</c:v>
                </c:pt>
                <c:pt idx="28">
                  <c:v>1412.0629095941181</c:v>
                </c:pt>
                <c:pt idx="29">
                  <c:v>1441.8131418614832</c:v>
                </c:pt>
                <c:pt idx="30">
                  <c:v>1472.1937144216151</c:v>
                </c:pt>
                <c:pt idx="31">
                  <c:v>1485.7618565472083</c:v>
                </c:pt>
                <c:pt idx="32">
                  <c:v>1499.8469120749987</c:v>
                </c:pt>
                <c:pt idx="33">
                  <c:v>1514.4353942348948</c:v>
                </c:pt>
                <c:pt idx="34">
                  <c:v>1529.5128032619989</c:v>
                </c:pt>
                <c:pt idx="35">
                  <c:v>1545.0638149982519</c:v>
                </c:pt>
                <c:pt idx="36">
                  <c:v>1549.5564010060129</c:v>
                </c:pt>
                <c:pt idx="37">
                  <c:v>1551.7684958575453</c:v>
                </c:pt>
                <c:pt idx="38">
                  <c:v>1554.1075562204355</c:v>
                </c:pt>
                <c:pt idx="39">
                  <c:v>1556.5743120676773</c:v>
                </c:pt>
                <c:pt idx="40">
                  <c:v>1559.16940228469</c:v>
                </c:pt>
                <c:pt idx="41">
                  <c:v>1561.8933722971533</c:v>
                </c:pt>
                <c:pt idx="42">
                  <c:v>1564.7466720248226</c:v>
                </c:pt>
                <c:pt idx="43">
                  <c:v>1567.7296541790301</c:v>
                </c:pt>
                <c:pt idx="44">
                  <c:v>1570.8425729187563</c:v>
                </c:pt>
                <c:pt idx="45">
                  <c:v>1574.0855828771553</c:v>
                </c:pt>
              </c:numCache>
            </c:numRef>
          </c:val>
          <c:smooth val="0"/>
          <c:extLst>
            <c:ext xmlns:c16="http://schemas.microsoft.com/office/drawing/2014/chart" uri="{C3380CC4-5D6E-409C-BE32-E72D297353CC}">
              <c16:uniqueId val="{00000001-0F2D-4B4C-875F-137884133FB6}"/>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97.998635109192847</c:v>
                </c:pt>
                <c:pt idx="1">
                  <c:v>195.99727021842517</c:v>
                </c:pt>
                <c:pt idx="2">
                  <c:v>293.99590532765751</c:v>
                </c:pt>
                <c:pt idx="3">
                  <c:v>391.99454043688985</c:v>
                </c:pt>
                <c:pt idx="4">
                  <c:v>489.99317554608274</c:v>
                </c:pt>
                <c:pt idx="5">
                  <c:v>587.99181065531502</c:v>
                </c:pt>
                <c:pt idx="6">
                  <c:v>685.9904457645473</c:v>
                </c:pt>
                <c:pt idx="7">
                  <c:v>783.9890808737797</c:v>
                </c:pt>
                <c:pt idx="8">
                  <c:v>881.98771598297253</c:v>
                </c:pt>
                <c:pt idx="9">
                  <c:v>979.98635109220493</c:v>
                </c:pt>
                <c:pt idx="10">
                  <c:v>1077.9849862014371</c:v>
                </c:pt>
                <c:pt idx="11">
                  <c:v>1175.9836213106696</c:v>
                </c:pt>
                <c:pt idx="12">
                  <c:v>1273.9822564199019</c:v>
                </c:pt>
                <c:pt idx="13">
                  <c:v>1371.9808915290946</c:v>
                </c:pt>
                <c:pt idx="14">
                  <c:v>1469.9795266383271</c:v>
                </c:pt>
                <c:pt idx="15">
                  <c:v>1567.9781617475594</c:v>
                </c:pt>
                <c:pt idx="16">
                  <c:v>1567.9781617475799</c:v>
                </c:pt>
                <c:pt idx="17">
                  <c:v>1567.9781617475799</c:v>
                </c:pt>
                <c:pt idx="18">
                  <c:v>1567.9781617475799</c:v>
                </c:pt>
                <c:pt idx="19">
                  <c:v>1567.9781617475799</c:v>
                </c:pt>
                <c:pt idx="20">
                  <c:v>1567.9781617475799</c:v>
                </c:pt>
                <c:pt idx="21">
                  <c:v>1567.9781617475799</c:v>
                </c:pt>
                <c:pt idx="22">
                  <c:v>1567.9781617475799</c:v>
                </c:pt>
                <c:pt idx="23">
                  <c:v>1567.9781617475799</c:v>
                </c:pt>
                <c:pt idx="24">
                  <c:v>1567.9781617475799</c:v>
                </c:pt>
                <c:pt idx="25">
                  <c:v>1567.9781617475799</c:v>
                </c:pt>
                <c:pt idx="26">
                  <c:v>1567.9781617475799</c:v>
                </c:pt>
                <c:pt idx="27">
                  <c:v>1567.9781617475799</c:v>
                </c:pt>
                <c:pt idx="28">
                  <c:v>1567.9781617475799</c:v>
                </c:pt>
                <c:pt idx="29">
                  <c:v>1567.9781617475799</c:v>
                </c:pt>
                <c:pt idx="30">
                  <c:v>1567.9781617475799</c:v>
                </c:pt>
                <c:pt idx="31">
                  <c:v>1567.9781617475799</c:v>
                </c:pt>
                <c:pt idx="32">
                  <c:v>1567.9781617475799</c:v>
                </c:pt>
                <c:pt idx="33">
                  <c:v>1567.9781617475799</c:v>
                </c:pt>
                <c:pt idx="34">
                  <c:v>1567.9781617475799</c:v>
                </c:pt>
                <c:pt idx="35">
                  <c:v>1567.9781617475799</c:v>
                </c:pt>
                <c:pt idx="36">
                  <c:v>1567.9781617475799</c:v>
                </c:pt>
                <c:pt idx="37">
                  <c:v>1567.9781617475799</c:v>
                </c:pt>
                <c:pt idx="38">
                  <c:v>1567.9781617475799</c:v>
                </c:pt>
                <c:pt idx="39">
                  <c:v>1567.9781617475799</c:v>
                </c:pt>
                <c:pt idx="40">
                  <c:v>1567.9781617475799</c:v>
                </c:pt>
                <c:pt idx="41">
                  <c:v>1567.9781617475799</c:v>
                </c:pt>
                <c:pt idx="42">
                  <c:v>1567.9781617475799</c:v>
                </c:pt>
                <c:pt idx="43">
                  <c:v>1567.9781617475799</c:v>
                </c:pt>
                <c:pt idx="44">
                  <c:v>1567.9781617475799</c:v>
                </c:pt>
                <c:pt idx="45">
                  <c:v>1567.9781617475799</c:v>
                </c:pt>
              </c:numCache>
            </c:numRef>
          </c:val>
          <c:smooth val="0"/>
          <c:extLst>
            <c:ext xmlns:c16="http://schemas.microsoft.com/office/drawing/2014/chart" uri="{C3380CC4-5D6E-409C-BE32-E72D297353CC}">
              <c16:uniqueId val="{00000002-0F2D-4B4C-875F-137884133FB6}"/>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0F2D-4B4C-875F-137884133FB6}"/>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0F2D-4B4C-875F-137884133FB6}"/>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0F2D-4B4C-875F-137884133FB6}"/>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0F2D-4B4C-875F-137884133FB6}"/>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0F2D-4B4C-875F-137884133FB6}"/>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0F2D-4B4C-875F-137884133FB6}"/>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0F2D-4B4C-875F-137884133FB6}"/>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0F2D-4B4C-875F-137884133FB6}"/>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0F2D-4B4C-875F-137884133FB6}"/>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0F2D-4B4C-875F-137884133FB6}"/>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834398715603957"/>
              <c:y val="0.939348595665556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 eq./ year</a:t>
                </a:r>
              </a:p>
            </c:rich>
          </c:tx>
          <c:layout>
            <c:manualLayout>
              <c:xMode val="edge"/>
              <c:yMode val="edge"/>
              <c:x val="0"/>
              <c:y val="0.3515697084667771"/>
            </c:manualLayout>
          </c:layout>
          <c:overlay val="0"/>
        </c:title>
        <c:numFmt formatCode="#,##0.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inorUnit val="0.1"/>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48460-5706-46EB-A001-0A481B4A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Toensmeier</dc:creator>
  <cp:keywords/>
  <dc:description/>
  <cp:lastModifiedBy>Mamta</cp:lastModifiedBy>
  <cp:revision>4</cp:revision>
  <cp:lastPrinted>2019-09-04T03:39:00Z</cp:lastPrinted>
  <dcterms:created xsi:type="dcterms:W3CDTF">2019-09-04T03:39:00Z</dcterms:created>
  <dcterms:modified xsi:type="dcterms:W3CDTF">2019-09-04T03:39:00Z</dcterms:modified>
</cp:coreProperties>
</file>