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3ABC4" w14:textId="550EA862" w:rsidR="00B43BF1" w:rsidRPr="00B8714F" w:rsidRDefault="00B43BF1" w:rsidP="00F14759">
      <w:pPr>
        <w:pStyle w:val="TableofFigures"/>
        <w:rPr>
          <w:rStyle w:val="Hyperlink"/>
          <w:noProof/>
        </w:rPr>
        <w:sectPr w:rsidR="00B43BF1" w:rsidRPr="00B8714F" w:rsidSect="004D4443">
          <w:footerReference w:type="even" r:id="rId9"/>
          <w:footerReference w:type="default" r:id="rId10"/>
          <w:pgSz w:w="12240" w:h="15840"/>
          <w:pgMar w:top="1440" w:right="1440" w:bottom="1440" w:left="1440" w:header="720" w:footer="720" w:gutter="0"/>
          <w:pgNumType w:fmt="lowerRoman"/>
          <w:cols w:space="720"/>
        </w:sectPr>
      </w:pPr>
      <w:r w:rsidRPr="00B8714F">
        <w:rPr>
          <w:rStyle w:val="Hyperlink"/>
          <w:noProof/>
          <w:lang w:eastAsia="en-US"/>
        </w:rPr>
        <mc:AlternateContent>
          <mc:Choice Requires="wps">
            <w:drawing>
              <wp:anchor distT="0" distB="0" distL="114300" distR="114300" simplePos="0" relativeHeight="251659264" behindDoc="0" locked="0" layoutInCell="1" allowOverlap="1" wp14:anchorId="77771319" wp14:editId="659F70B4">
                <wp:simplePos x="0" y="0"/>
                <wp:positionH relativeFrom="page">
                  <wp:posOffset>685203</wp:posOffset>
                </wp:positionH>
                <wp:positionV relativeFrom="paragraph">
                  <wp:posOffset>16197</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EAF22" w14:textId="08B8CA9C" w:rsidR="00FE3D38" w:rsidRPr="00D65AFC" w:rsidRDefault="00FE3D38" w:rsidP="00D65AFC">
                            <w:pPr>
                              <w:spacing w:after="120" w:line="240" w:lineRule="auto"/>
                              <w:jc w:val="center"/>
                              <w:rPr>
                                <w:b/>
                                <w:smallCaps/>
                                <w:color w:val="404040" w:themeColor="text1" w:themeTint="BF"/>
                                <w:sz w:val="48"/>
                                <w:szCs w:val="48"/>
                              </w:rPr>
                            </w:pPr>
                            <w:r w:rsidRPr="00D65AFC">
                              <w:rPr>
                                <w:b/>
                                <w:smallCaps/>
                                <w:color w:val="404040" w:themeColor="text1" w:themeTint="BF"/>
                                <w:sz w:val="48"/>
                                <w:szCs w:val="48"/>
                              </w:rPr>
                              <w:t>Technical Assessment for</w:t>
                            </w:r>
                          </w:p>
                          <w:p w14:paraId="04C19933" w14:textId="08D9CEAF" w:rsidR="00FE3D38" w:rsidRDefault="00FE3D38" w:rsidP="00D65AFC">
                            <w:pPr>
                              <w:spacing w:after="120" w:line="240" w:lineRule="auto"/>
                              <w:jc w:val="center"/>
                              <w:rPr>
                                <w:b/>
                                <w:smallCaps/>
                                <w:color w:val="404040" w:themeColor="text1" w:themeTint="BF"/>
                                <w:sz w:val="48"/>
                                <w:szCs w:val="48"/>
                              </w:rPr>
                            </w:pPr>
                            <w:r>
                              <w:rPr>
                                <w:b/>
                                <w:smallCaps/>
                                <w:color w:val="404040" w:themeColor="text1" w:themeTint="BF"/>
                                <w:sz w:val="48"/>
                                <w:szCs w:val="48"/>
                              </w:rPr>
                              <w:t>Building Automation Systems</w:t>
                            </w:r>
                          </w:p>
                          <w:p w14:paraId="7BBE3DE6" w14:textId="77777777" w:rsidR="00FE3D38" w:rsidRPr="00D65AFC" w:rsidRDefault="00FE3D38" w:rsidP="00D65AFC">
                            <w:pPr>
                              <w:spacing w:after="120" w:line="240" w:lineRule="auto"/>
                              <w:jc w:val="center"/>
                              <w:rPr>
                                <w:b/>
                                <w:smallCaps/>
                                <w:color w:val="404040" w:themeColor="text1" w:themeTint="BF"/>
                                <w:sz w:val="48"/>
                                <w:szCs w:val="48"/>
                              </w:rPr>
                            </w:pPr>
                          </w:p>
                          <w:p w14:paraId="475C0318" w14:textId="77777777" w:rsidR="00FE3D38" w:rsidRPr="006827A9" w:rsidRDefault="00FE3D38" w:rsidP="00F14759"/>
                          <w:p w14:paraId="2F56179D" w14:textId="38343EDA" w:rsidR="00FE3D38" w:rsidRPr="00D65AFC" w:rsidRDefault="00FE3D38" w:rsidP="00D65AFC">
                            <w:pPr>
                              <w:spacing w:after="120" w:line="240" w:lineRule="auto"/>
                              <w:jc w:val="center"/>
                              <w:rPr>
                                <w:smallCaps/>
                                <w:color w:val="404040" w:themeColor="text1" w:themeTint="BF"/>
                                <w:sz w:val="36"/>
                                <w:szCs w:val="36"/>
                              </w:rPr>
                            </w:pPr>
                            <w:r w:rsidRPr="00D65AFC">
                              <w:rPr>
                                <w:smallCaps/>
                                <w:color w:val="404040" w:themeColor="text1" w:themeTint="BF"/>
                                <w:sz w:val="36"/>
                                <w:szCs w:val="36"/>
                              </w:rPr>
                              <w:t>Sector: Buildings</w:t>
                            </w:r>
                          </w:p>
                          <w:p w14:paraId="14D4B67B" w14:textId="4EE29B87" w:rsidR="00FE3D38" w:rsidRPr="00D65AFC" w:rsidRDefault="00FE3D38" w:rsidP="00D65AFC">
                            <w:pPr>
                              <w:spacing w:after="120" w:line="240" w:lineRule="auto"/>
                              <w:jc w:val="center"/>
                              <w:rPr>
                                <w:smallCaps/>
                                <w:color w:val="404040" w:themeColor="text1" w:themeTint="BF"/>
                                <w:sz w:val="36"/>
                                <w:szCs w:val="36"/>
                              </w:rPr>
                            </w:pPr>
                            <w:r w:rsidRPr="00D65AFC">
                              <w:rPr>
                                <w:smallCaps/>
                                <w:color w:val="404040" w:themeColor="text1" w:themeTint="BF"/>
                                <w:sz w:val="36"/>
                                <w:szCs w:val="36"/>
                              </w:rPr>
                              <w:t>Agency Level: Building And Facility Owners</w:t>
                            </w:r>
                          </w:p>
                          <w:p w14:paraId="3F695B5C" w14:textId="20FAC5B7" w:rsidR="00FE3D38" w:rsidRPr="00D65AFC" w:rsidRDefault="00FE3D38" w:rsidP="00D65AFC">
                            <w:pPr>
                              <w:spacing w:after="120" w:line="240" w:lineRule="auto"/>
                              <w:jc w:val="center"/>
                              <w:rPr>
                                <w:smallCaps/>
                                <w:color w:val="404040" w:themeColor="text1" w:themeTint="BF"/>
                                <w:sz w:val="36"/>
                                <w:szCs w:val="36"/>
                              </w:rPr>
                            </w:pPr>
                            <w:r w:rsidRPr="00D65AFC">
                              <w:rPr>
                                <w:smallCaps/>
                                <w:color w:val="404040" w:themeColor="text1" w:themeTint="BF"/>
                                <w:sz w:val="36"/>
                                <w:szCs w:val="36"/>
                              </w:rPr>
                              <w:t xml:space="preserve">Keywords: </w:t>
                            </w:r>
                            <w:r>
                              <w:rPr>
                                <w:smallCaps/>
                                <w:color w:val="404040" w:themeColor="text1" w:themeTint="BF"/>
                                <w:sz w:val="36"/>
                                <w:szCs w:val="36"/>
                              </w:rPr>
                              <w:t xml:space="preserve">Building Automation and Control Systems (BACS), Smart Energy Buildings (SEB), </w:t>
                            </w:r>
                            <w:r w:rsidRPr="00D65AFC">
                              <w:rPr>
                                <w:smallCaps/>
                                <w:color w:val="404040" w:themeColor="text1" w:themeTint="BF"/>
                                <w:sz w:val="36"/>
                                <w:szCs w:val="36"/>
                              </w:rPr>
                              <w:t>Intelligent Buildings, Commercial, Energy Management Systems, Automation, Sensors And Controls</w:t>
                            </w:r>
                          </w:p>
                          <w:p w14:paraId="6774E85B" w14:textId="1960BA36" w:rsidR="00FE3D38" w:rsidRPr="006827A9" w:rsidRDefault="00FE3D38" w:rsidP="00F14759"/>
                          <w:p w14:paraId="66A3CB5B" w14:textId="77777777" w:rsidR="00FE3D38" w:rsidRPr="006827A9" w:rsidRDefault="00FE3D38" w:rsidP="00F14759"/>
                          <w:p w14:paraId="0B02E81E" w14:textId="77777777" w:rsidR="00FE3D38" w:rsidRPr="006827A9" w:rsidRDefault="00FE3D38" w:rsidP="00F14759"/>
                          <w:p w14:paraId="596D7C93" w14:textId="00892DAE" w:rsidR="00FE3D38" w:rsidRPr="00D65AFC" w:rsidRDefault="00FE3D38" w:rsidP="00D65AFC">
                            <w:pPr>
                              <w:spacing w:after="0" w:line="240" w:lineRule="auto"/>
                              <w:jc w:val="center"/>
                              <w:rPr>
                                <w:smallCaps/>
                                <w:color w:val="404040" w:themeColor="text1" w:themeTint="BF"/>
                                <w:sz w:val="36"/>
                                <w:szCs w:val="36"/>
                              </w:rPr>
                            </w:pPr>
                            <w:r w:rsidRPr="00D65AFC">
                              <w:rPr>
                                <w:smallCaps/>
                                <w:color w:val="404040" w:themeColor="text1" w:themeTint="BF"/>
                                <w:sz w:val="36"/>
                                <w:szCs w:val="36"/>
                              </w:rPr>
                              <w:t>Book Edition 1</w:t>
                            </w:r>
                          </w:p>
                          <w:p w14:paraId="0EF4437F" w14:textId="1B7D3428" w:rsidR="00FE3D38" w:rsidRDefault="00FE3D38" w:rsidP="00F14759"/>
                          <w:p w14:paraId="527511DC" w14:textId="77777777" w:rsidR="00FE3D38" w:rsidRPr="006827A9" w:rsidRDefault="00FE3D38" w:rsidP="00F14759"/>
                          <w:p w14:paraId="66C10BC1" w14:textId="77777777" w:rsidR="00FE3D38" w:rsidRPr="00D65AFC" w:rsidRDefault="00FE3D38" w:rsidP="00D65AFC">
                            <w:pPr>
                              <w:spacing w:after="0" w:line="240" w:lineRule="auto"/>
                              <w:rPr>
                                <w:b/>
                                <w:smallCaps/>
                                <w:color w:val="404040" w:themeColor="text1" w:themeTint="BF"/>
                                <w:sz w:val="28"/>
                                <w:szCs w:val="28"/>
                              </w:rPr>
                            </w:pPr>
                            <w:r w:rsidRPr="00D65AFC">
                              <w:rPr>
                                <w:b/>
                                <w:smallCaps/>
                                <w:color w:val="404040" w:themeColor="text1" w:themeTint="BF"/>
                                <w:sz w:val="28"/>
                                <w:szCs w:val="28"/>
                              </w:rPr>
                              <w:t>Prepared by:</w:t>
                            </w:r>
                          </w:p>
                          <w:p w14:paraId="6C4588F0" w14:textId="0B8BA162" w:rsidR="00FE3D38" w:rsidRDefault="00FE3D38" w:rsidP="00D65AFC">
                            <w:pPr>
                              <w:spacing w:after="0" w:line="240" w:lineRule="auto"/>
                              <w:rPr>
                                <w:smallCaps/>
                                <w:color w:val="404040" w:themeColor="text1" w:themeTint="BF"/>
                                <w:sz w:val="28"/>
                                <w:szCs w:val="28"/>
                              </w:rPr>
                            </w:pPr>
                            <w:r w:rsidRPr="00D65AFC">
                              <w:rPr>
                                <w:smallCaps/>
                                <w:color w:val="404040" w:themeColor="text1" w:themeTint="BF"/>
                                <w:sz w:val="28"/>
                                <w:szCs w:val="28"/>
                              </w:rPr>
                              <w:t>Aven Satre-Meloy, Research Fellow</w:t>
                            </w:r>
                          </w:p>
                          <w:p w14:paraId="06BAE121" w14:textId="5EA788F9" w:rsidR="00FE3D38" w:rsidRPr="006A02E8" w:rsidRDefault="00FE3D38" w:rsidP="00D65AFC">
                            <w:pPr>
                              <w:spacing w:after="0" w:line="240" w:lineRule="auto"/>
                              <w:rPr>
                                <w:smallCaps/>
                                <w:color w:val="404040" w:themeColor="text1" w:themeTint="BF"/>
                                <w:sz w:val="28"/>
                                <w:szCs w:val="28"/>
                              </w:rPr>
                            </w:pPr>
                            <w:r w:rsidRPr="006A02E8">
                              <w:rPr>
                                <w:smallCaps/>
                                <w:color w:val="404040" w:themeColor="text1" w:themeTint="BF"/>
                                <w:sz w:val="28"/>
                                <w:szCs w:val="28"/>
                              </w:rPr>
                              <w:t>Barbara Rodriguez Droguett, Research F</w:t>
                            </w:r>
                            <w:r w:rsidRPr="00B8714F">
                              <w:rPr>
                                <w:smallCaps/>
                                <w:color w:val="404040" w:themeColor="text1" w:themeTint="BF"/>
                                <w:sz w:val="28"/>
                                <w:szCs w:val="28"/>
                              </w:rPr>
                              <w:t>ellow</w:t>
                            </w:r>
                          </w:p>
                          <w:p w14:paraId="4026F44A" w14:textId="703B1610" w:rsidR="00FE3D38" w:rsidRDefault="00FE3D38" w:rsidP="00D65AFC">
                            <w:pPr>
                              <w:spacing w:after="0" w:line="240" w:lineRule="auto"/>
                              <w:rPr>
                                <w:smallCaps/>
                                <w:color w:val="404040" w:themeColor="text1" w:themeTint="BF"/>
                                <w:sz w:val="28"/>
                                <w:szCs w:val="28"/>
                              </w:rPr>
                            </w:pPr>
                            <w:r w:rsidRPr="00D65AFC">
                              <w:rPr>
                                <w:smallCaps/>
                                <w:color w:val="404040" w:themeColor="text1" w:themeTint="BF"/>
                                <w:sz w:val="28"/>
                                <w:szCs w:val="28"/>
                              </w:rPr>
                              <w:t>Ryan F Allard, Senior Fellow</w:t>
                            </w:r>
                          </w:p>
                          <w:p w14:paraId="25CA484B" w14:textId="77777777" w:rsidR="00FE3D38" w:rsidRPr="00D65AFC" w:rsidRDefault="00FE3D38" w:rsidP="00D65AFC">
                            <w:pPr>
                              <w:spacing w:after="0" w:line="240" w:lineRule="auto"/>
                              <w:rPr>
                                <w:smallCaps/>
                                <w:color w:val="404040" w:themeColor="text1" w:themeTint="BF"/>
                                <w:sz w:val="28"/>
                                <w:szCs w:val="28"/>
                              </w:rPr>
                            </w:pPr>
                          </w:p>
                          <w:p w14:paraId="281B3F47" w14:textId="77777777" w:rsidR="00FE3D38" w:rsidRPr="00EB247F" w:rsidRDefault="00FE3D38" w:rsidP="00F14759">
                            <w:pPr>
                              <w:rPr>
                                <w:color w:val="404040" w:themeColor="text1" w:themeTint="BF"/>
                              </w:rPr>
                            </w:pPr>
                            <w:r w:rsidRPr="00EB247F">
                              <w:rPr>
                                <w:noProof/>
                              </w:rPr>
                              <w:drawing>
                                <wp:inline distT="0" distB="0" distL="0" distR="0" wp14:anchorId="09CA080C" wp14:editId="26A36331">
                                  <wp:extent cx="3203517" cy="75314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1">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385757A4" w14:textId="217B8A81" w:rsidR="00FE3D38" w:rsidRPr="00023467" w:rsidRDefault="00FE3D38" w:rsidP="00F14759">
                            <w:pPr>
                              <w:rPr>
                                <w:smallCaps/>
                                <w:sz w:val="20"/>
                                <w:szCs w:val="20"/>
                              </w:rPr>
                            </w:pPr>
                            <w:hyperlink r:id="rId12" w:history="1">
                              <w:r w:rsidRPr="00023467">
                                <w:rPr>
                                  <w:rFonts w:asciiTheme="minorHAnsi" w:hAnsiTheme="minorHAnsi" w:cstheme="minorBidi"/>
                                  <w:color w:val="000000" w:themeColor="text1"/>
                                </w:rPr>
                                <w:t>info@drawdown.org</w:t>
                              </w:r>
                            </w:hyperlink>
                            <w:r w:rsidRPr="00023467">
                              <w:rPr>
                                <w:rFonts w:asciiTheme="minorHAnsi" w:hAnsiTheme="minorHAnsi" w:cstheme="minorBidi"/>
                                <w:color w:val="000000" w:themeColor="text1"/>
                              </w:rPr>
                              <w:t xml:space="preserve">             </w:t>
                            </w:r>
                            <w:hyperlink r:id="rId13" w:history="1">
                              <w:r w:rsidRPr="00023467">
                                <w:rPr>
                                  <w:rFonts w:asciiTheme="minorHAnsi" w:hAnsiTheme="minorHAnsi" w:cstheme="minorBidi"/>
                                  <w:color w:val="000000" w:themeColor="text1"/>
                                </w:rPr>
                                <w:t>www.drawdown.org</w:t>
                              </w:r>
                            </w:hyperlink>
                            <w:r w:rsidRPr="00023467">
                              <w:rPr>
                                <w:smallCaps/>
                                <w:sz w:val="20"/>
                                <w:szCs w:val="20"/>
                              </w:rPr>
                              <w:t xml:space="preserve">  </w:t>
                            </w:r>
                          </w:p>
                          <w:p w14:paraId="3D97FBF6" w14:textId="77777777" w:rsidR="00FE3D38" w:rsidRPr="00023467" w:rsidRDefault="00FE3D38" w:rsidP="00F14759"/>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53.95pt;margin-top:1.3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" filled="f" stroked="f" strokeweight=".5pt">
                <v:textbox inset=",0,54pt,0">
                  <w:txbxContent>
                    <w:p w14:paraId="69EEAF22" w14:textId="08B8CA9C" w:rsidR="00FE3D38" w:rsidRPr="00D65AFC" w:rsidRDefault="00FE3D38" w:rsidP="00D65AFC">
                      <w:pPr>
                        <w:spacing w:after="120" w:line="240" w:lineRule="auto"/>
                        <w:jc w:val="center"/>
                        <w:rPr>
                          <w:b/>
                          <w:smallCaps/>
                          <w:color w:val="404040" w:themeColor="text1" w:themeTint="BF"/>
                          <w:sz w:val="48"/>
                          <w:szCs w:val="48"/>
                        </w:rPr>
                      </w:pPr>
                      <w:r w:rsidRPr="00D65AFC">
                        <w:rPr>
                          <w:b/>
                          <w:smallCaps/>
                          <w:color w:val="404040" w:themeColor="text1" w:themeTint="BF"/>
                          <w:sz w:val="48"/>
                          <w:szCs w:val="48"/>
                        </w:rPr>
                        <w:t>Technical Assessment for</w:t>
                      </w:r>
                    </w:p>
                    <w:p w14:paraId="04C19933" w14:textId="08D9CEAF" w:rsidR="00FE3D38" w:rsidRDefault="00FE3D38" w:rsidP="00D65AFC">
                      <w:pPr>
                        <w:spacing w:after="120" w:line="240" w:lineRule="auto"/>
                        <w:jc w:val="center"/>
                        <w:rPr>
                          <w:b/>
                          <w:smallCaps/>
                          <w:color w:val="404040" w:themeColor="text1" w:themeTint="BF"/>
                          <w:sz w:val="48"/>
                          <w:szCs w:val="48"/>
                        </w:rPr>
                      </w:pPr>
                      <w:r>
                        <w:rPr>
                          <w:b/>
                          <w:smallCaps/>
                          <w:color w:val="404040" w:themeColor="text1" w:themeTint="BF"/>
                          <w:sz w:val="48"/>
                          <w:szCs w:val="48"/>
                        </w:rPr>
                        <w:t>Building Automation Systems</w:t>
                      </w:r>
                    </w:p>
                    <w:p w14:paraId="7BBE3DE6" w14:textId="77777777" w:rsidR="00FE3D38" w:rsidRPr="00D65AFC" w:rsidRDefault="00FE3D38" w:rsidP="00D65AFC">
                      <w:pPr>
                        <w:spacing w:after="120" w:line="240" w:lineRule="auto"/>
                        <w:jc w:val="center"/>
                        <w:rPr>
                          <w:b/>
                          <w:smallCaps/>
                          <w:color w:val="404040" w:themeColor="text1" w:themeTint="BF"/>
                          <w:sz w:val="48"/>
                          <w:szCs w:val="48"/>
                        </w:rPr>
                      </w:pPr>
                    </w:p>
                    <w:p w14:paraId="475C0318" w14:textId="77777777" w:rsidR="00FE3D38" w:rsidRPr="006827A9" w:rsidRDefault="00FE3D38" w:rsidP="00F14759"/>
                    <w:p w14:paraId="2F56179D" w14:textId="38343EDA" w:rsidR="00FE3D38" w:rsidRPr="00D65AFC" w:rsidRDefault="00FE3D38" w:rsidP="00D65AFC">
                      <w:pPr>
                        <w:spacing w:after="120" w:line="240" w:lineRule="auto"/>
                        <w:jc w:val="center"/>
                        <w:rPr>
                          <w:smallCaps/>
                          <w:color w:val="404040" w:themeColor="text1" w:themeTint="BF"/>
                          <w:sz w:val="36"/>
                          <w:szCs w:val="36"/>
                        </w:rPr>
                      </w:pPr>
                      <w:r w:rsidRPr="00D65AFC">
                        <w:rPr>
                          <w:smallCaps/>
                          <w:color w:val="404040" w:themeColor="text1" w:themeTint="BF"/>
                          <w:sz w:val="36"/>
                          <w:szCs w:val="36"/>
                        </w:rPr>
                        <w:t>Sector: Buildings</w:t>
                      </w:r>
                    </w:p>
                    <w:p w14:paraId="14D4B67B" w14:textId="4EE29B87" w:rsidR="00FE3D38" w:rsidRPr="00D65AFC" w:rsidRDefault="00FE3D38" w:rsidP="00D65AFC">
                      <w:pPr>
                        <w:spacing w:after="120" w:line="240" w:lineRule="auto"/>
                        <w:jc w:val="center"/>
                        <w:rPr>
                          <w:smallCaps/>
                          <w:color w:val="404040" w:themeColor="text1" w:themeTint="BF"/>
                          <w:sz w:val="36"/>
                          <w:szCs w:val="36"/>
                        </w:rPr>
                      </w:pPr>
                      <w:r w:rsidRPr="00D65AFC">
                        <w:rPr>
                          <w:smallCaps/>
                          <w:color w:val="404040" w:themeColor="text1" w:themeTint="BF"/>
                          <w:sz w:val="36"/>
                          <w:szCs w:val="36"/>
                        </w:rPr>
                        <w:t>Agency Level: Building And Facility Owners</w:t>
                      </w:r>
                    </w:p>
                    <w:p w14:paraId="3F695B5C" w14:textId="20FAC5B7" w:rsidR="00FE3D38" w:rsidRPr="00D65AFC" w:rsidRDefault="00FE3D38" w:rsidP="00D65AFC">
                      <w:pPr>
                        <w:spacing w:after="120" w:line="240" w:lineRule="auto"/>
                        <w:jc w:val="center"/>
                        <w:rPr>
                          <w:smallCaps/>
                          <w:color w:val="404040" w:themeColor="text1" w:themeTint="BF"/>
                          <w:sz w:val="36"/>
                          <w:szCs w:val="36"/>
                        </w:rPr>
                      </w:pPr>
                      <w:r w:rsidRPr="00D65AFC">
                        <w:rPr>
                          <w:smallCaps/>
                          <w:color w:val="404040" w:themeColor="text1" w:themeTint="BF"/>
                          <w:sz w:val="36"/>
                          <w:szCs w:val="36"/>
                        </w:rPr>
                        <w:t xml:space="preserve">Keywords: </w:t>
                      </w:r>
                      <w:r>
                        <w:rPr>
                          <w:smallCaps/>
                          <w:color w:val="404040" w:themeColor="text1" w:themeTint="BF"/>
                          <w:sz w:val="36"/>
                          <w:szCs w:val="36"/>
                        </w:rPr>
                        <w:t xml:space="preserve">Building Automation and Control Systems (BACS), Smart Energy Buildings (SEB), </w:t>
                      </w:r>
                      <w:r w:rsidRPr="00D65AFC">
                        <w:rPr>
                          <w:smallCaps/>
                          <w:color w:val="404040" w:themeColor="text1" w:themeTint="BF"/>
                          <w:sz w:val="36"/>
                          <w:szCs w:val="36"/>
                        </w:rPr>
                        <w:t>Intelligent Buildings, Commercial, Energy Management Systems, Automation, Sensors And Controls</w:t>
                      </w:r>
                    </w:p>
                    <w:p w14:paraId="6774E85B" w14:textId="1960BA36" w:rsidR="00FE3D38" w:rsidRPr="006827A9" w:rsidRDefault="00FE3D38" w:rsidP="00F14759"/>
                    <w:p w14:paraId="66A3CB5B" w14:textId="77777777" w:rsidR="00FE3D38" w:rsidRPr="006827A9" w:rsidRDefault="00FE3D38" w:rsidP="00F14759"/>
                    <w:p w14:paraId="0B02E81E" w14:textId="77777777" w:rsidR="00FE3D38" w:rsidRPr="006827A9" w:rsidRDefault="00FE3D38" w:rsidP="00F14759"/>
                    <w:p w14:paraId="596D7C93" w14:textId="00892DAE" w:rsidR="00FE3D38" w:rsidRPr="00D65AFC" w:rsidRDefault="00FE3D38" w:rsidP="00D65AFC">
                      <w:pPr>
                        <w:spacing w:after="0" w:line="240" w:lineRule="auto"/>
                        <w:jc w:val="center"/>
                        <w:rPr>
                          <w:smallCaps/>
                          <w:color w:val="404040" w:themeColor="text1" w:themeTint="BF"/>
                          <w:sz w:val="36"/>
                          <w:szCs w:val="36"/>
                        </w:rPr>
                      </w:pPr>
                      <w:r w:rsidRPr="00D65AFC">
                        <w:rPr>
                          <w:smallCaps/>
                          <w:color w:val="404040" w:themeColor="text1" w:themeTint="BF"/>
                          <w:sz w:val="36"/>
                          <w:szCs w:val="36"/>
                        </w:rPr>
                        <w:t>Book Edition 1</w:t>
                      </w:r>
                    </w:p>
                    <w:p w14:paraId="0EF4437F" w14:textId="1B7D3428" w:rsidR="00FE3D38" w:rsidRDefault="00FE3D38" w:rsidP="00F14759"/>
                    <w:p w14:paraId="527511DC" w14:textId="77777777" w:rsidR="00FE3D38" w:rsidRPr="006827A9" w:rsidRDefault="00FE3D38" w:rsidP="00F14759"/>
                    <w:p w14:paraId="66C10BC1" w14:textId="77777777" w:rsidR="00FE3D38" w:rsidRPr="00D65AFC" w:rsidRDefault="00FE3D38" w:rsidP="00D65AFC">
                      <w:pPr>
                        <w:spacing w:after="0" w:line="240" w:lineRule="auto"/>
                        <w:rPr>
                          <w:b/>
                          <w:smallCaps/>
                          <w:color w:val="404040" w:themeColor="text1" w:themeTint="BF"/>
                          <w:sz w:val="28"/>
                          <w:szCs w:val="28"/>
                        </w:rPr>
                      </w:pPr>
                      <w:r w:rsidRPr="00D65AFC">
                        <w:rPr>
                          <w:b/>
                          <w:smallCaps/>
                          <w:color w:val="404040" w:themeColor="text1" w:themeTint="BF"/>
                          <w:sz w:val="28"/>
                          <w:szCs w:val="28"/>
                        </w:rPr>
                        <w:t>Prepared by:</w:t>
                      </w:r>
                    </w:p>
                    <w:p w14:paraId="6C4588F0" w14:textId="0B8BA162" w:rsidR="00FE3D38" w:rsidRDefault="00FE3D38" w:rsidP="00D65AFC">
                      <w:pPr>
                        <w:spacing w:after="0" w:line="240" w:lineRule="auto"/>
                        <w:rPr>
                          <w:smallCaps/>
                          <w:color w:val="404040" w:themeColor="text1" w:themeTint="BF"/>
                          <w:sz w:val="28"/>
                          <w:szCs w:val="28"/>
                        </w:rPr>
                      </w:pPr>
                      <w:r w:rsidRPr="00D65AFC">
                        <w:rPr>
                          <w:smallCaps/>
                          <w:color w:val="404040" w:themeColor="text1" w:themeTint="BF"/>
                          <w:sz w:val="28"/>
                          <w:szCs w:val="28"/>
                        </w:rPr>
                        <w:t>Aven Satre-Meloy, Research Fellow</w:t>
                      </w:r>
                    </w:p>
                    <w:p w14:paraId="06BAE121" w14:textId="5EA788F9" w:rsidR="00FE3D38" w:rsidRPr="006A02E8" w:rsidRDefault="00FE3D38" w:rsidP="00D65AFC">
                      <w:pPr>
                        <w:spacing w:after="0" w:line="240" w:lineRule="auto"/>
                        <w:rPr>
                          <w:smallCaps/>
                          <w:color w:val="404040" w:themeColor="text1" w:themeTint="BF"/>
                          <w:sz w:val="28"/>
                          <w:szCs w:val="28"/>
                        </w:rPr>
                      </w:pPr>
                      <w:r w:rsidRPr="006A02E8">
                        <w:rPr>
                          <w:smallCaps/>
                          <w:color w:val="404040" w:themeColor="text1" w:themeTint="BF"/>
                          <w:sz w:val="28"/>
                          <w:szCs w:val="28"/>
                        </w:rPr>
                        <w:t>Barbara Rodriguez Droguett, Research F</w:t>
                      </w:r>
                      <w:r w:rsidRPr="00B8714F">
                        <w:rPr>
                          <w:smallCaps/>
                          <w:color w:val="404040" w:themeColor="text1" w:themeTint="BF"/>
                          <w:sz w:val="28"/>
                          <w:szCs w:val="28"/>
                        </w:rPr>
                        <w:t>ellow</w:t>
                      </w:r>
                    </w:p>
                    <w:p w14:paraId="4026F44A" w14:textId="703B1610" w:rsidR="00FE3D38" w:rsidRDefault="00FE3D38" w:rsidP="00D65AFC">
                      <w:pPr>
                        <w:spacing w:after="0" w:line="240" w:lineRule="auto"/>
                        <w:rPr>
                          <w:smallCaps/>
                          <w:color w:val="404040" w:themeColor="text1" w:themeTint="BF"/>
                          <w:sz w:val="28"/>
                          <w:szCs w:val="28"/>
                        </w:rPr>
                      </w:pPr>
                      <w:r w:rsidRPr="00D65AFC">
                        <w:rPr>
                          <w:smallCaps/>
                          <w:color w:val="404040" w:themeColor="text1" w:themeTint="BF"/>
                          <w:sz w:val="28"/>
                          <w:szCs w:val="28"/>
                        </w:rPr>
                        <w:t>Ryan F Allard, Senior Fellow</w:t>
                      </w:r>
                    </w:p>
                    <w:p w14:paraId="25CA484B" w14:textId="77777777" w:rsidR="00FE3D38" w:rsidRPr="00D65AFC" w:rsidRDefault="00FE3D38" w:rsidP="00D65AFC">
                      <w:pPr>
                        <w:spacing w:after="0" w:line="240" w:lineRule="auto"/>
                        <w:rPr>
                          <w:smallCaps/>
                          <w:color w:val="404040" w:themeColor="text1" w:themeTint="BF"/>
                          <w:sz w:val="28"/>
                          <w:szCs w:val="28"/>
                        </w:rPr>
                      </w:pPr>
                    </w:p>
                    <w:p w14:paraId="281B3F47" w14:textId="77777777" w:rsidR="00FE3D38" w:rsidRPr="00EB247F" w:rsidRDefault="00FE3D38" w:rsidP="00F14759">
                      <w:pPr>
                        <w:rPr>
                          <w:color w:val="404040" w:themeColor="text1" w:themeTint="BF"/>
                        </w:rPr>
                      </w:pPr>
                      <w:r w:rsidRPr="00EB247F">
                        <w:rPr>
                          <w:noProof/>
                        </w:rPr>
                        <w:drawing>
                          <wp:inline distT="0" distB="0" distL="0" distR="0" wp14:anchorId="09CA080C" wp14:editId="26A36331">
                            <wp:extent cx="3203517" cy="75314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1">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385757A4" w14:textId="217B8A81" w:rsidR="00FE3D38" w:rsidRPr="00023467" w:rsidRDefault="00FE3D38" w:rsidP="00F14759">
                      <w:pPr>
                        <w:rPr>
                          <w:smallCaps/>
                          <w:sz w:val="20"/>
                          <w:szCs w:val="20"/>
                        </w:rPr>
                      </w:pPr>
                      <w:hyperlink r:id="rId14" w:history="1">
                        <w:r w:rsidRPr="00023467">
                          <w:rPr>
                            <w:rFonts w:asciiTheme="minorHAnsi" w:hAnsiTheme="minorHAnsi" w:cstheme="minorBidi"/>
                            <w:color w:val="000000" w:themeColor="text1"/>
                          </w:rPr>
                          <w:t>info@drawdown.org</w:t>
                        </w:r>
                      </w:hyperlink>
                      <w:r w:rsidRPr="00023467">
                        <w:rPr>
                          <w:rFonts w:asciiTheme="minorHAnsi" w:hAnsiTheme="minorHAnsi" w:cstheme="minorBidi"/>
                          <w:color w:val="000000" w:themeColor="text1"/>
                        </w:rPr>
                        <w:t xml:space="preserve">             </w:t>
                      </w:r>
                      <w:hyperlink r:id="rId15" w:history="1">
                        <w:r w:rsidRPr="00023467">
                          <w:rPr>
                            <w:rFonts w:asciiTheme="minorHAnsi" w:hAnsiTheme="minorHAnsi" w:cstheme="minorBidi"/>
                            <w:color w:val="000000" w:themeColor="text1"/>
                          </w:rPr>
                          <w:t>www.drawdown.org</w:t>
                        </w:r>
                      </w:hyperlink>
                      <w:r w:rsidRPr="00023467">
                        <w:rPr>
                          <w:smallCaps/>
                          <w:sz w:val="20"/>
                          <w:szCs w:val="20"/>
                        </w:rPr>
                        <w:t xml:space="preserve">  </w:t>
                      </w:r>
                    </w:p>
                    <w:p w14:paraId="3D97FBF6" w14:textId="77777777" w:rsidR="00FE3D38" w:rsidRPr="00023467" w:rsidRDefault="00FE3D38" w:rsidP="00F14759"/>
                  </w:txbxContent>
                </v:textbox>
                <w10:wrap type="square" anchorx="page"/>
              </v:shape>
            </w:pict>
          </mc:Fallback>
        </mc:AlternateContent>
      </w:r>
    </w:p>
    <w:p w14:paraId="0CE75A57" w14:textId="20B82FCE" w:rsidR="00C81D94" w:rsidRPr="00B8714F" w:rsidRDefault="00C81D94" w:rsidP="00F14759">
      <w:pPr>
        <w:pStyle w:val="TableofFigures"/>
        <w:rPr>
          <w:rStyle w:val="Hyperlink"/>
          <w:noProof/>
        </w:rPr>
      </w:pPr>
    </w:p>
    <w:bookmarkStart w:id="0" w:name="_Toc42284627" w:displacedByCustomXml="next"/>
    <w:sdt>
      <w:sdtPr>
        <w:rPr>
          <w:rFonts w:asciiTheme="minorHAnsi" w:eastAsiaTheme="minorEastAsia" w:hAnsiTheme="minorHAnsi" w:cstheme="minorBidi"/>
          <w:b w:val="0"/>
          <w:bCs w:val="0"/>
          <w:smallCaps w:val="0"/>
          <w:color w:val="auto"/>
          <w:sz w:val="22"/>
          <w:szCs w:val="22"/>
          <w:u w:val="single"/>
        </w:rPr>
        <w:id w:val="1843196529"/>
        <w:docPartObj>
          <w:docPartGallery w:val="Table of Contents"/>
          <w:docPartUnique/>
        </w:docPartObj>
      </w:sdtPr>
      <w:sdtEndPr>
        <w:rPr>
          <w:rFonts w:ascii="Times New Roman" w:hAnsi="Times New Roman" w:cs="Times New Roman"/>
          <w:noProof/>
        </w:rPr>
      </w:sdtEndPr>
      <w:sdtContent>
        <w:p w14:paraId="2C72BEB6" w14:textId="1163A646" w:rsidR="00293EF1" w:rsidRPr="00B8714F" w:rsidRDefault="00293EF1" w:rsidP="00782BA0">
          <w:pPr>
            <w:pStyle w:val="Heading1"/>
            <w:numPr>
              <w:ilvl w:val="0"/>
              <w:numId w:val="0"/>
            </w:numPr>
            <w:ind w:left="360"/>
            <w:rPr>
              <w:rStyle w:val="IntenseEmphasis"/>
              <w:b/>
              <w:i w:val="0"/>
            </w:rPr>
          </w:pPr>
          <w:r w:rsidRPr="00B8714F">
            <w:rPr>
              <w:rStyle w:val="IntenseEmphasis"/>
              <w:b/>
              <w:i w:val="0"/>
            </w:rPr>
            <w:t>Table of Contents</w:t>
          </w:r>
          <w:bookmarkEnd w:id="0"/>
        </w:p>
        <w:p w14:paraId="55D4A1DC" w14:textId="0C48D362" w:rsidR="00FE3D38" w:rsidRDefault="00293EF1">
          <w:pPr>
            <w:pStyle w:val="TOC1"/>
            <w:rPr>
              <w:rFonts w:asciiTheme="minorHAnsi" w:hAnsiTheme="minorHAnsi" w:cstheme="minorBidi"/>
              <w:noProof/>
              <w:lang w:eastAsia="en-US"/>
            </w:rPr>
          </w:pPr>
          <w:r w:rsidRPr="00B8714F">
            <w:rPr>
              <w:b/>
              <w:bCs/>
              <w:noProof/>
            </w:rPr>
            <w:fldChar w:fldCharType="begin"/>
          </w:r>
          <w:r w:rsidRPr="00B8714F">
            <w:rPr>
              <w:b/>
              <w:bCs/>
              <w:noProof/>
            </w:rPr>
            <w:instrText xml:space="preserve"> TOC \o "1-3" \h \z \u </w:instrText>
          </w:r>
          <w:r w:rsidRPr="00B8714F">
            <w:rPr>
              <w:b/>
              <w:bCs/>
              <w:noProof/>
            </w:rPr>
            <w:fldChar w:fldCharType="separate"/>
          </w:r>
          <w:hyperlink w:anchor="_Toc42284627" w:history="1">
            <w:r w:rsidR="00FE3D38" w:rsidRPr="001B04FB">
              <w:rPr>
                <w:rStyle w:val="Hyperlink"/>
                <w:iCs/>
                <w:caps/>
                <w:noProof/>
              </w:rPr>
              <w:t>Table of Contents</w:t>
            </w:r>
            <w:r w:rsidR="00FE3D38">
              <w:rPr>
                <w:noProof/>
                <w:webHidden/>
              </w:rPr>
              <w:tab/>
            </w:r>
            <w:r w:rsidR="00FE3D38">
              <w:rPr>
                <w:noProof/>
                <w:webHidden/>
              </w:rPr>
              <w:fldChar w:fldCharType="begin"/>
            </w:r>
            <w:r w:rsidR="00FE3D38">
              <w:rPr>
                <w:noProof/>
                <w:webHidden/>
              </w:rPr>
              <w:instrText xml:space="preserve"> PAGEREF _Toc42284627 \h </w:instrText>
            </w:r>
            <w:r w:rsidR="00FE3D38">
              <w:rPr>
                <w:noProof/>
                <w:webHidden/>
              </w:rPr>
            </w:r>
            <w:r w:rsidR="00FE3D38">
              <w:rPr>
                <w:noProof/>
                <w:webHidden/>
              </w:rPr>
              <w:fldChar w:fldCharType="separate"/>
            </w:r>
            <w:r w:rsidR="00FE3D38">
              <w:rPr>
                <w:noProof/>
                <w:webHidden/>
              </w:rPr>
              <w:t>ii</w:t>
            </w:r>
            <w:r w:rsidR="00FE3D38">
              <w:rPr>
                <w:noProof/>
                <w:webHidden/>
              </w:rPr>
              <w:fldChar w:fldCharType="end"/>
            </w:r>
          </w:hyperlink>
        </w:p>
        <w:p w14:paraId="595265C3" w14:textId="156A5EBC" w:rsidR="00FE3D38" w:rsidRDefault="00FE3D38">
          <w:pPr>
            <w:pStyle w:val="TOC1"/>
            <w:rPr>
              <w:rFonts w:asciiTheme="minorHAnsi" w:hAnsiTheme="minorHAnsi" w:cstheme="minorBidi"/>
              <w:noProof/>
              <w:lang w:eastAsia="en-US"/>
            </w:rPr>
          </w:pPr>
          <w:hyperlink w:anchor="_Toc42284628" w:history="1">
            <w:r w:rsidRPr="001B04FB">
              <w:rPr>
                <w:rStyle w:val="Hyperlink"/>
                <w:noProof/>
              </w:rPr>
              <w:t>List of Figures</w:t>
            </w:r>
            <w:r>
              <w:rPr>
                <w:noProof/>
                <w:webHidden/>
              </w:rPr>
              <w:tab/>
            </w:r>
            <w:r>
              <w:rPr>
                <w:noProof/>
                <w:webHidden/>
              </w:rPr>
              <w:fldChar w:fldCharType="begin"/>
            </w:r>
            <w:r>
              <w:rPr>
                <w:noProof/>
                <w:webHidden/>
              </w:rPr>
              <w:instrText xml:space="preserve"> PAGEREF _Toc42284628 \h </w:instrText>
            </w:r>
            <w:r>
              <w:rPr>
                <w:noProof/>
                <w:webHidden/>
              </w:rPr>
            </w:r>
            <w:r>
              <w:rPr>
                <w:noProof/>
                <w:webHidden/>
              </w:rPr>
              <w:fldChar w:fldCharType="separate"/>
            </w:r>
            <w:r>
              <w:rPr>
                <w:noProof/>
                <w:webHidden/>
              </w:rPr>
              <w:t>iv</w:t>
            </w:r>
            <w:r>
              <w:rPr>
                <w:noProof/>
                <w:webHidden/>
              </w:rPr>
              <w:fldChar w:fldCharType="end"/>
            </w:r>
          </w:hyperlink>
        </w:p>
        <w:p w14:paraId="4916D8CF" w14:textId="3D95DC76" w:rsidR="00FE3D38" w:rsidRDefault="00FE3D38">
          <w:pPr>
            <w:pStyle w:val="TOC1"/>
            <w:rPr>
              <w:rFonts w:asciiTheme="minorHAnsi" w:hAnsiTheme="minorHAnsi" w:cstheme="minorBidi"/>
              <w:noProof/>
              <w:lang w:eastAsia="en-US"/>
            </w:rPr>
          </w:pPr>
          <w:hyperlink w:anchor="_Toc42284629" w:history="1">
            <w:r w:rsidRPr="001B04FB">
              <w:rPr>
                <w:rStyle w:val="Hyperlink"/>
                <w:noProof/>
              </w:rPr>
              <w:t>List of Tables</w:t>
            </w:r>
            <w:r>
              <w:rPr>
                <w:noProof/>
                <w:webHidden/>
              </w:rPr>
              <w:tab/>
            </w:r>
            <w:r>
              <w:rPr>
                <w:noProof/>
                <w:webHidden/>
              </w:rPr>
              <w:fldChar w:fldCharType="begin"/>
            </w:r>
            <w:r>
              <w:rPr>
                <w:noProof/>
                <w:webHidden/>
              </w:rPr>
              <w:instrText xml:space="preserve"> PAGEREF _Toc42284629 \h </w:instrText>
            </w:r>
            <w:r>
              <w:rPr>
                <w:noProof/>
                <w:webHidden/>
              </w:rPr>
            </w:r>
            <w:r>
              <w:rPr>
                <w:noProof/>
                <w:webHidden/>
              </w:rPr>
              <w:fldChar w:fldCharType="separate"/>
            </w:r>
            <w:r>
              <w:rPr>
                <w:noProof/>
                <w:webHidden/>
              </w:rPr>
              <w:t>iv</w:t>
            </w:r>
            <w:r>
              <w:rPr>
                <w:noProof/>
                <w:webHidden/>
              </w:rPr>
              <w:fldChar w:fldCharType="end"/>
            </w:r>
          </w:hyperlink>
        </w:p>
        <w:p w14:paraId="0C88576B" w14:textId="26D060C0" w:rsidR="00FE3D38" w:rsidRDefault="00FE3D38">
          <w:pPr>
            <w:pStyle w:val="TOC1"/>
            <w:rPr>
              <w:rFonts w:asciiTheme="minorHAnsi" w:hAnsiTheme="minorHAnsi" w:cstheme="minorBidi"/>
              <w:noProof/>
              <w:lang w:eastAsia="en-US"/>
            </w:rPr>
          </w:pPr>
          <w:hyperlink w:anchor="_Toc42284630" w:history="1">
            <w:r w:rsidRPr="001B04FB">
              <w:rPr>
                <w:rStyle w:val="Hyperlink"/>
                <w:noProof/>
              </w:rPr>
              <w:t>Acronyms and Symbols Used</w:t>
            </w:r>
            <w:r>
              <w:rPr>
                <w:noProof/>
                <w:webHidden/>
              </w:rPr>
              <w:tab/>
            </w:r>
            <w:r>
              <w:rPr>
                <w:noProof/>
                <w:webHidden/>
              </w:rPr>
              <w:fldChar w:fldCharType="begin"/>
            </w:r>
            <w:r>
              <w:rPr>
                <w:noProof/>
                <w:webHidden/>
              </w:rPr>
              <w:instrText xml:space="preserve"> PAGEREF _Toc42284630 \h </w:instrText>
            </w:r>
            <w:r>
              <w:rPr>
                <w:noProof/>
                <w:webHidden/>
              </w:rPr>
            </w:r>
            <w:r>
              <w:rPr>
                <w:noProof/>
                <w:webHidden/>
              </w:rPr>
              <w:fldChar w:fldCharType="separate"/>
            </w:r>
            <w:r>
              <w:rPr>
                <w:noProof/>
                <w:webHidden/>
              </w:rPr>
              <w:t>v</w:t>
            </w:r>
            <w:r>
              <w:rPr>
                <w:noProof/>
                <w:webHidden/>
              </w:rPr>
              <w:fldChar w:fldCharType="end"/>
            </w:r>
          </w:hyperlink>
        </w:p>
        <w:p w14:paraId="658E4BA8" w14:textId="31E35B85" w:rsidR="00FE3D38" w:rsidRDefault="00FE3D38">
          <w:pPr>
            <w:pStyle w:val="TOC1"/>
            <w:rPr>
              <w:rFonts w:asciiTheme="minorHAnsi" w:hAnsiTheme="minorHAnsi" w:cstheme="minorBidi"/>
              <w:noProof/>
              <w:lang w:eastAsia="en-US"/>
            </w:rPr>
          </w:pPr>
          <w:hyperlink w:anchor="_Toc42284631" w:history="1">
            <w:r w:rsidRPr="001B04FB">
              <w:rPr>
                <w:rStyle w:val="Hyperlink"/>
                <w:noProof/>
              </w:rPr>
              <w:t>Executive Summary</w:t>
            </w:r>
            <w:r>
              <w:rPr>
                <w:noProof/>
                <w:webHidden/>
              </w:rPr>
              <w:tab/>
            </w:r>
            <w:r>
              <w:rPr>
                <w:noProof/>
                <w:webHidden/>
              </w:rPr>
              <w:fldChar w:fldCharType="begin"/>
            </w:r>
            <w:r>
              <w:rPr>
                <w:noProof/>
                <w:webHidden/>
              </w:rPr>
              <w:instrText xml:space="preserve"> PAGEREF _Toc42284631 \h </w:instrText>
            </w:r>
            <w:r>
              <w:rPr>
                <w:noProof/>
                <w:webHidden/>
              </w:rPr>
            </w:r>
            <w:r>
              <w:rPr>
                <w:noProof/>
                <w:webHidden/>
              </w:rPr>
              <w:fldChar w:fldCharType="separate"/>
            </w:r>
            <w:r>
              <w:rPr>
                <w:noProof/>
                <w:webHidden/>
              </w:rPr>
              <w:t>vi</w:t>
            </w:r>
            <w:r>
              <w:rPr>
                <w:noProof/>
                <w:webHidden/>
              </w:rPr>
              <w:fldChar w:fldCharType="end"/>
            </w:r>
          </w:hyperlink>
        </w:p>
        <w:p w14:paraId="1EF9572E" w14:textId="44996E96" w:rsidR="00FE3D38" w:rsidRDefault="00FE3D38">
          <w:pPr>
            <w:pStyle w:val="TOC1"/>
            <w:tabs>
              <w:tab w:val="left" w:pos="440"/>
            </w:tabs>
            <w:rPr>
              <w:rFonts w:asciiTheme="minorHAnsi" w:hAnsiTheme="minorHAnsi" w:cstheme="minorBidi"/>
              <w:noProof/>
              <w:lang w:eastAsia="en-US"/>
            </w:rPr>
          </w:pPr>
          <w:hyperlink w:anchor="_Toc42284632" w:history="1">
            <w:r w:rsidRPr="001B04FB">
              <w:rPr>
                <w:rStyle w:val="Hyperlink"/>
                <w:noProof/>
              </w:rPr>
              <w:t>1</w:t>
            </w:r>
            <w:r>
              <w:rPr>
                <w:rFonts w:asciiTheme="minorHAnsi" w:hAnsiTheme="minorHAnsi" w:cstheme="minorBidi"/>
                <w:noProof/>
                <w:lang w:eastAsia="en-US"/>
              </w:rPr>
              <w:tab/>
            </w:r>
            <w:r w:rsidRPr="001B04FB">
              <w:rPr>
                <w:rStyle w:val="Hyperlink"/>
                <w:noProof/>
              </w:rPr>
              <w:t>Literature Review</w:t>
            </w:r>
            <w:r>
              <w:rPr>
                <w:noProof/>
                <w:webHidden/>
              </w:rPr>
              <w:tab/>
            </w:r>
            <w:r>
              <w:rPr>
                <w:noProof/>
                <w:webHidden/>
              </w:rPr>
              <w:fldChar w:fldCharType="begin"/>
            </w:r>
            <w:r>
              <w:rPr>
                <w:noProof/>
                <w:webHidden/>
              </w:rPr>
              <w:instrText xml:space="preserve"> PAGEREF _Toc42284632 \h </w:instrText>
            </w:r>
            <w:r>
              <w:rPr>
                <w:noProof/>
                <w:webHidden/>
              </w:rPr>
            </w:r>
            <w:r>
              <w:rPr>
                <w:noProof/>
                <w:webHidden/>
              </w:rPr>
              <w:fldChar w:fldCharType="separate"/>
            </w:r>
            <w:r>
              <w:rPr>
                <w:noProof/>
                <w:webHidden/>
              </w:rPr>
              <w:t>7</w:t>
            </w:r>
            <w:r>
              <w:rPr>
                <w:noProof/>
                <w:webHidden/>
              </w:rPr>
              <w:fldChar w:fldCharType="end"/>
            </w:r>
          </w:hyperlink>
        </w:p>
        <w:p w14:paraId="5E924FCF" w14:textId="17FB8E53" w:rsidR="00FE3D38" w:rsidRDefault="00FE3D38">
          <w:pPr>
            <w:pStyle w:val="TOC2"/>
            <w:tabs>
              <w:tab w:val="left" w:pos="880"/>
              <w:tab w:val="right" w:leader="dot" w:pos="9350"/>
            </w:tabs>
            <w:rPr>
              <w:rFonts w:asciiTheme="minorHAnsi" w:hAnsiTheme="minorHAnsi" w:cstheme="minorBidi"/>
              <w:noProof/>
              <w:lang w:eastAsia="en-US"/>
            </w:rPr>
          </w:pPr>
          <w:hyperlink w:anchor="_Toc42284633" w:history="1">
            <w:r w:rsidRPr="001B04FB">
              <w:rPr>
                <w:rStyle w:val="Hyperlink"/>
                <w:noProof/>
              </w:rPr>
              <w:t>1.1</w:t>
            </w:r>
            <w:r>
              <w:rPr>
                <w:rFonts w:asciiTheme="minorHAnsi" w:hAnsiTheme="minorHAnsi" w:cstheme="minorBidi"/>
                <w:noProof/>
                <w:lang w:eastAsia="en-US"/>
              </w:rPr>
              <w:tab/>
            </w:r>
            <w:r w:rsidRPr="001B04FB">
              <w:rPr>
                <w:rStyle w:val="Hyperlink"/>
                <w:noProof/>
              </w:rPr>
              <w:t>BAS Technology Overview</w:t>
            </w:r>
            <w:r>
              <w:rPr>
                <w:noProof/>
                <w:webHidden/>
              </w:rPr>
              <w:tab/>
            </w:r>
            <w:r>
              <w:rPr>
                <w:noProof/>
                <w:webHidden/>
              </w:rPr>
              <w:fldChar w:fldCharType="begin"/>
            </w:r>
            <w:r>
              <w:rPr>
                <w:noProof/>
                <w:webHidden/>
              </w:rPr>
              <w:instrText xml:space="preserve"> PAGEREF _Toc42284633 \h </w:instrText>
            </w:r>
            <w:r>
              <w:rPr>
                <w:noProof/>
                <w:webHidden/>
              </w:rPr>
            </w:r>
            <w:r>
              <w:rPr>
                <w:noProof/>
                <w:webHidden/>
              </w:rPr>
              <w:fldChar w:fldCharType="separate"/>
            </w:r>
            <w:r>
              <w:rPr>
                <w:noProof/>
                <w:webHidden/>
              </w:rPr>
              <w:t>10</w:t>
            </w:r>
            <w:r>
              <w:rPr>
                <w:noProof/>
                <w:webHidden/>
              </w:rPr>
              <w:fldChar w:fldCharType="end"/>
            </w:r>
          </w:hyperlink>
        </w:p>
        <w:p w14:paraId="2E0C98B5" w14:textId="0787F822" w:rsidR="00FE3D38" w:rsidRDefault="00FE3D38">
          <w:pPr>
            <w:pStyle w:val="TOC3"/>
            <w:tabs>
              <w:tab w:val="left" w:pos="1320"/>
              <w:tab w:val="right" w:leader="dot" w:pos="9350"/>
            </w:tabs>
            <w:rPr>
              <w:rFonts w:asciiTheme="minorHAnsi" w:hAnsiTheme="minorHAnsi" w:cstheme="minorBidi"/>
              <w:noProof/>
              <w:lang w:eastAsia="en-US"/>
            </w:rPr>
          </w:pPr>
          <w:hyperlink w:anchor="_Toc42284634" w:history="1">
            <w:r w:rsidRPr="001B04FB">
              <w:rPr>
                <w:rStyle w:val="Hyperlink"/>
                <w:noProof/>
              </w:rPr>
              <w:t>1.1.1</w:t>
            </w:r>
            <w:r>
              <w:rPr>
                <w:rFonts w:asciiTheme="minorHAnsi" w:hAnsiTheme="minorHAnsi" w:cstheme="minorBidi"/>
                <w:noProof/>
                <w:lang w:eastAsia="en-US"/>
              </w:rPr>
              <w:tab/>
            </w:r>
            <w:r w:rsidRPr="001B04FB">
              <w:rPr>
                <w:rStyle w:val="Hyperlink"/>
                <w:noProof/>
              </w:rPr>
              <w:t>Management level</w:t>
            </w:r>
            <w:r>
              <w:rPr>
                <w:noProof/>
                <w:webHidden/>
              </w:rPr>
              <w:tab/>
            </w:r>
            <w:r>
              <w:rPr>
                <w:noProof/>
                <w:webHidden/>
              </w:rPr>
              <w:fldChar w:fldCharType="begin"/>
            </w:r>
            <w:r>
              <w:rPr>
                <w:noProof/>
                <w:webHidden/>
              </w:rPr>
              <w:instrText xml:space="preserve"> PAGEREF _Toc42284634 \h </w:instrText>
            </w:r>
            <w:r>
              <w:rPr>
                <w:noProof/>
                <w:webHidden/>
              </w:rPr>
            </w:r>
            <w:r>
              <w:rPr>
                <w:noProof/>
                <w:webHidden/>
              </w:rPr>
              <w:fldChar w:fldCharType="separate"/>
            </w:r>
            <w:r>
              <w:rPr>
                <w:noProof/>
                <w:webHidden/>
              </w:rPr>
              <w:t>11</w:t>
            </w:r>
            <w:r>
              <w:rPr>
                <w:noProof/>
                <w:webHidden/>
              </w:rPr>
              <w:fldChar w:fldCharType="end"/>
            </w:r>
          </w:hyperlink>
        </w:p>
        <w:p w14:paraId="344B2FCC" w14:textId="666CC028" w:rsidR="00FE3D38" w:rsidRDefault="00FE3D38">
          <w:pPr>
            <w:pStyle w:val="TOC3"/>
            <w:tabs>
              <w:tab w:val="left" w:pos="1320"/>
              <w:tab w:val="right" w:leader="dot" w:pos="9350"/>
            </w:tabs>
            <w:rPr>
              <w:rFonts w:asciiTheme="minorHAnsi" w:hAnsiTheme="minorHAnsi" w:cstheme="minorBidi"/>
              <w:noProof/>
              <w:lang w:eastAsia="en-US"/>
            </w:rPr>
          </w:pPr>
          <w:hyperlink w:anchor="_Toc42284635" w:history="1">
            <w:r w:rsidRPr="001B04FB">
              <w:rPr>
                <w:rStyle w:val="Hyperlink"/>
                <w:noProof/>
              </w:rPr>
              <w:t>1.1.2</w:t>
            </w:r>
            <w:r>
              <w:rPr>
                <w:rFonts w:asciiTheme="minorHAnsi" w:hAnsiTheme="minorHAnsi" w:cstheme="minorBidi"/>
                <w:noProof/>
                <w:lang w:eastAsia="en-US"/>
              </w:rPr>
              <w:tab/>
            </w:r>
            <w:r w:rsidRPr="001B04FB">
              <w:rPr>
                <w:rStyle w:val="Hyperlink"/>
                <w:noProof/>
              </w:rPr>
              <w:t>Middleware Level (Cyberphysical Level)</w:t>
            </w:r>
            <w:r>
              <w:rPr>
                <w:noProof/>
                <w:webHidden/>
              </w:rPr>
              <w:tab/>
            </w:r>
            <w:r>
              <w:rPr>
                <w:noProof/>
                <w:webHidden/>
              </w:rPr>
              <w:fldChar w:fldCharType="begin"/>
            </w:r>
            <w:r>
              <w:rPr>
                <w:noProof/>
                <w:webHidden/>
              </w:rPr>
              <w:instrText xml:space="preserve"> PAGEREF _Toc42284635 \h </w:instrText>
            </w:r>
            <w:r>
              <w:rPr>
                <w:noProof/>
                <w:webHidden/>
              </w:rPr>
            </w:r>
            <w:r>
              <w:rPr>
                <w:noProof/>
                <w:webHidden/>
              </w:rPr>
              <w:fldChar w:fldCharType="separate"/>
            </w:r>
            <w:r>
              <w:rPr>
                <w:noProof/>
                <w:webHidden/>
              </w:rPr>
              <w:t>11</w:t>
            </w:r>
            <w:r>
              <w:rPr>
                <w:noProof/>
                <w:webHidden/>
              </w:rPr>
              <w:fldChar w:fldCharType="end"/>
            </w:r>
          </w:hyperlink>
        </w:p>
        <w:p w14:paraId="437568FF" w14:textId="31D7C99A" w:rsidR="00FE3D38" w:rsidRDefault="00FE3D38">
          <w:pPr>
            <w:pStyle w:val="TOC3"/>
            <w:tabs>
              <w:tab w:val="left" w:pos="1320"/>
              <w:tab w:val="right" w:leader="dot" w:pos="9350"/>
            </w:tabs>
            <w:rPr>
              <w:rFonts w:asciiTheme="minorHAnsi" w:hAnsiTheme="minorHAnsi" w:cstheme="minorBidi"/>
              <w:noProof/>
              <w:lang w:eastAsia="en-US"/>
            </w:rPr>
          </w:pPr>
          <w:hyperlink w:anchor="_Toc42284636" w:history="1">
            <w:r w:rsidRPr="001B04FB">
              <w:rPr>
                <w:rStyle w:val="Hyperlink"/>
                <w:noProof/>
              </w:rPr>
              <w:t>1.1.3</w:t>
            </w:r>
            <w:r>
              <w:rPr>
                <w:rFonts w:asciiTheme="minorHAnsi" w:hAnsiTheme="minorHAnsi" w:cstheme="minorBidi"/>
                <w:noProof/>
                <w:lang w:eastAsia="en-US"/>
              </w:rPr>
              <w:tab/>
            </w:r>
            <w:r w:rsidRPr="001B04FB">
              <w:rPr>
                <w:rStyle w:val="Hyperlink"/>
                <w:noProof/>
              </w:rPr>
              <w:t>Field Level</w:t>
            </w:r>
            <w:r>
              <w:rPr>
                <w:noProof/>
                <w:webHidden/>
              </w:rPr>
              <w:tab/>
            </w:r>
            <w:r>
              <w:rPr>
                <w:noProof/>
                <w:webHidden/>
              </w:rPr>
              <w:fldChar w:fldCharType="begin"/>
            </w:r>
            <w:r>
              <w:rPr>
                <w:noProof/>
                <w:webHidden/>
              </w:rPr>
              <w:instrText xml:space="preserve"> PAGEREF _Toc42284636 \h </w:instrText>
            </w:r>
            <w:r>
              <w:rPr>
                <w:noProof/>
                <w:webHidden/>
              </w:rPr>
            </w:r>
            <w:r>
              <w:rPr>
                <w:noProof/>
                <w:webHidden/>
              </w:rPr>
              <w:fldChar w:fldCharType="separate"/>
            </w:r>
            <w:r>
              <w:rPr>
                <w:noProof/>
                <w:webHidden/>
              </w:rPr>
              <w:t>12</w:t>
            </w:r>
            <w:r>
              <w:rPr>
                <w:noProof/>
                <w:webHidden/>
              </w:rPr>
              <w:fldChar w:fldCharType="end"/>
            </w:r>
          </w:hyperlink>
        </w:p>
        <w:p w14:paraId="0A49C7D8" w14:textId="54E30A4F" w:rsidR="00FE3D38" w:rsidRDefault="00FE3D38">
          <w:pPr>
            <w:pStyle w:val="TOC3"/>
            <w:tabs>
              <w:tab w:val="left" w:pos="1320"/>
              <w:tab w:val="right" w:leader="dot" w:pos="9350"/>
            </w:tabs>
            <w:rPr>
              <w:rFonts w:asciiTheme="minorHAnsi" w:hAnsiTheme="minorHAnsi" w:cstheme="minorBidi"/>
              <w:noProof/>
              <w:lang w:eastAsia="en-US"/>
            </w:rPr>
          </w:pPr>
          <w:hyperlink w:anchor="_Toc42284637" w:history="1">
            <w:r w:rsidRPr="001B04FB">
              <w:rPr>
                <w:rStyle w:val="Hyperlink"/>
                <w:noProof/>
              </w:rPr>
              <w:t>1.1.4</w:t>
            </w:r>
            <w:r>
              <w:rPr>
                <w:rFonts w:asciiTheme="minorHAnsi" w:hAnsiTheme="minorHAnsi" w:cstheme="minorBidi"/>
                <w:noProof/>
                <w:lang w:eastAsia="en-US"/>
              </w:rPr>
              <w:tab/>
            </w:r>
            <w:r w:rsidRPr="001B04FB">
              <w:rPr>
                <w:rStyle w:val="Hyperlink"/>
                <w:noProof/>
              </w:rPr>
              <w:t>Communications Protocols</w:t>
            </w:r>
            <w:r>
              <w:rPr>
                <w:noProof/>
                <w:webHidden/>
              </w:rPr>
              <w:tab/>
            </w:r>
            <w:r>
              <w:rPr>
                <w:noProof/>
                <w:webHidden/>
              </w:rPr>
              <w:fldChar w:fldCharType="begin"/>
            </w:r>
            <w:r>
              <w:rPr>
                <w:noProof/>
                <w:webHidden/>
              </w:rPr>
              <w:instrText xml:space="preserve"> PAGEREF _Toc42284637 \h </w:instrText>
            </w:r>
            <w:r>
              <w:rPr>
                <w:noProof/>
                <w:webHidden/>
              </w:rPr>
            </w:r>
            <w:r>
              <w:rPr>
                <w:noProof/>
                <w:webHidden/>
              </w:rPr>
              <w:fldChar w:fldCharType="separate"/>
            </w:r>
            <w:r>
              <w:rPr>
                <w:noProof/>
                <w:webHidden/>
              </w:rPr>
              <w:t>13</w:t>
            </w:r>
            <w:r>
              <w:rPr>
                <w:noProof/>
                <w:webHidden/>
              </w:rPr>
              <w:fldChar w:fldCharType="end"/>
            </w:r>
          </w:hyperlink>
        </w:p>
        <w:p w14:paraId="4B846EB4" w14:textId="77C8D9E2" w:rsidR="00FE3D38" w:rsidRDefault="00FE3D38">
          <w:pPr>
            <w:pStyle w:val="TOC3"/>
            <w:tabs>
              <w:tab w:val="left" w:pos="1320"/>
              <w:tab w:val="right" w:leader="dot" w:pos="9350"/>
            </w:tabs>
            <w:rPr>
              <w:rFonts w:asciiTheme="minorHAnsi" w:hAnsiTheme="minorHAnsi" w:cstheme="minorBidi"/>
              <w:noProof/>
              <w:lang w:eastAsia="en-US"/>
            </w:rPr>
          </w:pPr>
          <w:hyperlink w:anchor="_Toc42284638" w:history="1">
            <w:r w:rsidRPr="001B04FB">
              <w:rPr>
                <w:rStyle w:val="Hyperlink"/>
                <w:noProof/>
              </w:rPr>
              <w:t>1.1.5</w:t>
            </w:r>
            <w:r>
              <w:rPr>
                <w:rFonts w:asciiTheme="minorHAnsi" w:hAnsiTheme="minorHAnsi" w:cstheme="minorBidi"/>
                <w:noProof/>
                <w:lang w:eastAsia="en-US"/>
              </w:rPr>
              <w:tab/>
            </w:r>
            <w:r w:rsidRPr="001B04FB">
              <w:rPr>
                <w:rStyle w:val="Hyperlink"/>
                <w:noProof/>
              </w:rPr>
              <w:t>Different Approaches to Building Control Systems</w:t>
            </w:r>
            <w:r>
              <w:rPr>
                <w:noProof/>
                <w:webHidden/>
              </w:rPr>
              <w:tab/>
            </w:r>
            <w:r>
              <w:rPr>
                <w:noProof/>
                <w:webHidden/>
              </w:rPr>
              <w:fldChar w:fldCharType="begin"/>
            </w:r>
            <w:r>
              <w:rPr>
                <w:noProof/>
                <w:webHidden/>
              </w:rPr>
              <w:instrText xml:space="preserve"> PAGEREF _Toc42284638 \h </w:instrText>
            </w:r>
            <w:r>
              <w:rPr>
                <w:noProof/>
                <w:webHidden/>
              </w:rPr>
            </w:r>
            <w:r>
              <w:rPr>
                <w:noProof/>
                <w:webHidden/>
              </w:rPr>
              <w:fldChar w:fldCharType="separate"/>
            </w:r>
            <w:r>
              <w:rPr>
                <w:noProof/>
                <w:webHidden/>
              </w:rPr>
              <w:t>14</w:t>
            </w:r>
            <w:r>
              <w:rPr>
                <w:noProof/>
                <w:webHidden/>
              </w:rPr>
              <w:fldChar w:fldCharType="end"/>
            </w:r>
          </w:hyperlink>
        </w:p>
        <w:p w14:paraId="3297C2F0" w14:textId="75CDF19E" w:rsidR="00FE3D38" w:rsidRDefault="00FE3D38">
          <w:pPr>
            <w:pStyle w:val="TOC2"/>
            <w:tabs>
              <w:tab w:val="left" w:pos="880"/>
              <w:tab w:val="right" w:leader="dot" w:pos="9350"/>
            </w:tabs>
            <w:rPr>
              <w:rFonts w:asciiTheme="minorHAnsi" w:hAnsiTheme="minorHAnsi" w:cstheme="minorBidi"/>
              <w:noProof/>
              <w:lang w:eastAsia="en-US"/>
            </w:rPr>
          </w:pPr>
          <w:hyperlink w:anchor="_Toc42284639" w:history="1">
            <w:r w:rsidRPr="001B04FB">
              <w:rPr>
                <w:rStyle w:val="Hyperlink"/>
                <w:noProof/>
              </w:rPr>
              <w:t>1.2</w:t>
            </w:r>
            <w:r>
              <w:rPr>
                <w:rFonts w:asciiTheme="minorHAnsi" w:hAnsiTheme="minorHAnsi" w:cstheme="minorBidi"/>
                <w:noProof/>
                <w:lang w:eastAsia="en-US"/>
              </w:rPr>
              <w:tab/>
            </w:r>
            <w:r w:rsidRPr="001B04FB">
              <w:rPr>
                <w:rStyle w:val="Hyperlink"/>
                <w:noProof/>
              </w:rPr>
              <w:t>Adoption Path</w:t>
            </w:r>
            <w:r>
              <w:rPr>
                <w:noProof/>
                <w:webHidden/>
              </w:rPr>
              <w:tab/>
            </w:r>
            <w:r>
              <w:rPr>
                <w:noProof/>
                <w:webHidden/>
              </w:rPr>
              <w:fldChar w:fldCharType="begin"/>
            </w:r>
            <w:r>
              <w:rPr>
                <w:noProof/>
                <w:webHidden/>
              </w:rPr>
              <w:instrText xml:space="preserve"> PAGEREF _Toc42284639 \h </w:instrText>
            </w:r>
            <w:r>
              <w:rPr>
                <w:noProof/>
                <w:webHidden/>
              </w:rPr>
            </w:r>
            <w:r>
              <w:rPr>
                <w:noProof/>
                <w:webHidden/>
              </w:rPr>
              <w:fldChar w:fldCharType="separate"/>
            </w:r>
            <w:r>
              <w:rPr>
                <w:noProof/>
                <w:webHidden/>
              </w:rPr>
              <w:t>19</w:t>
            </w:r>
            <w:r>
              <w:rPr>
                <w:noProof/>
                <w:webHidden/>
              </w:rPr>
              <w:fldChar w:fldCharType="end"/>
            </w:r>
          </w:hyperlink>
        </w:p>
        <w:p w14:paraId="031E38F9" w14:textId="3E2DEB08" w:rsidR="00FE3D38" w:rsidRDefault="00FE3D38">
          <w:pPr>
            <w:pStyle w:val="TOC3"/>
            <w:tabs>
              <w:tab w:val="left" w:pos="1320"/>
              <w:tab w:val="right" w:leader="dot" w:pos="9350"/>
            </w:tabs>
            <w:rPr>
              <w:rFonts w:asciiTheme="minorHAnsi" w:hAnsiTheme="minorHAnsi" w:cstheme="minorBidi"/>
              <w:noProof/>
              <w:lang w:eastAsia="en-US"/>
            </w:rPr>
          </w:pPr>
          <w:hyperlink w:anchor="_Toc42284640" w:history="1">
            <w:r w:rsidRPr="001B04FB">
              <w:rPr>
                <w:rStyle w:val="Hyperlink"/>
                <w:noProof/>
              </w:rPr>
              <w:t>1.2.1</w:t>
            </w:r>
            <w:r>
              <w:rPr>
                <w:rFonts w:asciiTheme="minorHAnsi" w:hAnsiTheme="minorHAnsi" w:cstheme="minorBidi"/>
                <w:noProof/>
                <w:lang w:eastAsia="en-US"/>
              </w:rPr>
              <w:tab/>
            </w:r>
            <w:r w:rsidRPr="001B04FB">
              <w:rPr>
                <w:rStyle w:val="Hyperlink"/>
                <w:noProof/>
              </w:rPr>
              <w:t>Current Adoption</w:t>
            </w:r>
            <w:r>
              <w:rPr>
                <w:noProof/>
                <w:webHidden/>
              </w:rPr>
              <w:tab/>
            </w:r>
            <w:r>
              <w:rPr>
                <w:noProof/>
                <w:webHidden/>
              </w:rPr>
              <w:fldChar w:fldCharType="begin"/>
            </w:r>
            <w:r>
              <w:rPr>
                <w:noProof/>
                <w:webHidden/>
              </w:rPr>
              <w:instrText xml:space="preserve"> PAGEREF _Toc42284640 \h </w:instrText>
            </w:r>
            <w:r>
              <w:rPr>
                <w:noProof/>
                <w:webHidden/>
              </w:rPr>
            </w:r>
            <w:r>
              <w:rPr>
                <w:noProof/>
                <w:webHidden/>
              </w:rPr>
              <w:fldChar w:fldCharType="separate"/>
            </w:r>
            <w:r>
              <w:rPr>
                <w:noProof/>
                <w:webHidden/>
              </w:rPr>
              <w:t>19</w:t>
            </w:r>
            <w:r>
              <w:rPr>
                <w:noProof/>
                <w:webHidden/>
              </w:rPr>
              <w:fldChar w:fldCharType="end"/>
            </w:r>
          </w:hyperlink>
        </w:p>
        <w:p w14:paraId="397C5C62" w14:textId="207E6914" w:rsidR="00FE3D38" w:rsidRDefault="00FE3D38">
          <w:pPr>
            <w:pStyle w:val="TOC3"/>
            <w:tabs>
              <w:tab w:val="left" w:pos="1320"/>
              <w:tab w:val="right" w:leader="dot" w:pos="9350"/>
            </w:tabs>
            <w:rPr>
              <w:rFonts w:asciiTheme="minorHAnsi" w:hAnsiTheme="minorHAnsi" w:cstheme="minorBidi"/>
              <w:noProof/>
              <w:lang w:eastAsia="en-US"/>
            </w:rPr>
          </w:pPr>
          <w:hyperlink w:anchor="_Toc42284641" w:history="1">
            <w:r w:rsidRPr="001B04FB">
              <w:rPr>
                <w:rStyle w:val="Hyperlink"/>
                <w:noProof/>
              </w:rPr>
              <w:t>1.2.2</w:t>
            </w:r>
            <w:r>
              <w:rPr>
                <w:rFonts w:asciiTheme="minorHAnsi" w:hAnsiTheme="minorHAnsi" w:cstheme="minorBidi"/>
                <w:noProof/>
                <w:lang w:eastAsia="en-US"/>
              </w:rPr>
              <w:tab/>
            </w:r>
            <w:r w:rsidRPr="001B04FB">
              <w:rPr>
                <w:rStyle w:val="Hyperlink"/>
                <w:noProof/>
              </w:rPr>
              <w:t>Trends to Accelerate Adoption</w:t>
            </w:r>
            <w:r>
              <w:rPr>
                <w:noProof/>
                <w:webHidden/>
              </w:rPr>
              <w:tab/>
            </w:r>
            <w:r>
              <w:rPr>
                <w:noProof/>
                <w:webHidden/>
              </w:rPr>
              <w:fldChar w:fldCharType="begin"/>
            </w:r>
            <w:r>
              <w:rPr>
                <w:noProof/>
                <w:webHidden/>
              </w:rPr>
              <w:instrText xml:space="preserve"> PAGEREF _Toc42284641 \h </w:instrText>
            </w:r>
            <w:r>
              <w:rPr>
                <w:noProof/>
                <w:webHidden/>
              </w:rPr>
            </w:r>
            <w:r>
              <w:rPr>
                <w:noProof/>
                <w:webHidden/>
              </w:rPr>
              <w:fldChar w:fldCharType="separate"/>
            </w:r>
            <w:r>
              <w:rPr>
                <w:noProof/>
                <w:webHidden/>
              </w:rPr>
              <w:t>19</w:t>
            </w:r>
            <w:r>
              <w:rPr>
                <w:noProof/>
                <w:webHidden/>
              </w:rPr>
              <w:fldChar w:fldCharType="end"/>
            </w:r>
          </w:hyperlink>
        </w:p>
        <w:p w14:paraId="72F0F0B8" w14:textId="4481281C" w:rsidR="00FE3D38" w:rsidRDefault="00FE3D38">
          <w:pPr>
            <w:pStyle w:val="TOC3"/>
            <w:tabs>
              <w:tab w:val="left" w:pos="1320"/>
              <w:tab w:val="right" w:leader="dot" w:pos="9350"/>
            </w:tabs>
            <w:rPr>
              <w:rFonts w:asciiTheme="minorHAnsi" w:hAnsiTheme="minorHAnsi" w:cstheme="minorBidi"/>
              <w:noProof/>
              <w:lang w:eastAsia="en-US"/>
            </w:rPr>
          </w:pPr>
          <w:hyperlink w:anchor="_Toc42284642" w:history="1">
            <w:r w:rsidRPr="001B04FB">
              <w:rPr>
                <w:rStyle w:val="Hyperlink"/>
                <w:noProof/>
              </w:rPr>
              <w:t>1.2.3</w:t>
            </w:r>
            <w:r>
              <w:rPr>
                <w:rFonts w:asciiTheme="minorHAnsi" w:hAnsiTheme="minorHAnsi" w:cstheme="minorBidi"/>
                <w:noProof/>
                <w:lang w:eastAsia="en-US"/>
              </w:rPr>
              <w:tab/>
            </w:r>
            <w:r w:rsidRPr="001B04FB">
              <w:rPr>
                <w:rStyle w:val="Hyperlink"/>
                <w:noProof/>
              </w:rPr>
              <w:t>Barriers to Adoption</w:t>
            </w:r>
            <w:r>
              <w:rPr>
                <w:noProof/>
                <w:webHidden/>
              </w:rPr>
              <w:tab/>
            </w:r>
            <w:r>
              <w:rPr>
                <w:noProof/>
                <w:webHidden/>
              </w:rPr>
              <w:fldChar w:fldCharType="begin"/>
            </w:r>
            <w:r>
              <w:rPr>
                <w:noProof/>
                <w:webHidden/>
              </w:rPr>
              <w:instrText xml:space="preserve"> PAGEREF _Toc42284642 \h </w:instrText>
            </w:r>
            <w:r>
              <w:rPr>
                <w:noProof/>
                <w:webHidden/>
              </w:rPr>
            </w:r>
            <w:r>
              <w:rPr>
                <w:noProof/>
                <w:webHidden/>
              </w:rPr>
              <w:fldChar w:fldCharType="separate"/>
            </w:r>
            <w:r>
              <w:rPr>
                <w:noProof/>
                <w:webHidden/>
              </w:rPr>
              <w:t>21</w:t>
            </w:r>
            <w:r>
              <w:rPr>
                <w:noProof/>
                <w:webHidden/>
              </w:rPr>
              <w:fldChar w:fldCharType="end"/>
            </w:r>
          </w:hyperlink>
        </w:p>
        <w:p w14:paraId="204FC0E0" w14:textId="1F534A8B" w:rsidR="00FE3D38" w:rsidRDefault="00FE3D38">
          <w:pPr>
            <w:pStyle w:val="TOC3"/>
            <w:tabs>
              <w:tab w:val="left" w:pos="1320"/>
              <w:tab w:val="right" w:leader="dot" w:pos="9350"/>
            </w:tabs>
            <w:rPr>
              <w:rFonts w:asciiTheme="minorHAnsi" w:hAnsiTheme="minorHAnsi" w:cstheme="minorBidi"/>
              <w:noProof/>
              <w:lang w:eastAsia="en-US"/>
            </w:rPr>
          </w:pPr>
          <w:hyperlink w:anchor="_Toc42284643" w:history="1">
            <w:r w:rsidRPr="001B04FB">
              <w:rPr>
                <w:rStyle w:val="Hyperlink"/>
                <w:noProof/>
              </w:rPr>
              <w:t>1.2.4</w:t>
            </w:r>
            <w:r>
              <w:rPr>
                <w:rFonts w:asciiTheme="minorHAnsi" w:hAnsiTheme="minorHAnsi" w:cstheme="minorBidi"/>
                <w:noProof/>
                <w:lang w:eastAsia="en-US"/>
              </w:rPr>
              <w:tab/>
            </w:r>
            <w:r w:rsidRPr="001B04FB">
              <w:rPr>
                <w:rStyle w:val="Hyperlink"/>
                <w:noProof/>
              </w:rPr>
              <w:t>Adoption Potential</w:t>
            </w:r>
            <w:r>
              <w:rPr>
                <w:noProof/>
                <w:webHidden/>
              </w:rPr>
              <w:tab/>
            </w:r>
            <w:r>
              <w:rPr>
                <w:noProof/>
                <w:webHidden/>
              </w:rPr>
              <w:fldChar w:fldCharType="begin"/>
            </w:r>
            <w:r>
              <w:rPr>
                <w:noProof/>
                <w:webHidden/>
              </w:rPr>
              <w:instrText xml:space="preserve"> PAGEREF _Toc42284643 \h </w:instrText>
            </w:r>
            <w:r>
              <w:rPr>
                <w:noProof/>
                <w:webHidden/>
              </w:rPr>
            </w:r>
            <w:r>
              <w:rPr>
                <w:noProof/>
                <w:webHidden/>
              </w:rPr>
              <w:fldChar w:fldCharType="separate"/>
            </w:r>
            <w:r>
              <w:rPr>
                <w:noProof/>
                <w:webHidden/>
              </w:rPr>
              <w:t>22</w:t>
            </w:r>
            <w:r>
              <w:rPr>
                <w:noProof/>
                <w:webHidden/>
              </w:rPr>
              <w:fldChar w:fldCharType="end"/>
            </w:r>
          </w:hyperlink>
        </w:p>
        <w:p w14:paraId="2EA718EF" w14:textId="6C4E550B" w:rsidR="00FE3D38" w:rsidRDefault="00FE3D38">
          <w:pPr>
            <w:pStyle w:val="TOC2"/>
            <w:tabs>
              <w:tab w:val="left" w:pos="880"/>
              <w:tab w:val="right" w:leader="dot" w:pos="9350"/>
            </w:tabs>
            <w:rPr>
              <w:rFonts w:asciiTheme="minorHAnsi" w:hAnsiTheme="minorHAnsi" w:cstheme="minorBidi"/>
              <w:noProof/>
              <w:lang w:eastAsia="en-US"/>
            </w:rPr>
          </w:pPr>
          <w:hyperlink w:anchor="_Toc42284644" w:history="1">
            <w:r w:rsidRPr="001B04FB">
              <w:rPr>
                <w:rStyle w:val="Hyperlink"/>
                <w:noProof/>
              </w:rPr>
              <w:t>1.3</w:t>
            </w:r>
            <w:r>
              <w:rPr>
                <w:rFonts w:asciiTheme="minorHAnsi" w:hAnsiTheme="minorHAnsi" w:cstheme="minorBidi"/>
                <w:noProof/>
                <w:lang w:eastAsia="en-US"/>
              </w:rPr>
              <w:tab/>
            </w:r>
            <w:r w:rsidRPr="001B04FB">
              <w:rPr>
                <w:rStyle w:val="Hyperlink"/>
                <w:noProof/>
              </w:rPr>
              <w:t>Advantages and Disadvantages of BAS</w:t>
            </w:r>
            <w:r>
              <w:rPr>
                <w:noProof/>
                <w:webHidden/>
              </w:rPr>
              <w:tab/>
            </w:r>
            <w:r>
              <w:rPr>
                <w:noProof/>
                <w:webHidden/>
              </w:rPr>
              <w:fldChar w:fldCharType="begin"/>
            </w:r>
            <w:r>
              <w:rPr>
                <w:noProof/>
                <w:webHidden/>
              </w:rPr>
              <w:instrText xml:space="preserve"> PAGEREF _Toc42284644 \h </w:instrText>
            </w:r>
            <w:r>
              <w:rPr>
                <w:noProof/>
                <w:webHidden/>
              </w:rPr>
            </w:r>
            <w:r>
              <w:rPr>
                <w:noProof/>
                <w:webHidden/>
              </w:rPr>
              <w:fldChar w:fldCharType="separate"/>
            </w:r>
            <w:r>
              <w:rPr>
                <w:noProof/>
                <w:webHidden/>
              </w:rPr>
              <w:t>23</w:t>
            </w:r>
            <w:r>
              <w:rPr>
                <w:noProof/>
                <w:webHidden/>
              </w:rPr>
              <w:fldChar w:fldCharType="end"/>
            </w:r>
          </w:hyperlink>
        </w:p>
        <w:p w14:paraId="5B744E35" w14:textId="3EFE7347" w:rsidR="00FE3D38" w:rsidRDefault="00FE3D38">
          <w:pPr>
            <w:pStyle w:val="TOC3"/>
            <w:tabs>
              <w:tab w:val="left" w:pos="1320"/>
              <w:tab w:val="right" w:leader="dot" w:pos="9350"/>
            </w:tabs>
            <w:rPr>
              <w:rFonts w:asciiTheme="minorHAnsi" w:hAnsiTheme="minorHAnsi" w:cstheme="minorBidi"/>
              <w:noProof/>
              <w:lang w:eastAsia="en-US"/>
            </w:rPr>
          </w:pPr>
          <w:hyperlink w:anchor="_Toc42284645" w:history="1">
            <w:r w:rsidRPr="001B04FB">
              <w:rPr>
                <w:rStyle w:val="Hyperlink"/>
                <w:noProof/>
              </w:rPr>
              <w:t>1.3.1</w:t>
            </w:r>
            <w:r>
              <w:rPr>
                <w:rFonts w:asciiTheme="minorHAnsi" w:hAnsiTheme="minorHAnsi" w:cstheme="minorBidi"/>
                <w:noProof/>
                <w:lang w:eastAsia="en-US"/>
              </w:rPr>
              <w:tab/>
            </w:r>
            <w:r w:rsidRPr="001B04FB">
              <w:rPr>
                <w:rStyle w:val="Hyperlink"/>
                <w:noProof/>
              </w:rPr>
              <w:t>Similar Solutions</w:t>
            </w:r>
            <w:r>
              <w:rPr>
                <w:noProof/>
                <w:webHidden/>
              </w:rPr>
              <w:tab/>
            </w:r>
            <w:r>
              <w:rPr>
                <w:noProof/>
                <w:webHidden/>
              </w:rPr>
              <w:fldChar w:fldCharType="begin"/>
            </w:r>
            <w:r>
              <w:rPr>
                <w:noProof/>
                <w:webHidden/>
              </w:rPr>
              <w:instrText xml:space="preserve"> PAGEREF _Toc42284645 \h </w:instrText>
            </w:r>
            <w:r>
              <w:rPr>
                <w:noProof/>
                <w:webHidden/>
              </w:rPr>
            </w:r>
            <w:r>
              <w:rPr>
                <w:noProof/>
                <w:webHidden/>
              </w:rPr>
              <w:fldChar w:fldCharType="separate"/>
            </w:r>
            <w:r>
              <w:rPr>
                <w:noProof/>
                <w:webHidden/>
              </w:rPr>
              <w:t>24</w:t>
            </w:r>
            <w:r>
              <w:rPr>
                <w:noProof/>
                <w:webHidden/>
              </w:rPr>
              <w:fldChar w:fldCharType="end"/>
            </w:r>
          </w:hyperlink>
        </w:p>
        <w:p w14:paraId="17E928BD" w14:textId="45CF674E" w:rsidR="00FE3D38" w:rsidRDefault="00FE3D38">
          <w:pPr>
            <w:pStyle w:val="TOC3"/>
            <w:tabs>
              <w:tab w:val="left" w:pos="1320"/>
              <w:tab w:val="right" w:leader="dot" w:pos="9350"/>
            </w:tabs>
            <w:rPr>
              <w:rFonts w:asciiTheme="minorHAnsi" w:hAnsiTheme="minorHAnsi" w:cstheme="minorBidi"/>
              <w:noProof/>
              <w:lang w:eastAsia="en-US"/>
            </w:rPr>
          </w:pPr>
          <w:hyperlink w:anchor="_Toc42284646" w:history="1">
            <w:r w:rsidRPr="001B04FB">
              <w:rPr>
                <w:rStyle w:val="Hyperlink"/>
                <w:noProof/>
              </w:rPr>
              <w:t>1.3.2</w:t>
            </w:r>
            <w:r>
              <w:rPr>
                <w:rFonts w:asciiTheme="minorHAnsi" w:hAnsiTheme="minorHAnsi" w:cstheme="minorBidi"/>
                <w:noProof/>
                <w:lang w:eastAsia="en-US"/>
              </w:rPr>
              <w:tab/>
            </w:r>
            <w:r w:rsidRPr="001B04FB">
              <w:rPr>
                <w:rStyle w:val="Hyperlink"/>
                <w:noProof/>
              </w:rPr>
              <w:t>Arguments for Adoption of BAS</w:t>
            </w:r>
            <w:r>
              <w:rPr>
                <w:noProof/>
                <w:webHidden/>
              </w:rPr>
              <w:tab/>
            </w:r>
            <w:r>
              <w:rPr>
                <w:noProof/>
                <w:webHidden/>
              </w:rPr>
              <w:fldChar w:fldCharType="begin"/>
            </w:r>
            <w:r>
              <w:rPr>
                <w:noProof/>
                <w:webHidden/>
              </w:rPr>
              <w:instrText xml:space="preserve"> PAGEREF _Toc42284646 \h </w:instrText>
            </w:r>
            <w:r>
              <w:rPr>
                <w:noProof/>
                <w:webHidden/>
              </w:rPr>
            </w:r>
            <w:r>
              <w:rPr>
                <w:noProof/>
                <w:webHidden/>
              </w:rPr>
              <w:fldChar w:fldCharType="separate"/>
            </w:r>
            <w:r>
              <w:rPr>
                <w:noProof/>
                <w:webHidden/>
              </w:rPr>
              <w:t>24</w:t>
            </w:r>
            <w:r>
              <w:rPr>
                <w:noProof/>
                <w:webHidden/>
              </w:rPr>
              <w:fldChar w:fldCharType="end"/>
            </w:r>
          </w:hyperlink>
        </w:p>
        <w:p w14:paraId="66CC9A33" w14:textId="0DB9055B" w:rsidR="00FE3D38" w:rsidRDefault="00FE3D38">
          <w:pPr>
            <w:pStyle w:val="TOC3"/>
            <w:tabs>
              <w:tab w:val="left" w:pos="1320"/>
              <w:tab w:val="right" w:leader="dot" w:pos="9350"/>
            </w:tabs>
            <w:rPr>
              <w:rFonts w:asciiTheme="minorHAnsi" w:hAnsiTheme="minorHAnsi" w:cstheme="minorBidi"/>
              <w:noProof/>
              <w:lang w:eastAsia="en-US"/>
            </w:rPr>
          </w:pPr>
          <w:hyperlink w:anchor="_Toc42284647" w:history="1">
            <w:r w:rsidRPr="001B04FB">
              <w:rPr>
                <w:rStyle w:val="Hyperlink"/>
                <w:noProof/>
              </w:rPr>
              <w:t>1.3.3</w:t>
            </w:r>
            <w:r>
              <w:rPr>
                <w:rFonts w:asciiTheme="minorHAnsi" w:hAnsiTheme="minorHAnsi" w:cstheme="minorBidi"/>
                <w:noProof/>
                <w:lang w:eastAsia="en-US"/>
              </w:rPr>
              <w:tab/>
            </w:r>
            <w:r w:rsidRPr="001B04FB">
              <w:rPr>
                <w:rStyle w:val="Hyperlink"/>
                <w:noProof/>
              </w:rPr>
              <w:t>Additional Benefits and Burdens of BAS</w:t>
            </w:r>
            <w:r>
              <w:rPr>
                <w:noProof/>
                <w:webHidden/>
              </w:rPr>
              <w:tab/>
            </w:r>
            <w:r>
              <w:rPr>
                <w:noProof/>
                <w:webHidden/>
              </w:rPr>
              <w:fldChar w:fldCharType="begin"/>
            </w:r>
            <w:r>
              <w:rPr>
                <w:noProof/>
                <w:webHidden/>
              </w:rPr>
              <w:instrText xml:space="preserve"> PAGEREF _Toc42284647 \h </w:instrText>
            </w:r>
            <w:r>
              <w:rPr>
                <w:noProof/>
                <w:webHidden/>
              </w:rPr>
            </w:r>
            <w:r>
              <w:rPr>
                <w:noProof/>
                <w:webHidden/>
              </w:rPr>
              <w:fldChar w:fldCharType="separate"/>
            </w:r>
            <w:r>
              <w:rPr>
                <w:noProof/>
                <w:webHidden/>
              </w:rPr>
              <w:t>25</w:t>
            </w:r>
            <w:r>
              <w:rPr>
                <w:noProof/>
                <w:webHidden/>
              </w:rPr>
              <w:fldChar w:fldCharType="end"/>
            </w:r>
          </w:hyperlink>
        </w:p>
        <w:p w14:paraId="52447190" w14:textId="21B99829" w:rsidR="00FE3D38" w:rsidRDefault="00FE3D38">
          <w:pPr>
            <w:pStyle w:val="TOC1"/>
            <w:tabs>
              <w:tab w:val="left" w:pos="440"/>
            </w:tabs>
            <w:rPr>
              <w:rFonts w:asciiTheme="minorHAnsi" w:hAnsiTheme="minorHAnsi" w:cstheme="minorBidi"/>
              <w:noProof/>
              <w:lang w:eastAsia="en-US"/>
            </w:rPr>
          </w:pPr>
          <w:hyperlink w:anchor="_Toc42284648" w:history="1">
            <w:r w:rsidRPr="001B04FB">
              <w:rPr>
                <w:rStyle w:val="Hyperlink"/>
                <w:noProof/>
              </w:rPr>
              <w:t>2</w:t>
            </w:r>
            <w:r>
              <w:rPr>
                <w:rFonts w:asciiTheme="minorHAnsi" w:hAnsiTheme="minorHAnsi" w:cstheme="minorBidi"/>
                <w:noProof/>
                <w:lang w:eastAsia="en-US"/>
              </w:rPr>
              <w:tab/>
            </w:r>
            <w:r w:rsidRPr="001B04FB">
              <w:rPr>
                <w:rStyle w:val="Hyperlink"/>
                <w:noProof/>
              </w:rPr>
              <w:t>Methodology</w:t>
            </w:r>
            <w:r>
              <w:rPr>
                <w:noProof/>
                <w:webHidden/>
              </w:rPr>
              <w:tab/>
            </w:r>
            <w:r>
              <w:rPr>
                <w:noProof/>
                <w:webHidden/>
              </w:rPr>
              <w:fldChar w:fldCharType="begin"/>
            </w:r>
            <w:r>
              <w:rPr>
                <w:noProof/>
                <w:webHidden/>
              </w:rPr>
              <w:instrText xml:space="preserve"> PAGEREF _Toc42284648 \h </w:instrText>
            </w:r>
            <w:r>
              <w:rPr>
                <w:noProof/>
                <w:webHidden/>
              </w:rPr>
            </w:r>
            <w:r>
              <w:rPr>
                <w:noProof/>
                <w:webHidden/>
              </w:rPr>
              <w:fldChar w:fldCharType="separate"/>
            </w:r>
            <w:r>
              <w:rPr>
                <w:noProof/>
                <w:webHidden/>
              </w:rPr>
              <w:t>25</w:t>
            </w:r>
            <w:r>
              <w:rPr>
                <w:noProof/>
                <w:webHidden/>
              </w:rPr>
              <w:fldChar w:fldCharType="end"/>
            </w:r>
          </w:hyperlink>
        </w:p>
        <w:p w14:paraId="26C595C1" w14:textId="644E3BBD" w:rsidR="00FE3D38" w:rsidRDefault="00FE3D38">
          <w:pPr>
            <w:pStyle w:val="TOC2"/>
            <w:tabs>
              <w:tab w:val="left" w:pos="880"/>
              <w:tab w:val="right" w:leader="dot" w:pos="9350"/>
            </w:tabs>
            <w:rPr>
              <w:rFonts w:asciiTheme="minorHAnsi" w:hAnsiTheme="minorHAnsi" w:cstheme="minorBidi"/>
              <w:noProof/>
              <w:lang w:eastAsia="en-US"/>
            </w:rPr>
          </w:pPr>
          <w:hyperlink w:anchor="_Toc42284649" w:history="1">
            <w:r w:rsidRPr="001B04FB">
              <w:rPr>
                <w:rStyle w:val="Hyperlink"/>
                <w:noProof/>
              </w:rPr>
              <w:t>2.1</w:t>
            </w:r>
            <w:r>
              <w:rPr>
                <w:rFonts w:asciiTheme="minorHAnsi" w:hAnsiTheme="minorHAnsi" w:cstheme="minorBidi"/>
                <w:noProof/>
                <w:lang w:eastAsia="en-US"/>
              </w:rPr>
              <w:tab/>
            </w:r>
            <w:r w:rsidRPr="001B04FB">
              <w:rPr>
                <w:rStyle w:val="Hyperlink"/>
                <w:noProof/>
              </w:rPr>
              <w:t>Introduction</w:t>
            </w:r>
            <w:r>
              <w:rPr>
                <w:noProof/>
                <w:webHidden/>
              </w:rPr>
              <w:tab/>
            </w:r>
            <w:r>
              <w:rPr>
                <w:noProof/>
                <w:webHidden/>
              </w:rPr>
              <w:fldChar w:fldCharType="begin"/>
            </w:r>
            <w:r>
              <w:rPr>
                <w:noProof/>
                <w:webHidden/>
              </w:rPr>
              <w:instrText xml:space="preserve"> PAGEREF _Toc42284649 \h </w:instrText>
            </w:r>
            <w:r>
              <w:rPr>
                <w:noProof/>
                <w:webHidden/>
              </w:rPr>
            </w:r>
            <w:r>
              <w:rPr>
                <w:noProof/>
                <w:webHidden/>
              </w:rPr>
              <w:fldChar w:fldCharType="separate"/>
            </w:r>
            <w:r>
              <w:rPr>
                <w:noProof/>
                <w:webHidden/>
              </w:rPr>
              <w:t>25</w:t>
            </w:r>
            <w:r>
              <w:rPr>
                <w:noProof/>
                <w:webHidden/>
              </w:rPr>
              <w:fldChar w:fldCharType="end"/>
            </w:r>
          </w:hyperlink>
        </w:p>
        <w:p w14:paraId="050ECAEF" w14:textId="3FF38ED5" w:rsidR="00FE3D38" w:rsidRDefault="00FE3D38">
          <w:pPr>
            <w:pStyle w:val="TOC2"/>
            <w:tabs>
              <w:tab w:val="left" w:pos="880"/>
              <w:tab w:val="right" w:leader="dot" w:pos="9350"/>
            </w:tabs>
            <w:rPr>
              <w:rFonts w:asciiTheme="minorHAnsi" w:hAnsiTheme="minorHAnsi" w:cstheme="minorBidi"/>
              <w:noProof/>
              <w:lang w:eastAsia="en-US"/>
            </w:rPr>
          </w:pPr>
          <w:hyperlink w:anchor="_Toc42284650" w:history="1">
            <w:r w:rsidRPr="001B04FB">
              <w:rPr>
                <w:rStyle w:val="Hyperlink"/>
                <w:noProof/>
              </w:rPr>
              <w:t>2.2</w:t>
            </w:r>
            <w:r>
              <w:rPr>
                <w:rFonts w:asciiTheme="minorHAnsi" w:hAnsiTheme="minorHAnsi" w:cstheme="minorBidi"/>
                <w:noProof/>
                <w:lang w:eastAsia="en-US"/>
              </w:rPr>
              <w:tab/>
            </w:r>
            <w:r w:rsidRPr="001B04FB">
              <w:rPr>
                <w:rStyle w:val="Hyperlink"/>
                <w:noProof/>
              </w:rPr>
              <w:t>Data Sources</w:t>
            </w:r>
            <w:r>
              <w:rPr>
                <w:noProof/>
                <w:webHidden/>
              </w:rPr>
              <w:tab/>
            </w:r>
            <w:r>
              <w:rPr>
                <w:noProof/>
                <w:webHidden/>
              </w:rPr>
              <w:fldChar w:fldCharType="begin"/>
            </w:r>
            <w:r>
              <w:rPr>
                <w:noProof/>
                <w:webHidden/>
              </w:rPr>
              <w:instrText xml:space="preserve"> PAGEREF _Toc42284650 \h </w:instrText>
            </w:r>
            <w:r>
              <w:rPr>
                <w:noProof/>
                <w:webHidden/>
              </w:rPr>
            </w:r>
            <w:r>
              <w:rPr>
                <w:noProof/>
                <w:webHidden/>
              </w:rPr>
              <w:fldChar w:fldCharType="separate"/>
            </w:r>
            <w:r>
              <w:rPr>
                <w:noProof/>
                <w:webHidden/>
              </w:rPr>
              <w:t>26</w:t>
            </w:r>
            <w:r>
              <w:rPr>
                <w:noProof/>
                <w:webHidden/>
              </w:rPr>
              <w:fldChar w:fldCharType="end"/>
            </w:r>
          </w:hyperlink>
        </w:p>
        <w:p w14:paraId="238BE0AF" w14:textId="370A034A" w:rsidR="00FE3D38" w:rsidRDefault="00FE3D38">
          <w:pPr>
            <w:pStyle w:val="TOC2"/>
            <w:tabs>
              <w:tab w:val="left" w:pos="880"/>
              <w:tab w:val="right" w:leader="dot" w:pos="9350"/>
            </w:tabs>
            <w:rPr>
              <w:rFonts w:asciiTheme="minorHAnsi" w:hAnsiTheme="minorHAnsi" w:cstheme="minorBidi"/>
              <w:noProof/>
              <w:lang w:eastAsia="en-US"/>
            </w:rPr>
          </w:pPr>
          <w:hyperlink w:anchor="_Toc42284651" w:history="1">
            <w:r w:rsidRPr="001B04FB">
              <w:rPr>
                <w:rStyle w:val="Hyperlink"/>
                <w:noProof/>
              </w:rPr>
              <w:t>2.3</w:t>
            </w:r>
            <w:r>
              <w:rPr>
                <w:rFonts w:asciiTheme="minorHAnsi" w:hAnsiTheme="minorHAnsi" w:cstheme="minorBidi"/>
                <w:noProof/>
                <w:lang w:eastAsia="en-US"/>
              </w:rPr>
              <w:tab/>
            </w:r>
            <w:r w:rsidRPr="001B04FB">
              <w:rPr>
                <w:rStyle w:val="Hyperlink"/>
                <w:noProof/>
              </w:rPr>
              <w:t>Total Addressable Market</w:t>
            </w:r>
            <w:r>
              <w:rPr>
                <w:noProof/>
                <w:webHidden/>
              </w:rPr>
              <w:tab/>
            </w:r>
            <w:r>
              <w:rPr>
                <w:noProof/>
                <w:webHidden/>
              </w:rPr>
              <w:fldChar w:fldCharType="begin"/>
            </w:r>
            <w:r>
              <w:rPr>
                <w:noProof/>
                <w:webHidden/>
              </w:rPr>
              <w:instrText xml:space="preserve"> PAGEREF _Toc42284651 \h </w:instrText>
            </w:r>
            <w:r>
              <w:rPr>
                <w:noProof/>
                <w:webHidden/>
              </w:rPr>
            </w:r>
            <w:r>
              <w:rPr>
                <w:noProof/>
                <w:webHidden/>
              </w:rPr>
              <w:fldChar w:fldCharType="separate"/>
            </w:r>
            <w:r>
              <w:rPr>
                <w:noProof/>
                <w:webHidden/>
              </w:rPr>
              <w:t>27</w:t>
            </w:r>
            <w:r>
              <w:rPr>
                <w:noProof/>
                <w:webHidden/>
              </w:rPr>
              <w:fldChar w:fldCharType="end"/>
            </w:r>
          </w:hyperlink>
        </w:p>
        <w:p w14:paraId="48375358" w14:textId="022E4754" w:rsidR="00FE3D38" w:rsidRDefault="00FE3D38">
          <w:pPr>
            <w:pStyle w:val="TOC2"/>
            <w:tabs>
              <w:tab w:val="left" w:pos="880"/>
              <w:tab w:val="right" w:leader="dot" w:pos="9350"/>
            </w:tabs>
            <w:rPr>
              <w:rFonts w:asciiTheme="minorHAnsi" w:hAnsiTheme="minorHAnsi" w:cstheme="minorBidi"/>
              <w:noProof/>
              <w:lang w:eastAsia="en-US"/>
            </w:rPr>
          </w:pPr>
          <w:hyperlink w:anchor="_Toc42284652" w:history="1">
            <w:r w:rsidRPr="001B04FB">
              <w:rPr>
                <w:rStyle w:val="Hyperlink"/>
                <w:noProof/>
              </w:rPr>
              <w:t>2.4</w:t>
            </w:r>
            <w:r>
              <w:rPr>
                <w:rFonts w:asciiTheme="minorHAnsi" w:hAnsiTheme="minorHAnsi" w:cstheme="minorBidi"/>
                <w:noProof/>
                <w:lang w:eastAsia="en-US"/>
              </w:rPr>
              <w:tab/>
            </w:r>
            <w:r w:rsidRPr="001B04FB">
              <w:rPr>
                <w:rStyle w:val="Hyperlink"/>
                <w:noProof/>
              </w:rPr>
              <w:t>Adoption Scenarios</w:t>
            </w:r>
            <w:r>
              <w:rPr>
                <w:noProof/>
                <w:webHidden/>
              </w:rPr>
              <w:tab/>
            </w:r>
            <w:r>
              <w:rPr>
                <w:noProof/>
                <w:webHidden/>
              </w:rPr>
              <w:fldChar w:fldCharType="begin"/>
            </w:r>
            <w:r>
              <w:rPr>
                <w:noProof/>
                <w:webHidden/>
              </w:rPr>
              <w:instrText xml:space="preserve"> PAGEREF _Toc42284652 \h </w:instrText>
            </w:r>
            <w:r>
              <w:rPr>
                <w:noProof/>
                <w:webHidden/>
              </w:rPr>
            </w:r>
            <w:r>
              <w:rPr>
                <w:noProof/>
                <w:webHidden/>
              </w:rPr>
              <w:fldChar w:fldCharType="separate"/>
            </w:r>
            <w:r>
              <w:rPr>
                <w:noProof/>
                <w:webHidden/>
              </w:rPr>
              <w:t>27</w:t>
            </w:r>
            <w:r>
              <w:rPr>
                <w:noProof/>
                <w:webHidden/>
              </w:rPr>
              <w:fldChar w:fldCharType="end"/>
            </w:r>
          </w:hyperlink>
        </w:p>
        <w:p w14:paraId="0D853289" w14:textId="038E4C35" w:rsidR="00FE3D38" w:rsidRDefault="00FE3D38">
          <w:pPr>
            <w:pStyle w:val="TOC3"/>
            <w:tabs>
              <w:tab w:val="left" w:pos="1320"/>
              <w:tab w:val="right" w:leader="dot" w:pos="9350"/>
            </w:tabs>
            <w:rPr>
              <w:rFonts w:asciiTheme="minorHAnsi" w:hAnsiTheme="minorHAnsi" w:cstheme="minorBidi"/>
              <w:noProof/>
              <w:lang w:eastAsia="en-US"/>
            </w:rPr>
          </w:pPr>
          <w:hyperlink w:anchor="_Toc42284653" w:history="1">
            <w:r w:rsidRPr="001B04FB">
              <w:rPr>
                <w:rStyle w:val="Hyperlink"/>
                <w:noProof/>
              </w:rPr>
              <w:t>2.4.1</w:t>
            </w:r>
            <w:r>
              <w:rPr>
                <w:rFonts w:asciiTheme="minorHAnsi" w:hAnsiTheme="minorHAnsi" w:cstheme="minorBidi"/>
                <w:noProof/>
                <w:lang w:eastAsia="en-US"/>
              </w:rPr>
              <w:tab/>
            </w:r>
            <w:r w:rsidRPr="001B04FB">
              <w:rPr>
                <w:rStyle w:val="Hyperlink"/>
                <w:noProof/>
              </w:rPr>
              <w:t>Reference Scenario</w:t>
            </w:r>
            <w:r>
              <w:rPr>
                <w:noProof/>
                <w:webHidden/>
              </w:rPr>
              <w:tab/>
            </w:r>
            <w:r>
              <w:rPr>
                <w:noProof/>
                <w:webHidden/>
              </w:rPr>
              <w:fldChar w:fldCharType="begin"/>
            </w:r>
            <w:r>
              <w:rPr>
                <w:noProof/>
                <w:webHidden/>
              </w:rPr>
              <w:instrText xml:space="preserve"> PAGEREF _Toc42284653 \h </w:instrText>
            </w:r>
            <w:r>
              <w:rPr>
                <w:noProof/>
                <w:webHidden/>
              </w:rPr>
            </w:r>
            <w:r>
              <w:rPr>
                <w:noProof/>
                <w:webHidden/>
              </w:rPr>
              <w:fldChar w:fldCharType="separate"/>
            </w:r>
            <w:r>
              <w:rPr>
                <w:noProof/>
                <w:webHidden/>
              </w:rPr>
              <w:t>28</w:t>
            </w:r>
            <w:r>
              <w:rPr>
                <w:noProof/>
                <w:webHidden/>
              </w:rPr>
              <w:fldChar w:fldCharType="end"/>
            </w:r>
          </w:hyperlink>
        </w:p>
        <w:p w14:paraId="49F063E5" w14:textId="12A2943D" w:rsidR="00FE3D38" w:rsidRDefault="00FE3D38">
          <w:pPr>
            <w:pStyle w:val="TOC3"/>
            <w:tabs>
              <w:tab w:val="left" w:pos="1320"/>
              <w:tab w:val="right" w:leader="dot" w:pos="9350"/>
            </w:tabs>
            <w:rPr>
              <w:rFonts w:asciiTheme="minorHAnsi" w:hAnsiTheme="minorHAnsi" w:cstheme="minorBidi"/>
              <w:noProof/>
              <w:lang w:eastAsia="en-US"/>
            </w:rPr>
          </w:pPr>
          <w:hyperlink w:anchor="_Toc42284654" w:history="1">
            <w:r w:rsidRPr="001B04FB">
              <w:rPr>
                <w:rStyle w:val="Hyperlink"/>
                <w:noProof/>
              </w:rPr>
              <w:t>2.4.2</w:t>
            </w:r>
            <w:r>
              <w:rPr>
                <w:rFonts w:asciiTheme="minorHAnsi" w:hAnsiTheme="minorHAnsi" w:cstheme="minorBidi"/>
                <w:noProof/>
                <w:lang w:eastAsia="en-US"/>
              </w:rPr>
              <w:tab/>
            </w:r>
            <w:r w:rsidRPr="001B04FB">
              <w:rPr>
                <w:rStyle w:val="Hyperlink"/>
                <w:noProof/>
              </w:rPr>
              <w:t>Project Drawdown Scenarios</w:t>
            </w:r>
            <w:r>
              <w:rPr>
                <w:noProof/>
                <w:webHidden/>
              </w:rPr>
              <w:tab/>
            </w:r>
            <w:r>
              <w:rPr>
                <w:noProof/>
                <w:webHidden/>
              </w:rPr>
              <w:fldChar w:fldCharType="begin"/>
            </w:r>
            <w:r>
              <w:rPr>
                <w:noProof/>
                <w:webHidden/>
              </w:rPr>
              <w:instrText xml:space="preserve"> PAGEREF _Toc42284654 \h </w:instrText>
            </w:r>
            <w:r>
              <w:rPr>
                <w:noProof/>
                <w:webHidden/>
              </w:rPr>
            </w:r>
            <w:r>
              <w:rPr>
                <w:noProof/>
                <w:webHidden/>
              </w:rPr>
              <w:fldChar w:fldCharType="separate"/>
            </w:r>
            <w:r>
              <w:rPr>
                <w:noProof/>
                <w:webHidden/>
              </w:rPr>
              <w:t>28</w:t>
            </w:r>
            <w:r>
              <w:rPr>
                <w:noProof/>
                <w:webHidden/>
              </w:rPr>
              <w:fldChar w:fldCharType="end"/>
            </w:r>
          </w:hyperlink>
        </w:p>
        <w:p w14:paraId="263535E3" w14:textId="277C53E4" w:rsidR="00FE3D38" w:rsidRDefault="00FE3D38">
          <w:pPr>
            <w:pStyle w:val="TOC2"/>
            <w:tabs>
              <w:tab w:val="left" w:pos="880"/>
              <w:tab w:val="right" w:leader="dot" w:pos="9350"/>
            </w:tabs>
            <w:rPr>
              <w:rFonts w:asciiTheme="minorHAnsi" w:hAnsiTheme="minorHAnsi" w:cstheme="minorBidi"/>
              <w:noProof/>
              <w:lang w:eastAsia="en-US"/>
            </w:rPr>
          </w:pPr>
          <w:hyperlink w:anchor="_Toc42284655" w:history="1">
            <w:r w:rsidRPr="001B04FB">
              <w:rPr>
                <w:rStyle w:val="Hyperlink"/>
                <w:noProof/>
              </w:rPr>
              <w:t>2.5</w:t>
            </w:r>
            <w:r>
              <w:rPr>
                <w:rFonts w:asciiTheme="minorHAnsi" w:hAnsiTheme="minorHAnsi" w:cstheme="minorBidi"/>
                <w:noProof/>
                <w:lang w:eastAsia="en-US"/>
              </w:rPr>
              <w:tab/>
            </w:r>
            <w:r w:rsidRPr="001B04FB">
              <w:rPr>
                <w:rStyle w:val="Hyperlink"/>
                <w:noProof/>
              </w:rPr>
              <w:t>Inputs</w:t>
            </w:r>
            <w:r>
              <w:rPr>
                <w:noProof/>
                <w:webHidden/>
              </w:rPr>
              <w:tab/>
            </w:r>
            <w:r>
              <w:rPr>
                <w:noProof/>
                <w:webHidden/>
              </w:rPr>
              <w:fldChar w:fldCharType="begin"/>
            </w:r>
            <w:r>
              <w:rPr>
                <w:noProof/>
                <w:webHidden/>
              </w:rPr>
              <w:instrText xml:space="preserve"> PAGEREF _Toc42284655 \h </w:instrText>
            </w:r>
            <w:r>
              <w:rPr>
                <w:noProof/>
                <w:webHidden/>
              </w:rPr>
            </w:r>
            <w:r>
              <w:rPr>
                <w:noProof/>
                <w:webHidden/>
              </w:rPr>
              <w:fldChar w:fldCharType="separate"/>
            </w:r>
            <w:r>
              <w:rPr>
                <w:noProof/>
                <w:webHidden/>
              </w:rPr>
              <w:t>29</w:t>
            </w:r>
            <w:r>
              <w:rPr>
                <w:noProof/>
                <w:webHidden/>
              </w:rPr>
              <w:fldChar w:fldCharType="end"/>
            </w:r>
          </w:hyperlink>
        </w:p>
        <w:p w14:paraId="62611C4E" w14:textId="3EE94701" w:rsidR="00FE3D38" w:rsidRDefault="00FE3D38">
          <w:pPr>
            <w:pStyle w:val="TOC3"/>
            <w:tabs>
              <w:tab w:val="left" w:pos="1320"/>
              <w:tab w:val="right" w:leader="dot" w:pos="9350"/>
            </w:tabs>
            <w:rPr>
              <w:rFonts w:asciiTheme="minorHAnsi" w:hAnsiTheme="minorHAnsi" w:cstheme="minorBidi"/>
              <w:noProof/>
              <w:lang w:eastAsia="en-US"/>
            </w:rPr>
          </w:pPr>
          <w:hyperlink w:anchor="_Toc42284656" w:history="1">
            <w:r w:rsidRPr="001B04FB">
              <w:rPr>
                <w:rStyle w:val="Hyperlink"/>
                <w:noProof/>
              </w:rPr>
              <w:t>2.5.1</w:t>
            </w:r>
            <w:r>
              <w:rPr>
                <w:rFonts w:asciiTheme="minorHAnsi" w:hAnsiTheme="minorHAnsi" w:cstheme="minorBidi"/>
                <w:noProof/>
                <w:lang w:eastAsia="en-US"/>
              </w:rPr>
              <w:tab/>
            </w:r>
            <w:r w:rsidRPr="001B04FB">
              <w:rPr>
                <w:rStyle w:val="Hyperlink"/>
                <w:noProof/>
              </w:rPr>
              <w:t>Technical Inputs</w:t>
            </w:r>
            <w:r>
              <w:rPr>
                <w:noProof/>
                <w:webHidden/>
              </w:rPr>
              <w:tab/>
            </w:r>
            <w:r>
              <w:rPr>
                <w:noProof/>
                <w:webHidden/>
              </w:rPr>
              <w:fldChar w:fldCharType="begin"/>
            </w:r>
            <w:r>
              <w:rPr>
                <w:noProof/>
                <w:webHidden/>
              </w:rPr>
              <w:instrText xml:space="preserve"> PAGEREF _Toc42284656 \h </w:instrText>
            </w:r>
            <w:r>
              <w:rPr>
                <w:noProof/>
                <w:webHidden/>
              </w:rPr>
            </w:r>
            <w:r>
              <w:rPr>
                <w:noProof/>
                <w:webHidden/>
              </w:rPr>
              <w:fldChar w:fldCharType="separate"/>
            </w:r>
            <w:r>
              <w:rPr>
                <w:noProof/>
                <w:webHidden/>
              </w:rPr>
              <w:t>29</w:t>
            </w:r>
            <w:r>
              <w:rPr>
                <w:noProof/>
                <w:webHidden/>
              </w:rPr>
              <w:fldChar w:fldCharType="end"/>
            </w:r>
          </w:hyperlink>
        </w:p>
        <w:p w14:paraId="4287CA2E" w14:textId="63ACAB9D" w:rsidR="00FE3D38" w:rsidRDefault="00FE3D38">
          <w:pPr>
            <w:pStyle w:val="TOC3"/>
            <w:tabs>
              <w:tab w:val="left" w:pos="1320"/>
              <w:tab w:val="right" w:leader="dot" w:pos="9350"/>
            </w:tabs>
            <w:rPr>
              <w:rFonts w:asciiTheme="minorHAnsi" w:hAnsiTheme="minorHAnsi" w:cstheme="minorBidi"/>
              <w:noProof/>
              <w:lang w:eastAsia="en-US"/>
            </w:rPr>
          </w:pPr>
          <w:hyperlink w:anchor="_Toc42284657" w:history="1">
            <w:r w:rsidRPr="001B04FB">
              <w:rPr>
                <w:rStyle w:val="Hyperlink"/>
                <w:noProof/>
              </w:rPr>
              <w:t>2.5.2</w:t>
            </w:r>
            <w:r>
              <w:rPr>
                <w:rFonts w:asciiTheme="minorHAnsi" w:hAnsiTheme="minorHAnsi" w:cstheme="minorBidi"/>
                <w:noProof/>
                <w:lang w:eastAsia="en-US"/>
              </w:rPr>
              <w:tab/>
            </w:r>
            <w:r w:rsidRPr="001B04FB">
              <w:rPr>
                <w:rStyle w:val="Hyperlink"/>
                <w:noProof/>
              </w:rPr>
              <w:t>Climate Inputs</w:t>
            </w:r>
            <w:r>
              <w:rPr>
                <w:noProof/>
                <w:webHidden/>
              </w:rPr>
              <w:tab/>
            </w:r>
            <w:r>
              <w:rPr>
                <w:noProof/>
                <w:webHidden/>
              </w:rPr>
              <w:fldChar w:fldCharType="begin"/>
            </w:r>
            <w:r>
              <w:rPr>
                <w:noProof/>
                <w:webHidden/>
              </w:rPr>
              <w:instrText xml:space="preserve"> PAGEREF _Toc42284657 \h </w:instrText>
            </w:r>
            <w:r>
              <w:rPr>
                <w:noProof/>
                <w:webHidden/>
              </w:rPr>
            </w:r>
            <w:r>
              <w:rPr>
                <w:noProof/>
                <w:webHidden/>
              </w:rPr>
              <w:fldChar w:fldCharType="separate"/>
            </w:r>
            <w:r>
              <w:rPr>
                <w:noProof/>
                <w:webHidden/>
              </w:rPr>
              <w:t>31</w:t>
            </w:r>
            <w:r>
              <w:rPr>
                <w:noProof/>
                <w:webHidden/>
              </w:rPr>
              <w:fldChar w:fldCharType="end"/>
            </w:r>
          </w:hyperlink>
        </w:p>
        <w:p w14:paraId="6E642B7D" w14:textId="5C9F3FB2" w:rsidR="00FE3D38" w:rsidRDefault="00FE3D38">
          <w:pPr>
            <w:pStyle w:val="TOC3"/>
            <w:tabs>
              <w:tab w:val="left" w:pos="1320"/>
              <w:tab w:val="right" w:leader="dot" w:pos="9350"/>
            </w:tabs>
            <w:rPr>
              <w:rFonts w:asciiTheme="minorHAnsi" w:hAnsiTheme="minorHAnsi" w:cstheme="minorBidi"/>
              <w:noProof/>
              <w:lang w:eastAsia="en-US"/>
            </w:rPr>
          </w:pPr>
          <w:hyperlink w:anchor="_Toc42284658" w:history="1">
            <w:r w:rsidRPr="001B04FB">
              <w:rPr>
                <w:rStyle w:val="Hyperlink"/>
                <w:noProof/>
              </w:rPr>
              <w:t>2.5.3</w:t>
            </w:r>
            <w:r>
              <w:rPr>
                <w:rFonts w:asciiTheme="minorHAnsi" w:hAnsiTheme="minorHAnsi" w:cstheme="minorBidi"/>
                <w:noProof/>
                <w:lang w:eastAsia="en-US"/>
              </w:rPr>
              <w:tab/>
            </w:r>
            <w:r w:rsidRPr="001B04FB">
              <w:rPr>
                <w:rStyle w:val="Hyperlink"/>
                <w:noProof/>
              </w:rPr>
              <w:t>Financial Inputs</w:t>
            </w:r>
            <w:r>
              <w:rPr>
                <w:noProof/>
                <w:webHidden/>
              </w:rPr>
              <w:tab/>
            </w:r>
            <w:r>
              <w:rPr>
                <w:noProof/>
                <w:webHidden/>
              </w:rPr>
              <w:fldChar w:fldCharType="begin"/>
            </w:r>
            <w:r>
              <w:rPr>
                <w:noProof/>
                <w:webHidden/>
              </w:rPr>
              <w:instrText xml:space="preserve"> PAGEREF _Toc42284658 \h </w:instrText>
            </w:r>
            <w:r>
              <w:rPr>
                <w:noProof/>
                <w:webHidden/>
              </w:rPr>
            </w:r>
            <w:r>
              <w:rPr>
                <w:noProof/>
                <w:webHidden/>
              </w:rPr>
              <w:fldChar w:fldCharType="separate"/>
            </w:r>
            <w:r>
              <w:rPr>
                <w:noProof/>
                <w:webHidden/>
              </w:rPr>
              <w:t>32</w:t>
            </w:r>
            <w:r>
              <w:rPr>
                <w:noProof/>
                <w:webHidden/>
              </w:rPr>
              <w:fldChar w:fldCharType="end"/>
            </w:r>
          </w:hyperlink>
        </w:p>
        <w:p w14:paraId="13E54004" w14:textId="74AE0BBA" w:rsidR="00FE3D38" w:rsidRDefault="00FE3D38">
          <w:pPr>
            <w:pStyle w:val="TOC2"/>
            <w:tabs>
              <w:tab w:val="left" w:pos="880"/>
              <w:tab w:val="right" w:leader="dot" w:pos="9350"/>
            </w:tabs>
            <w:rPr>
              <w:rFonts w:asciiTheme="minorHAnsi" w:hAnsiTheme="minorHAnsi" w:cstheme="minorBidi"/>
              <w:noProof/>
              <w:lang w:eastAsia="en-US"/>
            </w:rPr>
          </w:pPr>
          <w:hyperlink w:anchor="_Toc42284659" w:history="1">
            <w:r w:rsidRPr="001B04FB">
              <w:rPr>
                <w:rStyle w:val="Hyperlink"/>
                <w:noProof/>
              </w:rPr>
              <w:t>2.6</w:t>
            </w:r>
            <w:r>
              <w:rPr>
                <w:rFonts w:asciiTheme="minorHAnsi" w:hAnsiTheme="minorHAnsi" w:cstheme="minorBidi"/>
                <w:noProof/>
                <w:lang w:eastAsia="en-US"/>
              </w:rPr>
              <w:tab/>
            </w:r>
            <w:r w:rsidRPr="001B04FB">
              <w:rPr>
                <w:rStyle w:val="Hyperlink"/>
                <w:noProof/>
              </w:rPr>
              <w:t>Assumptions</w:t>
            </w:r>
            <w:r>
              <w:rPr>
                <w:noProof/>
                <w:webHidden/>
              </w:rPr>
              <w:tab/>
            </w:r>
            <w:r>
              <w:rPr>
                <w:noProof/>
                <w:webHidden/>
              </w:rPr>
              <w:fldChar w:fldCharType="begin"/>
            </w:r>
            <w:r>
              <w:rPr>
                <w:noProof/>
                <w:webHidden/>
              </w:rPr>
              <w:instrText xml:space="preserve"> PAGEREF _Toc42284659 \h </w:instrText>
            </w:r>
            <w:r>
              <w:rPr>
                <w:noProof/>
                <w:webHidden/>
              </w:rPr>
            </w:r>
            <w:r>
              <w:rPr>
                <w:noProof/>
                <w:webHidden/>
              </w:rPr>
              <w:fldChar w:fldCharType="separate"/>
            </w:r>
            <w:r>
              <w:rPr>
                <w:noProof/>
                <w:webHidden/>
              </w:rPr>
              <w:t>34</w:t>
            </w:r>
            <w:r>
              <w:rPr>
                <w:noProof/>
                <w:webHidden/>
              </w:rPr>
              <w:fldChar w:fldCharType="end"/>
            </w:r>
          </w:hyperlink>
        </w:p>
        <w:p w14:paraId="5CD5989E" w14:textId="45C17497" w:rsidR="00FE3D38" w:rsidRDefault="00FE3D38">
          <w:pPr>
            <w:pStyle w:val="TOC2"/>
            <w:tabs>
              <w:tab w:val="left" w:pos="880"/>
              <w:tab w:val="right" w:leader="dot" w:pos="9350"/>
            </w:tabs>
            <w:rPr>
              <w:rFonts w:asciiTheme="minorHAnsi" w:hAnsiTheme="minorHAnsi" w:cstheme="minorBidi"/>
              <w:noProof/>
              <w:lang w:eastAsia="en-US"/>
            </w:rPr>
          </w:pPr>
          <w:hyperlink w:anchor="_Toc42284660" w:history="1">
            <w:r w:rsidRPr="001B04FB">
              <w:rPr>
                <w:rStyle w:val="Hyperlink"/>
                <w:noProof/>
              </w:rPr>
              <w:t>2.7</w:t>
            </w:r>
            <w:r>
              <w:rPr>
                <w:rFonts w:asciiTheme="minorHAnsi" w:hAnsiTheme="minorHAnsi" w:cstheme="minorBidi"/>
                <w:noProof/>
                <w:lang w:eastAsia="en-US"/>
              </w:rPr>
              <w:tab/>
            </w:r>
            <w:r w:rsidRPr="001B04FB">
              <w:rPr>
                <w:rStyle w:val="Hyperlink"/>
                <w:noProof/>
              </w:rPr>
              <w:t>Integration</w:t>
            </w:r>
            <w:r>
              <w:rPr>
                <w:noProof/>
                <w:webHidden/>
              </w:rPr>
              <w:tab/>
            </w:r>
            <w:r>
              <w:rPr>
                <w:noProof/>
                <w:webHidden/>
              </w:rPr>
              <w:fldChar w:fldCharType="begin"/>
            </w:r>
            <w:r>
              <w:rPr>
                <w:noProof/>
                <w:webHidden/>
              </w:rPr>
              <w:instrText xml:space="preserve"> PAGEREF _Toc42284660 \h </w:instrText>
            </w:r>
            <w:r>
              <w:rPr>
                <w:noProof/>
                <w:webHidden/>
              </w:rPr>
            </w:r>
            <w:r>
              <w:rPr>
                <w:noProof/>
                <w:webHidden/>
              </w:rPr>
              <w:fldChar w:fldCharType="separate"/>
            </w:r>
            <w:r>
              <w:rPr>
                <w:noProof/>
                <w:webHidden/>
              </w:rPr>
              <w:t>35</w:t>
            </w:r>
            <w:r>
              <w:rPr>
                <w:noProof/>
                <w:webHidden/>
              </w:rPr>
              <w:fldChar w:fldCharType="end"/>
            </w:r>
          </w:hyperlink>
        </w:p>
        <w:p w14:paraId="094CC3F6" w14:textId="30478BA2" w:rsidR="00FE3D38" w:rsidRDefault="00FE3D38">
          <w:pPr>
            <w:pStyle w:val="TOC2"/>
            <w:tabs>
              <w:tab w:val="left" w:pos="880"/>
              <w:tab w:val="right" w:leader="dot" w:pos="9350"/>
            </w:tabs>
            <w:rPr>
              <w:rFonts w:asciiTheme="minorHAnsi" w:hAnsiTheme="minorHAnsi" w:cstheme="minorBidi"/>
              <w:noProof/>
              <w:lang w:eastAsia="en-US"/>
            </w:rPr>
          </w:pPr>
          <w:hyperlink w:anchor="_Toc42284661" w:history="1">
            <w:r w:rsidRPr="001B04FB">
              <w:rPr>
                <w:rStyle w:val="Hyperlink"/>
                <w:noProof/>
              </w:rPr>
              <w:t>2.8</w:t>
            </w:r>
            <w:r>
              <w:rPr>
                <w:rFonts w:asciiTheme="minorHAnsi" w:hAnsiTheme="minorHAnsi" w:cstheme="minorBidi"/>
                <w:noProof/>
                <w:lang w:eastAsia="en-US"/>
              </w:rPr>
              <w:tab/>
            </w:r>
            <w:r w:rsidRPr="001B04FB">
              <w:rPr>
                <w:rStyle w:val="Hyperlink"/>
                <w:noProof/>
              </w:rPr>
              <w:t>Limitations / Further Development</w:t>
            </w:r>
            <w:r>
              <w:rPr>
                <w:noProof/>
                <w:webHidden/>
              </w:rPr>
              <w:tab/>
            </w:r>
            <w:r>
              <w:rPr>
                <w:noProof/>
                <w:webHidden/>
              </w:rPr>
              <w:fldChar w:fldCharType="begin"/>
            </w:r>
            <w:r>
              <w:rPr>
                <w:noProof/>
                <w:webHidden/>
              </w:rPr>
              <w:instrText xml:space="preserve"> PAGEREF _Toc42284661 \h </w:instrText>
            </w:r>
            <w:r>
              <w:rPr>
                <w:noProof/>
                <w:webHidden/>
              </w:rPr>
            </w:r>
            <w:r>
              <w:rPr>
                <w:noProof/>
                <w:webHidden/>
              </w:rPr>
              <w:fldChar w:fldCharType="separate"/>
            </w:r>
            <w:r>
              <w:rPr>
                <w:noProof/>
                <w:webHidden/>
              </w:rPr>
              <w:t>36</w:t>
            </w:r>
            <w:r>
              <w:rPr>
                <w:noProof/>
                <w:webHidden/>
              </w:rPr>
              <w:fldChar w:fldCharType="end"/>
            </w:r>
          </w:hyperlink>
        </w:p>
        <w:p w14:paraId="610670AF" w14:textId="4F42AF5F" w:rsidR="00FE3D38" w:rsidRDefault="00FE3D38">
          <w:pPr>
            <w:pStyle w:val="TOC3"/>
            <w:tabs>
              <w:tab w:val="left" w:pos="1320"/>
              <w:tab w:val="right" w:leader="dot" w:pos="9350"/>
            </w:tabs>
            <w:rPr>
              <w:rFonts w:asciiTheme="minorHAnsi" w:hAnsiTheme="minorHAnsi" w:cstheme="minorBidi"/>
              <w:noProof/>
              <w:lang w:eastAsia="en-US"/>
            </w:rPr>
          </w:pPr>
          <w:hyperlink w:anchor="_Toc42284662" w:history="1">
            <w:r w:rsidRPr="001B04FB">
              <w:rPr>
                <w:rStyle w:val="Hyperlink"/>
                <w:noProof/>
              </w:rPr>
              <w:t>2.8.1</w:t>
            </w:r>
            <w:r>
              <w:rPr>
                <w:rFonts w:asciiTheme="minorHAnsi" w:hAnsiTheme="minorHAnsi" w:cstheme="minorBidi"/>
                <w:noProof/>
                <w:lang w:eastAsia="en-US"/>
              </w:rPr>
              <w:tab/>
            </w:r>
            <w:r w:rsidRPr="001B04FB">
              <w:rPr>
                <w:rStyle w:val="Hyperlink"/>
                <w:noProof/>
              </w:rPr>
              <w:t>TAM and Adoption</w:t>
            </w:r>
            <w:r>
              <w:rPr>
                <w:noProof/>
                <w:webHidden/>
              </w:rPr>
              <w:tab/>
            </w:r>
            <w:r>
              <w:rPr>
                <w:noProof/>
                <w:webHidden/>
              </w:rPr>
              <w:fldChar w:fldCharType="begin"/>
            </w:r>
            <w:r>
              <w:rPr>
                <w:noProof/>
                <w:webHidden/>
              </w:rPr>
              <w:instrText xml:space="preserve"> PAGEREF _Toc42284662 \h </w:instrText>
            </w:r>
            <w:r>
              <w:rPr>
                <w:noProof/>
                <w:webHidden/>
              </w:rPr>
            </w:r>
            <w:r>
              <w:rPr>
                <w:noProof/>
                <w:webHidden/>
              </w:rPr>
              <w:fldChar w:fldCharType="separate"/>
            </w:r>
            <w:r>
              <w:rPr>
                <w:noProof/>
                <w:webHidden/>
              </w:rPr>
              <w:t>37</w:t>
            </w:r>
            <w:r>
              <w:rPr>
                <w:noProof/>
                <w:webHidden/>
              </w:rPr>
              <w:fldChar w:fldCharType="end"/>
            </w:r>
          </w:hyperlink>
        </w:p>
        <w:p w14:paraId="4F1DCBE1" w14:textId="0EA6FFDF" w:rsidR="00FE3D38" w:rsidRDefault="00FE3D38">
          <w:pPr>
            <w:pStyle w:val="TOC3"/>
            <w:tabs>
              <w:tab w:val="left" w:pos="1320"/>
              <w:tab w:val="right" w:leader="dot" w:pos="9350"/>
            </w:tabs>
            <w:rPr>
              <w:rFonts w:asciiTheme="minorHAnsi" w:hAnsiTheme="minorHAnsi" w:cstheme="minorBidi"/>
              <w:noProof/>
              <w:lang w:eastAsia="en-US"/>
            </w:rPr>
          </w:pPr>
          <w:hyperlink w:anchor="_Toc42284663" w:history="1">
            <w:r w:rsidRPr="001B04FB">
              <w:rPr>
                <w:rStyle w:val="Hyperlink"/>
                <w:noProof/>
              </w:rPr>
              <w:t>2.8.2</w:t>
            </w:r>
            <w:r>
              <w:rPr>
                <w:rFonts w:asciiTheme="minorHAnsi" w:hAnsiTheme="minorHAnsi" w:cstheme="minorBidi"/>
                <w:noProof/>
                <w:lang w:eastAsia="en-US"/>
              </w:rPr>
              <w:tab/>
            </w:r>
            <w:r w:rsidRPr="001B04FB">
              <w:rPr>
                <w:rStyle w:val="Hyperlink"/>
                <w:noProof/>
              </w:rPr>
              <w:t>Climate and Financial Analyses</w:t>
            </w:r>
            <w:r>
              <w:rPr>
                <w:noProof/>
                <w:webHidden/>
              </w:rPr>
              <w:tab/>
            </w:r>
            <w:r>
              <w:rPr>
                <w:noProof/>
                <w:webHidden/>
              </w:rPr>
              <w:fldChar w:fldCharType="begin"/>
            </w:r>
            <w:r>
              <w:rPr>
                <w:noProof/>
                <w:webHidden/>
              </w:rPr>
              <w:instrText xml:space="preserve"> PAGEREF _Toc42284663 \h </w:instrText>
            </w:r>
            <w:r>
              <w:rPr>
                <w:noProof/>
                <w:webHidden/>
              </w:rPr>
            </w:r>
            <w:r>
              <w:rPr>
                <w:noProof/>
                <w:webHidden/>
              </w:rPr>
              <w:fldChar w:fldCharType="separate"/>
            </w:r>
            <w:r>
              <w:rPr>
                <w:noProof/>
                <w:webHidden/>
              </w:rPr>
              <w:t>37</w:t>
            </w:r>
            <w:r>
              <w:rPr>
                <w:noProof/>
                <w:webHidden/>
              </w:rPr>
              <w:fldChar w:fldCharType="end"/>
            </w:r>
          </w:hyperlink>
        </w:p>
        <w:p w14:paraId="45235C91" w14:textId="0307B923" w:rsidR="00FE3D38" w:rsidRDefault="00FE3D38">
          <w:pPr>
            <w:pStyle w:val="TOC3"/>
            <w:tabs>
              <w:tab w:val="left" w:pos="1320"/>
              <w:tab w:val="right" w:leader="dot" w:pos="9350"/>
            </w:tabs>
            <w:rPr>
              <w:rFonts w:asciiTheme="minorHAnsi" w:hAnsiTheme="minorHAnsi" w:cstheme="minorBidi"/>
              <w:noProof/>
              <w:lang w:eastAsia="en-US"/>
            </w:rPr>
          </w:pPr>
          <w:hyperlink w:anchor="_Toc42284664" w:history="1">
            <w:r w:rsidRPr="001B04FB">
              <w:rPr>
                <w:rStyle w:val="Hyperlink"/>
                <w:noProof/>
              </w:rPr>
              <w:t>2.8.3</w:t>
            </w:r>
            <w:r>
              <w:rPr>
                <w:rFonts w:asciiTheme="minorHAnsi" w:hAnsiTheme="minorHAnsi" w:cstheme="minorBidi"/>
                <w:noProof/>
                <w:lang w:eastAsia="en-US"/>
              </w:rPr>
              <w:tab/>
            </w:r>
            <w:r w:rsidRPr="001B04FB">
              <w:rPr>
                <w:rStyle w:val="Hyperlink"/>
                <w:noProof/>
              </w:rPr>
              <w:t>Other Areas of Improvement</w:t>
            </w:r>
            <w:r>
              <w:rPr>
                <w:noProof/>
                <w:webHidden/>
              </w:rPr>
              <w:tab/>
            </w:r>
            <w:r>
              <w:rPr>
                <w:noProof/>
                <w:webHidden/>
              </w:rPr>
              <w:fldChar w:fldCharType="begin"/>
            </w:r>
            <w:r>
              <w:rPr>
                <w:noProof/>
                <w:webHidden/>
              </w:rPr>
              <w:instrText xml:space="preserve"> PAGEREF _Toc42284664 \h </w:instrText>
            </w:r>
            <w:r>
              <w:rPr>
                <w:noProof/>
                <w:webHidden/>
              </w:rPr>
            </w:r>
            <w:r>
              <w:rPr>
                <w:noProof/>
                <w:webHidden/>
              </w:rPr>
              <w:fldChar w:fldCharType="separate"/>
            </w:r>
            <w:r>
              <w:rPr>
                <w:noProof/>
                <w:webHidden/>
              </w:rPr>
              <w:t>37</w:t>
            </w:r>
            <w:r>
              <w:rPr>
                <w:noProof/>
                <w:webHidden/>
              </w:rPr>
              <w:fldChar w:fldCharType="end"/>
            </w:r>
          </w:hyperlink>
        </w:p>
        <w:p w14:paraId="78A2FABE" w14:textId="0DE5E4B9" w:rsidR="00FE3D38" w:rsidRDefault="00FE3D38">
          <w:pPr>
            <w:pStyle w:val="TOC1"/>
            <w:tabs>
              <w:tab w:val="left" w:pos="440"/>
            </w:tabs>
            <w:rPr>
              <w:rFonts w:asciiTheme="minorHAnsi" w:hAnsiTheme="minorHAnsi" w:cstheme="minorBidi"/>
              <w:noProof/>
              <w:lang w:eastAsia="en-US"/>
            </w:rPr>
          </w:pPr>
          <w:hyperlink w:anchor="_Toc42284665" w:history="1">
            <w:r w:rsidRPr="001B04FB">
              <w:rPr>
                <w:rStyle w:val="Hyperlink"/>
                <w:noProof/>
              </w:rPr>
              <w:t>3</w:t>
            </w:r>
            <w:r>
              <w:rPr>
                <w:rFonts w:asciiTheme="minorHAnsi" w:hAnsiTheme="minorHAnsi" w:cstheme="minorBidi"/>
                <w:noProof/>
                <w:lang w:eastAsia="en-US"/>
              </w:rPr>
              <w:tab/>
            </w:r>
            <w:r w:rsidRPr="001B04FB">
              <w:rPr>
                <w:rStyle w:val="Hyperlink"/>
                <w:noProof/>
              </w:rPr>
              <w:t>Results</w:t>
            </w:r>
            <w:r>
              <w:rPr>
                <w:noProof/>
                <w:webHidden/>
              </w:rPr>
              <w:tab/>
            </w:r>
            <w:r>
              <w:rPr>
                <w:noProof/>
                <w:webHidden/>
              </w:rPr>
              <w:fldChar w:fldCharType="begin"/>
            </w:r>
            <w:r>
              <w:rPr>
                <w:noProof/>
                <w:webHidden/>
              </w:rPr>
              <w:instrText xml:space="preserve"> PAGEREF _Toc42284665 \h </w:instrText>
            </w:r>
            <w:r>
              <w:rPr>
                <w:noProof/>
                <w:webHidden/>
              </w:rPr>
            </w:r>
            <w:r>
              <w:rPr>
                <w:noProof/>
                <w:webHidden/>
              </w:rPr>
              <w:fldChar w:fldCharType="separate"/>
            </w:r>
            <w:r>
              <w:rPr>
                <w:noProof/>
                <w:webHidden/>
              </w:rPr>
              <w:t>38</w:t>
            </w:r>
            <w:r>
              <w:rPr>
                <w:noProof/>
                <w:webHidden/>
              </w:rPr>
              <w:fldChar w:fldCharType="end"/>
            </w:r>
          </w:hyperlink>
        </w:p>
        <w:p w14:paraId="1F7A4396" w14:textId="6D1E8652" w:rsidR="00FE3D38" w:rsidRDefault="00FE3D38">
          <w:pPr>
            <w:pStyle w:val="TOC2"/>
            <w:tabs>
              <w:tab w:val="left" w:pos="880"/>
              <w:tab w:val="right" w:leader="dot" w:pos="9350"/>
            </w:tabs>
            <w:rPr>
              <w:rFonts w:asciiTheme="minorHAnsi" w:hAnsiTheme="minorHAnsi" w:cstheme="minorBidi"/>
              <w:noProof/>
              <w:lang w:eastAsia="en-US"/>
            </w:rPr>
          </w:pPr>
          <w:hyperlink w:anchor="_Toc42284666" w:history="1">
            <w:r w:rsidRPr="001B04FB">
              <w:rPr>
                <w:rStyle w:val="Hyperlink"/>
                <w:noProof/>
              </w:rPr>
              <w:t>3.1</w:t>
            </w:r>
            <w:r>
              <w:rPr>
                <w:rFonts w:asciiTheme="minorHAnsi" w:hAnsiTheme="minorHAnsi" w:cstheme="minorBidi"/>
                <w:noProof/>
                <w:lang w:eastAsia="en-US"/>
              </w:rPr>
              <w:tab/>
            </w:r>
            <w:r w:rsidRPr="001B04FB">
              <w:rPr>
                <w:rStyle w:val="Hyperlink"/>
                <w:noProof/>
              </w:rPr>
              <w:t>Adoption</w:t>
            </w:r>
            <w:r>
              <w:rPr>
                <w:noProof/>
                <w:webHidden/>
              </w:rPr>
              <w:tab/>
            </w:r>
            <w:r>
              <w:rPr>
                <w:noProof/>
                <w:webHidden/>
              </w:rPr>
              <w:fldChar w:fldCharType="begin"/>
            </w:r>
            <w:r>
              <w:rPr>
                <w:noProof/>
                <w:webHidden/>
              </w:rPr>
              <w:instrText xml:space="preserve"> PAGEREF _Toc42284666 \h </w:instrText>
            </w:r>
            <w:r>
              <w:rPr>
                <w:noProof/>
                <w:webHidden/>
              </w:rPr>
            </w:r>
            <w:r>
              <w:rPr>
                <w:noProof/>
                <w:webHidden/>
              </w:rPr>
              <w:fldChar w:fldCharType="separate"/>
            </w:r>
            <w:r>
              <w:rPr>
                <w:noProof/>
                <w:webHidden/>
              </w:rPr>
              <w:t>38</w:t>
            </w:r>
            <w:r>
              <w:rPr>
                <w:noProof/>
                <w:webHidden/>
              </w:rPr>
              <w:fldChar w:fldCharType="end"/>
            </w:r>
          </w:hyperlink>
        </w:p>
        <w:p w14:paraId="307F8F02" w14:textId="1213D074" w:rsidR="00FE3D38" w:rsidRDefault="00FE3D38">
          <w:pPr>
            <w:pStyle w:val="TOC2"/>
            <w:tabs>
              <w:tab w:val="left" w:pos="880"/>
              <w:tab w:val="right" w:leader="dot" w:pos="9350"/>
            </w:tabs>
            <w:rPr>
              <w:rFonts w:asciiTheme="minorHAnsi" w:hAnsiTheme="minorHAnsi" w:cstheme="minorBidi"/>
              <w:noProof/>
              <w:lang w:eastAsia="en-US"/>
            </w:rPr>
          </w:pPr>
          <w:hyperlink w:anchor="_Toc42284667" w:history="1">
            <w:r w:rsidRPr="001B04FB">
              <w:rPr>
                <w:rStyle w:val="Hyperlink"/>
                <w:noProof/>
              </w:rPr>
              <w:t>3.2</w:t>
            </w:r>
            <w:r>
              <w:rPr>
                <w:rFonts w:asciiTheme="minorHAnsi" w:hAnsiTheme="minorHAnsi" w:cstheme="minorBidi"/>
                <w:noProof/>
                <w:lang w:eastAsia="en-US"/>
              </w:rPr>
              <w:tab/>
            </w:r>
            <w:r w:rsidRPr="001B04FB">
              <w:rPr>
                <w:rStyle w:val="Hyperlink"/>
                <w:noProof/>
              </w:rPr>
              <w:t>Climate Impacts</w:t>
            </w:r>
            <w:r>
              <w:rPr>
                <w:noProof/>
                <w:webHidden/>
              </w:rPr>
              <w:tab/>
            </w:r>
            <w:r>
              <w:rPr>
                <w:noProof/>
                <w:webHidden/>
              </w:rPr>
              <w:fldChar w:fldCharType="begin"/>
            </w:r>
            <w:r>
              <w:rPr>
                <w:noProof/>
                <w:webHidden/>
              </w:rPr>
              <w:instrText xml:space="preserve"> PAGEREF _Toc42284667 \h </w:instrText>
            </w:r>
            <w:r>
              <w:rPr>
                <w:noProof/>
                <w:webHidden/>
              </w:rPr>
            </w:r>
            <w:r>
              <w:rPr>
                <w:noProof/>
                <w:webHidden/>
              </w:rPr>
              <w:fldChar w:fldCharType="separate"/>
            </w:r>
            <w:r>
              <w:rPr>
                <w:noProof/>
                <w:webHidden/>
              </w:rPr>
              <w:t>39</w:t>
            </w:r>
            <w:r>
              <w:rPr>
                <w:noProof/>
                <w:webHidden/>
              </w:rPr>
              <w:fldChar w:fldCharType="end"/>
            </w:r>
          </w:hyperlink>
        </w:p>
        <w:p w14:paraId="289E1E70" w14:textId="493614CF" w:rsidR="00FE3D38" w:rsidRDefault="00FE3D38">
          <w:pPr>
            <w:pStyle w:val="TOC2"/>
            <w:tabs>
              <w:tab w:val="left" w:pos="880"/>
              <w:tab w:val="right" w:leader="dot" w:pos="9350"/>
            </w:tabs>
            <w:rPr>
              <w:rFonts w:asciiTheme="minorHAnsi" w:hAnsiTheme="minorHAnsi" w:cstheme="minorBidi"/>
              <w:noProof/>
              <w:lang w:eastAsia="en-US"/>
            </w:rPr>
          </w:pPr>
          <w:hyperlink w:anchor="_Toc42284668" w:history="1">
            <w:r w:rsidRPr="001B04FB">
              <w:rPr>
                <w:rStyle w:val="Hyperlink"/>
                <w:noProof/>
              </w:rPr>
              <w:t>3.3</w:t>
            </w:r>
            <w:r>
              <w:rPr>
                <w:rFonts w:asciiTheme="minorHAnsi" w:hAnsiTheme="minorHAnsi" w:cstheme="minorBidi"/>
                <w:noProof/>
                <w:lang w:eastAsia="en-US"/>
              </w:rPr>
              <w:tab/>
            </w:r>
            <w:r w:rsidRPr="001B04FB">
              <w:rPr>
                <w:rStyle w:val="Hyperlink"/>
                <w:noProof/>
              </w:rPr>
              <w:t>Financial Impacts</w:t>
            </w:r>
            <w:r>
              <w:rPr>
                <w:noProof/>
                <w:webHidden/>
              </w:rPr>
              <w:tab/>
            </w:r>
            <w:r>
              <w:rPr>
                <w:noProof/>
                <w:webHidden/>
              </w:rPr>
              <w:fldChar w:fldCharType="begin"/>
            </w:r>
            <w:r>
              <w:rPr>
                <w:noProof/>
                <w:webHidden/>
              </w:rPr>
              <w:instrText xml:space="preserve"> PAGEREF _Toc42284668 \h </w:instrText>
            </w:r>
            <w:r>
              <w:rPr>
                <w:noProof/>
                <w:webHidden/>
              </w:rPr>
            </w:r>
            <w:r>
              <w:rPr>
                <w:noProof/>
                <w:webHidden/>
              </w:rPr>
              <w:fldChar w:fldCharType="separate"/>
            </w:r>
            <w:r>
              <w:rPr>
                <w:noProof/>
                <w:webHidden/>
              </w:rPr>
              <w:t>41</w:t>
            </w:r>
            <w:r>
              <w:rPr>
                <w:noProof/>
                <w:webHidden/>
              </w:rPr>
              <w:fldChar w:fldCharType="end"/>
            </w:r>
          </w:hyperlink>
        </w:p>
        <w:p w14:paraId="550278F1" w14:textId="6545560E" w:rsidR="00FE3D38" w:rsidRDefault="00FE3D38">
          <w:pPr>
            <w:pStyle w:val="TOC1"/>
            <w:tabs>
              <w:tab w:val="left" w:pos="440"/>
            </w:tabs>
            <w:rPr>
              <w:rFonts w:asciiTheme="minorHAnsi" w:hAnsiTheme="minorHAnsi" w:cstheme="minorBidi"/>
              <w:noProof/>
              <w:lang w:eastAsia="en-US"/>
            </w:rPr>
          </w:pPr>
          <w:hyperlink w:anchor="_Toc42284669" w:history="1">
            <w:r w:rsidRPr="001B04FB">
              <w:rPr>
                <w:rStyle w:val="Hyperlink"/>
                <w:noProof/>
              </w:rPr>
              <w:t>4</w:t>
            </w:r>
            <w:r>
              <w:rPr>
                <w:rFonts w:asciiTheme="minorHAnsi" w:hAnsiTheme="minorHAnsi" w:cstheme="minorBidi"/>
                <w:noProof/>
                <w:lang w:eastAsia="en-US"/>
              </w:rPr>
              <w:tab/>
            </w:r>
            <w:r w:rsidRPr="001B04FB">
              <w:rPr>
                <w:rStyle w:val="Hyperlink"/>
                <w:noProof/>
              </w:rPr>
              <w:t>Discussion</w:t>
            </w:r>
            <w:r>
              <w:rPr>
                <w:noProof/>
                <w:webHidden/>
              </w:rPr>
              <w:tab/>
            </w:r>
            <w:r>
              <w:rPr>
                <w:noProof/>
                <w:webHidden/>
              </w:rPr>
              <w:fldChar w:fldCharType="begin"/>
            </w:r>
            <w:r>
              <w:rPr>
                <w:noProof/>
                <w:webHidden/>
              </w:rPr>
              <w:instrText xml:space="preserve"> PAGEREF _Toc42284669 \h </w:instrText>
            </w:r>
            <w:r>
              <w:rPr>
                <w:noProof/>
                <w:webHidden/>
              </w:rPr>
            </w:r>
            <w:r>
              <w:rPr>
                <w:noProof/>
                <w:webHidden/>
              </w:rPr>
              <w:fldChar w:fldCharType="separate"/>
            </w:r>
            <w:r>
              <w:rPr>
                <w:noProof/>
                <w:webHidden/>
              </w:rPr>
              <w:t>43</w:t>
            </w:r>
            <w:r>
              <w:rPr>
                <w:noProof/>
                <w:webHidden/>
              </w:rPr>
              <w:fldChar w:fldCharType="end"/>
            </w:r>
          </w:hyperlink>
        </w:p>
        <w:p w14:paraId="5AE68F9D" w14:textId="1566DCFD" w:rsidR="00FE3D38" w:rsidRDefault="00FE3D38">
          <w:pPr>
            <w:pStyle w:val="TOC2"/>
            <w:tabs>
              <w:tab w:val="left" w:pos="880"/>
              <w:tab w:val="right" w:leader="dot" w:pos="9350"/>
            </w:tabs>
            <w:rPr>
              <w:rFonts w:asciiTheme="minorHAnsi" w:hAnsiTheme="minorHAnsi" w:cstheme="minorBidi"/>
              <w:noProof/>
              <w:lang w:eastAsia="en-US"/>
            </w:rPr>
          </w:pPr>
          <w:hyperlink w:anchor="_Toc42284670" w:history="1">
            <w:r w:rsidRPr="001B04FB">
              <w:rPr>
                <w:rStyle w:val="Hyperlink"/>
                <w:noProof/>
              </w:rPr>
              <w:t>4.1</w:t>
            </w:r>
            <w:r>
              <w:rPr>
                <w:rFonts w:asciiTheme="minorHAnsi" w:hAnsiTheme="minorHAnsi" w:cstheme="minorBidi"/>
                <w:noProof/>
                <w:lang w:eastAsia="en-US"/>
              </w:rPr>
              <w:tab/>
            </w:r>
            <w:r w:rsidRPr="001B04FB">
              <w:rPr>
                <w:rStyle w:val="Hyperlink"/>
                <w:noProof/>
              </w:rPr>
              <w:t>Limitations</w:t>
            </w:r>
            <w:r>
              <w:rPr>
                <w:noProof/>
                <w:webHidden/>
              </w:rPr>
              <w:tab/>
            </w:r>
            <w:r>
              <w:rPr>
                <w:noProof/>
                <w:webHidden/>
              </w:rPr>
              <w:fldChar w:fldCharType="begin"/>
            </w:r>
            <w:r>
              <w:rPr>
                <w:noProof/>
                <w:webHidden/>
              </w:rPr>
              <w:instrText xml:space="preserve"> PAGEREF _Toc42284670 \h </w:instrText>
            </w:r>
            <w:r>
              <w:rPr>
                <w:noProof/>
                <w:webHidden/>
              </w:rPr>
            </w:r>
            <w:r>
              <w:rPr>
                <w:noProof/>
                <w:webHidden/>
              </w:rPr>
              <w:fldChar w:fldCharType="separate"/>
            </w:r>
            <w:r>
              <w:rPr>
                <w:noProof/>
                <w:webHidden/>
              </w:rPr>
              <w:t>43</w:t>
            </w:r>
            <w:r>
              <w:rPr>
                <w:noProof/>
                <w:webHidden/>
              </w:rPr>
              <w:fldChar w:fldCharType="end"/>
            </w:r>
          </w:hyperlink>
        </w:p>
        <w:p w14:paraId="5A20609C" w14:textId="1960AF7C" w:rsidR="00FE3D38" w:rsidRDefault="00FE3D38">
          <w:pPr>
            <w:pStyle w:val="TOC1"/>
            <w:tabs>
              <w:tab w:val="left" w:pos="440"/>
            </w:tabs>
            <w:rPr>
              <w:rFonts w:asciiTheme="minorHAnsi" w:hAnsiTheme="minorHAnsi" w:cstheme="minorBidi"/>
              <w:noProof/>
              <w:lang w:eastAsia="en-US"/>
            </w:rPr>
          </w:pPr>
          <w:hyperlink w:anchor="_Toc42284671" w:history="1">
            <w:r w:rsidRPr="001B04FB">
              <w:rPr>
                <w:rStyle w:val="Hyperlink"/>
                <w:noProof/>
              </w:rPr>
              <w:t>5</w:t>
            </w:r>
            <w:r>
              <w:rPr>
                <w:rFonts w:asciiTheme="minorHAnsi" w:hAnsiTheme="minorHAnsi" w:cstheme="minorBidi"/>
                <w:noProof/>
                <w:lang w:eastAsia="en-US"/>
              </w:rPr>
              <w:tab/>
            </w:r>
            <w:r w:rsidRPr="001B04FB">
              <w:rPr>
                <w:rStyle w:val="Hyperlink"/>
                <w:noProof/>
              </w:rPr>
              <w:t>References</w:t>
            </w:r>
            <w:r>
              <w:rPr>
                <w:noProof/>
                <w:webHidden/>
              </w:rPr>
              <w:tab/>
            </w:r>
            <w:r>
              <w:rPr>
                <w:noProof/>
                <w:webHidden/>
              </w:rPr>
              <w:fldChar w:fldCharType="begin"/>
            </w:r>
            <w:r>
              <w:rPr>
                <w:noProof/>
                <w:webHidden/>
              </w:rPr>
              <w:instrText xml:space="preserve"> PAGEREF _Toc42284671 \h </w:instrText>
            </w:r>
            <w:r>
              <w:rPr>
                <w:noProof/>
                <w:webHidden/>
              </w:rPr>
            </w:r>
            <w:r>
              <w:rPr>
                <w:noProof/>
                <w:webHidden/>
              </w:rPr>
              <w:fldChar w:fldCharType="separate"/>
            </w:r>
            <w:r>
              <w:rPr>
                <w:noProof/>
                <w:webHidden/>
              </w:rPr>
              <w:t>44</w:t>
            </w:r>
            <w:r>
              <w:rPr>
                <w:noProof/>
                <w:webHidden/>
              </w:rPr>
              <w:fldChar w:fldCharType="end"/>
            </w:r>
          </w:hyperlink>
        </w:p>
        <w:p w14:paraId="27273410" w14:textId="721DBAA7" w:rsidR="00FE3D38" w:rsidRDefault="00FE3D38">
          <w:pPr>
            <w:pStyle w:val="TOC1"/>
            <w:tabs>
              <w:tab w:val="left" w:pos="440"/>
            </w:tabs>
            <w:rPr>
              <w:rFonts w:asciiTheme="minorHAnsi" w:hAnsiTheme="minorHAnsi" w:cstheme="minorBidi"/>
              <w:noProof/>
              <w:lang w:eastAsia="en-US"/>
            </w:rPr>
          </w:pPr>
          <w:hyperlink w:anchor="_Toc42284672" w:history="1">
            <w:r w:rsidRPr="001B04FB">
              <w:rPr>
                <w:rStyle w:val="Hyperlink"/>
                <w:noProof/>
              </w:rPr>
              <w:t>6</w:t>
            </w:r>
            <w:r>
              <w:rPr>
                <w:rFonts w:asciiTheme="minorHAnsi" w:hAnsiTheme="minorHAnsi" w:cstheme="minorBidi"/>
                <w:noProof/>
                <w:lang w:eastAsia="en-US"/>
              </w:rPr>
              <w:tab/>
            </w:r>
            <w:r w:rsidRPr="001B04FB">
              <w:rPr>
                <w:rStyle w:val="Hyperlink"/>
                <w:noProof/>
              </w:rPr>
              <w:t>Glossary</w:t>
            </w:r>
            <w:r>
              <w:rPr>
                <w:noProof/>
                <w:webHidden/>
              </w:rPr>
              <w:tab/>
            </w:r>
            <w:r>
              <w:rPr>
                <w:noProof/>
                <w:webHidden/>
              </w:rPr>
              <w:fldChar w:fldCharType="begin"/>
            </w:r>
            <w:r>
              <w:rPr>
                <w:noProof/>
                <w:webHidden/>
              </w:rPr>
              <w:instrText xml:space="preserve"> PAGEREF _Toc42284672 \h </w:instrText>
            </w:r>
            <w:r>
              <w:rPr>
                <w:noProof/>
                <w:webHidden/>
              </w:rPr>
            </w:r>
            <w:r>
              <w:rPr>
                <w:noProof/>
                <w:webHidden/>
              </w:rPr>
              <w:fldChar w:fldCharType="separate"/>
            </w:r>
            <w:r>
              <w:rPr>
                <w:noProof/>
                <w:webHidden/>
              </w:rPr>
              <w:t>49</w:t>
            </w:r>
            <w:r>
              <w:rPr>
                <w:noProof/>
                <w:webHidden/>
              </w:rPr>
              <w:fldChar w:fldCharType="end"/>
            </w:r>
          </w:hyperlink>
        </w:p>
        <w:p w14:paraId="490B1F36" w14:textId="486B4220" w:rsidR="00293EF1" w:rsidRPr="00B8714F" w:rsidRDefault="00293EF1" w:rsidP="00F14759">
          <w:r w:rsidRPr="00B8714F">
            <w:rPr>
              <w:b/>
              <w:bCs/>
              <w:noProof/>
            </w:rPr>
            <w:fldChar w:fldCharType="end"/>
          </w:r>
        </w:p>
      </w:sdtContent>
    </w:sdt>
    <w:p w14:paraId="1827C10C" w14:textId="4D33A700" w:rsidR="00F15AEE" w:rsidRPr="00B8714F" w:rsidRDefault="00F15AEE" w:rsidP="00F14759">
      <w:r w:rsidRPr="00B8714F">
        <w:br w:type="page"/>
      </w:r>
    </w:p>
    <w:p w14:paraId="325B3971" w14:textId="689061FC" w:rsidR="2D56E7D4" w:rsidRPr="00B8714F" w:rsidRDefault="00C9778F" w:rsidP="002519E4">
      <w:pPr>
        <w:pStyle w:val="Heading1"/>
        <w:numPr>
          <w:ilvl w:val="0"/>
          <w:numId w:val="0"/>
        </w:numPr>
        <w:ind w:left="360"/>
      </w:pPr>
      <w:bookmarkStart w:id="1" w:name="_Toc42284628"/>
      <w:r w:rsidRPr="00B8714F">
        <w:lastRenderedPageBreak/>
        <w:t xml:space="preserve">List of </w:t>
      </w:r>
      <w:r w:rsidR="2D56E7D4" w:rsidRPr="00B8714F">
        <w:t>Figures</w:t>
      </w:r>
      <w:bookmarkEnd w:id="1"/>
    </w:p>
    <w:p w14:paraId="0D4129A1" w14:textId="151607FB" w:rsidR="00FE3D38" w:rsidRDefault="00F15AEE">
      <w:pPr>
        <w:pStyle w:val="TableofFigures"/>
        <w:tabs>
          <w:tab w:val="right" w:leader="dot" w:pos="9350"/>
        </w:tabs>
        <w:rPr>
          <w:rFonts w:asciiTheme="minorHAnsi" w:hAnsiTheme="minorHAnsi" w:cstheme="minorBidi"/>
          <w:noProof/>
          <w:lang w:eastAsia="en-US"/>
        </w:rPr>
      </w:pPr>
      <w:r w:rsidRPr="00B8714F">
        <w:fldChar w:fldCharType="begin"/>
      </w:r>
      <w:r w:rsidRPr="00B8714F">
        <w:instrText xml:space="preserve"> TOC \h \z \c "Figure" </w:instrText>
      </w:r>
      <w:r w:rsidRPr="00B8714F">
        <w:fldChar w:fldCharType="separate"/>
      </w:r>
      <w:hyperlink w:anchor="_Toc42284673" w:history="1">
        <w:r w:rsidR="00FE3D38" w:rsidRPr="00251484">
          <w:rPr>
            <w:rStyle w:val="Hyperlink"/>
            <w:noProof/>
          </w:rPr>
          <w:t>Figure 1.1 Components of Smart Energy Buildings, Source: Abrol et al. 2018</w:t>
        </w:r>
        <w:r w:rsidR="00FE3D38">
          <w:rPr>
            <w:noProof/>
            <w:webHidden/>
          </w:rPr>
          <w:tab/>
        </w:r>
        <w:r w:rsidR="00FE3D38">
          <w:rPr>
            <w:noProof/>
            <w:webHidden/>
          </w:rPr>
          <w:fldChar w:fldCharType="begin"/>
        </w:r>
        <w:r w:rsidR="00FE3D38">
          <w:rPr>
            <w:noProof/>
            <w:webHidden/>
          </w:rPr>
          <w:instrText xml:space="preserve"> PAGEREF _Toc42284673 \h </w:instrText>
        </w:r>
        <w:r w:rsidR="00FE3D38">
          <w:rPr>
            <w:noProof/>
            <w:webHidden/>
          </w:rPr>
        </w:r>
        <w:r w:rsidR="00FE3D38">
          <w:rPr>
            <w:noProof/>
            <w:webHidden/>
          </w:rPr>
          <w:fldChar w:fldCharType="separate"/>
        </w:r>
        <w:r w:rsidR="00FE3D38">
          <w:rPr>
            <w:noProof/>
            <w:webHidden/>
          </w:rPr>
          <w:t>8</w:t>
        </w:r>
        <w:r w:rsidR="00FE3D38">
          <w:rPr>
            <w:noProof/>
            <w:webHidden/>
          </w:rPr>
          <w:fldChar w:fldCharType="end"/>
        </w:r>
      </w:hyperlink>
    </w:p>
    <w:p w14:paraId="17E6C15C" w14:textId="742C2094" w:rsidR="00FE3D38" w:rsidRDefault="00FE3D38">
      <w:pPr>
        <w:pStyle w:val="TableofFigures"/>
        <w:tabs>
          <w:tab w:val="right" w:leader="dot" w:pos="9350"/>
        </w:tabs>
        <w:rPr>
          <w:rFonts w:asciiTheme="minorHAnsi" w:hAnsiTheme="minorHAnsi" w:cstheme="minorBidi"/>
          <w:noProof/>
          <w:lang w:eastAsia="en-US"/>
        </w:rPr>
      </w:pPr>
      <w:hyperlink w:anchor="_Toc42284674" w:history="1">
        <w:r w:rsidRPr="00251484">
          <w:rPr>
            <w:rStyle w:val="Hyperlink"/>
            <w:noProof/>
          </w:rPr>
          <w:t>Figure 1.2. Layered approach of a typical BAS based on Lilis et al. 2016</w:t>
        </w:r>
        <w:r>
          <w:rPr>
            <w:noProof/>
            <w:webHidden/>
          </w:rPr>
          <w:tab/>
        </w:r>
        <w:r>
          <w:rPr>
            <w:noProof/>
            <w:webHidden/>
          </w:rPr>
          <w:fldChar w:fldCharType="begin"/>
        </w:r>
        <w:r>
          <w:rPr>
            <w:noProof/>
            <w:webHidden/>
          </w:rPr>
          <w:instrText xml:space="preserve"> PAGEREF _Toc42284674 \h </w:instrText>
        </w:r>
        <w:r>
          <w:rPr>
            <w:noProof/>
            <w:webHidden/>
          </w:rPr>
        </w:r>
        <w:r>
          <w:rPr>
            <w:noProof/>
            <w:webHidden/>
          </w:rPr>
          <w:fldChar w:fldCharType="separate"/>
        </w:r>
        <w:r>
          <w:rPr>
            <w:noProof/>
            <w:webHidden/>
          </w:rPr>
          <w:t>11</w:t>
        </w:r>
        <w:r>
          <w:rPr>
            <w:noProof/>
            <w:webHidden/>
          </w:rPr>
          <w:fldChar w:fldCharType="end"/>
        </w:r>
      </w:hyperlink>
    </w:p>
    <w:p w14:paraId="0A949EEC" w14:textId="5EC41D2D" w:rsidR="00FE3D38" w:rsidRDefault="00FE3D38">
      <w:pPr>
        <w:pStyle w:val="TableofFigures"/>
        <w:tabs>
          <w:tab w:val="right" w:leader="dot" w:pos="9350"/>
        </w:tabs>
        <w:rPr>
          <w:rFonts w:asciiTheme="minorHAnsi" w:hAnsiTheme="minorHAnsi" w:cstheme="minorBidi"/>
          <w:noProof/>
          <w:lang w:eastAsia="en-US"/>
        </w:rPr>
      </w:pPr>
      <w:hyperlink w:anchor="_Toc42284675" w:history="1">
        <w:r w:rsidRPr="00251484">
          <w:rPr>
            <w:rStyle w:val="Hyperlink"/>
            <w:noProof/>
          </w:rPr>
          <w:t>Figure 2.1 Modeled growth in Commercial Floor Space from 2015-2060</w:t>
        </w:r>
        <w:r>
          <w:rPr>
            <w:noProof/>
            <w:webHidden/>
          </w:rPr>
          <w:tab/>
        </w:r>
        <w:r>
          <w:rPr>
            <w:noProof/>
            <w:webHidden/>
          </w:rPr>
          <w:fldChar w:fldCharType="begin"/>
        </w:r>
        <w:r>
          <w:rPr>
            <w:noProof/>
            <w:webHidden/>
          </w:rPr>
          <w:instrText xml:space="preserve"> PAGEREF _Toc42284675 \h </w:instrText>
        </w:r>
        <w:r>
          <w:rPr>
            <w:noProof/>
            <w:webHidden/>
          </w:rPr>
        </w:r>
        <w:r>
          <w:rPr>
            <w:noProof/>
            <w:webHidden/>
          </w:rPr>
          <w:fldChar w:fldCharType="separate"/>
        </w:r>
        <w:r>
          <w:rPr>
            <w:noProof/>
            <w:webHidden/>
          </w:rPr>
          <w:t>27</w:t>
        </w:r>
        <w:r>
          <w:rPr>
            <w:noProof/>
            <w:webHidden/>
          </w:rPr>
          <w:fldChar w:fldCharType="end"/>
        </w:r>
      </w:hyperlink>
    </w:p>
    <w:p w14:paraId="02A17591" w14:textId="59244AEF" w:rsidR="00FE3D38" w:rsidRDefault="00FE3D38">
      <w:pPr>
        <w:pStyle w:val="TableofFigures"/>
        <w:tabs>
          <w:tab w:val="right" w:leader="dot" w:pos="9350"/>
        </w:tabs>
        <w:rPr>
          <w:rFonts w:asciiTheme="minorHAnsi" w:hAnsiTheme="minorHAnsi" w:cstheme="minorBidi"/>
          <w:noProof/>
          <w:lang w:eastAsia="en-US"/>
        </w:rPr>
      </w:pPr>
      <w:hyperlink w:anchor="_Toc42284676" w:history="1">
        <w:r w:rsidRPr="00251484">
          <w:rPr>
            <w:rStyle w:val="Hyperlink"/>
            <w:noProof/>
          </w:rPr>
          <w:t>Figure 3.1 Global Annual Adoption 2015-2060</w:t>
        </w:r>
        <w:r>
          <w:rPr>
            <w:noProof/>
            <w:webHidden/>
          </w:rPr>
          <w:tab/>
        </w:r>
        <w:r>
          <w:rPr>
            <w:noProof/>
            <w:webHidden/>
          </w:rPr>
          <w:fldChar w:fldCharType="begin"/>
        </w:r>
        <w:r>
          <w:rPr>
            <w:noProof/>
            <w:webHidden/>
          </w:rPr>
          <w:instrText xml:space="preserve"> PAGEREF _Toc42284676 \h </w:instrText>
        </w:r>
        <w:r>
          <w:rPr>
            <w:noProof/>
            <w:webHidden/>
          </w:rPr>
        </w:r>
        <w:r>
          <w:rPr>
            <w:noProof/>
            <w:webHidden/>
          </w:rPr>
          <w:fldChar w:fldCharType="separate"/>
        </w:r>
        <w:r>
          <w:rPr>
            <w:noProof/>
            <w:webHidden/>
          </w:rPr>
          <w:t>39</w:t>
        </w:r>
        <w:r>
          <w:rPr>
            <w:noProof/>
            <w:webHidden/>
          </w:rPr>
          <w:fldChar w:fldCharType="end"/>
        </w:r>
      </w:hyperlink>
    </w:p>
    <w:p w14:paraId="0727E723" w14:textId="2D707720" w:rsidR="00FE3D38" w:rsidRDefault="00FE3D38">
      <w:pPr>
        <w:pStyle w:val="TableofFigures"/>
        <w:tabs>
          <w:tab w:val="right" w:leader="dot" w:pos="9350"/>
        </w:tabs>
        <w:rPr>
          <w:rFonts w:asciiTheme="minorHAnsi" w:hAnsiTheme="minorHAnsi" w:cstheme="minorBidi"/>
          <w:noProof/>
          <w:lang w:eastAsia="en-US"/>
        </w:rPr>
      </w:pPr>
      <w:hyperlink w:anchor="_Toc42284677" w:history="1">
        <w:r w:rsidRPr="00251484">
          <w:rPr>
            <w:rStyle w:val="Hyperlink"/>
            <w:noProof/>
          </w:rPr>
          <w:t>Figure 3.2 World Annual</w:t>
        </w:r>
        <w:r w:rsidRPr="00251484">
          <w:rPr>
            <w:rStyle w:val="Hyperlink"/>
            <w:noProof/>
            <w:vertAlign w:val="subscript"/>
          </w:rPr>
          <w:t xml:space="preserve"> </w:t>
        </w:r>
        <w:r w:rsidRPr="00251484">
          <w:rPr>
            <w:rStyle w:val="Hyperlink"/>
            <w:noProof/>
          </w:rPr>
          <w:t>Greenhouse Gas Emissions Reduction Compared to REF</w:t>
        </w:r>
        <w:r>
          <w:rPr>
            <w:noProof/>
            <w:webHidden/>
          </w:rPr>
          <w:tab/>
        </w:r>
        <w:r>
          <w:rPr>
            <w:noProof/>
            <w:webHidden/>
          </w:rPr>
          <w:fldChar w:fldCharType="begin"/>
        </w:r>
        <w:r>
          <w:rPr>
            <w:noProof/>
            <w:webHidden/>
          </w:rPr>
          <w:instrText xml:space="preserve"> PAGEREF _Toc42284677 \h </w:instrText>
        </w:r>
        <w:r>
          <w:rPr>
            <w:noProof/>
            <w:webHidden/>
          </w:rPr>
        </w:r>
        <w:r>
          <w:rPr>
            <w:noProof/>
            <w:webHidden/>
          </w:rPr>
          <w:fldChar w:fldCharType="separate"/>
        </w:r>
        <w:r>
          <w:rPr>
            <w:noProof/>
            <w:webHidden/>
          </w:rPr>
          <w:t>41</w:t>
        </w:r>
        <w:r>
          <w:rPr>
            <w:noProof/>
            <w:webHidden/>
          </w:rPr>
          <w:fldChar w:fldCharType="end"/>
        </w:r>
      </w:hyperlink>
    </w:p>
    <w:p w14:paraId="20DAEAAF" w14:textId="6BED73ED" w:rsidR="00FE3D38" w:rsidRDefault="00FE3D38">
      <w:pPr>
        <w:pStyle w:val="TableofFigures"/>
        <w:tabs>
          <w:tab w:val="right" w:leader="dot" w:pos="9350"/>
        </w:tabs>
        <w:rPr>
          <w:rFonts w:asciiTheme="minorHAnsi" w:hAnsiTheme="minorHAnsi" w:cstheme="minorBidi"/>
          <w:noProof/>
          <w:lang w:eastAsia="en-US"/>
        </w:rPr>
      </w:pPr>
      <w:hyperlink w:anchor="_Toc42284678" w:history="1">
        <w:r w:rsidRPr="00251484">
          <w:rPr>
            <w:rStyle w:val="Hyperlink"/>
            <w:noProof/>
          </w:rPr>
          <w:t>Figure 3.3 Operating Cost Reduction Over Time Under Each Scenario</w:t>
        </w:r>
        <w:r>
          <w:rPr>
            <w:noProof/>
            <w:webHidden/>
          </w:rPr>
          <w:tab/>
        </w:r>
        <w:r>
          <w:rPr>
            <w:noProof/>
            <w:webHidden/>
          </w:rPr>
          <w:fldChar w:fldCharType="begin"/>
        </w:r>
        <w:r>
          <w:rPr>
            <w:noProof/>
            <w:webHidden/>
          </w:rPr>
          <w:instrText xml:space="preserve"> PAGEREF _Toc42284678 \h </w:instrText>
        </w:r>
        <w:r>
          <w:rPr>
            <w:noProof/>
            <w:webHidden/>
          </w:rPr>
        </w:r>
        <w:r>
          <w:rPr>
            <w:noProof/>
            <w:webHidden/>
          </w:rPr>
          <w:fldChar w:fldCharType="separate"/>
        </w:r>
        <w:r>
          <w:rPr>
            <w:noProof/>
            <w:webHidden/>
          </w:rPr>
          <w:t>42</w:t>
        </w:r>
        <w:r>
          <w:rPr>
            <w:noProof/>
            <w:webHidden/>
          </w:rPr>
          <w:fldChar w:fldCharType="end"/>
        </w:r>
      </w:hyperlink>
    </w:p>
    <w:p w14:paraId="5AD133BD" w14:textId="77A4EDBB" w:rsidR="00640665" w:rsidRPr="00B8714F" w:rsidRDefault="00F15AEE" w:rsidP="00F14759">
      <w:r w:rsidRPr="00B8714F">
        <w:fldChar w:fldCharType="end"/>
      </w:r>
    </w:p>
    <w:p w14:paraId="6055DED9" w14:textId="6C6B469D" w:rsidR="006A4A08" w:rsidRPr="00B8714F" w:rsidRDefault="00C9778F" w:rsidP="002519E4">
      <w:pPr>
        <w:pStyle w:val="Heading1"/>
        <w:numPr>
          <w:ilvl w:val="0"/>
          <w:numId w:val="0"/>
        </w:numPr>
        <w:ind w:left="360"/>
      </w:pPr>
      <w:bookmarkStart w:id="2" w:name="_Toc42284629"/>
      <w:r w:rsidRPr="00B8714F">
        <w:t xml:space="preserve">List of </w:t>
      </w:r>
      <w:r w:rsidR="2D56E7D4" w:rsidRPr="00B8714F">
        <w:t>Tables</w:t>
      </w:r>
      <w:bookmarkEnd w:id="2"/>
    </w:p>
    <w:p w14:paraId="4F52DF82" w14:textId="338B8D79" w:rsidR="00FE3D38" w:rsidRDefault="006A4A08">
      <w:pPr>
        <w:pStyle w:val="TableofFigures"/>
        <w:tabs>
          <w:tab w:val="right" w:leader="dot" w:pos="9350"/>
        </w:tabs>
        <w:rPr>
          <w:rFonts w:asciiTheme="minorHAnsi" w:hAnsiTheme="minorHAnsi" w:cstheme="minorBidi"/>
          <w:noProof/>
          <w:lang w:eastAsia="en-US"/>
        </w:rPr>
      </w:pPr>
      <w:r w:rsidRPr="00B8714F">
        <w:fldChar w:fldCharType="begin"/>
      </w:r>
      <w:r w:rsidRPr="00B8714F">
        <w:instrText xml:space="preserve"> TOC \h \z \c "Table" </w:instrText>
      </w:r>
      <w:r w:rsidRPr="00B8714F">
        <w:fldChar w:fldCharType="separate"/>
      </w:r>
      <w:hyperlink w:anchor="_Toc42284679" w:history="1">
        <w:r w:rsidR="00FE3D38" w:rsidRPr="00C956FA">
          <w:rPr>
            <w:rStyle w:val="Hyperlink"/>
            <w:noProof/>
          </w:rPr>
          <w:t>Table 1.1 Advanced Building Automation Systems compared to Conventional Building Systems</w:t>
        </w:r>
        <w:r w:rsidR="00FE3D38">
          <w:rPr>
            <w:noProof/>
            <w:webHidden/>
          </w:rPr>
          <w:tab/>
        </w:r>
        <w:r w:rsidR="00FE3D38">
          <w:rPr>
            <w:noProof/>
            <w:webHidden/>
          </w:rPr>
          <w:fldChar w:fldCharType="begin"/>
        </w:r>
        <w:r w:rsidR="00FE3D38">
          <w:rPr>
            <w:noProof/>
            <w:webHidden/>
          </w:rPr>
          <w:instrText xml:space="preserve"> PAGEREF _Toc42284679 \h </w:instrText>
        </w:r>
        <w:r w:rsidR="00FE3D38">
          <w:rPr>
            <w:noProof/>
            <w:webHidden/>
          </w:rPr>
        </w:r>
        <w:r w:rsidR="00FE3D38">
          <w:rPr>
            <w:noProof/>
            <w:webHidden/>
          </w:rPr>
          <w:fldChar w:fldCharType="separate"/>
        </w:r>
        <w:r w:rsidR="00FE3D38">
          <w:rPr>
            <w:noProof/>
            <w:webHidden/>
          </w:rPr>
          <w:t>9</w:t>
        </w:r>
        <w:r w:rsidR="00FE3D38">
          <w:rPr>
            <w:noProof/>
            <w:webHidden/>
          </w:rPr>
          <w:fldChar w:fldCharType="end"/>
        </w:r>
      </w:hyperlink>
    </w:p>
    <w:p w14:paraId="39554E7A" w14:textId="0E6294B0" w:rsidR="00FE3D38" w:rsidRDefault="00FE3D38">
      <w:pPr>
        <w:pStyle w:val="TableofFigures"/>
        <w:tabs>
          <w:tab w:val="right" w:leader="dot" w:pos="9350"/>
        </w:tabs>
        <w:rPr>
          <w:rFonts w:asciiTheme="minorHAnsi" w:hAnsiTheme="minorHAnsi" w:cstheme="minorBidi"/>
          <w:noProof/>
          <w:lang w:eastAsia="en-US"/>
        </w:rPr>
      </w:pPr>
      <w:hyperlink w:anchor="_Toc42284680" w:history="1">
        <w:r w:rsidRPr="00C956FA">
          <w:rPr>
            <w:rStyle w:val="Hyperlink"/>
            <w:noProof/>
          </w:rPr>
          <w:t>Table 1.2 Common themes for reducing energy consumption in commercial buildings</w:t>
        </w:r>
        <w:r>
          <w:rPr>
            <w:noProof/>
            <w:webHidden/>
          </w:rPr>
          <w:tab/>
        </w:r>
        <w:r>
          <w:rPr>
            <w:noProof/>
            <w:webHidden/>
          </w:rPr>
          <w:fldChar w:fldCharType="begin"/>
        </w:r>
        <w:r>
          <w:rPr>
            <w:noProof/>
            <w:webHidden/>
          </w:rPr>
          <w:instrText xml:space="preserve"> PAGEREF _Toc42284680 \h </w:instrText>
        </w:r>
        <w:r>
          <w:rPr>
            <w:noProof/>
            <w:webHidden/>
          </w:rPr>
        </w:r>
        <w:r>
          <w:rPr>
            <w:noProof/>
            <w:webHidden/>
          </w:rPr>
          <w:fldChar w:fldCharType="separate"/>
        </w:r>
        <w:r>
          <w:rPr>
            <w:noProof/>
            <w:webHidden/>
          </w:rPr>
          <w:t>15</w:t>
        </w:r>
        <w:r>
          <w:rPr>
            <w:noProof/>
            <w:webHidden/>
          </w:rPr>
          <w:fldChar w:fldCharType="end"/>
        </w:r>
      </w:hyperlink>
    </w:p>
    <w:p w14:paraId="18B06667" w14:textId="00B6357E" w:rsidR="00FE3D38" w:rsidRDefault="00FE3D38">
      <w:pPr>
        <w:pStyle w:val="TableofFigures"/>
        <w:tabs>
          <w:tab w:val="right" w:leader="dot" w:pos="9350"/>
        </w:tabs>
        <w:rPr>
          <w:rFonts w:asciiTheme="minorHAnsi" w:hAnsiTheme="minorHAnsi" w:cstheme="minorBidi"/>
          <w:noProof/>
          <w:lang w:eastAsia="en-US"/>
        </w:rPr>
      </w:pPr>
      <w:hyperlink w:anchor="_Toc42284681" w:history="1">
        <w:r w:rsidRPr="00C956FA">
          <w:rPr>
            <w:rStyle w:val="Hyperlink"/>
            <w:noProof/>
          </w:rPr>
          <w:t>Table 1.3 Energy savings from commercial BAS</w:t>
        </w:r>
        <w:r>
          <w:rPr>
            <w:noProof/>
            <w:webHidden/>
          </w:rPr>
          <w:tab/>
        </w:r>
        <w:r>
          <w:rPr>
            <w:noProof/>
            <w:webHidden/>
          </w:rPr>
          <w:fldChar w:fldCharType="begin"/>
        </w:r>
        <w:r>
          <w:rPr>
            <w:noProof/>
            <w:webHidden/>
          </w:rPr>
          <w:instrText xml:space="preserve"> PAGEREF _Toc42284681 \h </w:instrText>
        </w:r>
        <w:r>
          <w:rPr>
            <w:noProof/>
            <w:webHidden/>
          </w:rPr>
        </w:r>
        <w:r>
          <w:rPr>
            <w:noProof/>
            <w:webHidden/>
          </w:rPr>
          <w:fldChar w:fldCharType="separate"/>
        </w:r>
        <w:r>
          <w:rPr>
            <w:noProof/>
            <w:webHidden/>
          </w:rPr>
          <w:t>16</w:t>
        </w:r>
        <w:r>
          <w:rPr>
            <w:noProof/>
            <w:webHidden/>
          </w:rPr>
          <w:fldChar w:fldCharType="end"/>
        </w:r>
      </w:hyperlink>
    </w:p>
    <w:p w14:paraId="42554D37" w14:textId="431B417B" w:rsidR="00FE3D38" w:rsidRDefault="00FE3D38">
      <w:pPr>
        <w:pStyle w:val="TableofFigures"/>
        <w:tabs>
          <w:tab w:val="right" w:leader="dot" w:pos="9350"/>
        </w:tabs>
        <w:rPr>
          <w:rFonts w:asciiTheme="minorHAnsi" w:hAnsiTheme="minorHAnsi" w:cstheme="minorBidi"/>
          <w:noProof/>
          <w:lang w:eastAsia="en-US"/>
        </w:rPr>
      </w:pPr>
      <w:hyperlink w:anchor="_Toc42284682" w:history="1">
        <w:r w:rsidRPr="00C956FA">
          <w:rPr>
            <w:rStyle w:val="Hyperlink"/>
            <w:noProof/>
          </w:rPr>
          <w:t>Table 1.4 Building automation efficiency classes as defined by EN 15232</w:t>
        </w:r>
        <w:r>
          <w:rPr>
            <w:noProof/>
            <w:webHidden/>
          </w:rPr>
          <w:tab/>
        </w:r>
        <w:r>
          <w:rPr>
            <w:noProof/>
            <w:webHidden/>
          </w:rPr>
          <w:fldChar w:fldCharType="begin"/>
        </w:r>
        <w:r>
          <w:rPr>
            <w:noProof/>
            <w:webHidden/>
          </w:rPr>
          <w:instrText xml:space="preserve"> PAGEREF _Toc42284682 \h </w:instrText>
        </w:r>
        <w:r>
          <w:rPr>
            <w:noProof/>
            <w:webHidden/>
          </w:rPr>
        </w:r>
        <w:r>
          <w:rPr>
            <w:noProof/>
            <w:webHidden/>
          </w:rPr>
          <w:fldChar w:fldCharType="separate"/>
        </w:r>
        <w:r>
          <w:rPr>
            <w:noProof/>
            <w:webHidden/>
          </w:rPr>
          <w:t>17</w:t>
        </w:r>
        <w:r>
          <w:rPr>
            <w:noProof/>
            <w:webHidden/>
          </w:rPr>
          <w:fldChar w:fldCharType="end"/>
        </w:r>
      </w:hyperlink>
    </w:p>
    <w:p w14:paraId="5D8021FA" w14:textId="610B554E" w:rsidR="00FE3D38" w:rsidRDefault="00FE3D38">
      <w:pPr>
        <w:pStyle w:val="TableofFigures"/>
        <w:tabs>
          <w:tab w:val="right" w:leader="dot" w:pos="9350"/>
        </w:tabs>
        <w:rPr>
          <w:rFonts w:asciiTheme="minorHAnsi" w:hAnsiTheme="minorHAnsi" w:cstheme="minorBidi"/>
          <w:noProof/>
          <w:lang w:eastAsia="en-US"/>
        </w:rPr>
      </w:pPr>
      <w:hyperlink w:anchor="_Toc42284683" w:history="1">
        <w:r w:rsidRPr="00C956FA">
          <w:rPr>
            <w:rStyle w:val="Hyperlink"/>
            <w:noProof/>
          </w:rPr>
          <w:t>Table 1.5 Example of Minimum Detailed BAS functions and technologies for building automation efficiency classes.</w:t>
        </w:r>
        <w:r>
          <w:rPr>
            <w:noProof/>
            <w:webHidden/>
          </w:rPr>
          <w:tab/>
        </w:r>
        <w:r>
          <w:rPr>
            <w:noProof/>
            <w:webHidden/>
          </w:rPr>
          <w:fldChar w:fldCharType="begin"/>
        </w:r>
        <w:r>
          <w:rPr>
            <w:noProof/>
            <w:webHidden/>
          </w:rPr>
          <w:instrText xml:space="preserve"> PAGEREF _Toc42284683 \h </w:instrText>
        </w:r>
        <w:r>
          <w:rPr>
            <w:noProof/>
            <w:webHidden/>
          </w:rPr>
        </w:r>
        <w:r>
          <w:rPr>
            <w:noProof/>
            <w:webHidden/>
          </w:rPr>
          <w:fldChar w:fldCharType="separate"/>
        </w:r>
        <w:r>
          <w:rPr>
            <w:noProof/>
            <w:webHidden/>
          </w:rPr>
          <w:t>17</w:t>
        </w:r>
        <w:r>
          <w:rPr>
            <w:noProof/>
            <w:webHidden/>
          </w:rPr>
          <w:fldChar w:fldCharType="end"/>
        </w:r>
      </w:hyperlink>
    </w:p>
    <w:p w14:paraId="17A45C59" w14:textId="7A2F650E" w:rsidR="00FE3D38" w:rsidRDefault="00FE3D38">
      <w:pPr>
        <w:pStyle w:val="TableofFigures"/>
        <w:tabs>
          <w:tab w:val="right" w:leader="dot" w:pos="9350"/>
        </w:tabs>
        <w:rPr>
          <w:rFonts w:asciiTheme="minorHAnsi" w:hAnsiTheme="minorHAnsi" w:cstheme="minorBidi"/>
          <w:noProof/>
          <w:lang w:eastAsia="en-US"/>
        </w:rPr>
      </w:pPr>
      <w:hyperlink w:anchor="_Toc42284684" w:history="1">
        <w:r w:rsidRPr="00C956FA">
          <w:rPr>
            <w:rStyle w:val="Hyperlink"/>
            <w:noProof/>
          </w:rPr>
          <w:t>Table 1.6 Technology Comparison</w:t>
        </w:r>
        <w:r>
          <w:rPr>
            <w:noProof/>
            <w:webHidden/>
          </w:rPr>
          <w:tab/>
        </w:r>
        <w:r>
          <w:rPr>
            <w:noProof/>
            <w:webHidden/>
          </w:rPr>
          <w:fldChar w:fldCharType="begin"/>
        </w:r>
        <w:r>
          <w:rPr>
            <w:noProof/>
            <w:webHidden/>
          </w:rPr>
          <w:instrText xml:space="preserve"> PAGEREF _Toc42284684 \h </w:instrText>
        </w:r>
        <w:r>
          <w:rPr>
            <w:noProof/>
            <w:webHidden/>
          </w:rPr>
        </w:r>
        <w:r>
          <w:rPr>
            <w:noProof/>
            <w:webHidden/>
          </w:rPr>
          <w:fldChar w:fldCharType="separate"/>
        </w:r>
        <w:r>
          <w:rPr>
            <w:noProof/>
            <w:webHidden/>
          </w:rPr>
          <w:t>23</w:t>
        </w:r>
        <w:r>
          <w:rPr>
            <w:noProof/>
            <w:webHidden/>
          </w:rPr>
          <w:fldChar w:fldCharType="end"/>
        </w:r>
      </w:hyperlink>
    </w:p>
    <w:p w14:paraId="177784B9" w14:textId="733DF99E" w:rsidR="00FE3D38" w:rsidRDefault="00FE3D38">
      <w:pPr>
        <w:pStyle w:val="TableofFigures"/>
        <w:tabs>
          <w:tab w:val="right" w:leader="dot" w:pos="9350"/>
        </w:tabs>
        <w:rPr>
          <w:rFonts w:asciiTheme="minorHAnsi" w:hAnsiTheme="minorHAnsi" w:cstheme="minorBidi"/>
          <w:noProof/>
          <w:lang w:eastAsia="en-US"/>
        </w:rPr>
      </w:pPr>
      <w:hyperlink w:anchor="_Toc42284685" w:history="1">
        <w:r w:rsidRPr="00C956FA">
          <w:rPr>
            <w:rStyle w:val="Hyperlink"/>
            <w:noProof/>
          </w:rPr>
          <w:t>Table 2.1 Growth in commercial floor space globally from 2010-2060 (million m</w:t>
        </w:r>
        <w:r w:rsidRPr="00C956FA">
          <w:rPr>
            <w:rStyle w:val="Hyperlink"/>
            <w:noProof/>
            <w:vertAlign w:val="superscript"/>
          </w:rPr>
          <w:t>2</w:t>
        </w:r>
        <w:r w:rsidRPr="00C956FA">
          <w:rPr>
            <w:rStyle w:val="Hyperlink"/>
            <w:noProof/>
          </w:rPr>
          <w:t>)</w:t>
        </w:r>
        <w:r>
          <w:rPr>
            <w:noProof/>
            <w:webHidden/>
          </w:rPr>
          <w:tab/>
        </w:r>
        <w:r>
          <w:rPr>
            <w:noProof/>
            <w:webHidden/>
          </w:rPr>
          <w:fldChar w:fldCharType="begin"/>
        </w:r>
        <w:r>
          <w:rPr>
            <w:noProof/>
            <w:webHidden/>
          </w:rPr>
          <w:instrText xml:space="preserve"> PAGEREF _Toc42284685 \h </w:instrText>
        </w:r>
        <w:r>
          <w:rPr>
            <w:noProof/>
            <w:webHidden/>
          </w:rPr>
        </w:r>
        <w:r>
          <w:rPr>
            <w:noProof/>
            <w:webHidden/>
          </w:rPr>
          <w:fldChar w:fldCharType="separate"/>
        </w:r>
        <w:r>
          <w:rPr>
            <w:noProof/>
            <w:webHidden/>
          </w:rPr>
          <w:t>27</w:t>
        </w:r>
        <w:r>
          <w:rPr>
            <w:noProof/>
            <w:webHidden/>
          </w:rPr>
          <w:fldChar w:fldCharType="end"/>
        </w:r>
      </w:hyperlink>
    </w:p>
    <w:p w14:paraId="5F2B5E22" w14:textId="3F1BF763" w:rsidR="00FE3D38" w:rsidRDefault="00FE3D38">
      <w:pPr>
        <w:pStyle w:val="TableofFigures"/>
        <w:tabs>
          <w:tab w:val="right" w:leader="dot" w:pos="9350"/>
        </w:tabs>
        <w:rPr>
          <w:rFonts w:asciiTheme="minorHAnsi" w:hAnsiTheme="minorHAnsi" w:cstheme="minorBidi"/>
          <w:noProof/>
          <w:lang w:eastAsia="en-US"/>
        </w:rPr>
      </w:pPr>
      <w:hyperlink w:anchor="_Toc42284686" w:history="1">
        <w:r w:rsidRPr="00C956FA">
          <w:rPr>
            <w:rStyle w:val="Hyperlink"/>
            <w:noProof/>
          </w:rPr>
          <w:t>Table 2.2 Summary of 2050 Adoptions in each Region for PDS Scenarios</w:t>
        </w:r>
        <w:r>
          <w:rPr>
            <w:noProof/>
            <w:webHidden/>
          </w:rPr>
          <w:tab/>
        </w:r>
        <w:r>
          <w:rPr>
            <w:noProof/>
            <w:webHidden/>
          </w:rPr>
          <w:fldChar w:fldCharType="begin"/>
        </w:r>
        <w:r>
          <w:rPr>
            <w:noProof/>
            <w:webHidden/>
          </w:rPr>
          <w:instrText xml:space="preserve"> PAGEREF _Toc42284686 \h </w:instrText>
        </w:r>
        <w:r>
          <w:rPr>
            <w:noProof/>
            <w:webHidden/>
          </w:rPr>
        </w:r>
        <w:r>
          <w:rPr>
            <w:noProof/>
            <w:webHidden/>
          </w:rPr>
          <w:fldChar w:fldCharType="separate"/>
        </w:r>
        <w:r>
          <w:rPr>
            <w:noProof/>
            <w:webHidden/>
          </w:rPr>
          <w:t>29</w:t>
        </w:r>
        <w:r>
          <w:rPr>
            <w:noProof/>
            <w:webHidden/>
          </w:rPr>
          <w:fldChar w:fldCharType="end"/>
        </w:r>
      </w:hyperlink>
    </w:p>
    <w:p w14:paraId="1DC72FA5" w14:textId="53BE3A00" w:rsidR="00FE3D38" w:rsidRDefault="00FE3D38">
      <w:pPr>
        <w:pStyle w:val="TableofFigures"/>
        <w:tabs>
          <w:tab w:val="right" w:leader="dot" w:pos="9350"/>
        </w:tabs>
        <w:rPr>
          <w:rFonts w:asciiTheme="minorHAnsi" w:hAnsiTheme="minorHAnsi" w:cstheme="minorBidi"/>
          <w:noProof/>
          <w:lang w:eastAsia="en-US"/>
        </w:rPr>
      </w:pPr>
      <w:hyperlink w:anchor="_Toc42284687" w:history="1">
        <w:r w:rsidRPr="00C956FA">
          <w:rPr>
            <w:rStyle w:val="Hyperlink"/>
            <w:noProof/>
          </w:rPr>
          <w:t>Table 2.3 Technical model inputs.</w:t>
        </w:r>
        <w:r>
          <w:rPr>
            <w:noProof/>
            <w:webHidden/>
          </w:rPr>
          <w:tab/>
        </w:r>
        <w:r>
          <w:rPr>
            <w:noProof/>
            <w:webHidden/>
          </w:rPr>
          <w:fldChar w:fldCharType="begin"/>
        </w:r>
        <w:r>
          <w:rPr>
            <w:noProof/>
            <w:webHidden/>
          </w:rPr>
          <w:instrText xml:space="preserve"> PAGEREF _Toc42284687 \h </w:instrText>
        </w:r>
        <w:r>
          <w:rPr>
            <w:noProof/>
            <w:webHidden/>
          </w:rPr>
        </w:r>
        <w:r>
          <w:rPr>
            <w:noProof/>
            <w:webHidden/>
          </w:rPr>
          <w:fldChar w:fldCharType="separate"/>
        </w:r>
        <w:r>
          <w:rPr>
            <w:noProof/>
            <w:webHidden/>
          </w:rPr>
          <w:t>30</w:t>
        </w:r>
        <w:r>
          <w:rPr>
            <w:noProof/>
            <w:webHidden/>
          </w:rPr>
          <w:fldChar w:fldCharType="end"/>
        </w:r>
      </w:hyperlink>
    </w:p>
    <w:p w14:paraId="7D7B98FD" w14:textId="081145DD" w:rsidR="00FE3D38" w:rsidRDefault="00FE3D38">
      <w:pPr>
        <w:pStyle w:val="TableofFigures"/>
        <w:tabs>
          <w:tab w:val="right" w:leader="dot" w:pos="9350"/>
        </w:tabs>
        <w:rPr>
          <w:rFonts w:asciiTheme="minorHAnsi" w:hAnsiTheme="minorHAnsi" w:cstheme="minorBidi"/>
          <w:noProof/>
          <w:lang w:eastAsia="en-US"/>
        </w:rPr>
      </w:pPr>
      <w:hyperlink w:anchor="_Toc42284688" w:history="1">
        <w:r w:rsidRPr="00C956FA">
          <w:rPr>
            <w:rStyle w:val="Hyperlink"/>
            <w:noProof/>
          </w:rPr>
          <w:t>Table 2.4 Climate Inputs</w:t>
        </w:r>
        <w:r>
          <w:rPr>
            <w:noProof/>
            <w:webHidden/>
          </w:rPr>
          <w:tab/>
        </w:r>
        <w:r>
          <w:rPr>
            <w:noProof/>
            <w:webHidden/>
          </w:rPr>
          <w:fldChar w:fldCharType="begin"/>
        </w:r>
        <w:r>
          <w:rPr>
            <w:noProof/>
            <w:webHidden/>
          </w:rPr>
          <w:instrText xml:space="preserve"> PAGEREF _Toc42284688 \h </w:instrText>
        </w:r>
        <w:r>
          <w:rPr>
            <w:noProof/>
            <w:webHidden/>
          </w:rPr>
        </w:r>
        <w:r>
          <w:rPr>
            <w:noProof/>
            <w:webHidden/>
          </w:rPr>
          <w:fldChar w:fldCharType="separate"/>
        </w:r>
        <w:r>
          <w:rPr>
            <w:noProof/>
            <w:webHidden/>
          </w:rPr>
          <w:t>32</w:t>
        </w:r>
        <w:r>
          <w:rPr>
            <w:noProof/>
            <w:webHidden/>
          </w:rPr>
          <w:fldChar w:fldCharType="end"/>
        </w:r>
      </w:hyperlink>
    </w:p>
    <w:p w14:paraId="09A93021" w14:textId="6C15A4D3" w:rsidR="00FE3D38" w:rsidRDefault="00FE3D38">
      <w:pPr>
        <w:pStyle w:val="TableofFigures"/>
        <w:tabs>
          <w:tab w:val="right" w:leader="dot" w:pos="9350"/>
        </w:tabs>
        <w:rPr>
          <w:rFonts w:asciiTheme="minorHAnsi" w:hAnsiTheme="minorHAnsi" w:cstheme="minorBidi"/>
          <w:noProof/>
          <w:lang w:eastAsia="en-US"/>
        </w:rPr>
      </w:pPr>
      <w:hyperlink w:anchor="_Toc42284689" w:history="1">
        <w:r w:rsidRPr="00C956FA">
          <w:rPr>
            <w:rStyle w:val="Hyperlink"/>
            <w:noProof/>
          </w:rPr>
          <w:t>Table 2.5 Financial Inputs for the Conventional Technology</w:t>
        </w:r>
        <w:r>
          <w:rPr>
            <w:noProof/>
            <w:webHidden/>
          </w:rPr>
          <w:tab/>
        </w:r>
        <w:r>
          <w:rPr>
            <w:noProof/>
            <w:webHidden/>
          </w:rPr>
          <w:fldChar w:fldCharType="begin"/>
        </w:r>
        <w:r>
          <w:rPr>
            <w:noProof/>
            <w:webHidden/>
          </w:rPr>
          <w:instrText xml:space="preserve"> PAGEREF _Toc42284689 \h </w:instrText>
        </w:r>
        <w:r>
          <w:rPr>
            <w:noProof/>
            <w:webHidden/>
          </w:rPr>
        </w:r>
        <w:r>
          <w:rPr>
            <w:noProof/>
            <w:webHidden/>
          </w:rPr>
          <w:fldChar w:fldCharType="separate"/>
        </w:r>
        <w:r>
          <w:rPr>
            <w:noProof/>
            <w:webHidden/>
          </w:rPr>
          <w:t>33</w:t>
        </w:r>
        <w:r>
          <w:rPr>
            <w:noProof/>
            <w:webHidden/>
          </w:rPr>
          <w:fldChar w:fldCharType="end"/>
        </w:r>
      </w:hyperlink>
    </w:p>
    <w:p w14:paraId="3AA80C2C" w14:textId="5976A4AB" w:rsidR="00FE3D38" w:rsidRDefault="00FE3D38">
      <w:pPr>
        <w:pStyle w:val="TableofFigures"/>
        <w:tabs>
          <w:tab w:val="right" w:leader="dot" w:pos="9350"/>
        </w:tabs>
        <w:rPr>
          <w:rFonts w:asciiTheme="minorHAnsi" w:hAnsiTheme="minorHAnsi" w:cstheme="minorBidi"/>
          <w:noProof/>
          <w:lang w:eastAsia="en-US"/>
        </w:rPr>
      </w:pPr>
      <w:hyperlink w:anchor="_Toc42284690" w:history="1">
        <w:r w:rsidRPr="00C956FA">
          <w:rPr>
            <w:rStyle w:val="Hyperlink"/>
            <w:noProof/>
          </w:rPr>
          <w:t>Table 2.6 Financial Inputs for the Solution Technology</w:t>
        </w:r>
        <w:r>
          <w:rPr>
            <w:noProof/>
            <w:webHidden/>
          </w:rPr>
          <w:tab/>
        </w:r>
        <w:r>
          <w:rPr>
            <w:noProof/>
            <w:webHidden/>
          </w:rPr>
          <w:fldChar w:fldCharType="begin"/>
        </w:r>
        <w:r>
          <w:rPr>
            <w:noProof/>
            <w:webHidden/>
          </w:rPr>
          <w:instrText xml:space="preserve"> PAGEREF _Toc42284690 \h </w:instrText>
        </w:r>
        <w:r>
          <w:rPr>
            <w:noProof/>
            <w:webHidden/>
          </w:rPr>
        </w:r>
        <w:r>
          <w:rPr>
            <w:noProof/>
            <w:webHidden/>
          </w:rPr>
          <w:fldChar w:fldCharType="separate"/>
        </w:r>
        <w:r>
          <w:rPr>
            <w:noProof/>
            <w:webHidden/>
          </w:rPr>
          <w:t>33</w:t>
        </w:r>
        <w:r>
          <w:rPr>
            <w:noProof/>
            <w:webHidden/>
          </w:rPr>
          <w:fldChar w:fldCharType="end"/>
        </w:r>
      </w:hyperlink>
    </w:p>
    <w:p w14:paraId="5BE7D7F0" w14:textId="4E0F038A" w:rsidR="00FE3D38" w:rsidRDefault="00FE3D38">
      <w:pPr>
        <w:pStyle w:val="TableofFigures"/>
        <w:tabs>
          <w:tab w:val="right" w:leader="dot" w:pos="9350"/>
        </w:tabs>
        <w:rPr>
          <w:rFonts w:asciiTheme="minorHAnsi" w:hAnsiTheme="minorHAnsi" w:cstheme="minorBidi"/>
          <w:noProof/>
          <w:lang w:eastAsia="en-US"/>
        </w:rPr>
      </w:pPr>
      <w:hyperlink w:anchor="_Toc42284691" w:history="1">
        <w:r w:rsidRPr="00C956FA">
          <w:rPr>
            <w:rStyle w:val="Hyperlink"/>
            <w:noProof/>
          </w:rPr>
          <w:t>Table 3.1 Global Adoption</w:t>
        </w:r>
        <w:r>
          <w:rPr>
            <w:noProof/>
            <w:webHidden/>
          </w:rPr>
          <w:tab/>
        </w:r>
        <w:r>
          <w:rPr>
            <w:noProof/>
            <w:webHidden/>
          </w:rPr>
          <w:fldChar w:fldCharType="begin"/>
        </w:r>
        <w:r>
          <w:rPr>
            <w:noProof/>
            <w:webHidden/>
          </w:rPr>
          <w:instrText xml:space="preserve"> PAGEREF _Toc42284691 \h </w:instrText>
        </w:r>
        <w:r>
          <w:rPr>
            <w:noProof/>
            <w:webHidden/>
          </w:rPr>
        </w:r>
        <w:r>
          <w:rPr>
            <w:noProof/>
            <w:webHidden/>
          </w:rPr>
          <w:fldChar w:fldCharType="separate"/>
        </w:r>
        <w:r>
          <w:rPr>
            <w:noProof/>
            <w:webHidden/>
          </w:rPr>
          <w:t>38</w:t>
        </w:r>
        <w:r>
          <w:rPr>
            <w:noProof/>
            <w:webHidden/>
          </w:rPr>
          <w:fldChar w:fldCharType="end"/>
        </w:r>
      </w:hyperlink>
    </w:p>
    <w:p w14:paraId="6853F7DD" w14:textId="2F9A1DDC" w:rsidR="00FE3D38" w:rsidRDefault="00FE3D38">
      <w:pPr>
        <w:pStyle w:val="TableofFigures"/>
        <w:tabs>
          <w:tab w:val="right" w:leader="dot" w:pos="9350"/>
        </w:tabs>
        <w:rPr>
          <w:rFonts w:asciiTheme="minorHAnsi" w:hAnsiTheme="minorHAnsi" w:cstheme="minorBidi"/>
          <w:noProof/>
          <w:lang w:eastAsia="en-US"/>
        </w:rPr>
      </w:pPr>
      <w:hyperlink w:anchor="_Toc42284692" w:history="1">
        <w:r w:rsidRPr="00C956FA">
          <w:rPr>
            <w:rStyle w:val="Hyperlink"/>
            <w:noProof/>
          </w:rPr>
          <w:t>Table 3.2 Climate Impacts</w:t>
        </w:r>
        <w:r>
          <w:rPr>
            <w:noProof/>
            <w:webHidden/>
          </w:rPr>
          <w:tab/>
        </w:r>
        <w:r>
          <w:rPr>
            <w:noProof/>
            <w:webHidden/>
          </w:rPr>
          <w:fldChar w:fldCharType="begin"/>
        </w:r>
        <w:r>
          <w:rPr>
            <w:noProof/>
            <w:webHidden/>
          </w:rPr>
          <w:instrText xml:space="preserve"> PAGEREF _Toc42284692 \h </w:instrText>
        </w:r>
        <w:r>
          <w:rPr>
            <w:noProof/>
            <w:webHidden/>
          </w:rPr>
        </w:r>
        <w:r>
          <w:rPr>
            <w:noProof/>
            <w:webHidden/>
          </w:rPr>
          <w:fldChar w:fldCharType="separate"/>
        </w:r>
        <w:r>
          <w:rPr>
            <w:noProof/>
            <w:webHidden/>
          </w:rPr>
          <w:t>39</w:t>
        </w:r>
        <w:r>
          <w:rPr>
            <w:noProof/>
            <w:webHidden/>
          </w:rPr>
          <w:fldChar w:fldCharType="end"/>
        </w:r>
      </w:hyperlink>
    </w:p>
    <w:p w14:paraId="7858C5C7" w14:textId="235AF4FC" w:rsidR="00FE3D38" w:rsidRDefault="00FE3D38">
      <w:pPr>
        <w:pStyle w:val="TableofFigures"/>
        <w:tabs>
          <w:tab w:val="right" w:leader="dot" w:pos="9350"/>
        </w:tabs>
        <w:rPr>
          <w:rFonts w:asciiTheme="minorHAnsi" w:hAnsiTheme="minorHAnsi" w:cstheme="minorBidi"/>
          <w:noProof/>
          <w:lang w:eastAsia="en-US"/>
        </w:rPr>
      </w:pPr>
      <w:hyperlink w:anchor="_Toc42284693" w:history="1">
        <w:r w:rsidRPr="00C956FA">
          <w:rPr>
            <w:rStyle w:val="Hyperlink"/>
            <w:noProof/>
          </w:rPr>
          <w:t>Table 3.3 Impacts on Atmospheric Concentrations of CO</w:t>
        </w:r>
        <w:r w:rsidRPr="00C956FA">
          <w:rPr>
            <w:rStyle w:val="Hyperlink"/>
            <w:noProof/>
            <w:vertAlign w:val="subscript"/>
          </w:rPr>
          <w:t>2</w:t>
        </w:r>
        <w:r w:rsidRPr="00C956FA">
          <w:rPr>
            <w:rStyle w:val="Hyperlink"/>
            <w:noProof/>
          </w:rPr>
          <w:t>-eq</w:t>
        </w:r>
        <w:r>
          <w:rPr>
            <w:noProof/>
            <w:webHidden/>
          </w:rPr>
          <w:tab/>
        </w:r>
        <w:r>
          <w:rPr>
            <w:noProof/>
            <w:webHidden/>
          </w:rPr>
          <w:fldChar w:fldCharType="begin"/>
        </w:r>
        <w:r>
          <w:rPr>
            <w:noProof/>
            <w:webHidden/>
          </w:rPr>
          <w:instrText xml:space="preserve"> PAGEREF _Toc42284693 \h </w:instrText>
        </w:r>
        <w:r>
          <w:rPr>
            <w:noProof/>
            <w:webHidden/>
          </w:rPr>
        </w:r>
        <w:r>
          <w:rPr>
            <w:noProof/>
            <w:webHidden/>
          </w:rPr>
          <w:fldChar w:fldCharType="separate"/>
        </w:r>
        <w:r>
          <w:rPr>
            <w:noProof/>
            <w:webHidden/>
          </w:rPr>
          <w:t>40</w:t>
        </w:r>
        <w:r>
          <w:rPr>
            <w:noProof/>
            <w:webHidden/>
          </w:rPr>
          <w:fldChar w:fldCharType="end"/>
        </w:r>
      </w:hyperlink>
    </w:p>
    <w:p w14:paraId="00A86419" w14:textId="779C2F57" w:rsidR="00FE3D38" w:rsidRDefault="00FE3D38">
      <w:pPr>
        <w:pStyle w:val="TableofFigures"/>
        <w:tabs>
          <w:tab w:val="right" w:leader="dot" w:pos="9350"/>
        </w:tabs>
        <w:rPr>
          <w:rFonts w:asciiTheme="minorHAnsi" w:hAnsiTheme="minorHAnsi" w:cstheme="minorBidi"/>
          <w:noProof/>
          <w:lang w:eastAsia="en-US"/>
        </w:rPr>
      </w:pPr>
      <w:hyperlink w:anchor="_Toc42284694" w:history="1">
        <w:r w:rsidRPr="00C956FA">
          <w:rPr>
            <w:rStyle w:val="Hyperlink"/>
            <w:noProof/>
          </w:rPr>
          <w:t>Table 3.4 Financial Impacts</w:t>
        </w:r>
        <w:r>
          <w:rPr>
            <w:noProof/>
            <w:webHidden/>
          </w:rPr>
          <w:tab/>
        </w:r>
        <w:r>
          <w:rPr>
            <w:noProof/>
            <w:webHidden/>
          </w:rPr>
          <w:fldChar w:fldCharType="begin"/>
        </w:r>
        <w:r>
          <w:rPr>
            <w:noProof/>
            <w:webHidden/>
          </w:rPr>
          <w:instrText xml:space="preserve"> PAGEREF _Toc42284694 \h </w:instrText>
        </w:r>
        <w:r>
          <w:rPr>
            <w:noProof/>
            <w:webHidden/>
          </w:rPr>
        </w:r>
        <w:r>
          <w:rPr>
            <w:noProof/>
            <w:webHidden/>
          </w:rPr>
          <w:fldChar w:fldCharType="separate"/>
        </w:r>
        <w:r>
          <w:rPr>
            <w:noProof/>
            <w:webHidden/>
          </w:rPr>
          <w:t>41</w:t>
        </w:r>
        <w:r>
          <w:rPr>
            <w:noProof/>
            <w:webHidden/>
          </w:rPr>
          <w:fldChar w:fldCharType="end"/>
        </w:r>
      </w:hyperlink>
    </w:p>
    <w:p w14:paraId="59531BD3" w14:textId="4A1629EA" w:rsidR="006A4A08" w:rsidRPr="00B8714F" w:rsidRDefault="006A4A08" w:rsidP="00F14759">
      <w:r w:rsidRPr="00B8714F">
        <w:fldChar w:fldCharType="end"/>
      </w:r>
    </w:p>
    <w:p w14:paraId="4825AD3F" w14:textId="057B662B" w:rsidR="00640665" w:rsidRPr="00B8714F" w:rsidRDefault="00640665" w:rsidP="00F14759">
      <w:pPr>
        <w:rPr>
          <w:rFonts w:asciiTheme="majorHAnsi" w:eastAsiaTheme="majorEastAsia" w:hAnsiTheme="majorHAnsi" w:cstheme="majorBidi"/>
          <w:b/>
          <w:bCs/>
          <w:smallCaps/>
          <w:color w:val="000000" w:themeColor="text1"/>
          <w:sz w:val="36"/>
          <w:szCs w:val="36"/>
        </w:rPr>
      </w:pPr>
      <w:r w:rsidRPr="00B8714F">
        <w:br w:type="page"/>
      </w:r>
    </w:p>
    <w:p w14:paraId="54ED7C00" w14:textId="77777777" w:rsidR="00F52595" w:rsidRPr="00B8714F" w:rsidRDefault="2D56E7D4" w:rsidP="004E2BB1">
      <w:pPr>
        <w:pStyle w:val="Heading1"/>
        <w:numPr>
          <w:ilvl w:val="0"/>
          <w:numId w:val="0"/>
        </w:numPr>
        <w:ind w:left="360"/>
      </w:pPr>
      <w:bookmarkStart w:id="3" w:name="_Toc42284630"/>
      <w:r w:rsidRPr="00B8714F">
        <w:lastRenderedPageBreak/>
        <w:t>Acronyms and Symbols Used</w:t>
      </w:r>
      <w:bookmarkEnd w:id="3"/>
    </w:p>
    <w:p w14:paraId="1B64DADB" w14:textId="6D708395" w:rsidR="00FA1512" w:rsidRDefault="00FA1512" w:rsidP="00B8714F">
      <w:pPr>
        <w:pStyle w:val="ListParagraph"/>
        <w:numPr>
          <w:ilvl w:val="0"/>
          <w:numId w:val="29"/>
        </w:numPr>
      </w:pPr>
      <w:r>
        <w:rPr>
          <w:b/>
          <w:i/>
        </w:rPr>
        <w:t xml:space="preserve">AFDD </w:t>
      </w:r>
      <w:r w:rsidR="00BB35F5">
        <w:rPr>
          <w:b/>
          <w:i/>
        </w:rPr>
        <w:t>–</w:t>
      </w:r>
      <w:r>
        <w:rPr>
          <w:b/>
          <w:i/>
        </w:rPr>
        <w:t xml:space="preserve"> </w:t>
      </w:r>
      <w:r w:rsidRPr="00B8714F">
        <w:t xml:space="preserve">Automatic Fault Detection and Diagnosis </w:t>
      </w:r>
    </w:p>
    <w:p w14:paraId="37C47EAA" w14:textId="04AA7C07" w:rsidR="00B715BC" w:rsidRPr="00B8714F" w:rsidRDefault="00EE4BC1" w:rsidP="00B8714F">
      <w:pPr>
        <w:pStyle w:val="ListParagraph"/>
        <w:numPr>
          <w:ilvl w:val="0"/>
          <w:numId w:val="29"/>
        </w:numPr>
      </w:pPr>
      <w:r w:rsidRPr="00B8714F">
        <w:rPr>
          <w:b/>
          <w:i/>
        </w:rPr>
        <w:t>BA</w:t>
      </w:r>
      <w:r w:rsidR="00CB7C86">
        <w:rPr>
          <w:b/>
          <w:i/>
        </w:rPr>
        <w:t>C</w:t>
      </w:r>
      <w:r w:rsidRPr="00B8714F">
        <w:rPr>
          <w:b/>
          <w:i/>
        </w:rPr>
        <w:t>S</w:t>
      </w:r>
      <w:r w:rsidR="00F92486" w:rsidRPr="00B8714F">
        <w:rPr>
          <w:b/>
          <w:i/>
        </w:rPr>
        <w:t xml:space="preserve"> </w:t>
      </w:r>
      <w:r w:rsidR="00E856AC" w:rsidRPr="00B8714F">
        <w:rPr>
          <w:b/>
          <w:i/>
        </w:rPr>
        <w:t>–</w:t>
      </w:r>
      <w:r w:rsidR="00F92486" w:rsidRPr="00B8714F">
        <w:rPr>
          <w:b/>
          <w:i/>
        </w:rPr>
        <w:t xml:space="preserve"> </w:t>
      </w:r>
      <w:r w:rsidR="00F92486" w:rsidRPr="00B8714F">
        <w:t>Building</w:t>
      </w:r>
      <w:r w:rsidR="00E856AC" w:rsidRPr="00B8714F">
        <w:t xml:space="preserve"> </w:t>
      </w:r>
      <w:r w:rsidR="00F92486" w:rsidRPr="00B8714F">
        <w:t>Automation and Control System</w:t>
      </w:r>
      <w:r w:rsidR="00B715BC" w:rsidRPr="00B8714F">
        <w:t xml:space="preserve"> </w:t>
      </w:r>
    </w:p>
    <w:p w14:paraId="4240A07B" w14:textId="150CA405" w:rsidR="00E856AC" w:rsidRPr="00B8714F" w:rsidRDefault="00E856AC" w:rsidP="00B8714F">
      <w:pPr>
        <w:pStyle w:val="ListParagraph"/>
        <w:numPr>
          <w:ilvl w:val="0"/>
          <w:numId w:val="29"/>
        </w:numPr>
      </w:pPr>
      <w:r w:rsidRPr="00B8714F">
        <w:rPr>
          <w:b/>
          <w:bCs/>
          <w:i/>
        </w:rPr>
        <w:t>BAS –</w:t>
      </w:r>
      <w:r w:rsidRPr="00B8714F">
        <w:t xml:space="preserve"> Building Automation Systems</w:t>
      </w:r>
    </w:p>
    <w:p w14:paraId="20FD0FB0" w14:textId="05E2F352" w:rsidR="00C92B8D" w:rsidRPr="00B8714F" w:rsidRDefault="00C92B8D" w:rsidP="00B8714F">
      <w:pPr>
        <w:pStyle w:val="ListParagraph"/>
        <w:numPr>
          <w:ilvl w:val="0"/>
          <w:numId w:val="29"/>
        </w:numPr>
      </w:pPr>
      <w:r w:rsidRPr="00B8714F">
        <w:rPr>
          <w:b/>
          <w:bCs/>
          <w:i/>
        </w:rPr>
        <w:t xml:space="preserve">BEMS – </w:t>
      </w:r>
      <w:r w:rsidRPr="00B8714F">
        <w:t>Building Energy Management System</w:t>
      </w:r>
    </w:p>
    <w:p w14:paraId="6180BFDE" w14:textId="04FD67B4" w:rsidR="00F92486" w:rsidRPr="00B8714F" w:rsidRDefault="00B715BC" w:rsidP="00B8714F">
      <w:pPr>
        <w:pStyle w:val="ListParagraph"/>
        <w:numPr>
          <w:ilvl w:val="0"/>
          <w:numId w:val="29"/>
        </w:numPr>
      </w:pPr>
      <w:r w:rsidRPr="00B8714F">
        <w:rPr>
          <w:b/>
          <w:i/>
        </w:rPr>
        <w:t xml:space="preserve">BMS </w:t>
      </w:r>
      <w:r w:rsidR="00E856AC" w:rsidRPr="00B8714F">
        <w:rPr>
          <w:b/>
          <w:i/>
        </w:rPr>
        <w:t>–</w:t>
      </w:r>
      <w:r w:rsidRPr="00B8714F">
        <w:rPr>
          <w:b/>
          <w:i/>
        </w:rPr>
        <w:t xml:space="preserve"> </w:t>
      </w:r>
      <w:r w:rsidRPr="00B8714F">
        <w:t>Building</w:t>
      </w:r>
      <w:r w:rsidR="00E856AC" w:rsidRPr="00B8714F">
        <w:t xml:space="preserve"> </w:t>
      </w:r>
      <w:r w:rsidRPr="00B8714F">
        <w:t xml:space="preserve">Management System </w:t>
      </w:r>
    </w:p>
    <w:p w14:paraId="0880122D" w14:textId="145F9BCE" w:rsidR="00BA588E" w:rsidRPr="00B8714F" w:rsidRDefault="00BA588E" w:rsidP="00B8714F">
      <w:pPr>
        <w:pStyle w:val="ListParagraph"/>
        <w:numPr>
          <w:ilvl w:val="0"/>
          <w:numId w:val="29"/>
        </w:numPr>
      </w:pPr>
      <w:r w:rsidRPr="00B8714F">
        <w:rPr>
          <w:b/>
          <w:i/>
        </w:rPr>
        <w:t>DCV –</w:t>
      </w:r>
      <w:r w:rsidRPr="00B8714F">
        <w:t xml:space="preserve"> Demand Controlled Ventilation</w:t>
      </w:r>
    </w:p>
    <w:p w14:paraId="32E8F757" w14:textId="265FFE68" w:rsidR="001E2B52" w:rsidRDefault="001E2B52" w:rsidP="00B8714F">
      <w:pPr>
        <w:pStyle w:val="ListParagraph"/>
        <w:numPr>
          <w:ilvl w:val="0"/>
          <w:numId w:val="29"/>
        </w:numPr>
      </w:pPr>
      <w:r w:rsidRPr="00B8714F">
        <w:rPr>
          <w:b/>
          <w:i/>
        </w:rPr>
        <w:t>DDC –</w:t>
      </w:r>
      <w:r w:rsidRPr="00B8714F">
        <w:t xml:space="preserve"> Direct Digital Controls</w:t>
      </w:r>
    </w:p>
    <w:p w14:paraId="4BAFA536" w14:textId="687C6188" w:rsidR="00B058E8" w:rsidRPr="00B8714F" w:rsidRDefault="00B058E8" w:rsidP="00B058E8">
      <w:pPr>
        <w:pStyle w:val="ListParagraph"/>
        <w:numPr>
          <w:ilvl w:val="0"/>
          <w:numId w:val="29"/>
        </w:numPr>
      </w:pPr>
      <w:r>
        <w:rPr>
          <w:b/>
          <w:i/>
        </w:rPr>
        <w:t>EICS –</w:t>
      </w:r>
      <w:r>
        <w:t xml:space="preserve"> </w:t>
      </w:r>
      <w:r w:rsidRPr="00B058E8">
        <w:t>Energy</w:t>
      </w:r>
      <w:r>
        <w:t xml:space="preserve"> I</w:t>
      </w:r>
      <w:r w:rsidRPr="00B058E8">
        <w:t>ntegrated Control Systems</w:t>
      </w:r>
    </w:p>
    <w:p w14:paraId="19347905" w14:textId="4FAAA533" w:rsidR="00C92B8D" w:rsidRDefault="00C92B8D" w:rsidP="00B8714F">
      <w:pPr>
        <w:pStyle w:val="ListParagraph"/>
        <w:numPr>
          <w:ilvl w:val="0"/>
          <w:numId w:val="29"/>
        </w:numPr>
      </w:pPr>
      <w:r w:rsidRPr="00B8714F">
        <w:rPr>
          <w:b/>
          <w:bCs/>
          <w:i/>
        </w:rPr>
        <w:t xml:space="preserve">EMCS – </w:t>
      </w:r>
      <w:r w:rsidRPr="00B8714F">
        <w:t>Energy Management Control System</w:t>
      </w:r>
    </w:p>
    <w:p w14:paraId="60906314" w14:textId="772A6D66" w:rsidR="00B058E8" w:rsidRDefault="00B058E8" w:rsidP="00B8714F">
      <w:pPr>
        <w:pStyle w:val="ListParagraph"/>
        <w:numPr>
          <w:ilvl w:val="0"/>
          <w:numId w:val="29"/>
        </w:numPr>
      </w:pPr>
      <w:r>
        <w:rPr>
          <w:b/>
          <w:bCs/>
          <w:i/>
        </w:rPr>
        <w:t>EMIS –</w:t>
      </w:r>
      <w:r>
        <w:t xml:space="preserve"> Energy Management and Information System</w:t>
      </w:r>
    </w:p>
    <w:p w14:paraId="31B3DAB1" w14:textId="78785A48" w:rsidR="00757C3E" w:rsidRPr="00B8714F" w:rsidRDefault="00757C3E" w:rsidP="00B8714F">
      <w:pPr>
        <w:pStyle w:val="ListParagraph"/>
        <w:numPr>
          <w:ilvl w:val="0"/>
          <w:numId w:val="29"/>
        </w:numPr>
      </w:pPr>
      <w:r>
        <w:rPr>
          <w:b/>
          <w:bCs/>
          <w:i/>
        </w:rPr>
        <w:t>HEM –</w:t>
      </w:r>
      <w:r>
        <w:t xml:space="preserve"> Home Energy Management</w:t>
      </w:r>
    </w:p>
    <w:p w14:paraId="4ED531D0" w14:textId="47D00BED" w:rsidR="00CC65D8" w:rsidRPr="00B8714F" w:rsidRDefault="00CC65D8" w:rsidP="00B8714F">
      <w:pPr>
        <w:pStyle w:val="ListParagraph"/>
        <w:numPr>
          <w:ilvl w:val="0"/>
          <w:numId w:val="29"/>
        </w:numPr>
      </w:pPr>
      <w:r w:rsidRPr="00B8714F">
        <w:rPr>
          <w:b/>
          <w:i/>
        </w:rPr>
        <w:t>HVAC –</w:t>
      </w:r>
      <w:r w:rsidRPr="00B8714F">
        <w:t xml:space="preserve"> Heating, Ventilation and Air-Conditioning</w:t>
      </w:r>
    </w:p>
    <w:p w14:paraId="1366536D" w14:textId="26BC0C0B" w:rsidR="0033076E" w:rsidRPr="00B8714F" w:rsidRDefault="0033076E">
      <w:pPr>
        <w:pStyle w:val="ListParagraph"/>
        <w:numPr>
          <w:ilvl w:val="0"/>
          <w:numId w:val="29"/>
        </w:numPr>
      </w:pPr>
      <w:r w:rsidRPr="00B8714F">
        <w:rPr>
          <w:b/>
          <w:i/>
        </w:rPr>
        <w:t>IAQ –</w:t>
      </w:r>
      <w:r w:rsidRPr="00B8714F">
        <w:t xml:space="preserve"> Internal Air Quality</w:t>
      </w:r>
    </w:p>
    <w:p w14:paraId="1726D266" w14:textId="0F197CCE" w:rsidR="007623FC" w:rsidRDefault="007623FC">
      <w:pPr>
        <w:pStyle w:val="ListParagraph"/>
        <w:numPr>
          <w:ilvl w:val="0"/>
          <w:numId w:val="29"/>
        </w:numPr>
      </w:pPr>
      <w:r w:rsidRPr="00B8714F">
        <w:rPr>
          <w:b/>
          <w:i/>
        </w:rPr>
        <w:t>IoT –</w:t>
      </w:r>
      <w:r w:rsidRPr="00B8714F">
        <w:t xml:space="preserve"> Internet of Things</w:t>
      </w:r>
    </w:p>
    <w:p w14:paraId="5FD5A2BB" w14:textId="2B911048" w:rsidR="00757C3E" w:rsidRPr="00757C3E" w:rsidRDefault="00757C3E">
      <w:pPr>
        <w:pStyle w:val="ListParagraph"/>
        <w:numPr>
          <w:ilvl w:val="0"/>
          <w:numId w:val="29"/>
        </w:numPr>
      </w:pPr>
      <w:r w:rsidRPr="00757C3E">
        <w:rPr>
          <w:b/>
          <w:i/>
        </w:rPr>
        <w:t>NZEB –</w:t>
      </w:r>
      <w:r w:rsidRPr="00757C3E">
        <w:t xml:space="preserve"> Net Zero Energy Building</w:t>
      </w:r>
    </w:p>
    <w:p w14:paraId="27DBF537" w14:textId="1BB8EC8D" w:rsidR="00C709A9" w:rsidRPr="00B8714F" w:rsidRDefault="00C709A9">
      <w:pPr>
        <w:pStyle w:val="ListParagraph"/>
        <w:numPr>
          <w:ilvl w:val="0"/>
          <w:numId w:val="29"/>
        </w:numPr>
      </w:pPr>
      <w:r w:rsidRPr="00B8714F">
        <w:rPr>
          <w:b/>
          <w:i/>
        </w:rPr>
        <w:t>OA –</w:t>
      </w:r>
      <w:r w:rsidRPr="00B8714F">
        <w:t xml:space="preserve"> Outdoor Air</w:t>
      </w:r>
    </w:p>
    <w:p w14:paraId="20579CD7" w14:textId="45A40A9E" w:rsidR="00E10A4F" w:rsidRPr="00B8714F" w:rsidRDefault="00E10A4F" w:rsidP="00B8714F">
      <w:pPr>
        <w:pStyle w:val="ListParagraph"/>
        <w:numPr>
          <w:ilvl w:val="0"/>
          <w:numId w:val="29"/>
        </w:numPr>
      </w:pPr>
      <w:r w:rsidRPr="00B8714F">
        <w:rPr>
          <w:b/>
          <w:i/>
        </w:rPr>
        <w:t>OBC –</w:t>
      </w:r>
      <w:r w:rsidRPr="00B8714F">
        <w:t xml:space="preserve"> Occupancy-based Control</w:t>
      </w:r>
    </w:p>
    <w:p w14:paraId="37A16FD9" w14:textId="659F01E6" w:rsidR="00D15D0B" w:rsidRDefault="00D15D0B">
      <w:pPr>
        <w:pStyle w:val="ListParagraph"/>
        <w:numPr>
          <w:ilvl w:val="0"/>
          <w:numId w:val="29"/>
        </w:numPr>
      </w:pPr>
      <w:r w:rsidRPr="00B8714F">
        <w:rPr>
          <w:b/>
          <w:i/>
        </w:rPr>
        <w:t>PDS –</w:t>
      </w:r>
      <w:r w:rsidRPr="00B8714F">
        <w:t xml:space="preserve"> Project Drawdown Scenario</w:t>
      </w:r>
    </w:p>
    <w:p w14:paraId="2018CDF1" w14:textId="08827043" w:rsidR="00757C3E" w:rsidRPr="00B8714F" w:rsidRDefault="00757C3E">
      <w:pPr>
        <w:pStyle w:val="ListParagraph"/>
        <w:numPr>
          <w:ilvl w:val="0"/>
          <w:numId w:val="29"/>
        </w:numPr>
      </w:pPr>
      <w:r>
        <w:rPr>
          <w:b/>
          <w:i/>
        </w:rPr>
        <w:t>PEB –</w:t>
      </w:r>
      <w:r>
        <w:t xml:space="preserve"> Positive Energy Building </w:t>
      </w:r>
    </w:p>
    <w:p w14:paraId="3487E6B8" w14:textId="4C31B54E" w:rsidR="00E10A4F" w:rsidRPr="00B8714F" w:rsidRDefault="00E10A4F" w:rsidP="00B8714F">
      <w:pPr>
        <w:pStyle w:val="ListParagraph"/>
        <w:numPr>
          <w:ilvl w:val="0"/>
          <w:numId w:val="29"/>
        </w:numPr>
      </w:pPr>
      <w:r w:rsidRPr="00B8714F">
        <w:rPr>
          <w:b/>
          <w:i/>
        </w:rPr>
        <w:t>PNNL –</w:t>
      </w:r>
      <w:r w:rsidRPr="00B8714F">
        <w:t xml:space="preserve"> Pacific Northwest National Laboratories </w:t>
      </w:r>
    </w:p>
    <w:p w14:paraId="1156C8CF" w14:textId="588799FD" w:rsidR="00C709A9" w:rsidRDefault="00D15D0B" w:rsidP="00C709A9">
      <w:pPr>
        <w:pStyle w:val="ListParagraph"/>
        <w:numPr>
          <w:ilvl w:val="0"/>
          <w:numId w:val="29"/>
        </w:numPr>
      </w:pPr>
      <w:r w:rsidRPr="00B8714F">
        <w:rPr>
          <w:b/>
          <w:i/>
        </w:rPr>
        <w:t>REF –</w:t>
      </w:r>
      <w:r w:rsidRPr="00B8714F">
        <w:t xml:space="preserve"> Reference (Scenario)</w:t>
      </w:r>
      <w:r w:rsidR="00C709A9" w:rsidRPr="00B8714F">
        <w:t xml:space="preserve"> </w:t>
      </w:r>
    </w:p>
    <w:p w14:paraId="652B6A48" w14:textId="2ADA75C4" w:rsidR="00503413" w:rsidRPr="00B8714F" w:rsidRDefault="00503413" w:rsidP="00C709A9">
      <w:pPr>
        <w:pStyle w:val="ListParagraph"/>
        <w:numPr>
          <w:ilvl w:val="0"/>
          <w:numId w:val="29"/>
        </w:numPr>
      </w:pPr>
      <w:r>
        <w:rPr>
          <w:b/>
          <w:i/>
        </w:rPr>
        <w:t>RTU –</w:t>
      </w:r>
      <w:r>
        <w:t xml:space="preserve"> Rooftop Units</w:t>
      </w:r>
    </w:p>
    <w:p w14:paraId="4ADEAAC9" w14:textId="1E094C8B" w:rsidR="00D15D0B" w:rsidRPr="00B8714F" w:rsidRDefault="00C709A9" w:rsidP="00C709A9">
      <w:pPr>
        <w:pStyle w:val="ListParagraph"/>
        <w:numPr>
          <w:ilvl w:val="0"/>
          <w:numId w:val="29"/>
        </w:numPr>
      </w:pPr>
      <w:r w:rsidRPr="00B8714F">
        <w:rPr>
          <w:b/>
          <w:i/>
        </w:rPr>
        <w:t>SB –</w:t>
      </w:r>
      <w:r w:rsidRPr="00B8714F">
        <w:t xml:space="preserve"> Smart Building</w:t>
      </w:r>
    </w:p>
    <w:p w14:paraId="3D4496A4" w14:textId="2EDF1455" w:rsidR="006A02E8" w:rsidRPr="00B8714F" w:rsidRDefault="00CB7C86" w:rsidP="00B8714F">
      <w:pPr>
        <w:pStyle w:val="ListParagraph"/>
        <w:numPr>
          <w:ilvl w:val="0"/>
          <w:numId w:val="29"/>
        </w:numPr>
      </w:pPr>
      <w:r>
        <w:rPr>
          <w:b/>
          <w:i/>
        </w:rPr>
        <w:t>SEB</w:t>
      </w:r>
      <w:r w:rsidRPr="00B8714F">
        <w:rPr>
          <w:b/>
          <w:i/>
        </w:rPr>
        <w:t xml:space="preserve"> </w:t>
      </w:r>
      <w:r w:rsidR="006A02E8" w:rsidRPr="00B8714F">
        <w:rPr>
          <w:b/>
          <w:i/>
        </w:rPr>
        <w:t>–</w:t>
      </w:r>
      <w:r w:rsidR="006A02E8" w:rsidRPr="00B8714F">
        <w:t xml:space="preserve"> Smart Energy Building</w:t>
      </w:r>
    </w:p>
    <w:p w14:paraId="48D424AE" w14:textId="0C22FA72" w:rsidR="00720E4B" w:rsidRPr="00B8714F" w:rsidRDefault="00720E4B" w:rsidP="00B8714F">
      <w:pPr>
        <w:pStyle w:val="ListParagraph"/>
        <w:numPr>
          <w:ilvl w:val="0"/>
          <w:numId w:val="29"/>
        </w:numPr>
      </w:pPr>
      <w:r w:rsidRPr="00B8714F">
        <w:rPr>
          <w:b/>
          <w:i/>
        </w:rPr>
        <w:t>TAM –</w:t>
      </w:r>
      <w:r w:rsidRPr="00B8714F">
        <w:t xml:space="preserve"> Total Addressable Market</w:t>
      </w:r>
    </w:p>
    <w:p w14:paraId="74B71309" w14:textId="77777777" w:rsidR="00306A3C" w:rsidRDefault="00306A3C" w:rsidP="00B8714F">
      <w:pPr>
        <w:pStyle w:val="ListParagraph"/>
        <w:numPr>
          <w:ilvl w:val="0"/>
          <w:numId w:val="29"/>
        </w:numPr>
      </w:pPr>
      <w:r w:rsidRPr="00B8714F">
        <w:rPr>
          <w:b/>
          <w:i/>
        </w:rPr>
        <w:t>TBM –</w:t>
      </w:r>
      <w:r w:rsidRPr="00B8714F">
        <w:t xml:space="preserve"> Technical Building Management</w:t>
      </w:r>
    </w:p>
    <w:p w14:paraId="4D24B57A" w14:textId="2BB53F2A" w:rsidR="00230216" w:rsidRPr="00B8714F" w:rsidRDefault="00230216" w:rsidP="00B8714F">
      <w:pPr>
        <w:pStyle w:val="ListParagraph"/>
        <w:numPr>
          <w:ilvl w:val="0"/>
          <w:numId w:val="29"/>
        </w:numPr>
        <w:sectPr w:rsidR="00230216" w:rsidRPr="00B8714F" w:rsidSect="004D4443">
          <w:footerReference w:type="default" r:id="rId16"/>
          <w:type w:val="continuous"/>
          <w:pgSz w:w="12240" w:h="15840"/>
          <w:pgMar w:top="1440" w:right="1440" w:bottom="1440" w:left="1440" w:header="720" w:footer="720" w:gutter="0"/>
          <w:pgNumType w:fmt="lowerRoman"/>
          <w:cols w:space="720"/>
        </w:sectPr>
      </w:pPr>
      <w:r w:rsidRPr="00474F18">
        <w:rPr>
          <w:b/>
          <w:i/>
        </w:rPr>
        <w:t>W</w:t>
      </w:r>
      <w:r>
        <w:rPr>
          <w:b/>
          <w:i/>
        </w:rPr>
        <w:t>GBC –</w:t>
      </w:r>
      <w:r>
        <w:t xml:space="preserve"> World Green Building Council</w:t>
      </w:r>
    </w:p>
    <w:p w14:paraId="68741317" w14:textId="766D1E82" w:rsidR="008627CC" w:rsidRPr="00B8714F" w:rsidRDefault="551A77D0" w:rsidP="004E2BB1">
      <w:pPr>
        <w:pStyle w:val="Heading1"/>
        <w:numPr>
          <w:ilvl w:val="0"/>
          <w:numId w:val="0"/>
        </w:numPr>
        <w:ind w:left="360"/>
      </w:pPr>
      <w:bookmarkStart w:id="4" w:name="_Toc42284631"/>
      <w:r w:rsidRPr="00B8714F">
        <w:lastRenderedPageBreak/>
        <w:t>Executive Summary</w:t>
      </w:r>
      <w:bookmarkEnd w:id="4"/>
    </w:p>
    <w:p w14:paraId="7A5B3577" w14:textId="4086F2D6" w:rsidR="002A495B" w:rsidRPr="00B8714F" w:rsidRDefault="002A495B" w:rsidP="00F14759">
      <w:r w:rsidRPr="00B8714F">
        <w:t xml:space="preserve">Globally, the buildings sector is the largest end-use sector, accounting for over </w:t>
      </w:r>
      <w:r w:rsidR="00BA2CDB" w:rsidRPr="00B8714F">
        <w:t xml:space="preserve"> 40% of global energy usage and as much as 33% of </w:t>
      </w:r>
      <w:r w:rsidR="006E6D0E" w:rsidRPr="00B8714F">
        <w:t>global CO</w:t>
      </w:r>
      <w:r w:rsidR="006E6D0E" w:rsidRPr="00B8714F">
        <w:rPr>
          <w:vertAlign w:val="subscript"/>
        </w:rPr>
        <w:t>2</w:t>
      </w:r>
      <w:r w:rsidR="006E6D0E" w:rsidRPr="00B8714F">
        <w:t>e</w:t>
      </w:r>
      <w:r w:rsidR="0084136C" w:rsidRPr="00B8714F">
        <w:t xml:space="preserve"> e</w:t>
      </w:r>
      <w:r w:rsidR="006E6D0E" w:rsidRPr="00B8714F">
        <w:t xml:space="preserve">missions </w:t>
      </w:r>
      <w:r w:rsidR="00BA2CDB" w:rsidRPr="00B8714F">
        <w:t>in both developed and developing countries</w:t>
      </w:r>
      <w:r w:rsidR="00B91466" w:rsidRPr="00B8714F">
        <w:t xml:space="preserve"> </w:t>
      </w:r>
      <w:r w:rsidR="00B91466" w:rsidRPr="00B8714F">
        <w:fldChar w:fldCharType="begin" w:fldLock="1"/>
      </w:r>
      <w:r w:rsidR="00B91466" w:rsidRPr="00B8714F">
        <w:instrText xml:space="preserve"> ADDIN ZOTERO_ITEM CSL_CITATION {"citationID":"HiLCzkv6","properties":{"formattedCitation":"(Peng, 2016)","plainCitation":"(Peng, 2016)","noteIndex":0},"citationItems":[{"id":1528,"uris":["http://zotero.org/groups/2241931/items/GHYQ4CWF"],"uri":["http://zotero.org/groups/2241931/items/GHYQ4CWF"],"itemData":{"id":1528,"type":"article-journal","title":"Calculation of a building's life cycle carbon emissions based on Ecotect and building information modeling","container-title":"Journal of Cleaner Production","issue":"112","abstract":"Buildings are responsible for more than 40% of global energy usage and as much as 33% of global greenhouse gas emissions in both developed and developing countries. However, the study of carbon emissions over a building's life cycle based on Ecotect and building information modeling in developing areas of Nanjing has yet to be conducted. Therefore, the results and recommendations of this paper represent a contribution to the literature on this topic. The scientific value of this paper is that Ecotect and building information modeling can be helpful in simplifying the estimation of carbon emissions over a building's life cycle because they can provide a majority of the information and calculation tools necessary for performing an life cycle assessment (LCA), which may alleviate the problem of insufficient information when executing an LCA of a building. A sensitivity analysis was performed by changing several parameters to identify the parameters that have the largest impacts on the performance a building. A comparison of the life cycle carbon emissions for each stage showed that the operational stage is the largest contributor to carbon emissions. Approximately 85.4% of the total carbon emissions were generated during operation. The construction stage accounted for 12.6% of the total carbon emissions. Approximately 2% of the total carbon emissions occurred during the demolition stage. Compared to the total carbon emissions over the entire life cycle of the building, carbon sequestration by vegetation was minimal. Thus, these findings indicate that governments can achieve the greatest re- ductions in carbon emissions by targeting the operational phase of buildings. However, the opportunity for addressing non-operational phases should not be ignored because the average carbon emissions per working area per year of non-operational stages are far greater than those of the use phase.","author":[{"family":"Peng","given":"Changhai"}],"issued":{"date-parts":[["2016"]]}}}],"schema":"https://github.com/citation-style-language/schema/raw/master/csl-citation.json"} </w:instrText>
      </w:r>
      <w:r w:rsidR="00B91466" w:rsidRPr="00B8714F">
        <w:fldChar w:fldCharType="separate"/>
      </w:r>
      <w:r w:rsidR="00B91466" w:rsidRPr="00B8714F">
        <w:rPr>
          <w:noProof/>
        </w:rPr>
        <w:t>(Peng, 2016)</w:t>
      </w:r>
      <w:r w:rsidR="00B91466" w:rsidRPr="00B8714F">
        <w:fldChar w:fldCharType="end"/>
      </w:r>
      <w:r w:rsidR="00B91466" w:rsidRPr="00B8714F">
        <w:t xml:space="preserve"> p.453</w:t>
      </w:r>
      <w:r w:rsidR="005B2FBF" w:rsidRPr="00B8714F">
        <w:t>.</w:t>
      </w:r>
      <w:r w:rsidR="006E6D0E" w:rsidRPr="00B8714F">
        <w:t xml:space="preserve"> </w:t>
      </w:r>
      <w:r w:rsidRPr="00B8714F">
        <w:t xml:space="preserve">Thus, the global building sector </w:t>
      </w:r>
      <w:r w:rsidR="00BE42A8" w:rsidRPr="00B8714F">
        <w:t>needs</w:t>
      </w:r>
      <w:r w:rsidRPr="00B8714F">
        <w:t xml:space="preserve"> innovative technologies </w:t>
      </w:r>
      <w:r w:rsidR="00BE42A8" w:rsidRPr="00B8714F">
        <w:t>and approaches to</w:t>
      </w:r>
      <w:r w:rsidRPr="00B8714F">
        <w:t xml:space="preserve"> reduce energy consumption while ensuring building operations are not affected. A technology that has historically been common in large, commercial buildings that can reduce energy consumption is a building automation</w:t>
      </w:r>
      <w:r w:rsidR="00F90BCD" w:rsidRPr="00B8714F">
        <w:t xml:space="preserve"> and controls</w:t>
      </w:r>
      <w:r w:rsidRPr="00B8714F">
        <w:t xml:space="preserve"> system</w:t>
      </w:r>
      <w:r w:rsidR="00F0206E" w:rsidRPr="00B8714F">
        <w:t xml:space="preserve"> (</w:t>
      </w:r>
      <w:r w:rsidR="00EE4BC1" w:rsidRPr="00B8714F">
        <w:t>BAS</w:t>
      </w:r>
      <w:r w:rsidR="00F0206E" w:rsidRPr="00B8714F">
        <w:t>)</w:t>
      </w:r>
      <w:r w:rsidRPr="00B8714F">
        <w:t>. These systems function as the brain of a commercial building</w:t>
      </w:r>
      <w:r w:rsidR="00BB35F5">
        <w:t xml:space="preserve"> and are </w:t>
      </w:r>
      <w:r w:rsidRPr="00B8714F">
        <w:t>responsible for sensing and controlling any number of building functions and facilities ranging from heating, ventilation, and air conditioning to lighting and refrigeration.</w:t>
      </w:r>
      <w:r w:rsidR="00B91466" w:rsidRPr="00B8714F">
        <w:t xml:space="preserve"> In recent years</w:t>
      </w:r>
      <w:r w:rsidR="00BB35F5">
        <w:t xml:space="preserve">, </w:t>
      </w:r>
      <w:r w:rsidR="005B2FBF" w:rsidRPr="00B8714F">
        <w:t xml:space="preserve">advanced </w:t>
      </w:r>
      <w:r w:rsidR="00EE4BC1" w:rsidRPr="00B8714F">
        <w:t>BAS</w:t>
      </w:r>
      <w:r w:rsidR="00B91466" w:rsidRPr="00B8714F">
        <w:t xml:space="preserve"> systems have evolved </w:t>
      </w:r>
      <w:r w:rsidR="005B2FBF" w:rsidRPr="00B8714F">
        <w:t>to become</w:t>
      </w:r>
      <w:r w:rsidR="00C7776F" w:rsidRPr="00B8714F">
        <w:t xml:space="preserve"> the core technology of a new generation of buildings largely know</w:t>
      </w:r>
      <w:r w:rsidR="001A2A52" w:rsidRPr="00B8714F">
        <w:t>n</w:t>
      </w:r>
      <w:r w:rsidR="00C7776F" w:rsidRPr="00B8714F">
        <w:t xml:space="preserve"> as Smart Energy Buildings (</w:t>
      </w:r>
      <w:r w:rsidR="00EE4BC1" w:rsidRPr="00B8714F">
        <w:t>SEB</w:t>
      </w:r>
      <w:r w:rsidR="00C7776F" w:rsidRPr="00B8714F">
        <w:t>)</w:t>
      </w:r>
      <w:r w:rsidR="00BB35F5">
        <w:t>:</w:t>
      </w:r>
      <w:r w:rsidR="00BC40D7">
        <w:t xml:space="preserve"> </w:t>
      </w:r>
      <w:r w:rsidR="00C7776F" w:rsidRPr="00B8714F">
        <w:t xml:space="preserve">buildings equipped  to respond to real-time market, weather and occupant conditions </w:t>
      </w:r>
      <w:r w:rsidR="00DF5651">
        <w:t>using the latest</w:t>
      </w:r>
      <w:r w:rsidR="00C7776F" w:rsidRPr="00B8714F">
        <w:t xml:space="preserve"> information and communications technologies </w:t>
      </w:r>
      <w:r w:rsidR="00BB35F5">
        <w:t xml:space="preserve">(ICT) </w:t>
      </w:r>
      <w:r w:rsidR="00DF5651">
        <w:t>on the market</w:t>
      </w:r>
      <w:r w:rsidR="00C7776F" w:rsidRPr="00B8714F">
        <w:t xml:space="preserve"> </w:t>
      </w:r>
      <w:r w:rsidR="00C7776F" w:rsidRPr="00B8714F">
        <w:fldChar w:fldCharType="begin" w:fldLock="1"/>
      </w:r>
      <w:r w:rsidR="00C7776F" w:rsidRPr="00B8714F">
        <w:instrText xml:space="preserve"> ADDIN ZOTERO_ITEM CSL_CITATION {"citationID":"PRvqJLpf","properties":{"formattedCitation":"(Rocha, Siddiqui, &amp; Stadler, 2015)","plainCitation":"(Rocha, Siddiqui, &amp; Stadler, 2015)","noteIndex":0},"citationItems":[{"id":1356,"uris":["http://www.mendeley.com/documents/?uuid=eaf3dc47-9d23-4988-a626-7a883e75fa8c","http://zotero.org/groups/2241931/items/QMA37PKD"],"uri":["http://www.mendeley.com/documents/?uuid=eaf3dc47-9d23-4988-a626-7a883e75fa8c","http://zotero.org/groups/2241931/items/QMA37PKD"],"itemData":{"id":1356,"type":"article-journal","title":"Improving energy efficiency via smart building energy management systems: A comparison with policy measures","container-title":"Energy and Buildings","page":"203-213","volume":"88","source":"Crossref","abstract":"To foster the transition to more sustainable energy systems, policymakers have been approving measures to improve energy efﬁciency as well as promoting smart grids. In this setting, building managers are encouraged to adapt their energy operations to real-time market and weather conditions. Yet, most fail to do so as they rely on conventional building energy management systems (BEMS) that have static temperature set points for heating and cooling equipment. In this paper, we investigate how effective policy measures are at improving building-level energy efﬁciency compared to a smart BEMS with dynamic temperature set points. To this end, we present an integrated optimisation model mimicking the smart BEMS that combines decisions on heating and cooling systems operations with decisions on energy sourcing. Using data from an Austrian and a Spanish building, we ﬁnd that the smart BEMS results in greater reduction in energy consumption than a conventional BEMS with policy measures.","DOI":"10.1016/j.enbuild.2014.11.077","ISSN":"03787788","shortTitle":"Improving energy efficiency via smart building energy management systems","language":"en","author":[{"family":"Rocha","given":"Paula"},{"family":"Siddiqui","given":"Afzal"},{"family":"Stadler","given":"Michael"}],"issued":{"date-parts":[["2015",2]]}}}],"schema":"https://github.com/citation-style-language/schema/raw/master/csl-citation.json"} </w:instrText>
      </w:r>
      <w:r w:rsidR="00C7776F" w:rsidRPr="00B8714F">
        <w:fldChar w:fldCharType="separate"/>
      </w:r>
      <w:r w:rsidR="00C7776F" w:rsidRPr="00B8714F">
        <w:rPr>
          <w:noProof/>
        </w:rPr>
        <w:t>(Rocha, Siddiqui, &amp; Stadler, 2015)</w:t>
      </w:r>
      <w:r w:rsidR="00C7776F" w:rsidRPr="00B8714F">
        <w:fldChar w:fldCharType="end"/>
      </w:r>
      <w:r w:rsidR="00C7776F" w:rsidRPr="00B8714F">
        <w:t xml:space="preserve">. </w:t>
      </w:r>
    </w:p>
    <w:p w14:paraId="793CAE35" w14:textId="721FAD04" w:rsidR="002A495B" w:rsidRPr="00B8714F" w:rsidRDefault="00BB35F5" w:rsidP="00F14759">
      <w:r>
        <w:t>Increased</w:t>
      </w:r>
      <w:r w:rsidR="006A02E8" w:rsidRPr="00B8714F">
        <w:t xml:space="preserve"> development of</w:t>
      </w:r>
      <w:r w:rsidR="00EE4BC1" w:rsidRPr="00B8714F">
        <w:t xml:space="preserve"> SEBs</w:t>
      </w:r>
      <w:r w:rsidR="00C7776F" w:rsidRPr="00B8714F">
        <w:t xml:space="preserve"> </w:t>
      </w:r>
      <w:r w:rsidR="002A495B" w:rsidRPr="00B8714F">
        <w:t>ha</w:t>
      </w:r>
      <w:r>
        <w:t>s</w:t>
      </w:r>
      <w:r w:rsidR="002A495B" w:rsidRPr="00B8714F">
        <w:t xml:space="preserve"> increased excitement around the future of </w:t>
      </w:r>
      <w:r w:rsidR="00C86D03" w:rsidRPr="00B8714F">
        <w:t xml:space="preserve">advanced </w:t>
      </w:r>
      <w:r w:rsidR="00EE4BC1" w:rsidRPr="00B8714F">
        <w:t>BAS</w:t>
      </w:r>
      <w:r w:rsidR="002A495B" w:rsidRPr="00B8714F">
        <w:t xml:space="preserve"> technologies, but this is an area within energy and building efficiency that remains historically under-studied. The benefits </w:t>
      </w:r>
      <w:r>
        <w:t>for</w:t>
      </w:r>
      <w:r w:rsidR="00B73A74" w:rsidRPr="00B8714F">
        <w:t xml:space="preserve"> </w:t>
      </w:r>
      <w:r w:rsidR="00C86D03" w:rsidRPr="00B8714F">
        <w:t xml:space="preserve">large </w:t>
      </w:r>
      <w:r w:rsidR="002A495B" w:rsidRPr="00B8714F">
        <w:t xml:space="preserve">and, increasingly, for small- and medium-sized buildings are significant as they can </w:t>
      </w:r>
      <w:r w:rsidR="000E715C" w:rsidRPr="00B8714F">
        <w:t>enhance occupant satisfaction</w:t>
      </w:r>
      <w:r>
        <w:t xml:space="preserve"> and</w:t>
      </w:r>
      <w:r w:rsidR="000E715C" w:rsidRPr="00B8714F">
        <w:t xml:space="preserve"> reduce the total cost of ownership (TCO</w:t>
      </w:r>
      <w:r w:rsidR="00616F01" w:rsidRPr="00B8714F">
        <w:t xml:space="preserve">) by </w:t>
      </w:r>
      <w:r w:rsidR="00C97AC2" w:rsidRPr="00B8714F">
        <w:t>saving energy</w:t>
      </w:r>
      <w:r w:rsidR="00616F01" w:rsidRPr="00B8714F">
        <w:t xml:space="preserve">. Whereas </w:t>
      </w:r>
      <w:r w:rsidR="00C97AC2" w:rsidRPr="00B8714F">
        <w:t xml:space="preserve">an upgrade to an </w:t>
      </w:r>
      <w:r w:rsidR="00616F01" w:rsidRPr="00B8714F">
        <w:t>isolated system can result in energy savings of 5–15%, a</w:t>
      </w:r>
      <w:r w:rsidR="00EE4BC1" w:rsidRPr="00B8714F">
        <w:t>n advanced</w:t>
      </w:r>
      <w:r w:rsidR="00616F01" w:rsidRPr="00B8714F">
        <w:t xml:space="preserve"> </w:t>
      </w:r>
      <w:r w:rsidR="00EE4BC1" w:rsidRPr="00B8714F">
        <w:t>BAS</w:t>
      </w:r>
      <w:r w:rsidR="00616F01" w:rsidRPr="00B8714F">
        <w:t xml:space="preserve"> can realize 30–50% savings in existing buildings that are otherwise inefficient. </w:t>
      </w:r>
    </w:p>
    <w:p w14:paraId="5AA93BB3" w14:textId="00CC922B" w:rsidR="002A495B" w:rsidRPr="00B8714F" w:rsidRDefault="00DF5651" w:rsidP="00F14759">
      <w:r>
        <w:t>There are barriers to implementation in smaller buildings and those outside of the US and EU</w:t>
      </w:r>
      <w:r w:rsidR="00BB35F5">
        <w:t>; barriers</w:t>
      </w:r>
      <w:r>
        <w:t xml:space="preserve"> includ</w:t>
      </w:r>
      <w:r w:rsidR="00BB35F5">
        <w:t>e</w:t>
      </w:r>
      <w:r>
        <w:t xml:space="preserve"> t</w:t>
      </w:r>
      <w:r w:rsidR="002A495B" w:rsidRPr="00B8714F">
        <w:t>he high upfront costs of</w:t>
      </w:r>
      <w:r w:rsidR="00C86D03" w:rsidRPr="00B8714F">
        <w:t xml:space="preserve"> </w:t>
      </w:r>
      <w:r w:rsidR="00EE4BC1" w:rsidRPr="00B8714F">
        <w:t>BAS</w:t>
      </w:r>
      <w:r w:rsidR="002A495B" w:rsidRPr="00B8714F">
        <w:t xml:space="preserve">, </w:t>
      </w:r>
      <w:r w:rsidR="00CC413E" w:rsidRPr="00B8714F">
        <w:t>functionality gaps</w:t>
      </w:r>
      <w:r w:rsidR="00BB35F5">
        <w:t>,</w:t>
      </w:r>
      <w:r w:rsidR="00CC413E" w:rsidRPr="00B8714F">
        <w:t xml:space="preserve"> and lack of standardization in the field</w:t>
      </w:r>
      <w:r w:rsidR="002A495B" w:rsidRPr="00B8714F">
        <w:t>. But trends in automation and the growing advance of the Internet of Things</w:t>
      </w:r>
      <w:r w:rsidR="00F90BCD" w:rsidRPr="00B8714F">
        <w:t xml:space="preserve"> (IoT)</w:t>
      </w:r>
      <w:r w:rsidR="002A495B" w:rsidRPr="00B8714F">
        <w:t xml:space="preserve"> and connected, communicating devices can accelerate adoption of </w:t>
      </w:r>
      <w:r w:rsidR="00EE4BC1" w:rsidRPr="00B8714F">
        <w:t>BAS</w:t>
      </w:r>
      <w:r w:rsidR="005B2FBF" w:rsidRPr="00B8714F">
        <w:t xml:space="preserve"> </w:t>
      </w:r>
      <w:r w:rsidR="002A495B" w:rsidRPr="00B8714F">
        <w:t xml:space="preserve">across the global commercial building stock. </w:t>
      </w:r>
    </w:p>
    <w:p w14:paraId="002F0998" w14:textId="43101DA4" w:rsidR="002A495B" w:rsidRPr="00B8714F" w:rsidRDefault="004867F6" w:rsidP="00F14759">
      <w:r>
        <w:t>A</w:t>
      </w:r>
      <w:r w:rsidR="002A495B" w:rsidRPr="00B8714F">
        <w:t xml:space="preserve"> model </w:t>
      </w:r>
      <w:r>
        <w:t>was developed</w:t>
      </w:r>
      <w:r w:rsidR="002A495B" w:rsidRPr="00B8714F">
        <w:t xml:space="preserve"> to show the impact of such adoption by constructing two </w:t>
      </w:r>
      <w:r w:rsidR="00E439B8">
        <w:t xml:space="preserve">types of </w:t>
      </w:r>
      <w:r w:rsidR="002A495B" w:rsidRPr="00B8714F">
        <w:t xml:space="preserve">scenarios for future </w:t>
      </w:r>
      <w:r w:rsidR="00EE4BC1" w:rsidRPr="00B8714F">
        <w:t>BAS</w:t>
      </w:r>
      <w:r w:rsidR="00233120" w:rsidRPr="00B8714F">
        <w:t xml:space="preserve"> </w:t>
      </w:r>
      <w:r w:rsidR="002A495B" w:rsidRPr="00B8714F">
        <w:t xml:space="preserve">growth. </w:t>
      </w:r>
      <w:r w:rsidR="006529D3" w:rsidRPr="00B8714F">
        <w:t>Project Drawdown</w:t>
      </w:r>
      <w:r w:rsidR="002A495B" w:rsidRPr="00B8714F">
        <w:t xml:space="preserve"> </w:t>
      </w:r>
      <w:r w:rsidR="009275EB" w:rsidRPr="00B8714F">
        <w:t>S</w:t>
      </w:r>
      <w:r w:rsidR="002A495B" w:rsidRPr="00B8714F">
        <w:t>cenario</w:t>
      </w:r>
      <w:r w:rsidR="009275EB" w:rsidRPr="00B8714F">
        <w:t>s</w:t>
      </w:r>
      <w:r w:rsidR="00F0206E" w:rsidRPr="00B8714F">
        <w:t xml:space="preserve"> (PDS) </w:t>
      </w:r>
      <w:r w:rsidR="009275EB" w:rsidRPr="00B8714F">
        <w:t>were</w:t>
      </w:r>
      <w:r w:rsidR="002A495B" w:rsidRPr="00B8714F">
        <w:t xml:space="preserve"> built upon recent initiatives that advocate for reducing all emissions from the global building sector and projects rapid adoption for BAS in commercial buildings. </w:t>
      </w:r>
      <w:r w:rsidR="005B0AB9" w:rsidRPr="00B8714F">
        <w:t>The</w:t>
      </w:r>
      <w:r w:rsidR="002A495B" w:rsidRPr="00B8714F">
        <w:t xml:space="preserve"> </w:t>
      </w:r>
      <w:r w:rsidR="006529D3" w:rsidRPr="00B8714F">
        <w:t>reference</w:t>
      </w:r>
      <w:r w:rsidR="002A495B" w:rsidRPr="00B8714F">
        <w:t xml:space="preserve"> scenario</w:t>
      </w:r>
      <w:r w:rsidR="00BB35F5">
        <w:t xml:space="preserve"> (REF)</w:t>
      </w:r>
      <w:r w:rsidR="002A495B" w:rsidRPr="00B8714F">
        <w:t xml:space="preserve"> fixes future growth of this solution to its current percentage of the total addressable market</w:t>
      </w:r>
      <w:r w:rsidR="008931ED">
        <w:t xml:space="preserve"> in each region</w:t>
      </w:r>
      <w:r w:rsidR="002A495B" w:rsidRPr="00B8714F">
        <w:t>, calculate</w:t>
      </w:r>
      <w:r w:rsidR="00F92486" w:rsidRPr="00B8714F">
        <w:t>d</w:t>
      </w:r>
      <w:r w:rsidR="002A495B" w:rsidRPr="00B8714F">
        <w:t xml:space="preserve"> in </w:t>
      </w:r>
      <w:r w:rsidR="005B0AB9" w:rsidRPr="00B8714F">
        <w:t>the</w:t>
      </w:r>
      <w:r w:rsidR="002A495B" w:rsidRPr="00B8714F">
        <w:t xml:space="preserve"> model’s base year as </w:t>
      </w:r>
      <w:r w:rsidR="008931ED">
        <w:t>57</w:t>
      </w:r>
      <w:r w:rsidR="002A495B" w:rsidRPr="00B8714F">
        <w:t xml:space="preserve"> percent. Comparing </w:t>
      </w:r>
      <w:r w:rsidR="009275EB" w:rsidRPr="00B8714F">
        <w:t>each PDS with the REF</w:t>
      </w:r>
      <w:r w:rsidR="002A495B" w:rsidRPr="00B8714F">
        <w:t xml:space="preserve"> allows model</w:t>
      </w:r>
      <w:r w:rsidR="00F92486" w:rsidRPr="00B8714F">
        <w:t>ing of</w:t>
      </w:r>
      <w:r w:rsidR="002A495B" w:rsidRPr="00B8714F">
        <w:t xml:space="preserve"> the climate and financial impacts of </w:t>
      </w:r>
      <w:r w:rsidR="006529D3" w:rsidRPr="00B8714F">
        <w:t>PDS</w:t>
      </w:r>
      <w:r w:rsidR="002A495B" w:rsidRPr="00B8714F">
        <w:t xml:space="preserve"> adoption. </w:t>
      </w:r>
      <w:r w:rsidR="008931ED">
        <w:t xml:space="preserve">An </w:t>
      </w:r>
      <w:r w:rsidR="009275EB" w:rsidRPr="00B8714F">
        <w:t xml:space="preserve">aggressive </w:t>
      </w:r>
      <w:r w:rsidR="006529D3" w:rsidRPr="00B8714F">
        <w:t>PDS</w:t>
      </w:r>
      <w:r w:rsidR="002A495B" w:rsidRPr="00B8714F">
        <w:t xml:space="preserve"> scenario</w:t>
      </w:r>
      <w:r w:rsidR="008931ED">
        <w:t xml:space="preserve"> that aligns the building sector with a global goal of achieving drawdown by 2050</w:t>
      </w:r>
      <w:r w:rsidR="002A495B" w:rsidRPr="00B8714F">
        <w:t xml:space="preserve"> forecast</w:t>
      </w:r>
      <w:r w:rsidR="00BB35F5">
        <w:t>s that</w:t>
      </w:r>
      <w:r w:rsidR="002A495B" w:rsidRPr="00B8714F">
        <w:t xml:space="preserve"> over </w:t>
      </w:r>
      <w:r w:rsidR="008931ED">
        <w:t>69</w:t>
      </w:r>
      <w:r w:rsidR="00622762" w:rsidRPr="00B8714F">
        <w:t xml:space="preserve"> </w:t>
      </w:r>
      <w:r w:rsidR="002A495B" w:rsidRPr="00B8714F">
        <w:t>billion m</w:t>
      </w:r>
      <w:r w:rsidR="002A495B" w:rsidRPr="00B8714F">
        <w:rPr>
          <w:vertAlign w:val="superscript"/>
        </w:rPr>
        <w:t>2</w:t>
      </w:r>
      <w:r w:rsidR="002A495B" w:rsidRPr="00B8714F">
        <w:t xml:space="preserve"> of commercial floor space will be integrated into an advanced BAS by 2050. </w:t>
      </w:r>
    </w:p>
    <w:p w14:paraId="48F7A72B" w14:textId="32DFA772" w:rsidR="00982379" w:rsidRPr="00B8714F" w:rsidRDefault="002A495B" w:rsidP="00F14759">
      <w:r w:rsidRPr="00B8714F">
        <w:t xml:space="preserve">The climate and financial benefits of this rapid adoption for </w:t>
      </w:r>
      <w:r w:rsidR="00EE4BC1" w:rsidRPr="00B8714F">
        <w:t>BAS</w:t>
      </w:r>
      <w:r w:rsidRPr="00B8714F">
        <w:t xml:space="preserve"> in commercial buildings is substantial. </w:t>
      </w:r>
      <w:r w:rsidR="006529D3" w:rsidRPr="00B8714F">
        <w:t>PDS</w:t>
      </w:r>
      <w:r w:rsidRPr="00B8714F">
        <w:t xml:space="preserve"> adoption avoids over </w:t>
      </w:r>
      <w:r w:rsidR="008931ED">
        <w:t>6</w:t>
      </w:r>
      <w:r w:rsidRPr="00B8714F">
        <w:t xml:space="preserve"> </w:t>
      </w:r>
      <w:r w:rsidR="009275EB" w:rsidRPr="00B8714F">
        <w:t xml:space="preserve">gigatons </w:t>
      </w:r>
      <w:r w:rsidRPr="00B8714F">
        <w:t>of CO</w:t>
      </w:r>
      <w:r w:rsidRPr="00B8714F">
        <w:rPr>
          <w:vertAlign w:val="subscript"/>
        </w:rPr>
        <w:t>2</w:t>
      </w:r>
      <w:r w:rsidRPr="00B8714F">
        <w:t xml:space="preserve">-equivalent greenhouse </w:t>
      </w:r>
      <w:r w:rsidR="00CD1ACF" w:rsidRPr="00B8714F">
        <w:t>gas emissions</w:t>
      </w:r>
      <w:r w:rsidR="00BB35F5">
        <w:t xml:space="preserve"> or</w:t>
      </w:r>
      <w:r w:rsidRPr="00B8714F">
        <w:t xml:space="preserve"> 0.</w:t>
      </w:r>
      <w:r w:rsidR="008931ED">
        <w:t>82</w:t>
      </w:r>
      <w:r w:rsidR="00BB35F5">
        <w:t xml:space="preserve"> ppm</w:t>
      </w:r>
      <w:r w:rsidRPr="00B8714F">
        <w:t>. In addition, the costs of implementing BAS across the commercial building stock are not overly burdensome, as they only require a marginal investment of $</w:t>
      </w:r>
      <w:r w:rsidR="00EA0FBB">
        <w:t>238</w:t>
      </w:r>
      <w:r w:rsidRPr="00B8714F">
        <w:t xml:space="preserve"> billion in </w:t>
      </w:r>
      <w:r w:rsidR="005B0AB9" w:rsidRPr="00B8714F">
        <w:t>the</w:t>
      </w:r>
      <w:r w:rsidRPr="00B8714F">
        <w:t xml:space="preserve"> </w:t>
      </w:r>
      <w:r w:rsidR="006529D3" w:rsidRPr="00B8714F">
        <w:t>PDS</w:t>
      </w:r>
      <w:r w:rsidRPr="00B8714F">
        <w:t xml:space="preserve"> compared to </w:t>
      </w:r>
      <w:r w:rsidR="005B0AB9" w:rsidRPr="00B8714F">
        <w:t>the</w:t>
      </w:r>
      <w:r w:rsidRPr="00B8714F">
        <w:t xml:space="preserve"> </w:t>
      </w:r>
      <w:r w:rsidR="006529D3" w:rsidRPr="00B8714F">
        <w:t>REF</w:t>
      </w:r>
      <w:r w:rsidRPr="00B8714F">
        <w:t xml:space="preserve"> scenario. The </w:t>
      </w:r>
      <w:r w:rsidR="006529D3" w:rsidRPr="00B8714F">
        <w:t>PDS</w:t>
      </w:r>
      <w:r w:rsidRPr="00B8714F">
        <w:t xml:space="preserve"> scenario, however, saves over $</w:t>
      </w:r>
      <w:r w:rsidR="00EA0FBB">
        <w:t>2,699</w:t>
      </w:r>
      <w:r w:rsidR="009275EB" w:rsidRPr="00B8714F">
        <w:t xml:space="preserve"> b</w:t>
      </w:r>
      <w:r w:rsidRPr="00B8714F">
        <w:t>illion in operating savings due to the reductions in energy expenditures in commercial buildings</w:t>
      </w:r>
      <w:r w:rsidR="00EA0FBB">
        <w:t xml:space="preserve"> over the lifetime of installed systems</w:t>
      </w:r>
      <w:r w:rsidRPr="00B8714F">
        <w:t xml:space="preserve">. </w:t>
      </w:r>
      <w:r w:rsidR="009B226E" w:rsidRPr="00B8714F">
        <w:t>T</w:t>
      </w:r>
      <w:r w:rsidR="009275EB" w:rsidRPr="00B8714F">
        <w:t>hese results suggest that</w:t>
      </w:r>
      <w:r w:rsidRPr="00B8714F">
        <w:t xml:space="preserve"> this solution can play a significant role in </w:t>
      </w:r>
      <w:r w:rsidR="009275EB" w:rsidRPr="00B8714F">
        <w:t>reducing</w:t>
      </w:r>
      <w:r w:rsidRPr="00B8714F">
        <w:t xml:space="preserve"> carbon emissions while yielding massive savings for building owners.</w:t>
      </w:r>
    </w:p>
    <w:p w14:paraId="536FB063" w14:textId="77777777" w:rsidR="00F52595" w:rsidRPr="00B8714F" w:rsidRDefault="00F52595" w:rsidP="00EA0FBB">
      <w:pPr>
        <w:pStyle w:val="Heading1"/>
        <w:numPr>
          <w:ilvl w:val="0"/>
          <w:numId w:val="0"/>
        </w:numPr>
        <w:sectPr w:rsidR="00F52595" w:rsidRPr="00B8714F" w:rsidSect="004D4443">
          <w:pgSz w:w="12240" w:h="15840"/>
          <w:pgMar w:top="1440" w:right="1440" w:bottom="1440" w:left="1440" w:header="720" w:footer="720" w:gutter="0"/>
          <w:pgNumType w:fmt="lowerRoman"/>
          <w:cols w:space="720"/>
        </w:sectPr>
      </w:pPr>
    </w:p>
    <w:p w14:paraId="6E54E548" w14:textId="55F83421" w:rsidR="008113FA" w:rsidRPr="00B8714F" w:rsidRDefault="551A77D0" w:rsidP="00F14759">
      <w:pPr>
        <w:pStyle w:val="Heading1"/>
      </w:pPr>
      <w:bookmarkStart w:id="5" w:name="_Toc42284632"/>
      <w:r w:rsidRPr="00B8714F">
        <w:lastRenderedPageBreak/>
        <w:t>Literature Review</w:t>
      </w:r>
      <w:bookmarkEnd w:id="5"/>
    </w:p>
    <w:p w14:paraId="4B18C0DB" w14:textId="32E6C528" w:rsidR="00927160" w:rsidRPr="00945C46" w:rsidRDefault="00927160" w:rsidP="00927160">
      <w:pPr>
        <w:rPr>
          <w:bCs/>
          <w:color w:val="FF0000"/>
        </w:rPr>
      </w:pPr>
      <w:bookmarkStart w:id="6" w:name="_Toc531600411"/>
      <w:bookmarkStart w:id="7" w:name="_Toc531600524"/>
      <w:bookmarkStart w:id="8" w:name="_Toc531600624"/>
      <w:bookmarkStart w:id="9" w:name="_Toc531600739"/>
      <w:bookmarkStart w:id="10" w:name="_Toc531600895"/>
      <w:bookmarkStart w:id="11" w:name="_Toc531601013"/>
      <w:bookmarkStart w:id="12" w:name="_Toc531600412"/>
      <w:bookmarkStart w:id="13" w:name="_Toc531600525"/>
      <w:bookmarkStart w:id="14" w:name="_Toc531600625"/>
      <w:bookmarkStart w:id="15" w:name="_Toc531600740"/>
      <w:bookmarkStart w:id="16" w:name="_Toc531600896"/>
      <w:bookmarkStart w:id="17" w:name="_Toc531601014"/>
      <w:bookmarkStart w:id="18" w:name="_Toc531600413"/>
      <w:bookmarkStart w:id="19" w:name="_Toc531600526"/>
      <w:bookmarkStart w:id="20" w:name="_Toc531600626"/>
      <w:bookmarkStart w:id="21" w:name="_Toc531600741"/>
      <w:bookmarkStart w:id="22" w:name="_Toc531600897"/>
      <w:bookmarkStart w:id="23" w:name="_Toc531601015"/>
      <w:bookmarkStart w:id="24" w:name="_Toc531600414"/>
      <w:bookmarkStart w:id="25" w:name="_Toc531600527"/>
      <w:bookmarkStart w:id="26" w:name="_Toc531600627"/>
      <w:bookmarkStart w:id="27" w:name="_Toc531600742"/>
      <w:bookmarkStart w:id="28" w:name="_Toc531600898"/>
      <w:bookmarkStart w:id="29" w:name="_Toc531601016"/>
      <w:bookmarkStart w:id="30" w:name="_Toc531600415"/>
      <w:bookmarkStart w:id="31" w:name="_Toc531600528"/>
      <w:bookmarkStart w:id="32" w:name="_Toc531600628"/>
      <w:bookmarkStart w:id="33" w:name="_Toc531600743"/>
      <w:bookmarkStart w:id="34" w:name="_Toc531600899"/>
      <w:bookmarkStart w:id="35" w:name="_Toc531601017"/>
      <w:bookmarkStart w:id="36" w:name="_Toc531600416"/>
      <w:bookmarkStart w:id="37" w:name="_Toc531600529"/>
      <w:bookmarkStart w:id="38" w:name="_Toc531600629"/>
      <w:bookmarkStart w:id="39" w:name="_Toc531600744"/>
      <w:bookmarkStart w:id="40" w:name="_Toc531600900"/>
      <w:bookmarkStart w:id="41" w:name="_Toc531601018"/>
      <w:bookmarkStart w:id="42" w:name="_Toc531600417"/>
      <w:bookmarkStart w:id="43" w:name="_Toc531600530"/>
      <w:bookmarkStart w:id="44" w:name="_Toc531600630"/>
      <w:bookmarkStart w:id="45" w:name="_Toc531600745"/>
      <w:bookmarkStart w:id="46" w:name="_Toc531600901"/>
      <w:bookmarkStart w:id="47" w:name="_Toc531601019"/>
      <w:bookmarkStart w:id="48" w:name="_Toc531600418"/>
      <w:bookmarkStart w:id="49" w:name="_Toc531600531"/>
      <w:bookmarkStart w:id="50" w:name="_Toc531600631"/>
      <w:bookmarkStart w:id="51" w:name="_Toc531600746"/>
      <w:bookmarkStart w:id="52" w:name="_Toc531600902"/>
      <w:bookmarkStart w:id="53" w:name="_Toc531601020"/>
      <w:bookmarkStart w:id="54" w:name="_Toc531600419"/>
      <w:bookmarkStart w:id="55" w:name="_Toc531600532"/>
      <w:bookmarkStart w:id="56" w:name="_Toc531600632"/>
      <w:bookmarkStart w:id="57" w:name="_Toc531600747"/>
      <w:bookmarkStart w:id="58" w:name="_Toc531600903"/>
      <w:bookmarkStart w:id="59" w:name="_Toc531601021"/>
      <w:bookmarkStart w:id="60" w:name="_Toc531600420"/>
      <w:bookmarkStart w:id="61" w:name="_Toc531600533"/>
      <w:bookmarkStart w:id="62" w:name="_Toc531600633"/>
      <w:bookmarkStart w:id="63" w:name="_Toc531600748"/>
      <w:bookmarkStart w:id="64" w:name="_Toc531600904"/>
      <w:bookmarkStart w:id="65" w:name="_Toc531601022"/>
      <w:bookmarkStart w:id="66" w:name="_Toc531600421"/>
      <w:bookmarkStart w:id="67" w:name="_Toc531600534"/>
      <w:bookmarkStart w:id="68" w:name="_Toc531600634"/>
      <w:bookmarkStart w:id="69" w:name="_Toc531600749"/>
      <w:bookmarkStart w:id="70" w:name="_Toc531600905"/>
      <w:bookmarkStart w:id="71" w:name="_Toc531601023"/>
      <w:bookmarkStart w:id="72" w:name="_Toc531600422"/>
      <w:bookmarkStart w:id="73" w:name="_Toc531600535"/>
      <w:bookmarkStart w:id="74" w:name="_Toc531600635"/>
      <w:bookmarkStart w:id="75" w:name="_Toc531600750"/>
      <w:bookmarkStart w:id="76" w:name="_Toc531600906"/>
      <w:bookmarkStart w:id="77" w:name="_Toc531601024"/>
      <w:bookmarkStart w:id="78" w:name="_Toc531600423"/>
      <w:bookmarkStart w:id="79" w:name="_Toc531600536"/>
      <w:bookmarkStart w:id="80" w:name="_Toc531600636"/>
      <w:bookmarkStart w:id="81" w:name="_Toc531600751"/>
      <w:bookmarkStart w:id="82" w:name="_Toc531600907"/>
      <w:bookmarkStart w:id="83" w:name="_Toc531601025"/>
      <w:bookmarkStart w:id="84" w:name="_Toc531600424"/>
      <w:bookmarkStart w:id="85" w:name="_Toc531600537"/>
      <w:bookmarkStart w:id="86" w:name="_Toc531600637"/>
      <w:bookmarkStart w:id="87" w:name="_Toc531600752"/>
      <w:bookmarkStart w:id="88" w:name="_Toc531600908"/>
      <w:bookmarkStart w:id="89" w:name="_Toc531601026"/>
      <w:bookmarkStart w:id="90" w:name="_Toc531600425"/>
      <w:bookmarkStart w:id="91" w:name="_Toc531600538"/>
      <w:bookmarkStart w:id="92" w:name="_Toc531600638"/>
      <w:bookmarkStart w:id="93" w:name="_Toc531600753"/>
      <w:bookmarkStart w:id="94" w:name="_Toc531600909"/>
      <w:bookmarkStart w:id="95" w:name="_Toc531601027"/>
      <w:bookmarkStart w:id="96" w:name="_Toc531600426"/>
      <w:bookmarkStart w:id="97" w:name="_Toc531600539"/>
      <w:bookmarkStart w:id="98" w:name="_Toc531600639"/>
      <w:bookmarkStart w:id="99" w:name="_Toc531600754"/>
      <w:bookmarkStart w:id="100" w:name="_Toc531600910"/>
      <w:bookmarkStart w:id="101" w:name="_Toc531601028"/>
      <w:bookmarkStart w:id="102" w:name="_Toc531600427"/>
      <w:bookmarkStart w:id="103" w:name="_Toc531600540"/>
      <w:bookmarkStart w:id="104" w:name="_Toc531600640"/>
      <w:bookmarkStart w:id="105" w:name="_Toc531600755"/>
      <w:bookmarkStart w:id="106" w:name="_Toc531600911"/>
      <w:bookmarkStart w:id="107" w:name="_Toc531601029"/>
      <w:bookmarkStart w:id="108" w:name="_Toc531600428"/>
      <w:bookmarkStart w:id="109" w:name="_Toc531600541"/>
      <w:bookmarkStart w:id="110" w:name="_Toc531600641"/>
      <w:bookmarkStart w:id="111" w:name="_Toc531600756"/>
      <w:bookmarkStart w:id="112" w:name="_Toc531600912"/>
      <w:bookmarkStart w:id="113" w:name="_Toc531601030"/>
      <w:bookmarkStart w:id="114" w:name="_Toc531600429"/>
      <w:bookmarkStart w:id="115" w:name="_Toc531600542"/>
      <w:bookmarkStart w:id="116" w:name="_Toc531600642"/>
      <w:bookmarkStart w:id="117" w:name="_Toc531600757"/>
      <w:bookmarkStart w:id="118" w:name="_Toc531600913"/>
      <w:bookmarkStart w:id="119" w:name="_Toc531601031"/>
      <w:bookmarkStart w:id="120" w:name="_Toc531600430"/>
      <w:bookmarkStart w:id="121" w:name="_Toc531600543"/>
      <w:bookmarkStart w:id="122" w:name="_Toc531600643"/>
      <w:bookmarkStart w:id="123" w:name="_Toc531600758"/>
      <w:bookmarkStart w:id="124" w:name="_Toc531600914"/>
      <w:bookmarkStart w:id="125" w:name="_Toc531601032"/>
      <w:bookmarkStart w:id="126" w:name="_Toc531600431"/>
      <w:bookmarkStart w:id="127" w:name="_Toc531600544"/>
      <w:bookmarkStart w:id="128" w:name="_Toc531600644"/>
      <w:bookmarkStart w:id="129" w:name="_Toc531600759"/>
      <w:bookmarkStart w:id="130" w:name="_Toc531600915"/>
      <w:bookmarkStart w:id="131" w:name="_Toc531601033"/>
      <w:bookmarkStart w:id="132" w:name="_Toc531600432"/>
      <w:bookmarkStart w:id="133" w:name="_Toc531600545"/>
      <w:bookmarkStart w:id="134" w:name="_Toc531600645"/>
      <w:bookmarkStart w:id="135" w:name="_Toc531600760"/>
      <w:bookmarkStart w:id="136" w:name="_Toc531600916"/>
      <w:bookmarkStart w:id="137" w:name="_Toc531601034"/>
      <w:bookmarkStart w:id="138" w:name="_Toc531600433"/>
      <w:bookmarkStart w:id="139" w:name="_Toc531600546"/>
      <w:bookmarkStart w:id="140" w:name="_Toc531600646"/>
      <w:bookmarkStart w:id="141" w:name="_Toc531600761"/>
      <w:bookmarkStart w:id="142" w:name="_Toc531600917"/>
      <w:bookmarkStart w:id="143" w:name="_Toc531601035"/>
      <w:bookmarkStart w:id="144" w:name="_Toc531600434"/>
      <w:bookmarkStart w:id="145" w:name="_Toc531600547"/>
      <w:bookmarkStart w:id="146" w:name="_Toc531600647"/>
      <w:bookmarkStart w:id="147" w:name="_Toc531600762"/>
      <w:bookmarkStart w:id="148" w:name="_Toc531600918"/>
      <w:bookmarkStart w:id="149" w:name="_Toc531601036"/>
      <w:bookmarkStart w:id="150" w:name="_Toc531600435"/>
      <w:bookmarkStart w:id="151" w:name="_Toc531600548"/>
      <w:bookmarkStart w:id="152" w:name="_Toc531600648"/>
      <w:bookmarkStart w:id="153" w:name="_Toc531600763"/>
      <w:bookmarkStart w:id="154" w:name="_Toc531600919"/>
      <w:bookmarkStart w:id="155" w:name="_Toc531601037"/>
      <w:bookmarkStart w:id="156" w:name="_Toc531600454"/>
      <w:bookmarkStart w:id="157" w:name="_Toc531600567"/>
      <w:bookmarkStart w:id="158" w:name="_Toc531600667"/>
      <w:bookmarkStart w:id="159" w:name="_Toc531600782"/>
      <w:bookmarkStart w:id="160" w:name="_Toc531600938"/>
      <w:bookmarkStart w:id="161" w:name="_Toc531601056"/>
      <w:bookmarkStart w:id="162" w:name="_Toc531600455"/>
      <w:bookmarkStart w:id="163" w:name="_Toc531600568"/>
      <w:bookmarkStart w:id="164" w:name="_Toc531600668"/>
      <w:bookmarkStart w:id="165" w:name="_Toc531600783"/>
      <w:bookmarkStart w:id="166" w:name="_Toc531600939"/>
      <w:bookmarkStart w:id="167" w:name="_Toc531601057"/>
      <w:bookmarkStart w:id="168" w:name="_Toc531600456"/>
      <w:bookmarkStart w:id="169" w:name="_Toc531600569"/>
      <w:bookmarkStart w:id="170" w:name="_Toc531600669"/>
      <w:bookmarkStart w:id="171" w:name="_Toc531600784"/>
      <w:bookmarkStart w:id="172" w:name="_Toc531600940"/>
      <w:bookmarkStart w:id="173" w:name="_Toc531601058"/>
      <w:bookmarkStart w:id="174" w:name="_Toc531600457"/>
      <w:bookmarkStart w:id="175" w:name="_Toc531600570"/>
      <w:bookmarkStart w:id="176" w:name="_Toc531600670"/>
      <w:bookmarkStart w:id="177" w:name="_Toc531600785"/>
      <w:bookmarkStart w:id="178" w:name="_Toc531600941"/>
      <w:bookmarkStart w:id="179" w:name="_Toc531601059"/>
      <w:bookmarkStart w:id="180" w:name="_Toc531600458"/>
      <w:bookmarkStart w:id="181" w:name="_Toc531600571"/>
      <w:bookmarkStart w:id="182" w:name="_Toc531600671"/>
      <w:bookmarkStart w:id="183" w:name="_Toc531600786"/>
      <w:bookmarkStart w:id="184" w:name="_Toc531600942"/>
      <w:bookmarkStart w:id="185" w:name="_Toc531601060"/>
      <w:bookmarkStart w:id="186" w:name="_Toc531600459"/>
      <w:bookmarkStart w:id="187" w:name="_Toc531600572"/>
      <w:bookmarkStart w:id="188" w:name="_Toc531600672"/>
      <w:bookmarkStart w:id="189" w:name="_Toc531600787"/>
      <w:bookmarkStart w:id="190" w:name="_Toc531600943"/>
      <w:bookmarkStart w:id="191" w:name="_Toc531601061"/>
      <w:bookmarkStart w:id="192" w:name="_Toc531600460"/>
      <w:bookmarkStart w:id="193" w:name="_Toc531600573"/>
      <w:bookmarkStart w:id="194" w:name="_Toc531600673"/>
      <w:bookmarkStart w:id="195" w:name="_Toc531600788"/>
      <w:bookmarkStart w:id="196" w:name="_Toc531600944"/>
      <w:bookmarkStart w:id="197" w:name="_Toc53160106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rsidRPr="00143F08">
        <w:t>Globally, the buildings sector is one of the largest end-use sectors, accounting for 30% of global final energy usage. Including building construction increases this to 36%. These two together account for 39% of energy-related CO</w:t>
      </w:r>
      <w:r w:rsidRPr="00143F08">
        <w:rPr>
          <w:vertAlign w:val="subscript"/>
        </w:rPr>
        <w:t>2</w:t>
      </w:r>
      <w:r w:rsidRPr="00143F08">
        <w:t xml:space="preserve"> emissions</w:t>
      </w:r>
      <w:r>
        <w:t xml:space="preserve"> (UN Environment &amp; IEA, 2017)</w:t>
      </w:r>
      <w:r w:rsidRPr="00143F08">
        <w:t xml:space="preserve">. Thus, the global building </w:t>
      </w:r>
      <w:r w:rsidRPr="006C4933">
        <w:t xml:space="preserve">sector needs innovative technologies and approaches to reduce energy consumption while ensuring building operations are not affected. Breaking down the building sector by energy end-use gives us an idea of where the potentials lie. Space heating consumed 32% of final building energy in 2014. The other top </w:t>
      </w:r>
      <w:r w:rsidRPr="00945C46">
        <w:t>uses are cooking energy (22%), water heating (19%), appliances and equipment (16%), and lighting (6%)</w:t>
      </w:r>
      <w:r>
        <w:t xml:space="preserve"> (IEA, 2017)</w:t>
      </w:r>
      <w:r w:rsidRPr="00945C46">
        <w:t>.</w:t>
      </w:r>
      <w:r w:rsidRPr="00945C46">
        <w:fldChar w:fldCharType="begin"/>
      </w:r>
      <w:r w:rsidRPr="00945C46">
        <w:instrText xml:space="preserve"> ADDIN ZOTERO_TEMP </w:instrText>
      </w:r>
      <w:r w:rsidRPr="00945C46">
        <w:fldChar w:fldCharType="end"/>
      </w:r>
      <w:r w:rsidRPr="00945C46">
        <w:t xml:space="preserve"> Clearly</w:t>
      </w:r>
      <w:r w:rsidR="00DB6A3C">
        <w:t>,</w:t>
      </w:r>
      <w:r w:rsidRPr="00945C46">
        <w:t xml:space="preserve"> there are many opportunities across the building sector for energy efficiency. Space and water heating energy is affected by windows</w:t>
      </w:r>
      <w:r w:rsidR="00DB6A3C">
        <w:t>,</w:t>
      </w:r>
      <w:r w:rsidRPr="00945C46">
        <w:t xml:space="preserve"> walls</w:t>
      </w:r>
      <w:r w:rsidR="00DB6A3C">
        <w:t>,</w:t>
      </w:r>
      <w:r w:rsidRPr="00945C46">
        <w:t xml:space="preserve"> and heat source</w:t>
      </w:r>
      <w:r w:rsidR="00DB6A3C">
        <w:t xml:space="preserve">; </w:t>
      </w:r>
      <w:r w:rsidRPr="00945C46">
        <w:t>cooking energy is affected by source and cooking technology</w:t>
      </w:r>
      <w:r w:rsidR="00DB6A3C">
        <w:t xml:space="preserve">; </w:t>
      </w:r>
      <w:r w:rsidRPr="00945C46">
        <w:t xml:space="preserve"> appliance energy by appliance efficiency and use</w:t>
      </w:r>
      <w:r w:rsidR="00DB6A3C">
        <w:t xml:space="preserve">; </w:t>
      </w:r>
      <w:r w:rsidRPr="00945C46">
        <w:t xml:space="preserve">and lighting is affected by light technology and use. </w:t>
      </w:r>
    </w:p>
    <w:p w14:paraId="36FC47F2" w14:textId="0D25FEF2" w:rsidR="003C0583" w:rsidRPr="00474F18" w:rsidRDefault="003C0583" w:rsidP="003C0583">
      <w:r w:rsidRPr="00B8714F">
        <w:t>In the last five years, the term “Smart”, as used in “Smart Cities”, “Smart Grid</w:t>
      </w:r>
      <w:r w:rsidR="00A92977">
        <w:t>s</w:t>
      </w:r>
      <w:r w:rsidRPr="00B8714F">
        <w:t>”</w:t>
      </w:r>
      <w:r w:rsidR="00DB6A3C">
        <w:t>,</w:t>
      </w:r>
      <w:r w:rsidRPr="00B8714F">
        <w:t xml:space="preserve"> and “Smart buildings”, has been used to define solutions that reach beyond the idea of simply ‘automation’. The term</w:t>
      </w:r>
      <w:r w:rsidR="00DB6A3C">
        <w:t>s</w:t>
      </w:r>
      <w:r w:rsidRPr="00B8714F">
        <w:t xml:space="preserve"> “Smart Energy” or “Smart Energy Systems” </w:t>
      </w:r>
      <w:r w:rsidR="00DF5651">
        <w:t xml:space="preserve">represents a broader view of building energy and strategies for its optimal use </w:t>
      </w:r>
      <w:r w:rsidRPr="00B8714F">
        <w:fldChar w:fldCharType="begin" w:fldLock="1"/>
      </w:r>
      <w:r w:rsidRPr="00B8714F">
        <w:instrText xml:space="preserve"> ADDIN ZOTERO_ITEM CSL_CITATION {"citationID":"1F7Q1XS6","properties":{"formattedCitation":"(Lund, \\uc0\\u216{}stergaard, Connolly, &amp; Mathiesen, 2017)","plainCitation":"(Lund, Østergaard, Connolly, &amp; Mathiesen, 2017)","dontUpdate":true,"noteIndex":0},"citationItems":[{"id":1157,"uris":["http://zotero.org/groups/2241931/items/LLKLM6BV"],"uri":["http://zotero.org/groups/2241931/items/LLKLM6BV"],"itemData":{"id":1157,"type":"article-journal","title":"Smart energy and smart energy systems","container-title":"Energy","page":"556-565","volume":"137","source":"ScienceDirect","abstract":"In recent years, the terms “Smart Energy” and “Smart Energy Systems” have been used to express an approach that reaches broader than the term “Smart grid”. Where Smart Grids focus primarily on the electricity sector, Smart Energy Systems take an integrated holistic focus on the inclusion of more sectors (electricity, heating, cooling, industry, buildings and transportation) and allows for the identification of more achievable and affordable solutions to the transformation into future renewable and sustainable energy solutions. This paper first makes a review of the scientific literature within the field. Thereafter it discusses the term Smart Energy Systems with regard to the issues of definition, identification of solutions, modelling, and integration of storage. The conclusion is that the Smart Energy System concept represents a scientific shift in paradigms away from single-sector thinking to a coherent energy systems understanding on how to benefit from the integration of all sectors and infrastructures.","DOI":"10.1016/j.energy.2017.05.123","ISSN":"0360-5442","journalAbbreviation":"Energy","author":[{"family":"Lund","given":"Henrik"},{"family":"Østergaard","given":"Poul Alberg"},{"family":"Connolly","given":"David"},{"family":"Mathiesen","given":"Brian Vad"}],"issued":{"date-parts":[["2017",10,15]]}}}],"schema":"https://github.com/citation-style-language/schema/raw/master/csl-citation.json"} </w:instrText>
      </w:r>
      <w:r w:rsidRPr="00B8714F">
        <w:fldChar w:fldCharType="separate"/>
      </w:r>
      <w:r w:rsidRPr="00B8714F">
        <w:rPr>
          <w:noProof/>
          <w:szCs w:val="24"/>
        </w:rPr>
        <w:t>(Lund et al. 2017)</w:t>
      </w:r>
      <w:r w:rsidRPr="00B8714F">
        <w:fldChar w:fldCharType="end"/>
      </w:r>
      <w:r w:rsidRPr="00B8714F">
        <w:t>. Smart cities have the potential to make a major contribution to the reduction of the impacts of climate change</w:t>
      </w:r>
      <w:r w:rsidR="00DB6A3C">
        <w:t xml:space="preserve"> </w:t>
      </w:r>
      <w:r w:rsidRPr="00B8714F">
        <w:fldChar w:fldCharType="begin" w:fldLock="1"/>
      </w:r>
      <w:r w:rsidRPr="00B8714F">
        <w:instrText xml:space="preserve"> ADDIN ZOTERO_ITEM CSL_CITATION {"citationID":"DUnc42vw","properties":{"formattedCitation":"(Norman, 2018)","plainCitation":"(Norman, 2018)","dontUpdate":true,"noteIndex":0},"citationItems":[{"id":1161,"uris":["http://zotero.org/groups/2241931/items/QFA4IREB"],"uri":["http://zotero.org/groups/2241931/items/QFA4IREB"],"itemData":{"id":1161,"type":"article-journal","title":"Are autonomous cities our urban future?","container-title":"Nature Communications","volume":"9","issue":"1","source":"Crossref","URL":"http://www.nature.com/articles/s41467-018-04505-0","DOI":"10.1038/s41467-018-04505-0","ISSN":"2041-1723","language":"en","author":[{"family":"Norman","given":"Barbara"}],"issued":{"date-parts":[["2018",12]]},"accessed":{"date-parts":[["2018",11,9]]}}}],"schema":"https://github.com/citation-style-language/schema/raw/master/csl-citation.json"} </w:instrText>
      </w:r>
      <w:r w:rsidRPr="00B8714F">
        <w:fldChar w:fldCharType="separate"/>
      </w:r>
      <w:r w:rsidRPr="00B8714F">
        <w:rPr>
          <w:noProof/>
        </w:rPr>
        <w:t>(Norman 2018)</w:t>
      </w:r>
      <w:r w:rsidRPr="00B8714F">
        <w:fldChar w:fldCharType="end"/>
      </w:r>
      <w:r w:rsidRPr="00B8714F">
        <w:t xml:space="preserve">. </w:t>
      </w:r>
      <w:r w:rsidR="00DF5651">
        <w:t xml:space="preserve">Areas of impact </w:t>
      </w:r>
      <w:r w:rsidR="000E14B5">
        <w:t>include</w:t>
      </w:r>
      <w:r w:rsidR="00DF5651">
        <w:t xml:space="preserve"> </w:t>
      </w:r>
      <w:r w:rsidR="00DB6A3C">
        <w:t xml:space="preserve">not only </w:t>
      </w:r>
      <w:r w:rsidR="00721F54">
        <w:t>mobility, buildings, and energy, but also water and governance. T</w:t>
      </w:r>
      <w:r w:rsidRPr="00B8714F">
        <w:t xml:space="preserve">he next evolution of the smart city </w:t>
      </w:r>
      <w:r w:rsidR="00721F54">
        <w:t xml:space="preserve">is </w:t>
      </w:r>
      <w:r w:rsidR="00DB6A3C">
        <w:t>the</w:t>
      </w:r>
      <w:r w:rsidRPr="00B8714F">
        <w:t xml:space="preserve"> application </w:t>
      </w:r>
      <w:r w:rsidR="00721F54">
        <w:t xml:space="preserve">of its concepts to </w:t>
      </w:r>
      <w:r w:rsidRPr="00B8714F">
        <w:t xml:space="preserve">the confined physical space of commercial building </w:t>
      </w:r>
      <w:r w:rsidRPr="00474F18">
        <w:t xml:space="preserve">environments </w:t>
      </w:r>
      <w:r w:rsidRPr="00474F18">
        <w:fldChar w:fldCharType="begin" w:fldLock="1"/>
      </w:r>
      <w:r w:rsidR="00C156C4" w:rsidRPr="00474F18">
        <w:instrText xml:space="preserve"> ADDIN ZOTERO_ITEM CSL_CITATION {"citationID":"dYu97wIZ","properties":{"formattedCitation":"(Minoli, Sohraby, &amp; Occhiogrosso, 2017)","plainCitation":"(Minoli, Sohraby, &amp; Occhiogrosso, 2017)","dontUpdate":true,"noteIndex":0},"citationItems":[{"id":"k4MOBXnn/2HnQEWUc","uris":["http://www.mendeley.com/documents/?uuid=08a366e3-695a-4430-b29c-c5235679a2b8"],"uri":["http://www.mendeley.com/documents/?uuid=08a366e3-695a-4430-b29c-c5235679a2b8"],"itemData":{"DOI":"10.1109/JIOT.2017.2647881","ISSN":"2327-4662","abstract":"The Internet of Things (IoT) is entering the daily operation of many industries; applications include but are not limited to smart cities, smart grids, smart homes, physical security, e-health, asset management, and logistics. For example, the concept of smart cities is emerging in multiple continents, where enhanced street lighting controls, infrastructure monitoring, public safety and surveillance, physical security, gunshot detection, meter reading, and transportation analysis and optimization systems are being deployed on a city-wide scale. A related and cost-effective user-level IoT application is the support of IoT-enabled smart buildings. Commercial space has substantial requirements in terms of comfort, usability, security, and energy management. IoT-based systems can support these requirements in an organic manner. In particular, power over Ethernet, as part of an IoT-based solution, offers disruptive opportunities in revolutionizing the in-building connectivity of a large swath of devices. However, a number of deployment-limiting issues currently impact the scope of IoT utilization, including lack of comprehensive end-to-end standards, fragmented cybersecurity solutions, and a relative dearth of fully-developed vertical applications. This paper reviews some of the technical opportunities offered and the technical challenges faced by the IoT in the smart building arena.","author":[{"dropping-particle":"","family":"Minoli","given":"D","non-dropping-particle":"","parse-names":false,"suffix":""},{"dropping-particle":"","family":"Sohraby","given":"K","non-dropping-particle":"","parse-names":false,"suffix":""},{"dropping-particle":"","family":"Occhiogrosso","given":"B","non-dropping-particle":"","parse-names":false,"suffix":""}],"container-title":"IEEE Internet of Things Journal","id":"ITEM-1","issue":"1","issued":{"date-parts":[["2017"]]},"note":"Excelent article on cost of building energy","page":"269-283","title":"IoT Considerations, Requirements, and Architectures for Smart Buildings—Energy Optimization and Next-Generation Building Management Systems","type":"article-journal","volume":"4"}}],"schema":"https://github.com/citation-style-language/schema/raw/master/csl-citation.json"} </w:instrText>
      </w:r>
      <w:r w:rsidRPr="00474F18">
        <w:fldChar w:fldCharType="separate"/>
      </w:r>
      <w:r w:rsidRPr="00474F18">
        <w:rPr>
          <w:noProof/>
        </w:rPr>
        <w:t>(Minoli et al. 2017)</w:t>
      </w:r>
      <w:r w:rsidRPr="00474F18">
        <w:fldChar w:fldCharType="end"/>
      </w:r>
      <w:r w:rsidR="00DB6A3C">
        <w:t>.</w:t>
      </w:r>
    </w:p>
    <w:p w14:paraId="0760DD85" w14:textId="17F08C2C" w:rsidR="003C0583" w:rsidRPr="00474F18" w:rsidRDefault="003C0583" w:rsidP="003C0583">
      <w:pPr>
        <w:tabs>
          <w:tab w:val="left" w:pos="8730"/>
        </w:tabs>
      </w:pPr>
      <w:r w:rsidRPr="00474F18">
        <w:rPr>
          <w:b/>
        </w:rPr>
        <w:t>Smart Buildings (SB)</w:t>
      </w:r>
      <w:r w:rsidRPr="00474F18">
        <w:t>: Also commonly known as “intelligent buildings”, can be thought of a</w:t>
      </w:r>
      <w:r w:rsidR="00D4314B" w:rsidRPr="00474F18">
        <w:t>s a</w:t>
      </w:r>
      <w:r w:rsidRPr="00474F18">
        <w:t xml:space="preserve">n ensemble of  systems that integrate: information and communications technologies (ICT), human feedback and preferences, and the building’s physical infrastructure systems </w:t>
      </w:r>
      <w:r w:rsidRPr="00474F18">
        <w:fldChar w:fldCharType="begin" w:fldLock="1"/>
      </w:r>
      <w:r w:rsidRPr="00474F18">
        <w:instrText xml:space="preserve"> ADDIN ZOTERO_ITEM CSL_CITATION {"citationID":"1TcK8RF4","properties":{"formattedCitation":"(Abrol, Mehmani, Kerman, Meinrenken, &amp; Culligan, 2018)","plainCitation":"(Abrol, Mehmani, Kerman, Meinrenken, &amp; Culligan, 2018)","noteIndex":0},"citationItems":[{"id":1619,"uris":["http://zotero.org/groups/2241931/items/S4GL4EET"],"uri":["http://zotero.org/groups/2241931/items/S4GL4EET"],"itemData":{"id":1619,"type":"article-journal","title":"Data-Enabled Building Energy Savings (D-E BES)","container-title":"Proceedings of the IEEE","page":"661-679","volume":"106","issue":"4","source":"IEEE Xplore","abstract":"Building sector energy consumption represents a significant fraction of the overall energy consumption in urban communities. While there has been increasing focus on the development of smart environments to support energy savings in urban commercial buildings, the development of smart environments for the residential sector has been less common. Instead, urban residential energy-saving efforts have focused on improving a building's physical infrastructure, introducing energy-saving appliances, and motivating residents to adopt energy conservation practices. This paper illustrates that creating an affinity between a building resident's thermal preferences and a building apartment's unregulated thermal environment represents an alternative means of generating an energy-efficient environment for multi-family, residential buildings. Two years of 15-min interval summer data, obtained from smart cyber-physical systems installed in 310 apartments across two New York City buildings, is used to develop data-enabled (D-E) models of resident thermal preference and unregulated apartment temperatures. Both of these models use a linear mixed-effects approach. The alignment of optimal resident-apartment pairs is then formulated as an integer-programming problem to explore the building energy saving (BES) potential associated with minimizing the difference between unregulated apartment temperature and the residents' thermal preference based on summer cooling loads. The work shows that the energy saving potential vary with a building's physical characteristics as well as the variation in residents' thermal preferences. The work further demonstrates that both the unregulated temperature and the resident's preferred temperature in a given apartment are not only affected by outside temperature and external relative humidity, but also strongly affected by the apartment's geographic orientation. For the specific buildings considered, up to 28% cooling energy saving is possible with full alignment. The paper provides all building monitoring data as an open source data set.","DOI":"10.1109/JPROC.2018.2791405","ISSN":"0018-9219","author":[{"family":"Abrol","given":"S."},{"family":"Mehmani","given":"A."},{"family":"Kerman","given":"M."},{"family":"Meinrenken","given":"C. J."},{"family":"Culligan","given":"P. J."}],"issued":{"date-parts":[["2018",4]]}}}],"schema":"https://github.com/citation-style-language/schema/raw/master/csl-citation.json"} </w:instrText>
      </w:r>
      <w:r w:rsidRPr="00474F18">
        <w:fldChar w:fldCharType="separate"/>
      </w:r>
      <w:r w:rsidRPr="00474F18">
        <w:rPr>
          <w:noProof/>
        </w:rPr>
        <w:t>(Abrol, Mehmani, Kerman, Meinrenken, &amp; Culligan, 2018)</w:t>
      </w:r>
      <w:r w:rsidRPr="00474F18">
        <w:fldChar w:fldCharType="end"/>
      </w:r>
      <w:r w:rsidRPr="00474F18">
        <w:t xml:space="preserve">. SB </w:t>
      </w:r>
      <w:r w:rsidR="00721F54">
        <w:t>prepare</w:t>
      </w:r>
      <w:r w:rsidRPr="00474F18">
        <w:t xml:space="preserve"> building managers to respond to real-time market and weather conditions by taking advantage of advances in ICT (Rocha et al., 2015, p. 203)</w:t>
      </w:r>
      <w:r w:rsidR="009D3AC1" w:rsidRPr="00474F18">
        <w:t xml:space="preserve"> with the purpose of optimizing buildings for all their varied end uses. </w:t>
      </w:r>
    </w:p>
    <w:p w14:paraId="2A1ED930" w14:textId="1DA84F82" w:rsidR="003C0583" w:rsidRPr="00474F18" w:rsidRDefault="003C0583" w:rsidP="003C0583">
      <w:pPr>
        <w:rPr>
          <w:rFonts w:eastAsia="Times New Roman"/>
        </w:rPr>
      </w:pPr>
      <w:r w:rsidRPr="00474F18">
        <w:rPr>
          <w:b/>
        </w:rPr>
        <w:t>Smart Energy Buildings (</w:t>
      </w:r>
      <w:r w:rsidR="00C156C4" w:rsidRPr="00474F18">
        <w:rPr>
          <w:b/>
        </w:rPr>
        <w:t>SEB</w:t>
      </w:r>
      <w:r w:rsidRPr="00474F18">
        <w:rPr>
          <w:b/>
        </w:rPr>
        <w:t>)</w:t>
      </w:r>
      <w:r w:rsidRPr="00474F18">
        <w:t>: These buildings include an advanced, high-performance building automation systems and Control System (</w:t>
      </w:r>
      <w:r w:rsidR="00EE4BC1" w:rsidRPr="00474F18">
        <w:t>BAS</w:t>
      </w:r>
      <w:r w:rsidRPr="00474F18">
        <w:t xml:space="preserve">) coupled with technical building management (TBM) to dramatically reduce building energy consumption while improving building operations and the indoor environment </w:t>
      </w:r>
      <w:r w:rsidRPr="00474F18">
        <w:fldChar w:fldCharType="begin" w:fldLock="1"/>
      </w:r>
      <w:r w:rsidRPr="00474F18">
        <w:instrText xml:space="preserve"> ADDIN ZOTERO_ITEM CSL_CITATION {"citationID":"Gc4kQ5Y8","properties":{"formattedCitation":"(Roth, Westphalen, Feng, Llana, &amp; Quartararo, 2005)","plainCitation":"(Roth, Westphalen, Feng, Llana, &amp; Quartararo, 2005)","noteIndex":0},"citationItems":[{"id":820,"uris":["http://zotero.org/groups/2241931/items/P7R6D3RV"],"uri":["http://zotero.org/groups/2241931/items/P7R6D3RV"],"itemData":{"id":820,"type":"report","title":"Energy Impact of Commercial Building Controls and Performance Diagnostics: Market Characterization, Energy Impact of Building Faults and Energy Savings Potential","publisher":"TIAX LLC","publisher-place":"Cambridge, MA","event-place":"Cambridge, MA","URL":"http://s3.amazonaws.com/zanran_storage/www.tiaxllc.com/ContentPages/42428345.pdf","author":[{"family":"Roth","given":"Kurt W"},{"family":"Westphalen","given":"Detlef"},{"family":"Feng","given":"Michael Y"},{"family":"Llana","given":"Patricia"},{"family":"Quartararo","given":"Louis"}],"issued":{"date-parts":[["2005",11]]},"accessed":{"date-parts":[["2016",10,24]]}}}],"schema":"https://github.com/citation-style-language/schema/raw/master/csl-citation.json"} </w:instrText>
      </w:r>
      <w:r w:rsidRPr="00474F18">
        <w:fldChar w:fldCharType="separate"/>
      </w:r>
      <w:r w:rsidRPr="00474F18">
        <w:rPr>
          <w:noProof/>
        </w:rPr>
        <w:t>(Roth, Westphalen, Feng, Llana, &amp; Quartararo, 2005)</w:t>
      </w:r>
      <w:r w:rsidRPr="00474F18">
        <w:fldChar w:fldCharType="end"/>
      </w:r>
      <w:r w:rsidRPr="00474F18">
        <w:t xml:space="preserve">. </w:t>
      </w:r>
      <w:r w:rsidRPr="00474F18">
        <w:rPr>
          <w:rFonts w:eastAsia="Times New Roman"/>
        </w:rPr>
        <w:t>They use a range of sensors throughout the building to measure temperature, CO</w:t>
      </w:r>
      <w:r w:rsidRPr="00474F18">
        <w:rPr>
          <w:rFonts w:eastAsia="Times New Roman"/>
          <w:vertAlign w:val="subscript"/>
        </w:rPr>
        <w:t>2</w:t>
      </w:r>
      <w:r w:rsidRPr="00474F18">
        <w:rPr>
          <w:rFonts w:eastAsia="Times New Roman"/>
        </w:rPr>
        <w:t>, airflow, occupancy, and daylight levels, and they integrate these sensors with a central system connected to an array of actuators that control the functioning of individual building systems.</w:t>
      </w:r>
    </w:p>
    <w:p w14:paraId="527A278B" w14:textId="77777777" w:rsidR="00BE072F" w:rsidRPr="00474F18" w:rsidRDefault="003C0583" w:rsidP="00474F18">
      <w:pPr>
        <w:keepNext/>
        <w:jc w:val="center"/>
      </w:pPr>
      <w:r w:rsidRPr="00474F18">
        <w:rPr>
          <w:rFonts w:eastAsia="Times New Roman"/>
          <w:noProof/>
        </w:rPr>
        <w:lastRenderedPageBreak/>
        <w:drawing>
          <wp:inline distT="0" distB="0" distL="0" distR="0" wp14:anchorId="14B546AD" wp14:editId="096522DB">
            <wp:extent cx="3123782" cy="2334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7883" cy="2344589"/>
                    </a:xfrm>
                    <a:prstGeom prst="rect">
                      <a:avLst/>
                    </a:prstGeom>
                    <a:noFill/>
                  </pic:spPr>
                </pic:pic>
              </a:graphicData>
            </a:graphic>
          </wp:inline>
        </w:drawing>
      </w:r>
    </w:p>
    <w:p w14:paraId="12090271" w14:textId="4D41C4E7" w:rsidR="00BE072F" w:rsidRPr="00474F18" w:rsidRDefault="00BE072F" w:rsidP="00474F18">
      <w:pPr>
        <w:pStyle w:val="Caption"/>
        <w:jc w:val="center"/>
      </w:pPr>
      <w:bookmarkStart w:id="198" w:name="_Toc42284673"/>
      <w:r w:rsidRPr="00474F18">
        <w:t xml:space="preserve">Figure </w:t>
      </w:r>
      <w:r w:rsidR="00E439B8">
        <w:rPr>
          <w:noProof/>
        </w:rPr>
        <w:fldChar w:fldCharType="begin"/>
      </w:r>
      <w:r w:rsidR="00E439B8">
        <w:rPr>
          <w:noProof/>
        </w:rPr>
        <w:instrText xml:space="preserve"> STYLEREF 1 \s </w:instrText>
      </w:r>
      <w:r w:rsidR="00E439B8">
        <w:rPr>
          <w:noProof/>
        </w:rPr>
        <w:fldChar w:fldCharType="separate"/>
      </w:r>
      <w:r w:rsidR="00FE3D38">
        <w:rPr>
          <w:noProof/>
        </w:rPr>
        <w:t>1</w:t>
      </w:r>
      <w:r w:rsidR="00E439B8">
        <w:rPr>
          <w:noProof/>
        </w:rPr>
        <w:fldChar w:fldCharType="end"/>
      </w:r>
      <w:r w:rsidRPr="00474F18">
        <w:t>.</w:t>
      </w:r>
      <w:r w:rsidR="00E439B8">
        <w:rPr>
          <w:noProof/>
        </w:rPr>
        <w:fldChar w:fldCharType="begin"/>
      </w:r>
      <w:r w:rsidR="00E439B8">
        <w:rPr>
          <w:noProof/>
        </w:rPr>
        <w:instrText xml:space="preserve"> SEQ Figure \* ARABIC \s 1 </w:instrText>
      </w:r>
      <w:r w:rsidR="00E439B8">
        <w:rPr>
          <w:noProof/>
        </w:rPr>
        <w:fldChar w:fldCharType="separate"/>
      </w:r>
      <w:r w:rsidR="00FE3D38">
        <w:rPr>
          <w:noProof/>
        </w:rPr>
        <w:t>1</w:t>
      </w:r>
      <w:r w:rsidR="00E439B8">
        <w:rPr>
          <w:noProof/>
        </w:rPr>
        <w:fldChar w:fldCharType="end"/>
      </w:r>
      <w:r w:rsidRPr="00474F18">
        <w:t xml:space="preserve"> </w:t>
      </w:r>
      <w:r w:rsidR="00CD2EEF">
        <w:t xml:space="preserve">Components of </w:t>
      </w:r>
      <w:r w:rsidRPr="00474F18">
        <w:t>Smart Energy Buildings</w:t>
      </w:r>
      <w:r w:rsidR="00CD2EEF">
        <w:t>, Source:</w:t>
      </w:r>
      <w:r w:rsidRPr="00474F18">
        <w:t xml:space="preserve"> </w:t>
      </w:r>
      <w:proofErr w:type="spellStart"/>
      <w:r w:rsidRPr="00474F18">
        <w:t>Abrol</w:t>
      </w:r>
      <w:proofErr w:type="spellEnd"/>
      <w:r w:rsidRPr="00474F18">
        <w:t xml:space="preserve"> et al. 2018</w:t>
      </w:r>
      <w:bookmarkEnd w:id="198"/>
    </w:p>
    <w:p w14:paraId="7C7EBDCE" w14:textId="65D90AA4" w:rsidR="003C0583" w:rsidRPr="00474F18" w:rsidRDefault="003C0583" w:rsidP="003C0583">
      <w:pPr>
        <w:jc w:val="center"/>
        <w:rPr>
          <w:rFonts w:eastAsia="Times New Roman"/>
        </w:rPr>
      </w:pPr>
    </w:p>
    <w:p w14:paraId="5279CA10" w14:textId="4DB9CD83" w:rsidR="003C0583" w:rsidRPr="00474F18" w:rsidRDefault="003C0583" w:rsidP="003C0583">
      <w:pPr>
        <w:rPr>
          <w:b/>
          <w:i/>
        </w:rPr>
      </w:pPr>
      <w:r w:rsidRPr="00474F18">
        <w:t>Buildings are complex systems and they involve a large number of individual components, each with highly technical systems and operating procedures. There are a number of terms that are frequently used when discussing building automation. The literature demonstrates little consensus on these definitions between energy authorities, academia</w:t>
      </w:r>
      <w:r w:rsidR="00CD1ACF" w:rsidRPr="00474F18">
        <w:t>,</w:t>
      </w:r>
      <w:r w:rsidRPr="00474F18">
        <w:t xml:space="preserve"> and industry groups. However, in staying consistent with the EN 15232:2017 standard, this report uses the term building automation and control systems (</w:t>
      </w:r>
      <w:r w:rsidR="00EE4BC1" w:rsidRPr="00474F18">
        <w:t>BAS</w:t>
      </w:r>
      <w:r w:rsidRPr="00474F18">
        <w:t>) and technical building management (TBM</w:t>
      </w:r>
      <w:r w:rsidR="00CD1ACF" w:rsidRPr="00474F18">
        <w:t>).</w:t>
      </w:r>
      <w:r w:rsidRPr="00474F18">
        <w:t xml:space="preserve"> </w:t>
      </w:r>
    </w:p>
    <w:p w14:paraId="2549B775" w14:textId="0D1BB616" w:rsidR="003C0583" w:rsidRPr="007B4BA2" w:rsidRDefault="003C0583" w:rsidP="003C0583">
      <w:pPr>
        <w:pStyle w:val="ListParagraph"/>
        <w:numPr>
          <w:ilvl w:val="0"/>
          <w:numId w:val="15"/>
        </w:numPr>
      </w:pPr>
      <w:r w:rsidRPr="00B8714F">
        <w:rPr>
          <w:b/>
          <w:i/>
        </w:rPr>
        <w:t xml:space="preserve">Building Automation </w:t>
      </w:r>
      <w:r w:rsidRPr="007B4BA2">
        <w:rPr>
          <w:b/>
          <w:i/>
        </w:rPr>
        <w:t>Control Systems (</w:t>
      </w:r>
      <w:r w:rsidR="00EE4BC1" w:rsidRPr="007B4BA2">
        <w:rPr>
          <w:b/>
          <w:i/>
        </w:rPr>
        <w:t>BAS</w:t>
      </w:r>
      <w:r w:rsidRPr="007B4BA2">
        <w:rPr>
          <w:b/>
          <w:i/>
        </w:rPr>
        <w:t>)</w:t>
      </w:r>
    </w:p>
    <w:p w14:paraId="180FCFB5" w14:textId="6FCB6198" w:rsidR="003C0583" w:rsidRPr="00B8714F" w:rsidRDefault="003C0583" w:rsidP="003C0583">
      <w:pPr>
        <w:pStyle w:val="ListParagraph"/>
        <w:rPr>
          <w:b/>
          <w:i/>
        </w:rPr>
      </w:pPr>
      <w:r w:rsidRPr="007B4BA2">
        <w:t>A Building Automation System (BAS)</w:t>
      </w:r>
      <w:r w:rsidRPr="007B4BA2">
        <w:rPr>
          <w:b/>
          <w:i/>
        </w:rPr>
        <w:t xml:space="preserve"> </w:t>
      </w:r>
      <w:r w:rsidRPr="007B4BA2">
        <w:t xml:space="preserve">automates “tasks in technologically-enabled environments, coordinating a number of electrical and mechanical devices interconnected in a distributed manner by means of underlying control networks” </w:t>
      </w:r>
      <w:r w:rsidRPr="00474F18">
        <w:fldChar w:fldCharType="begin" w:fldLock="1"/>
      </w:r>
      <w:r w:rsidRPr="007B4BA2">
        <w:instrText xml:space="preserve"> ADDIN ZOTERO_ITEM CSL_CITATION {"citationID":"VstVUEHN","properties":{"formattedCitation":"(Domingues, Carreira, Vieira, &amp; Kastner, 2016)","plainCitation":"(Domingues, Carreira, Vieira, &amp; Kastner, 2016)","noteIndex":0},"citationItems":[{"id":1040,"uris":["http://zotero.org/groups/2241931/items/T5ZAKJR5"],"uri":["http://zotero.org/groups/2241931/items/T5ZAKJR5"],"itemData":{"id":1040,"type":"article-journal","title":"Building automation systems: Concepts and technology review","container-title":"Computer Standards &amp; Interfaces","page":"1-12","volume":"45","source":"Crossref","abstract":"Despite the popularity of the subject, one surprising aspect of building automation (BA) is the scarcity of authoritative literature references regarding the topic. This situation hampers communication between developers and contributes to the well-known problem of heterogeneity where there is difﬁculty in integrating solutions from different manufacturers with each other.","DOI":"10.1016/j.csi.2015.11.005","ISSN":"09205489","shortTitle":"Building automation systems","language":"en","author":[{"family":"Domingues","given":"Pedro"},{"family":"Carreira","given":"Paulo"},{"family":"Vieira","given":"Renato"},{"family":"Kastner","given":"Wolfgang"}],"issued":{"date-parts":[["2016",3]]}}}],"schema":"https://github.com/citation-style-language/schema/raw/master/csl-citation.json"} </w:instrText>
      </w:r>
      <w:r w:rsidRPr="00474F18">
        <w:fldChar w:fldCharType="separate"/>
      </w:r>
      <w:r w:rsidRPr="007B4BA2">
        <w:rPr>
          <w:noProof/>
        </w:rPr>
        <w:t>(Domingues, Carreira, Vieira, &amp; Kastner, 2016)</w:t>
      </w:r>
      <w:r w:rsidRPr="00474F18">
        <w:fldChar w:fldCharType="end"/>
      </w:r>
      <w:r w:rsidRPr="007B4BA2">
        <w:t xml:space="preserve">. BAS is also defined as “a system that is designed to control building operations and indoor climate, and </w:t>
      </w:r>
      <w:r w:rsidR="00461391" w:rsidRPr="007B4BA2">
        <w:t>to</w:t>
      </w:r>
      <w:r w:rsidRPr="007B4BA2">
        <w:t xml:space="preserve"> monitor and report system failures” (</w:t>
      </w:r>
      <w:proofErr w:type="spellStart"/>
      <w:r w:rsidRPr="007B4BA2">
        <w:t>Granderson</w:t>
      </w:r>
      <w:proofErr w:type="spellEnd"/>
      <w:r w:rsidRPr="007B4BA2">
        <w:t xml:space="preserve"> et al., 2011, p. iii).  BAS “</w:t>
      </w:r>
      <w:r w:rsidRPr="00474F18">
        <w:t xml:space="preserve">refers to those centralized and automated systems that can save energy within commercial buildings” </w:t>
      </w:r>
      <w:r w:rsidRPr="007B4BA2">
        <w:t>(IEA, 2013, p. 194). BAS are also presented in the literature as building automation technologies (BAT), building control systems (BCS), building management systems (BMS), and building automation and control systems (</w:t>
      </w:r>
      <w:r w:rsidR="00EE4BC1" w:rsidRPr="007B4BA2">
        <w:t>BA</w:t>
      </w:r>
      <w:r w:rsidR="00461391" w:rsidRPr="007B4BA2">
        <w:t>C</w:t>
      </w:r>
      <w:r w:rsidR="00EE4BC1" w:rsidRPr="007B4BA2">
        <w:t>S</w:t>
      </w:r>
      <w:r w:rsidRPr="007B4BA2">
        <w:t xml:space="preserve">) </w:t>
      </w:r>
      <w:r w:rsidRPr="00474F18">
        <w:fldChar w:fldCharType="begin" w:fldLock="1"/>
      </w:r>
      <w:r w:rsidRPr="00474F18">
        <w:instrText xml:space="preserve"> ADDIN ZOTERO_ITEM CSL_CITATION {"citationID":"v5lmVf2W","properties":{"formattedCitation":"(Shaikh, Nor, Nallagownden, Elamvazuthi, &amp; Ibrahim, 2014)","plainCitation":"(Shaikh, Nor, Nallagownden, Elamvazuthi, &amp; Ibrahim, 2014)","noteIndex":0},"citationItems":[{"id":1352,"uris":["http://www.mendeley.com/documents/?uuid=dbe7198e-4a20-4b7a-8950-ef01fe9600b1","http://zotero.org/groups/2241931/items/FQRNBSPC"],"uri":["http://www.mendeley.com/documents/?uuid=dbe7198e-4a20-4b7a-8950-ef01fe9600b1","http://zotero.org/groups/2241931/items/FQRNBSPC"],"itemData":{"id":1352,"type":"article-journal","title":"A review on optimized control systems for building energy and comfort management of smart sustainable buildings","container-title":"Renewable and Sustainable Energy Reviews","page":"409-429","volume":"34","source":"Crossref","abstract":"Buildings all around the world consume a signiﬁcant amount of energy, which is more or less one-third of the total primary energy resources. This has raised concerns over energy supplies, rapid energy resource depletion, rising building service demands, improved comfort life styles along with the increased time spent in buildings; consequently, this has shown a rising energy demand in the near future. However, contemporary buildings’ energy efﬁciency has been fast tracked solution to cope/limit the rising energy demand of this sector. Building energy efﬁciency has turned out to be a multi-faceted problem, when provided with the limitation for the satisfaction of the indoor comfort index. However, the comfort level for occupants and their behavior have a signiﬁcant effect on the energy consumption pattern. It is generally perceived that energy unaware activities can also add one-third to the building’s energy performance. Researchers and investigators have been working with this issue for over a decade; yet it remains a challenge. This review paper presents a comprehensive and signiﬁcant research conducted on state-of-the-art intelligent control systems for energy and comfort management in smart energy buildings (SEB’s). It also aims at providing a building research community for better understanding and up-to-date knowledge for energy and comfort related trends and future directions. The main table summarizes 121 works closely related to the mentioned issue. Key areas focused on include comfort parameters, control systems, intelligent computational methods, simulation tools, occupants’ behavior and preferences, building types, supply source considerations and countries research interest in this sector. Trends for future developments and existing research in this area have been broadly studied and depicted in a graphical layout. In addition, prospective future advancements and gaps have also been discussed comprehensively.","DOI":"10.1016/j.rser.2014.03.027","ISSN":"13640321","language":"en","author":[{"family":"Shaikh","given":"Pervez Hameed"},{"family":"Nor","given":"Nursyarizal Bin Mohd"},{"family":"Nallagownden","given":"Perumal"},{"family":"Elamvazuthi","given":"Irraivan"},{"family":"Ibrahim","given":"Taib"}],"issued":{"date-parts":[["2014",6]]}}}],"schema":"https://github.com/citation-style-language/schema/raw/master/csl-citation.json"} </w:instrText>
      </w:r>
      <w:r w:rsidRPr="00474F18">
        <w:fldChar w:fldCharType="separate"/>
      </w:r>
      <w:r w:rsidRPr="00474F18">
        <w:rPr>
          <w:noProof/>
        </w:rPr>
        <w:t>(Shaikh, Nor, Nallagownden, Elamvazuthi, &amp; Ibrahim, 2014)</w:t>
      </w:r>
      <w:r w:rsidRPr="00474F18">
        <w:fldChar w:fldCharType="end"/>
      </w:r>
      <w:r w:rsidRPr="00474F18">
        <w:t xml:space="preserve"> (p.420).</w:t>
      </w:r>
      <w:r w:rsidRPr="007B4BA2">
        <w:t xml:space="preserve"> </w:t>
      </w:r>
      <w:r w:rsidR="00461391" w:rsidRPr="007B4BA2">
        <w:t>In this report</w:t>
      </w:r>
      <w:r w:rsidR="00DB6A3C">
        <w:t>,</w:t>
      </w:r>
      <w:r w:rsidR="00461391" w:rsidRPr="007B4BA2">
        <w:t xml:space="preserve"> all of these terms are used as synonyms of BAS. </w:t>
      </w:r>
      <w:r w:rsidRPr="007B4BA2">
        <w:t xml:space="preserve">For instance, the ISO standards use the term BAS </w:t>
      </w:r>
      <w:r w:rsidRPr="00474F18">
        <w:fldChar w:fldCharType="begin" w:fldLock="1"/>
      </w:r>
      <w:r w:rsidRPr="007B4BA2">
        <w:instrText xml:space="preserve"> ADDIN ZOTERO_ITEM CSL_CITATION {"citationID":"30NVmtDl","properties":{"formattedCitation":"(ISO, 2004)","plainCitation":"(ISO, 2004)","noteIndex":0},"citationItems":[{"id":1168,"uris":["http://zotero.org/groups/2241931/items/39Q98BCL"],"uri":["http://zotero.org/groups/2241931/items/39Q98BCL"],"itemData":{"id":1168,"type":"report","title":"ISO 16484-2:2004 Building Automation and Control Systems (BACS)-Part 2: Hardware","publisher":"ISO","publisher-place":"Switzerland","genre":"Standard","event-place":"Switzerland","author":[{"literal":"ISO"}],"issued":{"date-parts":[["2004"]]}}}],"schema":"https://github.com/citation-style-language/schema/raw/master/csl-citation.json"} </w:instrText>
      </w:r>
      <w:r w:rsidRPr="00474F18">
        <w:fldChar w:fldCharType="separate"/>
      </w:r>
      <w:r w:rsidRPr="007B4BA2">
        <w:rPr>
          <w:noProof/>
        </w:rPr>
        <w:t>(ISO, 2004)</w:t>
      </w:r>
      <w:r w:rsidRPr="00474F18">
        <w:fldChar w:fldCharType="end"/>
      </w:r>
      <w:r w:rsidRPr="007B4BA2">
        <w:t xml:space="preserve"> as well as the energy agencies (IEA, 2013</w:t>
      </w:r>
      <w:r w:rsidRPr="00B8714F">
        <w:t>; U.S. EIA, 2012)</w:t>
      </w:r>
      <w:r w:rsidR="00DB6A3C">
        <w:t>;</w:t>
      </w:r>
      <w:r w:rsidRPr="00B8714F">
        <w:t xml:space="preserve"> however</w:t>
      </w:r>
      <w:r w:rsidR="00DB6A3C">
        <w:t>,</w:t>
      </w:r>
      <w:r w:rsidRPr="00B8714F">
        <w:t xml:space="preserve"> in recent years the term Building Automation and Control Systems (</w:t>
      </w:r>
      <w:r w:rsidR="00EE4BC1" w:rsidRPr="00B8714F">
        <w:t>BA</w:t>
      </w:r>
      <w:r w:rsidR="00461391" w:rsidRPr="00B8714F">
        <w:t>C</w:t>
      </w:r>
      <w:r w:rsidR="00EE4BC1" w:rsidRPr="00B8714F">
        <w:t>S</w:t>
      </w:r>
      <w:r w:rsidRPr="00B8714F">
        <w:t xml:space="preserve">) has been massified through the adoption in the European standard “EN 15232-1:2017 Energy Performance of Buildings. Impact of Building Automation, Controls and Building Management” </w:t>
      </w:r>
      <w:r w:rsidRPr="00B8714F">
        <w:fldChar w:fldCharType="begin"/>
      </w:r>
      <w:r w:rsidRPr="00B8714F">
        <w:instrText xml:space="preserve"> ADDIN ZOTERO_ITEM CSL_CITATION {"citationID":"7yyp6rrz","properties":{"formattedCitation":"(CEN, 2017, p. 2017)","plainCitation":"(CEN, 2017, p. 2017)","noteIndex":0},"citationItems":[{"id":1625,"uris":["http://zotero.org/groups/2241931/items/TGCKVTW2"],"uri":["http://zotero.org/groups/2241931/items/TGCKVTW2"],"itemData":{"id":1625,"type":"report","title":"EN 15232-1:2017","URL":"https://www.techstreet.com/standards/bs-en-15232-1-2017?product_id=1986163","author":[{"family":"CEN","given":""}],"issued":{"date-parts":[["2017"]]},"accessed":{"date-parts":[["2018",11,28]]}},"locator":"2017"}],"schema":"https://github.com/citation-style-language/schema/raw/master/csl-citation.json"} </w:instrText>
      </w:r>
      <w:r w:rsidRPr="00B8714F">
        <w:fldChar w:fldCharType="separate"/>
      </w:r>
      <w:r w:rsidRPr="00B8714F">
        <w:t>(CEN, 2017, p. 2017)</w:t>
      </w:r>
      <w:r w:rsidRPr="00B8714F">
        <w:fldChar w:fldCharType="end"/>
      </w:r>
      <w:r w:rsidRPr="00B8714F">
        <w:t xml:space="preserve"> and the increasing literature on this topic.</w:t>
      </w:r>
    </w:p>
    <w:p w14:paraId="31A0222E" w14:textId="77777777" w:rsidR="003C0583" w:rsidRPr="00B8714F" w:rsidRDefault="003C0583" w:rsidP="003C0583">
      <w:pPr>
        <w:pStyle w:val="ListParagraph"/>
        <w:rPr>
          <w:b/>
          <w:bCs/>
        </w:rPr>
      </w:pPr>
    </w:p>
    <w:p w14:paraId="674C06DD" w14:textId="4CB251B1" w:rsidR="003C0583" w:rsidRDefault="00EE4BC1" w:rsidP="003C0583">
      <w:pPr>
        <w:pStyle w:val="ListParagraph"/>
      </w:pPr>
      <w:r w:rsidRPr="00B8714F">
        <w:t>BAS</w:t>
      </w:r>
      <w:r w:rsidR="003C0583" w:rsidRPr="00B8714F">
        <w:t xml:space="preserve"> are defined as “</w:t>
      </w:r>
      <w:r w:rsidR="003C0583" w:rsidRPr="00721F54">
        <w:rPr>
          <w:i/>
        </w:rPr>
        <w:t>comprising all products and engineering services for automatic controls (including interlocks), monitoring, optimization, for operation, human intervention and management to achieve energy–efficient, economical and safe operation of building services</w:t>
      </w:r>
      <w:r w:rsidR="003C0583" w:rsidRPr="00B8714F">
        <w:t xml:space="preserve">” </w:t>
      </w:r>
      <w:r w:rsidR="003C0583" w:rsidRPr="00B8714F">
        <w:lastRenderedPageBreak/>
        <w:fldChar w:fldCharType="begin"/>
      </w:r>
      <w:r w:rsidR="003C0583" w:rsidRPr="00B8714F">
        <w:instrText xml:space="preserve"> ADDIN ZOTERO_ITEM CSL_CITATION {"citationID":"u3xhybEf","properties":{"formattedCitation":"(Tichelen, Verbeke, &amp; Waide, 2018)","plainCitation":"(Tichelen, Verbeke, &amp; Waide, 2018)","noteIndex":0},"citationItems":[{"id":1624,"uris":["http://zotero.org/groups/2241931/items/ZVNC3KZA"],"uri":["http://zotero.org/groups/2241931/items/ZVNC3KZA"],"itemData":{"id":1624,"type":"report","title":"Ecodesign preparatory study for Building Automation and Control Systems (BACS) implementing the Ecodesign Working Plan 2016 -2019 Client: European Commission Directorate-General for Energy","page":"89","source":"Zotero","language":"en","author":[{"family":"Tichelen","given":"Paul Van"},{"family":"Verbeke","given":"Stijn"},{"family":"Waide","given":"Paul"}],"issued":{"date-parts":[["2018"]]}}}],"schema":"https://github.com/citation-style-language/schema/raw/master/csl-citation.json"} </w:instrText>
      </w:r>
      <w:r w:rsidR="003C0583" w:rsidRPr="00B8714F">
        <w:fldChar w:fldCharType="separate"/>
      </w:r>
      <w:r w:rsidR="003C0583" w:rsidRPr="00B8714F">
        <w:t>(</w:t>
      </w:r>
      <w:proofErr w:type="spellStart"/>
      <w:r w:rsidR="003C0583" w:rsidRPr="00B8714F">
        <w:t>Tichelen</w:t>
      </w:r>
      <w:proofErr w:type="spellEnd"/>
      <w:r w:rsidR="003C0583" w:rsidRPr="00B8714F">
        <w:t xml:space="preserve">, Verbeke, &amp; </w:t>
      </w:r>
      <w:proofErr w:type="spellStart"/>
      <w:r w:rsidR="003C0583" w:rsidRPr="00B8714F">
        <w:t>Waide</w:t>
      </w:r>
      <w:proofErr w:type="spellEnd"/>
      <w:r w:rsidR="003C0583" w:rsidRPr="00B8714F">
        <w:t>, 2018)</w:t>
      </w:r>
      <w:r w:rsidR="003C0583" w:rsidRPr="00B8714F">
        <w:fldChar w:fldCharType="end"/>
      </w:r>
      <w:r w:rsidR="003C0583" w:rsidRPr="00B8714F">
        <w:t xml:space="preserve">;  </w:t>
      </w:r>
      <w:r w:rsidR="00721F54">
        <w:t>“</w:t>
      </w:r>
      <w:r w:rsidR="003C0583" w:rsidRPr="00721F54">
        <w:rPr>
          <w:i/>
        </w:rPr>
        <w:t>a comprehensive platform that is employed to monitor and control a building’s mechanical and electrical equipment; used to manage loads and enhance efficiency, thus having the ability to reduce the energy needed to illuminate, heat, cool and ventilate a building</w:t>
      </w:r>
      <w:r w:rsidR="00721F54">
        <w:t>”</w:t>
      </w:r>
      <w:r w:rsidR="003C0583" w:rsidRPr="007B4BA2">
        <w:t xml:space="preserve"> </w:t>
      </w:r>
      <w:r w:rsidR="003C0583" w:rsidRPr="00474F18">
        <w:fldChar w:fldCharType="begin" w:fldLock="1"/>
      </w:r>
      <w:r w:rsidR="00C156C4" w:rsidRPr="007B4BA2">
        <w:instrText xml:space="preserve"> ADDIN ZOTERO_ITEM CSL_CITATION {"citationID":"ymDlqmMw","properties":{"formattedCitation":"(Minoli et al., 2017)","plainCitation":"(Minoli et al., 2017)","dontUpdate":true,"noteIndex":0},"citationItems":[{"id":"k4MOBXnn/2HnQEWUc","uris":["http://www.mendeley.com/documents/?uuid=08a366e3-695a-4430-b29c-c5235679a2b8"],"uri":["http://www.mendeley.com/documents/?uuid=08a366e3-695a-4430-b29c-c5235679a2b8"],"itemData":{"DOI":"10.1109/JIOT.2017.2647881","ISSN":"2327-4662","abstract":"The Internet of Things (IoT) is entering the daily operation of many industries; applications include but are not limited to smart cities, smart grids, smart homes, physical security, e-health, asset management, and logistics. For example, the concept of smart cities is emerging in multiple continents, where enhanced street lighting controls, infrastructure monitoring, public safety and surveillance, physical security, gunshot detection, meter reading, and transportation analysis and optimization systems are being deployed on a city-wide scale. A related and cost-effective user-level IoT application is the support of IoT-enabled smart buildings. Commercial space has substantial requirements in terms of comfort, usability, security, and energy management. IoT-based systems can support these requirements in an organic manner. In particular, power over Ethernet, as part of an IoT-based solution, offers disruptive opportunities in revolutionizing the in-building connectivity of a large swath of devices. However, a number of deployment-limiting issues currently impact the scope of IoT utilization, including lack of comprehensive end-to-end standards, fragmented cybersecurity solutions, and a relative dearth of fully-developed vertical applications. This paper reviews some of the technical opportunities offered and the technical challenges faced by the IoT in the smart building arena.","author":[{"dropping-particle":"","family":"Minoli","given":"D","non-dropping-particle":"","parse-names":false,"suffix":""},{"dropping-particle":"","family":"Sohraby","given":"K","non-dropping-particle":"","parse-names":false,"suffix":""},{"dropping-particle":"","family":"Occhiogrosso","given":"B","non-dropping-particle":"","parse-names":false,"suffix":""}],"container-title":"IEEE Internet of Things Journal","id":"ITEM-1","issue":"1","issued":{"date-parts":[["2017"]]},"note":"Excelent article on cost of building energy","page":"269-283","title":"IoT Considerations, Requirements, and Architectures for Smart Buildings—Energy Optimization and Next-Generation Building Management Systems","type":"article-journal","volume":"4"}}],"schema":"https://github.com/citation-style-language/schema/raw/master/csl-citation.json"} </w:instrText>
      </w:r>
      <w:r w:rsidR="003C0583" w:rsidRPr="00474F18">
        <w:fldChar w:fldCharType="separate"/>
      </w:r>
      <w:r w:rsidR="003C0583" w:rsidRPr="007B4BA2">
        <w:rPr>
          <w:noProof/>
        </w:rPr>
        <w:t>(Minoli et al. 2017)</w:t>
      </w:r>
      <w:r w:rsidR="003C0583" w:rsidRPr="00474F18">
        <w:fldChar w:fldCharType="end"/>
      </w:r>
      <w:r w:rsidR="003C0583" w:rsidRPr="007B4BA2">
        <w:t>.</w:t>
      </w:r>
    </w:p>
    <w:p w14:paraId="6FF4C190" w14:textId="77777777" w:rsidR="00DB6A3C" w:rsidRPr="007B4BA2" w:rsidRDefault="00DB6A3C" w:rsidP="003C0583">
      <w:pPr>
        <w:pStyle w:val="ListParagraph"/>
      </w:pPr>
    </w:p>
    <w:p w14:paraId="6AB0496A" w14:textId="2E8B2917" w:rsidR="003C0583" w:rsidRPr="00474F18" w:rsidRDefault="003C0583" w:rsidP="003C0583">
      <w:pPr>
        <w:pStyle w:val="ListParagraph"/>
        <w:rPr>
          <w:b/>
        </w:rPr>
      </w:pPr>
      <w:r w:rsidRPr="00474F18">
        <w:t>In this report</w:t>
      </w:r>
      <w:r w:rsidR="00DB6A3C">
        <w:t>,</w:t>
      </w:r>
      <w:r w:rsidRPr="00474F18">
        <w:t xml:space="preserve"> the term </w:t>
      </w:r>
      <w:r w:rsidR="00EE4BC1" w:rsidRPr="00474F18">
        <w:t>BAS</w:t>
      </w:r>
      <w:r w:rsidRPr="00474F18">
        <w:t xml:space="preserve"> refers to the automation of systems used in monitoring and controlling facilities that consume energy. </w:t>
      </w:r>
      <w:r w:rsidR="00CD1ACF" w:rsidRPr="00474F18">
        <w:t>“</w:t>
      </w:r>
      <w:r w:rsidR="00EE4BC1" w:rsidRPr="007B4BA2">
        <w:t>BAS</w:t>
      </w:r>
      <w:r w:rsidR="00CD1ACF" w:rsidRPr="007B4BA2">
        <w:t>” and “Building Automation Systems”</w:t>
      </w:r>
      <w:r w:rsidR="001C7BFC" w:rsidRPr="007B4BA2">
        <w:t xml:space="preserve"> refer to</w:t>
      </w:r>
      <w:r w:rsidRPr="007B4BA2">
        <w:t xml:space="preserve"> the most advanced versions of </w:t>
      </w:r>
      <w:r w:rsidR="00EE4BC1" w:rsidRPr="007B4BA2">
        <w:t>BAS</w:t>
      </w:r>
      <w:r w:rsidRPr="007B4BA2">
        <w:t xml:space="preserve">, </w:t>
      </w:r>
      <w:r w:rsidRPr="00474F18">
        <w:t xml:space="preserve">while conventional building use standard </w:t>
      </w:r>
      <w:r w:rsidR="00EE4BC1" w:rsidRPr="00474F18">
        <w:t>BAS</w:t>
      </w:r>
      <w:r w:rsidRPr="00474F18">
        <w:t xml:space="preserve"> versions that rely on manual switches and basic thermostats.</w:t>
      </w:r>
    </w:p>
    <w:p w14:paraId="07FD4E63" w14:textId="77777777" w:rsidR="003C0583" w:rsidRPr="00474F18" w:rsidRDefault="003C0583" w:rsidP="003C0583">
      <w:pPr>
        <w:pStyle w:val="ListParagraph"/>
      </w:pPr>
    </w:p>
    <w:p w14:paraId="1BB4EE81" w14:textId="77777777" w:rsidR="003C0583" w:rsidRPr="00474F18" w:rsidRDefault="003C0583" w:rsidP="003C0583">
      <w:pPr>
        <w:pStyle w:val="ListParagraph"/>
        <w:rPr>
          <w:b/>
          <w:i/>
        </w:rPr>
      </w:pPr>
    </w:p>
    <w:p w14:paraId="072E89BB" w14:textId="77777777" w:rsidR="003C0583" w:rsidRPr="007B4BA2" w:rsidRDefault="003C0583" w:rsidP="003C0583">
      <w:pPr>
        <w:pStyle w:val="ListParagraph"/>
        <w:numPr>
          <w:ilvl w:val="0"/>
          <w:numId w:val="15"/>
        </w:numPr>
      </w:pPr>
      <w:r w:rsidRPr="007B4BA2">
        <w:rPr>
          <w:b/>
          <w:i/>
        </w:rPr>
        <w:t>Technical Building Management (TBM)</w:t>
      </w:r>
    </w:p>
    <w:p w14:paraId="1F668D9F" w14:textId="492188B5" w:rsidR="003C0583" w:rsidRPr="00B8714F" w:rsidRDefault="003C0583" w:rsidP="003C0583">
      <w:pPr>
        <w:pStyle w:val="ListParagraph"/>
      </w:pPr>
      <w:r w:rsidRPr="007B4BA2">
        <w:rPr>
          <w:i/>
        </w:rPr>
        <w:t xml:space="preserve"> </w:t>
      </w:r>
      <w:r w:rsidRPr="007B4BA2">
        <w:t>Technical Building Management (TBM)</w:t>
      </w:r>
      <w:r w:rsidR="00DB6A3C">
        <w:t>,</w:t>
      </w:r>
      <w:r w:rsidRPr="007B4BA2">
        <w:t xml:space="preserve"> also known as</w:t>
      </w:r>
      <w:r w:rsidRPr="007B4BA2">
        <w:rPr>
          <w:b/>
          <w:i/>
        </w:rPr>
        <w:t xml:space="preserve"> </w:t>
      </w:r>
      <w:r w:rsidRPr="007B4BA2">
        <w:t>Building Energy Management Systems (BEMS), Energy Management and Information Systems (EMIS); or Energy Integrated Control Systems (EICS</w:t>
      </w:r>
      <w:r w:rsidR="00246161" w:rsidRPr="007B4BA2">
        <w:t>), is</w:t>
      </w:r>
      <w:r w:rsidRPr="007B4BA2">
        <w:t xml:space="preserve"> a subset of Building Management Systems (BMS) and </w:t>
      </w:r>
      <w:r w:rsidR="00246161" w:rsidRPr="007B4BA2">
        <w:t>is</w:t>
      </w:r>
      <w:r w:rsidRPr="007B4BA2">
        <w:t xml:space="preserve"> a critical component of </w:t>
      </w:r>
      <w:r w:rsidR="00EE4BC1" w:rsidRPr="007B4BA2">
        <w:t>BAS</w:t>
      </w:r>
      <w:r w:rsidRPr="007B4BA2">
        <w:t>. TBM</w:t>
      </w:r>
      <w:r w:rsidR="00DB6A3C">
        <w:t>,</w:t>
      </w:r>
      <w:r w:rsidRPr="007B4BA2">
        <w:t xml:space="preserve"> </w:t>
      </w:r>
      <w:r w:rsidR="00246161" w:rsidRPr="007B4BA2">
        <w:t>or</w:t>
      </w:r>
      <w:r w:rsidRPr="007B4BA2">
        <w:t xml:space="preserve"> </w:t>
      </w:r>
      <w:r w:rsidR="00246161" w:rsidRPr="007B4BA2">
        <w:t>a</w:t>
      </w:r>
      <w:r w:rsidR="007572E9" w:rsidRPr="007B4BA2">
        <w:t>n</w:t>
      </w:r>
      <w:r w:rsidR="00246161" w:rsidRPr="007B4BA2">
        <w:t xml:space="preserve"> </w:t>
      </w:r>
      <w:r w:rsidRPr="007B4BA2">
        <w:t>Energy Management and Information System</w:t>
      </w:r>
      <w:r w:rsidR="00DB6A3C">
        <w:t>,</w:t>
      </w:r>
      <w:r w:rsidRPr="007B4BA2">
        <w:t xml:space="preserve"> </w:t>
      </w:r>
      <w:r w:rsidR="00246161" w:rsidRPr="007B4BA2">
        <w:t>is</w:t>
      </w:r>
      <w:r w:rsidRPr="007B4BA2">
        <w:t xml:space="preserve"> the broad and rapidly evolving family of tools </w:t>
      </w:r>
      <w:r w:rsidR="001D6461">
        <w:t>for</w:t>
      </w:r>
      <w:r w:rsidRPr="007B4BA2">
        <w:t xml:space="preserve"> monitor</w:t>
      </w:r>
      <w:r w:rsidR="001D6461">
        <w:t>ing</w:t>
      </w:r>
      <w:r w:rsidRPr="007B4BA2">
        <w:t>, analyz</w:t>
      </w:r>
      <w:r w:rsidR="001D6461">
        <w:t>ing</w:t>
      </w:r>
      <w:r w:rsidRPr="007B4BA2">
        <w:t>, and</w:t>
      </w:r>
      <w:r w:rsidRPr="00B8714F">
        <w:t xml:space="preserve"> </w:t>
      </w:r>
      <w:r w:rsidR="001D6461" w:rsidRPr="00B8714F">
        <w:t>control</w:t>
      </w:r>
      <w:r w:rsidR="001D6461">
        <w:t>ling</w:t>
      </w:r>
      <w:r w:rsidRPr="00B8714F">
        <w:t xml:space="preserve"> building energy use and system performance </w:t>
      </w:r>
      <w:r w:rsidRPr="00B8714F">
        <w:fldChar w:fldCharType="begin"/>
      </w:r>
      <w:r w:rsidRPr="00B8714F">
        <w:instrText xml:space="preserve"> ADDIN ZOTERO_ITEM CSL_CITATION {"citationID":"cln6Bqv4","properties":{"formattedCitation":"(USDOE, 2018)","plainCitation":"(USDOE, 2018)","noteIndex":0},"citationItems":[{"id":1649,"uris":["http://zotero.org/groups/2241931/items/6SLAII42"],"uri":["http://zotero.org/groups/2241931/items/6SLAII42"],"itemData":{"id":1649,"type":"webpage","title":"Smart Energy Analytics Campaign","container-title":"Smart Energy Analytics Campaign","genre":"Campaigh","URL":"https://smart-energy-analytics.org/","author":[{"family":"USDOE","given":""}],"issued":{"date-parts":[["2018"]]},"accessed":{"date-parts":[["2018",11,29]]}}}],"schema":"https://github.com/citation-style-language/schema/raw/master/csl-citation.json"} </w:instrText>
      </w:r>
      <w:r w:rsidRPr="00B8714F">
        <w:fldChar w:fldCharType="separate"/>
      </w:r>
      <w:r w:rsidRPr="00B8714F">
        <w:t>(USDOE, 2018)</w:t>
      </w:r>
      <w:r w:rsidRPr="00B8714F">
        <w:fldChar w:fldCharType="end"/>
      </w:r>
      <w:r w:rsidRPr="00B8714F">
        <w:t>. TBM provides information for operati</w:t>
      </w:r>
      <w:r w:rsidR="001D6461">
        <w:t>ng</w:t>
      </w:r>
      <w:r w:rsidRPr="00B8714F">
        <w:t xml:space="preserve">, </w:t>
      </w:r>
      <w:r w:rsidR="007572E9" w:rsidRPr="00B8714F">
        <w:t>maint</w:t>
      </w:r>
      <w:r w:rsidR="001D6461">
        <w:t>aining</w:t>
      </w:r>
      <w:r w:rsidR="007572E9" w:rsidRPr="00B8714F">
        <w:t>,</w:t>
      </w:r>
      <w:r w:rsidRPr="00B8714F">
        <w:t xml:space="preserve"> and manag</w:t>
      </w:r>
      <w:r w:rsidR="001D6461">
        <w:t xml:space="preserve">ing </w:t>
      </w:r>
      <w:r w:rsidRPr="00B8714F">
        <w:t>buildings especially for energy management - Trending and alarming capabilities</w:t>
      </w:r>
    </w:p>
    <w:p w14:paraId="3C53D990" w14:textId="686BF7D5" w:rsidR="003C0583" w:rsidRPr="00B8714F" w:rsidRDefault="003C0583" w:rsidP="003C0583">
      <w:pPr>
        <w:pStyle w:val="ListParagraph"/>
        <w:rPr>
          <w:i/>
        </w:rPr>
      </w:pPr>
      <w:r w:rsidRPr="00B8714F">
        <w:t xml:space="preserve">and detection of unnecessary energy use </w:t>
      </w:r>
      <w:r w:rsidRPr="00B8714F">
        <w:fldChar w:fldCharType="begin"/>
      </w:r>
      <w:r w:rsidRPr="00B8714F">
        <w:instrText xml:space="preserve"> ADDIN ZOTERO_ITEM CSL_CITATION {"citationID":"WWcKV1po","properties":{"formattedCitation":"(Siemens BT, 2009)","plainCitation":"(Siemens BT, 2009)","noteIndex":0},"citationItems":[{"id":1308,"uris":["http://zotero.org/groups/2241931/items/LMKT5XZ8"],"uri":["http://zotero.org/groups/2241931/items/LMKT5XZ8"],"itemData":{"id":1308,"type":"report","title":"Building Automation- Impact on Energy Efficiency Application per EN 15232 eu.bac product certification","publisher":"Siemens Switzerlan Ltd","author":[{"literal":"Siemens BT"}],"issued":{"date-parts":[["2009"]]}}}],"schema":"https://github.com/citation-style-language/schema/raw/master/csl-citation.json"} </w:instrText>
      </w:r>
      <w:r w:rsidRPr="00B8714F">
        <w:fldChar w:fldCharType="separate"/>
      </w:r>
      <w:r w:rsidRPr="00B8714F">
        <w:t>(Siemens BT, 2009)</w:t>
      </w:r>
      <w:r w:rsidRPr="00B8714F">
        <w:fldChar w:fldCharType="end"/>
      </w:r>
      <w:r w:rsidRPr="00B8714F">
        <w:t>. TBM is often used synonymously with BEMS, EMIS or EICS</w:t>
      </w:r>
      <w:r w:rsidR="00DB6A3C">
        <w:t>.</w:t>
      </w:r>
      <w:r w:rsidRPr="00B8714F">
        <w:t xml:space="preserve"> </w:t>
      </w:r>
      <w:r w:rsidR="00DB6A3C">
        <w:t>W</w:t>
      </w:r>
      <w:r w:rsidRPr="00B8714F">
        <w:t>hen any of these terms is used, they imply the integrated control of a system rather than individual equipment-level control.</w:t>
      </w:r>
    </w:p>
    <w:p w14:paraId="77CE4A1E" w14:textId="5F51E55C" w:rsidR="003C0583" w:rsidRPr="00B8714F" w:rsidRDefault="001C7BFC" w:rsidP="003C0583">
      <w:r>
        <w:t>The</w:t>
      </w:r>
      <w:r w:rsidRPr="00B8714F">
        <w:t xml:space="preserve"> advanced</w:t>
      </w:r>
      <w:r w:rsidR="003C0583" w:rsidRPr="00B8714F">
        <w:t xml:space="preserve"> </w:t>
      </w:r>
      <w:r w:rsidR="00EE4BC1" w:rsidRPr="00B8714F">
        <w:t>BAS</w:t>
      </w:r>
      <w:r w:rsidR="003C0583" w:rsidRPr="00B8714F">
        <w:t xml:space="preserve"> and TBM can be thought of as the “brain” of a commercial building that is responsible for sensing, monitoring, and controlling the different </w:t>
      </w:r>
      <w:r w:rsidR="003C0583" w:rsidRPr="007B4BA2">
        <w:t xml:space="preserve">functions of a building’s facilities. While many large commercial buildings have a BMS to manage basic system functions, </w:t>
      </w:r>
      <w:r w:rsidR="003C0583" w:rsidRPr="00474F18">
        <w:t xml:space="preserve">these systems often do not integrate various building </w:t>
      </w:r>
      <w:r w:rsidRPr="00474F18">
        <w:t>systems into</w:t>
      </w:r>
      <w:r w:rsidR="003C0583" w:rsidRPr="00474F18">
        <w:t xml:space="preserve"> one with networked automation and control (as shown in </w:t>
      </w:r>
      <w:r w:rsidR="00B44BE5" w:rsidRPr="00474F18">
        <w:fldChar w:fldCharType="begin"/>
      </w:r>
      <w:r w:rsidR="00B44BE5" w:rsidRPr="00474F18">
        <w:instrText xml:space="preserve"> REF _Ref534994953 \h </w:instrText>
      </w:r>
      <w:r w:rsidR="007B4BA2">
        <w:instrText xml:space="preserve"> \* MERGEFORMAT </w:instrText>
      </w:r>
      <w:r w:rsidR="00B44BE5" w:rsidRPr="00474F18">
        <w:fldChar w:fldCharType="separate"/>
      </w:r>
      <w:r w:rsidR="00FE3D38">
        <w:t xml:space="preserve">Table </w:t>
      </w:r>
      <w:r w:rsidR="00FE3D38">
        <w:rPr>
          <w:noProof/>
        </w:rPr>
        <w:t>1.1</w:t>
      </w:r>
      <w:r w:rsidR="00B44BE5" w:rsidRPr="00474F18">
        <w:fldChar w:fldCharType="end"/>
      </w:r>
      <w:r w:rsidR="003C0583" w:rsidRPr="00474F18">
        <w:t>).</w:t>
      </w:r>
      <w:r w:rsidR="003C0583" w:rsidRPr="00B8714F">
        <w:t xml:space="preserve"> </w:t>
      </w:r>
    </w:p>
    <w:p w14:paraId="47762BD2" w14:textId="6BDBF1F3" w:rsidR="00B44BE5" w:rsidRDefault="00B44BE5" w:rsidP="00474F18">
      <w:pPr>
        <w:pStyle w:val="Caption"/>
        <w:keepNext/>
        <w:jc w:val="center"/>
      </w:pPr>
      <w:bookmarkStart w:id="199" w:name="_Ref534994953"/>
      <w:bookmarkStart w:id="200" w:name="_Toc42284679"/>
      <w:r>
        <w:t xml:space="preserve">Table </w:t>
      </w:r>
      <w:r w:rsidR="00E439B8">
        <w:rPr>
          <w:noProof/>
        </w:rPr>
        <w:fldChar w:fldCharType="begin"/>
      </w:r>
      <w:r w:rsidR="00E439B8">
        <w:rPr>
          <w:noProof/>
        </w:rPr>
        <w:instrText xml:space="preserve"> STYLEREF 1 \s </w:instrText>
      </w:r>
      <w:r w:rsidR="00E439B8">
        <w:rPr>
          <w:noProof/>
        </w:rPr>
        <w:fldChar w:fldCharType="separate"/>
      </w:r>
      <w:r w:rsidR="00FE3D38">
        <w:rPr>
          <w:noProof/>
        </w:rPr>
        <w:t>1</w:t>
      </w:r>
      <w:r w:rsidR="00E439B8">
        <w:rPr>
          <w:noProof/>
        </w:rPr>
        <w:fldChar w:fldCharType="end"/>
      </w:r>
      <w:r w:rsidR="003F2381">
        <w:t>.</w:t>
      </w:r>
      <w:r w:rsidR="00E439B8">
        <w:rPr>
          <w:noProof/>
        </w:rPr>
        <w:fldChar w:fldCharType="begin"/>
      </w:r>
      <w:r w:rsidR="00E439B8">
        <w:rPr>
          <w:noProof/>
        </w:rPr>
        <w:instrText xml:space="preserve"> SEQ Table \* ARABIC \s 1 </w:instrText>
      </w:r>
      <w:r w:rsidR="00E439B8">
        <w:rPr>
          <w:noProof/>
        </w:rPr>
        <w:fldChar w:fldCharType="separate"/>
      </w:r>
      <w:r w:rsidR="00FE3D38">
        <w:rPr>
          <w:noProof/>
        </w:rPr>
        <w:t>1</w:t>
      </w:r>
      <w:r w:rsidR="00E439B8">
        <w:rPr>
          <w:noProof/>
        </w:rPr>
        <w:fldChar w:fldCharType="end"/>
      </w:r>
      <w:bookmarkEnd w:id="199"/>
      <w:r>
        <w:t xml:space="preserve"> </w:t>
      </w:r>
      <w:r w:rsidRPr="004A500A">
        <w:t>Advanced Building Automation System</w:t>
      </w:r>
      <w:r w:rsidR="001D6461">
        <w:t>s</w:t>
      </w:r>
      <w:r w:rsidRPr="004A500A">
        <w:t xml:space="preserve"> compared to Conventional Building Systems</w:t>
      </w:r>
      <w:bookmarkEnd w:id="200"/>
    </w:p>
    <w:tbl>
      <w:tblPr>
        <w:tblStyle w:val="PlainTable1"/>
        <w:tblW w:w="0" w:type="auto"/>
        <w:jc w:val="center"/>
        <w:tblLook w:val="04A0" w:firstRow="1" w:lastRow="0" w:firstColumn="1" w:lastColumn="0" w:noHBand="0" w:noVBand="1"/>
      </w:tblPr>
      <w:tblGrid>
        <w:gridCol w:w="4675"/>
        <w:gridCol w:w="4675"/>
      </w:tblGrid>
      <w:tr w:rsidR="003C0583" w:rsidRPr="003653F5" w14:paraId="35CF234E" w14:textId="77777777" w:rsidTr="006540CE">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4675" w:type="dxa"/>
            <w:tcBorders>
              <w:bottom w:val="single" w:sz="4" w:space="0" w:color="auto"/>
            </w:tcBorders>
            <w:shd w:val="clear" w:color="auto" w:fill="4F81BD" w:themeFill="accent1"/>
          </w:tcPr>
          <w:p w14:paraId="29F4ECCA" w14:textId="4147964B" w:rsidR="003C0583" w:rsidRPr="00474F18" w:rsidRDefault="003C0583" w:rsidP="00474F18">
            <w:pPr>
              <w:spacing w:after="0"/>
              <w:jc w:val="center"/>
              <w:rPr>
                <w:color w:val="FFFFFF" w:themeColor="background1"/>
                <w:sz w:val="21"/>
              </w:rPr>
            </w:pPr>
            <w:r w:rsidRPr="00474F18">
              <w:rPr>
                <w:color w:val="FFFFFF" w:themeColor="background1"/>
                <w:sz w:val="21"/>
              </w:rPr>
              <w:t xml:space="preserve">Advanced  </w:t>
            </w:r>
            <w:r w:rsidR="00EE4BC1" w:rsidRPr="00474F18">
              <w:rPr>
                <w:color w:val="FFFFFF" w:themeColor="background1"/>
                <w:sz w:val="21"/>
              </w:rPr>
              <w:t>BAS</w:t>
            </w:r>
          </w:p>
        </w:tc>
        <w:tc>
          <w:tcPr>
            <w:tcW w:w="4675" w:type="dxa"/>
            <w:tcBorders>
              <w:bottom w:val="single" w:sz="4" w:space="0" w:color="auto"/>
            </w:tcBorders>
            <w:shd w:val="clear" w:color="auto" w:fill="4F81BD" w:themeFill="accent1"/>
          </w:tcPr>
          <w:p w14:paraId="342CCD5C" w14:textId="390BC09A" w:rsidR="003C0583" w:rsidRPr="00474F18" w:rsidRDefault="001C7BFC" w:rsidP="00474F18">
            <w:pPr>
              <w:spacing w:after="0"/>
              <w:jc w:val="center"/>
              <w:cnfStyle w:val="100000000000" w:firstRow="1" w:lastRow="0" w:firstColumn="0" w:lastColumn="0" w:oddVBand="0" w:evenVBand="0" w:oddHBand="0" w:evenHBand="0" w:firstRowFirstColumn="0" w:firstRowLastColumn="0" w:lastRowFirstColumn="0" w:lastRowLastColumn="0"/>
              <w:rPr>
                <w:color w:val="FFFFFF" w:themeColor="background1"/>
                <w:sz w:val="21"/>
              </w:rPr>
            </w:pPr>
            <w:r w:rsidRPr="003653F5">
              <w:rPr>
                <w:color w:val="FFFFFF" w:themeColor="background1"/>
                <w:sz w:val="21"/>
              </w:rPr>
              <w:t>Conventional</w:t>
            </w:r>
            <w:r w:rsidRPr="00474F18">
              <w:rPr>
                <w:color w:val="FFFFFF" w:themeColor="background1"/>
                <w:sz w:val="21"/>
              </w:rPr>
              <w:t xml:space="preserve"> </w:t>
            </w:r>
            <w:r w:rsidR="00EE4BC1" w:rsidRPr="00474F18">
              <w:rPr>
                <w:color w:val="FFFFFF" w:themeColor="background1"/>
                <w:sz w:val="21"/>
              </w:rPr>
              <w:t>B</w:t>
            </w:r>
            <w:r w:rsidRPr="003653F5">
              <w:rPr>
                <w:color w:val="FFFFFF" w:themeColor="background1"/>
                <w:sz w:val="21"/>
              </w:rPr>
              <w:t>uilding Systems</w:t>
            </w:r>
          </w:p>
        </w:tc>
      </w:tr>
      <w:tr w:rsidR="001C7BFC" w:rsidRPr="001C7BFC" w14:paraId="568B93F8" w14:textId="77777777" w:rsidTr="006540C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shd w:val="clear" w:color="auto" w:fill="auto"/>
            <w:vAlign w:val="center"/>
          </w:tcPr>
          <w:p w14:paraId="668A3BDA" w14:textId="0BEC7C89" w:rsidR="003C0583" w:rsidRPr="006540CE" w:rsidRDefault="003C0583">
            <w:pPr>
              <w:rPr>
                <w:b w:val="0"/>
                <w:sz w:val="21"/>
                <w:szCs w:val="21"/>
              </w:rPr>
            </w:pPr>
            <w:r w:rsidRPr="006540CE">
              <w:rPr>
                <w:b w:val="0"/>
                <w:sz w:val="21"/>
                <w:szCs w:val="21"/>
              </w:rPr>
              <w:t>Centralized, integrated</w:t>
            </w:r>
            <w:r w:rsidR="00DB6A3C">
              <w:rPr>
                <w:b w:val="0"/>
                <w:sz w:val="21"/>
                <w:szCs w:val="21"/>
              </w:rPr>
              <w:t>,</w:t>
            </w:r>
            <w:r w:rsidRPr="006540CE">
              <w:rPr>
                <w:b w:val="0"/>
                <w:sz w:val="21"/>
                <w:szCs w:val="21"/>
              </w:rPr>
              <w:t xml:space="preserve"> and </w:t>
            </w:r>
            <w:r w:rsidR="00AC3A5F" w:rsidRPr="006540CE">
              <w:rPr>
                <w:b w:val="0"/>
                <w:sz w:val="21"/>
                <w:szCs w:val="21"/>
              </w:rPr>
              <w:t>n</w:t>
            </w:r>
            <w:r w:rsidRPr="006540CE">
              <w:rPr>
                <w:b w:val="0"/>
                <w:sz w:val="21"/>
                <w:szCs w:val="21"/>
              </w:rPr>
              <w:t>etworked Approach</w:t>
            </w:r>
          </w:p>
        </w:tc>
        <w:tc>
          <w:tcPr>
            <w:tcW w:w="4675" w:type="dxa"/>
            <w:tcBorders>
              <w:top w:val="single" w:sz="4" w:space="0" w:color="auto"/>
              <w:left w:val="single" w:sz="4" w:space="0" w:color="auto"/>
              <w:bottom w:val="single" w:sz="4" w:space="0" w:color="auto"/>
              <w:right w:val="single" w:sz="4" w:space="0" w:color="auto"/>
            </w:tcBorders>
            <w:shd w:val="clear" w:color="auto" w:fill="auto"/>
            <w:vAlign w:val="center"/>
          </w:tcPr>
          <w:p w14:paraId="60271633" w14:textId="0A7253D7" w:rsidR="003C0583" w:rsidRPr="006540CE" w:rsidRDefault="003C0583">
            <w:pPr>
              <w:cnfStyle w:val="000000100000" w:firstRow="0" w:lastRow="0" w:firstColumn="0" w:lastColumn="0" w:oddVBand="0" w:evenVBand="0" w:oddHBand="1" w:evenHBand="0" w:firstRowFirstColumn="0" w:firstRowLastColumn="0" w:lastRowFirstColumn="0" w:lastRowLastColumn="0"/>
              <w:rPr>
                <w:sz w:val="21"/>
                <w:szCs w:val="21"/>
              </w:rPr>
            </w:pPr>
            <w:r w:rsidRPr="006540CE">
              <w:rPr>
                <w:sz w:val="21"/>
                <w:szCs w:val="21"/>
              </w:rPr>
              <w:t>Centralized approach</w:t>
            </w:r>
          </w:p>
        </w:tc>
      </w:tr>
      <w:tr w:rsidR="001C7BFC" w:rsidRPr="001C7BFC" w14:paraId="7870C94E" w14:textId="77777777" w:rsidTr="006540CE">
        <w:trPr>
          <w:cantSplit/>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shd w:val="clear" w:color="auto" w:fill="auto"/>
            <w:vAlign w:val="center"/>
          </w:tcPr>
          <w:p w14:paraId="43B86B15" w14:textId="6A37FCD0" w:rsidR="003C0583" w:rsidRPr="006540CE" w:rsidRDefault="003C0583">
            <w:pPr>
              <w:rPr>
                <w:b w:val="0"/>
                <w:sz w:val="21"/>
                <w:szCs w:val="21"/>
              </w:rPr>
            </w:pPr>
            <w:r w:rsidRPr="006540CE">
              <w:rPr>
                <w:b w:val="0"/>
                <w:sz w:val="21"/>
                <w:szCs w:val="21"/>
              </w:rPr>
              <w:t>Intelligent Controls:</w:t>
            </w:r>
            <w:r w:rsidR="001D6461">
              <w:rPr>
                <w:b w:val="0"/>
                <w:sz w:val="21"/>
                <w:szCs w:val="21"/>
              </w:rPr>
              <w:t xml:space="preserve"> </w:t>
            </w:r>
            <w:r w:rsidRPr="006540CE">
              <w:rPr>
                <w:b w:val="0"/>
                <w:sz w:val="21"/>
                <w:szCs w:val="21"/>
              </w:rPr>
              <w:t>(</w:t>
            </w:r>
            <w:proofErr w:type="spellStart"/>
            <w:r w:rsidRPr="006540CE">
              <w:rPr>
                <w:b w:val="0"/>
                <w:sz w:val="21"/>
                <w:szCs w:val="21"/>
              </w:rPr>
              <w:t>i</w:t>
            </w:r>
            <w:proofErr w:type="spellEnd"/>
            <w:r w:rsidRPr="006540CE">
              <w:rPr>
                <w:b w:val="0"/>
                <w:sz w:val="21"/>
                <w:szCs w:val="21"/>
              </w:rPr>
              <w:t>)</w:t>
            </w:r>
            <w:r w:rsidR="00A9543F" w:rsidRPr="006540CE">
              <w:rPr>
                <w:b w:val="0"/>
                <w:sz w:val="21"/>
                <w:szCs w:val="21"/>
              </w:rPr>
              <w:t xml:space="preserve"> </w:t>
            </w:r>
            <w:r w:rsidRPr="006540CE">
              <w:rPr>
                <w:b w:val="0"/>
                <w:sz w:val="21"/>
                <w:szCs w:val="21"/>
              </w:rPr>
              <w:t>Learning based methods including artificial intelligence, fuzzy</w:t>
            </w:r>
            <w:r w:rsidR="00A9543F" w:rsidRPr="006540CE">
              <w:rPr>
                <w:b w:val="0"/>
                <w:sz w:val="21"/>
                <w:szCs w:val="21"/>
              </w:rPr>
              <w:t xml:space="preserve"> </w:t>
            </w:r>
            <w:r w:rsidRPr="006540CE">
              <w:rPr>
                <w:b w:val="0"/>
                <w:sz w:val="21"/>
                <w:szCs w:val="21"/>
              </w:rPr>
              <w:t>systems and neural networks</w:t>
            </w:r>
            <w:r w:rsidR="001D6461">
              <w:rPr>
                <w:b w:val="0"/>
                <w:sz w:val="21"/>
                <w:szCs w:val="21"/>
              </w:rPr>
              <w:t>;</w:t>
            </w:r>
            <w:r w:rsidRPr="006540CE">
              <w:rPr>
                <w:b w:val="0"/>
                <w:sz w:val="21"/>
                <w:szCs w:val="21"/>
              </w:rPr>
              <w:t xml:space="preserve"> (ii) model based predictive control technique</w:t>
            </w:r>
            <w:r w:rsidR="001D6461">
              <w:rPr>
                <w:b w:val="0"/>
                <w:sz w:val="21"/>
                <w:szCs w:val="21"/>
              </w:rPr>
              <w:t>s</w:t>
            </w:r>
            <w:r w:rsidRPr="006540CE">
              <w:rPr>
                <w:b w:val="0"/>
                <w:sz w:val="21"/>
                <w:szCs w:val="21"/>
              </w:rPr>
              <w:t>;</w:t>
            </w:r>
            <w:r w:rsidR="00A9543F" w:rsidRPr="006540CE">
              <w:rPr>
                <w:b w:val="0"/>
                <w:sz w:val="21"/>
                <w:szCs w:val="21"/>
              </w:rPr>
              <w:t xml:space="preserve"> </w:t>
            </w:r>
            <w:r w:rsidRPr="006540CE">
              <w:rPr>
                <w:b w:val="0"/>
                <w:sz w:val="21"/>
                <w:szCs w:val="21"/>
              </w:rPr>
              <w:t>and (iii)</w:t>
            </w:r>
            <w:r w:rsidR="001D6461">
              <w:rPr>
                <w:b w:val="0"/>
                <w:sz w:val="21"/>
                <w:szCs w:val="21"/>
              </w:rPr>
              <w:t xml:space="preserve"> </w:t>
            </w:r>
            <w:r w:rsidRPr="006540CE">
              <w:rPr>
                <w:b w:val="0"/>
                <w:sz w:val="21"/>
                <w:szCs w:val="21"/>
              </w:rPr>
              <w:t xml:space="preserve">agent based control systems. </w:t>
            </w:r>
            <w:r w:rsidRPr="006540CE">
              <w:rPr>
                <w:sz w:val="21"/>
                <w:szCs w:val="21"/>
              </w:rPr>
              <w:fldChar w:fldCharType="begin" w:fldLock="1"/>
            </w:r>
            <w:r w:rsidRPr="006540CE">
              <w:rPr>
                <w:b w:val="0"/>
                <w:sz w:val="21"/>
                <w:szCs w:val="21"/>
              </w:rPr>
              <w:instrText xml:space="preserve"> ADDIN ZOTERO_ITEM CSL_CITATION {"citationID":"oy9DgCaO","properties":{"formattedCitation":"(Shaikh et al., 2014)","plainCitation":"(Shaikh et al., 2014)","dontUpdate":true,"noteIndex":0},"citationItems":[{"id":1352,"uris":["http://www.mendeley.com/documents/?uuid=dbe7198e-4a20-4b7a-8950-ef01fe9600b1","http://zotero.org/groups/2241931/items/FQRNBSPC"],"uri":["http://www.mendeley.com/documents/?uuid=dbe7198e-4a20-4b7a-8950-ef01fe9600b1","http://zotero.org/groups/2241931/items/FQRNBSPC"],"itemData":{"id":1352,"type":"article-journal","title":"A review on optimized control systems for building energy and comfort management of smart sustainable buildings","container-title":"Renewable and Sustainable Energy Reviews","page":"409-429","volume":"34","source":"Crossref","abstract":"Buildings all around the world consume a signiﬁcant amount of energy, which is more or less one-third of the total primary energy resources. This has raised concerns over energy supplies, rapid energy resource depletion, rising building service demands, improved comfort life styles along with the increased time spent in buildings; consequently, this has shown a rising energy demand in the near future. However, contemporary buildings’ energy efﬁciency has been fast tracked solution to cope/limit the rising energy demand of this sector. Building energy efﬁciency has turned out to be a multi-faceted problem, when provided with the limitation for the satisfaction of the indoor comfort index. However, the comfort level for occupants and their behavior have a signiﬁcant effect on the energy consumption pattern. It is generally perceived that energy unaware activities can also add one-third to the building’s energy performance. Researchers and investigators have been working with this issue for over a decade; yet it remains a challenge. This review paper presents a comprehensive and signiﬁcant research conducted on state-of-the-art intelligent control systems for energy and comfort management in smart energy buildings (SEB’s). It also aims at providing a building research community for better understanding and up-to-date knowledge for energy and comfort related trends and future directions. The main table summarizes 121 works closely related to the mentioned issue. Key areas focused on include comfort parameters, control systems, intelligent computational methods, simulation tools, occupants’ behavior and preferences, building types, supply source considerations and countries research interest in this sector. Trends for future developments and existing research in this area have been broadly studied and depicted in a graphical layout. In addition, prospective future advancements and gaps have also been discussed comprehensively.","DOI":"10.1016/j.rser.2014.03.027","ISSN":"13640321","language":"en","author":[{"family":"Shaikh","given":"Pervez Hameed"},{"family":"Nor","given":"Nursyarizal Bin Mohd"},{"family":"Nallagownden","given":"Perumal"},{"family":"Elamvazuthi","given":"Irraivan"},{"family":"Ibrahim","given":"Taib"}],"issued":{"date-parts":[["2014",6]]}}}],"schema":"https://github.com/citation-style-language/schema/raw/master/csl-citation.json"} </w:instrText>
            </w:r>
            <w:r w:rsidRPr="006540CE">
              <w:rPr>
                <w:sz w:val="21"/>
                <w:szCs w:val="21"/>
              </w:rPr>
              <w:fldChar w:fldCharType="separate"/>
            </w:r>
            <w:r w:rsidRPr="006540CE">
              <w:rPr>
                <w:b w:val="0"/>
                <w:sz w:val="21"/>
                <w:szCs w:val="21"/>
              </w:rPr>
              <w:t>(Shaikh et al. 2014)</w:t>
            </w:r>
            <w:r w:rsidRPr="006540CE">
              <w:rPr>
                <w:sz w:val="21"/>
                <w:szCs w:val="21"/>
              </w:rPr>
              <w:fldChar w:fldCharType="end"/>
            </w:r>
            <w:r w:rsidRPr="006540CE">
              <w:rPr>
                <w:b w:val="0"/>
                <w:sz w:val="21"/>
                <w:szCs w:val="21"/>
              </w:rPr>
              <w:t xml:space="preserve"> p.421</w:t>
            </w:r>
            <w:r w:rsidR="00DB6A3C">
              <w:rPr>
                <w:b w:val="0"/>
                <w:sz w:val="21"/>
                <w:szCs w:val="21"/>
              </w:rPr>
              <w:t>.</w:t>
            </w:r>
          </w:p>
        </w:tc>
        <w:tc>
          <w:tcPr>
            <w:tcW w:w="4675" w:type="dxa"/>
            <w:tcBorders>
              <w:top w:val="single" w:sz="4" w:space="0" w:color="auto"/>
              <w:left w:val="single" w:sz="4" w:space="0" w:color="auto"/>
              <w:bottom w:val="single" w:sz="4" w:space="0" w:color="auto"/>
              <w:right w:val="single" w:sz="4" w:space="0" w:color="auto"/>
            </w:tcBorders>
            <w:shd w:val="clear" w:color="auto" w:fill="auto"/>
            <w:vAlign w:val="center"/>
          </w:tcPr>
          <w:p w14:paraId="14F0E43E" w14:textId="2C373924" w:rsidR="003C0583" w:rsidRPr="006540CE" w:rsidRDefault="003C0583">
            <w:pPr>
              <w:cnfStyle w:val="000000000000" w:firstRow="0" w:lastRow="0" w:firstColumn="0" w:lastColumn="0" w:oddVBand="0" w:evenVBand="0" w:oddHBand="0" w:evenHBand="0" w:firstRowFirstColumn="0" w:firstRowLastColumn="0" w:lastRowFirstColumn="0" w:lastRowLastColumn="0"/>
              <w:rPr>
                <w:sz w:val="21"/>
                <w:szCs w:val="21"/>
              </w:rPr>
            </w:pPr>
            <w:r w:rsidRPr="006540CE">
              <w:rPr>
                <w:sz w:val="21"/>
                <w:szCs w:val="21"/>
              </w:rPr>
              <w:t xml:space="preserve">Conventional Controls: standard control </w:t>
            </w:r>
            <w:r w:rsidR="00F9695C">
              <w:rPr>
                <w:sz w:val="21"/>
                <w:szCs w:val="21"/>
              </w:rPr>
              <w:t>systems</w:t>
            </w:r>
            <w:r w:rsidRPr="006540CE">
              <w:rPr>
                <w:sz w:val="21"/>
                <w:szCs w:val="21"/>
              </w:rPr>
              <w:t xml:space="preserve">, </w:t>
            </w:r>
            <w:r w:rsidR="00F9695C">
              <w:rPr>
                <w:sz w:val="21"/>
                <w:szCs w:val="21"/>
              </w:rPr>
              <w:t xml:space="preserve">including </w:t>
            </w:r>
            <w:r w:rsidRPr="006540CE">
              <w:rPr>
                <w:sz w:val="21"/>
                <w:szCs w:val="21"/>
              </w:rPr>
              <w:t>on/off switching controller</w:t>
            </w:r>
            <w:r w:rsidR="00F9695C">
              <w:rPr>
                <w:sz w:val="21"/>
                <w:szCs w:val="21"/>
              </w:rPr>
              <w:t>s</w:t>
            </w:r>
            <w:r w:rsidRPr="006540CE">
              <w:rPr>
                <w:sz w:val="21"/>
                <w:szCs w:val="21"/>
              </w:rPr>
              <w:t>,</w:t>
            </w:r>
            <w:r w:rsidR="00A9543F" w:rsidRPr="006540CE">
              <w:rPr>
                <w:sz w:val="21"/>
                <w:szCs w:val="21"/>
              </w:rPr>
              <w:t xml:space="preserve"> </w:t>
            </w:r>
            <w:r w:rsidRPr="006540CE">
              <w:rPr>
                <w:sz w:val="21"/>
                <w:szCs w:val="21"/>
              </w:rPr>
              <w:t>thermostats, proportional–integral and proportional–integral–derivative</w:t>
            </w:r>
            <w:r w:rsidR="00F9695C">
              <w:rPr>
                <w:sz w:val="21"/>
                <w:szCs w:val="21"/>
              </w:rPr>
              <w:t xml:space="preserve"> controllers</w:t>
            </w:r>
          </w:p>
        </w:tc>
      </w:tr>
      <w:tr w:rsidR="001C7BFC" w:rsidRPr="001C7BFC" w14:paraId="6BE2BDD1" w14:textId="77777777" w:rsidTr="006540C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shd w:val="clear" w:color="auto" w:fill="auto"/>
            <w:vAlign w:val="center"/>
          </w:tcPr>
          <w:p w14:paraId="19E7AAAD" w14:textId="1A24B84B" w:rsidR="003C0583" w:rsidRPr="006540CE" w:rsidRDefault="003C0583">
            <w:pPr>
              <w:rPr>
                <w:b w:val="0"/>
                <w:sz w:val="21"/>
                <w:szCs w:val="21"/>
              </w:rPr>
            </w:pPr>
            <w:r w:rsidRPr="006540CE">
              <w:rPr>
                <w:b w:val="0"/>
                <w:sz w:val="21"/>
                <w:szCs w:val="21"/>
              </w:rPr>
              <w:t>Respond to outside conditions</w:t>
            </w:r>
            <w:r w:rsidR="00A9543F" w:rsidRPr="006540CE">
              <w:rPr>
                <w:b w:val="0"/>
                <w:sz w:val="21"/>
                <w:szCs w:val="21"/>
              </w:rPr>
              <w:t xml:space="preserve"> </w:t>
            </w:r>
            <w:r w:rsidRPr="006540CE">
              <w:rPr>
                <w:sz w:val="21"/>
                <w:szCs w:val="21"/>
              </w:rPr>
              <w:fldChar w:fldCharType="begin" w:fldLock="1"/>
            </w:r>
            <w:r w:rsidRPr="006540CE">
              <w:rPr>
                <w:b w:val="0"/>
                <w:sz w:val="21"/>
                <w:szCs w:val="21"/>
              </w:rPr>
              <w:instrText xml:space="preserve"> ADDIN ZOTERO_ITEM CSL_CITATION {"citationID":"he3nqdQG","properties":{"formattedCitation":"(Rocha et al., 2015)","plainCitation":"(Rocha et al., 2015)","dontUpdate":true,"noteIndex":0},"citationItems":[{"id":1356,"uris":["http://www.mendeley.com/documents/?uuid=eaf3dc47-9d23-4988-a626-7a883e75fa8c","http://zotero.org/groups/2241931/items/QMA37PKD"],"uri":["http://www.mendeley.com/documents/?uuid=eaf3dc47-9d23-4988-a626-7a883e75fa8c","http://zotero.org/groups/2241931/items/QMA37PKD"],"itemData":{"id":1356,"type":"article-journal","title":"Improving energy efficiency via smart building energy management systems: A comparison with policy measures","container-title":"Energy and Buildings","page":"203-213","volume":"88","source":"Crossref","abstract":"To foster the transition to more sustainable energy systems, policymakers have been approving measures to improve energy efﬁciency as well as promoting smart grids. In this setting, building managers are encouraged to adapt their energy operations to real-time market and weather conditions. Yet, most fail to do so as they rely on conventional building energy management systems (BEMS) that have static temperature set points for heating and cooling equipment. In this paper, we investigate how effective policy measures are at improving building-level energy efﬁciency compared to a smart BEMS with dynamic temperature set points. To this end, we present an integrated optimisation model mimicking the smart BEMS that combines decisions on heating and cooling systems operations with decisions on energy sourcing. Using data from an Austrian and a Spanish building, we ﬁnd that the smart BEMS results in greater reduction in energy consumption than a conventional BEMS with policy measures.","DOI":"10.1016/j.enbuild.2014.11.077","ISSN":"03787788","shortTitle":"Improving energy efficiency via smart building energy management systems","language":"en","author":[{"family":"Rocha","given":"Paula"},{"family":"Siddiqui","given":"Afzal"},{"family":"Stadler","given":"Michael"}],"issued":{"date-parts":[["2015",2]]}}}],"schema":"https://github.com/citation-style-language/schema/raw/master/csl-citation.json"} </w:instrText>
            </w:r>
            <w:r w:rsidRPr="006540CE">
              <w:rPr>
                <w:sz w:val="21"/>
                <w:szCs w:val="21"/>
              </w:rPr>
              <w:fldChar w:fldCharType="separate"/>
            </w:r>
            <w:r w:rsidRPr="006540CE">
              <w:rPr>
                <w:b w:val="0"/>
                <w:sz w:val="21"/>
                <w:szCs w:val="21"/>
              </w:rPr>
              <w:t>(Rocha et al. 2015)</w:t>
            </w:r>
            <w:r w:rsidRPr="006540CE">
              <w:rPr>
                <w:sz w:val="21"/>
                <w:szCs w:val="21"/>
              </w:rPr>
              <w:fldChar w:fldCharType="end"/>
            </w:r>
          </w:p>
        </w:tc>
        <w:tc>
          <w:tcPr>
            <w:tcW w:w="4675" w:type="dxa"/>
            <w:tcBorders>
              <w:top w:val="single" w:sz="4" w:space="0" w:color="auto"/>
              <w:left w:val="single" w:sz="4" w:space="0" w:color="auto"/>
              <w:bottom w:val="single" w:sz="4" w:space="0" w:color="auto"/>
              <w:right w:val="single" w:sz="4" w:space="0" w:color="auto"/>
            </w:tcBorders>
            <w:shd w:val="clear" w:color="auto" w:fill="auto"/>
            <w:vAlign w:val="center"/>
          </w:tcPr>
          <w:p w14:paraId="678B73B4" w14:textId="661D45BB" w:rsidR="003C0583" w:rsidRPr="006540CE" w:rsidRDefault="00AA02BB">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P</w:t>
            </w:r>
            <w:r w:rsidRPr="006540CE">
              <w:rPr>
                <w:sz w:val="21"/>
                <w:szCs w:val="21"/>
              </w:rPr>
              <w:t>roportional–integral and proportional–integral–derivative</w:t>
            </w:r>
            <w:r>
              <w:rPr>
                <w:sz w:val="21"/>
                <w:szCs w:val="21"/>
              </w:rPr>
              <w:t xml:space="preserve"> controllers</w:t>
            </w:r>
            <w:r w:rsidRPr="006540CE">
              <w:rPr>
                <w:sz w:val="21"/>
                <w:szCs w:val="21"/>
              </w:rPr>
              <w:t xml:space="preserve"> </w:t>
            </w:r>
            <w:r w:rsidR="003C0583" w:rsidRPr="006540CE">
              <w:rPr>
                <w:sz w:val="21"/>
                <w:szCs w:val="21"/>
              </w:rPr>
              <w:t>are closed loop/feedback controls</w:t>
            </w:r>
            <w:r w:rsidR="00C14BE2">
              <w:rPr>
                <w:sz w:val="21"/>
                <w:szCs w:val="21"/>
              </w:rPr>
              <w:t xml:space="preserve">. They </w:t>
            </w:r>
            <w:r w:rsidR="005657AE">
              <w:rPr>
                <w:sz w:val="21"/>
                <w:szCs w:val="21"/>
              </w:rPr>
              <w:t>use</w:t>
            </w:r>
            <w:r w:rsidR="003C0583" w:rsidRPr="006540CE">
              <w:rPr>
                <w:sz w:val="21"/>
                <w:szCs w:val="21"/>
              </w:rPr>
              <w:t xml:space="preserve"> static set-point temperatures for heating and cooling </w:t>
            </w:r>
            <w:r w:rsidR="005657AE">
              <w:rPr>
                <w:sz w:val="21"/>
                <w:szCs w:val="21"/>
              </w:rPr>
              <w:t>and sometimes disregard e</w:t>
            </w:r>
            <w:r w:rsidR="003C0583" w:rsidRPr="006540CE">
              <w:rPr>
                <w:sz w:val="21"/>
                <w:szCs w:val="21"/>
              </w:rPr>
              <w:t xml:space="preserve">xternal conditions </w:t>
            </w:r>
            <w:r w:rsidR="003C0583" w:rsidRPr="006540CE">
              <w:rPr>
                <w:sz w:val="21"/>
                <w:szCs w:val="21"/>
              </w:rPr>
              <w:fldChar w:fldCharType="begin" w:fldLock="1"/>
            </w:r>
            <w:r w:rsidR="003C0583" w:rsidRPr="006540CE">
              <w:rPr>
                <w:sz w:val="21"/>
                <w:szCs w:val="21"/>
              </w:rPr>
              <w:instrText xml:space="preserve"> ADDIN ZOTERO_ITEM CSL_CITATION {"citationID":"WDdtul1V","properties":{"formattedCitation":"(Rocha et al., 2015)","plainCitation":"(Rocha et al., 2015)","dontUpdate":true,"noteIndex":0},"citationItems":[{"id":1356,"uris":["http://www.mendeley.com/documents/?uuid=eaf3dc47-9d23-4988-a626-7a883e75fa8c","http://zotero.org/groups/2241931/items/QMA37PKD"],"uri":["http://www.mendeley.com/documents/?uuid=eaf3dc47-9d23-4988-a626-7a883e75fa8c","http://zotero.org/groups/2241931/items/QMA37PKD"],"itemData":{"id":1356,"type":"article-journal","title":"Improving energy efficiency via smart building energy management systems: A comparison with policy measures","container-title":"Energy and Buildings","page":"203-213","volume":"88","source":"Crossref","abstract":"To foster the transition to more sustainable energy systems, policymakers have been approving measures to improve energy efﬁciency as well as promoting smart grids. In this setting, building managers are encouraged to adapt their energy operations to real-time market and weather conditions. Yet, most fail to do so as they rely on conventional building energy management systems (BEMS) that have static temperature set points for heating and cooling equipment. In this paper, we investigate how effective policy measures are at improving building-level energy efﬁciency compared to a smart BEMS with dynamic temperature set points. To this end, we present an integrated optimisation model mimicking the smart BEMS that combines decisions on heating and cooling systems operations with decisions on energy sourcing. Using data from an Austrian and a Spanish building, we ﬁnd that the smart BEMS results in greater reduction in energy consumption than a conventional BEMS with policy measures.","DOI":"10.1016/j.enbuild.2014.11.077","ISSN":"03787788","shortTitle":"Improving energy efficiency via smart building energy management systems","language":"en","author":[{"family":"Rocha","given":"Paula"},{"family":"Siddiqui","given":"Afzal"},{"family":"Stadler","given":"Michael"}],"issued":{"date-parts":[["2015",2]]}}}],"schema":"https://github.com/citation-style-language/schema/raw/master/csl-citation.json"} </w:instrText>
            </w:r>
            <w:r w:rsidR="003C0583" w:rsidRPr="006540CE">
              <w:rPr>
                <w:sz w:val="21"/>
                <w:szCs w:val="21"/>
              </w:rPr>
              <w:fldChar w:fldCharType="separate"/>
            </w:r>
            <w:r w:rsidR="003C0583" w:rsidRPr="006540CE">
              <w:rPr>
                <w:sz w:val="21"/>
                <w:szCs w:val="21"/>
              </w:rPr>
              <w:t>(Rocha et al. 2015)</w:t>
            </w:r>
            <w:r w:rsidR="003C0583" w:rsidRPr="006540CE">
              <w:rPr>
                <w:sz w:val="21"/>
                <w:szCs w:val="21"/>
              </w:rPr>
              <w:fldChar w:fldCharType="end"/>
            </w:r>
          </w:p>
        </w:tc>
      </w:tr>
      <w:tr w:rsidR="001C7BFC" w:rsidRPr="001C7BFC" w14:paraId="7B550702" w14:textId="77777777" w:rsidTr="006540CE">
        <w:trPr>
          <w:cantSplit/>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shd w:val="clear" w:color="auto" w:fill="auto"/>
            <w:vAlign w:val="center"/>
          </w:tcPr>
          <w:p w14:paraId="7498FDAC" w14:textId="77777777" w:rsidR="003C0583" w:rsidRPr="006540CE" w:rsidRDefault="003C0583">
            <w:pPr>
              <w:jc w:val="center"/>
              <w:rPr>
                <w:b w:val="0"/>
                <w:sz w:val="21"/>
                <w:szCs w:val="21"/>
              </w:rPr>
            </w:pPr>
            <w:r w:rsidRPr="006540CE">
              <w:rPr>
                <w:b w:val="0"/>
                <w:sz w:val="21"/>
                <w:szCs w:val="21"/>
              </w:rPr>
              <w:lastRenderedPageBreak/>
              <w:t>DDC</w:t>
            </w:r>
          </w:p>
        </w:tc>
        <w:tc>
          <w:tcPr>
            <w:tcW w:w="4675" w:type="dxa"/>
            <w:tcBorders>
              <w:top w:val="single" w:sz="4" w:space="0" w:color="auto"/>
              <w:left w:val="single" w:sz="4" w:space="0" w:color="auto"/>
              <w:bottom w:val="single" w:sz="4" w:space="0" w:color="auto"/>
              <w:right w:val="single" w:sz="4" w:space="0" w:color="auto"/>
            </w:tcBorders>
            <w:shd w:val="clear" w:color="auto" w:fill="auto"/>
            <w:vAlign w:val="center"/>
          </w:tcPr>
          <w:p w14:paraId="2C48AE57" w14:textId="77777777" w:rsidR="003C0583" w:rsidRPr="006540CE" w:rsidRDefault="003C0583">
            <w:pPr>
              <w:cnfStyle w:val="000000000000" w:firstRow="0" w:lastRow="0" w:firstColumn="0" w:lastColumn="0" w:oddVBand="0" w:evenVBand="0" w:oddHBand="0" w:evenHBand="0" w:firstRowFirstColumn="0" w:firstRowLastColumn="0" w:lastRowFirstColumn="0" w:lastRowLastColumn="0"/>
              <w:rPr>
                <w:sz w:val="21"/>
                <w:szCs w:val="21"/>
              </w:rPr>
            </w:pPr>
            <w:r w:rsidRPr="006540CE">
              <w:rPr>
                <w:sz w:val="21"/>
                <w:szCs w:val="21"/>
              </w:rPr>
              <w:t>Pneumatic and Electronic controls</w:t>
            </w:r>
          </w:p>
        </w:tc>
      </w:tr>
    </w:tbl>
    <w:p w14:paraId="07FADBE7" w14:textId="473FD3DA" w:rsidR="003C0583" w:rsidRPr="00474F18" w:rsidRDefault="00AC3A5F" w:rsidP="003C0583">
      <w:pPr>
        <w:rPr>
          <w:i/>
          <w:color w:val="1F497D" w:themeColor="text2"/>
          <w:sz w:val="18"/>
        </w:rPr>
      </w:pPr>
      <w:r w:rsidRPr="00474F18">
        <w:rPr>
          <w:i/>
          <w:color w:val="1F497D" w:themeColor="text2"/>
          <w:sz w:val="18"/>
        </w:rPr>
        <w:t>Source: Rocha et al. 2015, Shaikh et al. 2014</w:t>
      </w:r>
    </w:p>
    <w:p w14:paraId="3DD2F047" w14:textId="77777777" w:rsidR="003C0583" w:rsidRPr="007B4BA2" w:rsidRDefault="003C0583" w:rsidP="003C0583">
      <w:pPr>
        <w:rPr>
          <w:rFonts w:ascii="Calibri" w:hAnsi="Calibri"/>
          <w:lang w:eastAsia="en-US"/>
        </w:rPr>
      </w:pPr>
      <w:r w:rsidRPr="00B8714F">
        <w:t xml:space="preserve">Importantly, there are many facility-specific sensor and control technologies that can increase the energy performance of individual systems, and deploying these sensory technologies, such as Demand-Controlled Ventilation or Photosensor-based </w:t>
      </w:r>
      <w:r w:rsidRPr="007B4BA2">
        <w:t xml:space="preserve">Lighting Control, can improve the energy performance of commercial buildings. </w:t>
      </w:r>
    </w:p>
    <w:p w14:paraId="6058B8F2" w14:textId="168CDD9F" w:rsidR="003C0583" w:rsidRPr="00B8714F" w:rsidRDefault="003C0583" w:rsidP="003C0583">
      <w:pPr>
        <w:rPr>
          <w:lang w:eastAsia="en-US"/>
        </w:rPr>
      </w:pPr>
      <w:r w:rsidRPr="007B4BA2">
        <w:rPr>
          <w:lang w:eastAsia="en-US"/>
        </w:rPr>
        <w:t>For the purposes of this report, however</w:t>
      </w:r>
      <w:r w:rsidRPr="00474F18">
        <w:rPr>
          <w:lang w:eastAsia="en-US"/>
        </w:rPr>
        <w:t xml:space="preserve">, advanced </w:t>
      </w:r>
      <w:r w:rsidR="00EE4BC1" w:rsidRPr="00474F18">
        <w:rPr>
          <w:lang w:eastAsia="en-US"/>
        </w:rPr>
        <w:t>BAS</w:t>
      </w:r>
      <w:r w:rsidRPr="00474F18">
        <w:rPr>
          <w:lang w:eastAsia="en-US"/>
        </w:rPr>
        <w:t xml:space="preserve"> is the focus rather than system-specific technologies</w:t>
      </w:r>
      <w:r w:rsidRPr="007B4BA2">
        <w:rPr>
          <w:lang w:eastAsia="en-US"/>
        </w:rPr>
        <w:t>. This is for several reasons. Firstly, the energy savings potential of different approaches specific to individual systems are not always additive because energy savings resulting from one approach in some cases might preclude savings from another approach (Roth et al, 2005). Secondly, approaches to automating individual systems are not always</w:t>
      </w:r>
      <w:r w:rsidRPr="00B8714F">
        <w:rPr>
          <w:lang w:eastAsia="en-US"/>
        </w:rPr>
        <w:t xml:space="preserve"> appropriate for all commercial buildings. For instance, in office buildings that have very predictable occupancy patterns, occupancy-based lighting controls may yield significant savings, but the same savings may not result in buildings such as hospitals that have more constant occupancy levels. </w:t>
      </w:r>
    </w:p>
    <w:p w14:paraId="46BBFDFF" w14:textId="1C4923EA" w:rsidR="003C0583" w:rsidRPr="00B8714F" w:rsidRDefault="003C0583" w:rsidP="003C0583">
      <w:pPr>
        <w:rPr>
          <w:lang w:eastAsia="en-US"/>
        </w:rPr>
      </w:pPr>
      <w:r w:rsidRPr="00B8714F">
        <w:rPr>
          <w:lang w:eastAsia="en-US"/>
        </w:rPr>
        <w:t xml:space="preserve">Because the model is not constructed at the individual building level but rather considers all types of commercial buildings across different world regions, it is not practical to use an individual system-level approach </w:t>
      </w:r>
      <w:r w:rsidR="00E9026C">
        <w:rPr>
          <w:lang w:eastAsia="en-US"/>
        </w:rPr>
        <w:t xml:space="preserve">for </w:t>
      </w:r>
      <w:r w:rsidRPr="00B8714F">
        <w:rPr>
          <w:lang w:eastAsia="en-US"/>
        </w:rPr>
        <w:t xml:space="preserve">calculating energy savings for </w:t>
      </w:r>
      <w:r w:rsidR="00EE4BC1" w:rsidRPr="00B8714F">
        <w:rPr>
          <w:lang w:eastAsia="en-US"/>
        </w:rPr>
        <w:t>BAS</w:t>
      </w:r>
      <w:r w:rsidRPr="00B8714F">
        <w:rPr>
          <w:lang w:eastAsia="en-US"/>
        </w:rPr>
        <w:t xml:space="preserve">. In addition, integrated systems for energy management and building automation have demonstrated considerable potential for reducing consumption across the entire building environment, and there exist many opportunities for both new construction of buildings with these systems as well as opportunities to retrofit existing buildings with a </w:t>
      </w:r>
      <w:r w:rsidR="00EE4BC1" w:rsidRPr="00B8714F">
        <w:rPr>
          <w:lang w:eastAsia="en-US"/>
        </w:rPr>
        <w:t>BAS</w:t>
      </w:r>
      <w:r w:rsidRPr="00B8714F">
        <w:rPr>
          <w:lang w:eastAsia="en-US"/>
        </w:rPr>
        <w:t xml:space="preserve"> </w:t>
      </w:r>
      <w:r w:rsidRPr="00B8714F">
        <w:t xml:space="preserve">(BSRIA, 2014). </w:t>
      </w:r>
    </w:p>
    <w:p w14:paraId="350BF08F" w14:textId="3BF19065" w:rsidR="003C0583" w:rsidRPr="00B8714F" w:rsidRDefault="003C0583" w:rsidP="003C0583">
      <w:pPr>
        <w:rPr>
          <w:bCs/>
        </w:rPr>
      </w:pPr>
      <w:r w:rsidRPr="00B8714F">
        <w:rPr>
          <w:lang w:eastAsia="en-US"/>
        </w:rPr>
        <w:t>There are, of course, limitations to this approach, and these will be explained in greater detail in the</w:t>
      </w:r>
      <w:r w:rsidRPr="00B8714F">
        <w:rPr>
          <w:i/>
          <w:lang w:eastAsia="en-US"/>
        </w:rPr>
        <w:t xml:space="preserve"> </w:t>
      </w:r>
      <w:r w:rsidRPr="00B8714F">
        <w:rPr>
          <w:i/>
          <w:lang w:eastAsia="en-US"/>
        </w:rPr>
        <w:fldChar w:fldCharType="begin"/>
      </w:r>
      <w:r w:rsidRPr="00B8714F">
        <w:rPr>
          <w:i/>
          <w:lang w:eastAsia="en-US"/>
        </w:rPr>
        <w:instrText xml:space="preserve"> REF _Ref526424421 \h </w:instrText>
      </w:r>
      <w:r w:rsidRPr="00B8714F">
        <w:rPr>
          <w:i/>
          <w:lang w:eastAsia="en-US"/>
        </w:rPr>
      </w:r>
      <w:r w:rsidRPr="00B8714F">
        <w:rPr>
          <w:i/>
          <w:lang w:eastAsia="en-US"/>
        </w:rPr>
        <w:fldChar w:fldCharType="separate"/>
      </w:r>
      <w:r w:rsidR="00FE3D38" w:rsidRPr="007B4BA2">
        <w:t>Methodology</w:t>
      </w:r>
      <w:r w:rsidRPr="00B8714F">
        <w:rPr>
          <w:i/>
          <w:lang w:eastAsia="en-US"/>
        </w:rPr>
        <w:fldChar w:fldCharType="end"/>
      </w:r>
      <w:r w:rsidRPr="00B8714F">
        <w:rPr>
          <w:i/>
          <w:lang w:eastAsia="en-US"/>
        </w:rPr>
        <w:t xml:space="preserve"> </w:t>
      </w:r>
      <w:r w:rsidRPr="00B8714F">
        <w:rPr>
          <w:lang w:eastAsia="en-US"/>
        </w:rPr>
        <w:t xml:space="preserve">Section. It is useful to keep in mind that a central BAS may have significantly different savings potentials in different types of commercial buildings and in different world regions. </w:t>
      </w:r>
      <w:r w:rsidRPr="00B8714F">
        <w:rPr>
          <w:bCs/>
        </w:rPr>
        <w:t>Moreover, given the sparseness of literature relevant to this topic, this report draws primarily on several comprehensive reports</w:t>
      </w:r>
      <w:r w:rsidRPr="00B8714F">
        <w:rPr>
          <w:rStyle w:val="FootnoteReference"/>
          <w:bCs/>
        </w:rPr>
        <w:footnoteReference w:id="1"/>
      </w:r>
      <w:r w:rsidRPr="00B8714F">
        <w:rPr>
          <w:bCs/>
        </w:rPr>
        <w:t xml:space="preserve"> of buildings controls and diagnostic approaches. </w:t>
      </w:r>
    </w:p>
    <w:p w14:paraId="467B1D24" w14:textId="66169CBA" w:rsidR="003C0583" w:rsidRPr="00B8714F" w:rsidRDefault="003C0583" w:rsidP="00F14759">
      <w:r w:rsidRPr="00B8714F">
        <w:t xml:space="preserve">This section begins with an overview of advanced </w:t>
      </w:r>
      <w:r w:rsidR="00EE4BC1" w:rsidRPr="00B8714F">
        <w:t>BAS</w:t>
      </w:r>
      <w:r w:rsidRPr="00B8714F">
        <w:t xml:space="preserve"> technology, including an explanation of the functions of different sensor and controls involved in </w:t>
      </w:r>
      <w:r w:rsidR="00EE4BC1" w:rsidRPr="00B8714F">
        <w:t>BAS</w:t>
      </w:r>
      <w:r w:rsidRPr="00B8714F">
        <w:t xml:space="preserve">. Next, it reviews BAS communication protocols and then discusses several applications of </w:t>
      </w:r>
      <w:r w:rsidR="00EE4BC1" w:rsidRPr="00B8714F">
        <w:t>BAS</w:t>
      </w:r>
      <w:r w:rsidRPr="00B8714F">
        <w:t xml:space="preserve"> to individual building systems, including HVAC, lighting, and other power systems. The section continues with a summary of the current market for </w:t>
      </w:r>
      <w:r w:rsidR="00EE4BC1" w:rsidRPr="00B8714F">
        <w:t>BAS</w:t>
      </w:r>
      <w:r w:rsidRPr="00B8714F">
        <w:t xml:space="preserve"> and the possible adoption paths and a discussion of market drivers and barriers for implementation of this technology globally. It concludes by assessing some of the advantages and disadvantages of </w:t>
      </w:r>
      <w:r w:rsidR="00EE4BC1" w:rsidRPr="00B8714F">
        <w:t>BAS</w:t>
      </w:r>
      <w:r w:rsidRPr="00B8714F">
        <w:t xml:space="preserve"> adoption. </w:t>
      </w:r>
    </w:p>
    <w:p w14:paraId="7BE70882" w14:textId="77777777" w:rsidR="00827C7F" w:rsidRPr="00B8714F" w:rsidRDefault="00827C7F" w:rsidP="00474F18">
      <w:pPr>
        <w:pStyle w:val="Heading2"/>
        <w:ind w:left="1080" w:hanging="720"/>
      </w:pPr>
      <w:bookmarkStart w:id="201" w:name="_Toc341495815"/>
      <w:bookmarkStart w:id="202" w:name="_Toc42284633"/>
      <w:r w:rsidRPr="00B8714F">
        <w:t>BAS Technology Overview</w:t>
      </w:r>
      <w:bookmarkEnd w:id="202"/>
      <w:r w:rsidRPr="00B8714F">
        <w:t xml:space="preserve"> </w:t>
      </w:r>
    </w:p>
    <w:p w14:paraId="693E672C" w14:textId="3CF37989" w:rsidR="00827C7F" w:rsidRPr="00B8714F" w:rsidRDefault="00827C7F" w:rsidP="00827C7F">
      <w:r w:rsidRPr="00B8714F">
        <w:t>There are several core technological components that comprise the BAS technology in the context of BAS. For the purpose of this study</w:t>
      </w:r>
      <w:r w:rsidR="00E9026C">
        <w:t>,</w:t>
      </w:r>
      <w:r w:rsidRPr="00B8714F">
        <w:t xml:space="preserve"> the description provided by </w:t>
      </w:r>
      <w:proofErr w:type="spellStart"/>
      <w:r w:rsidRPr="00B8714F">
        <w:t>Lilis</w:t>
      </w:r>
      <w:proofErr w:type="spellEnd"/>
      <w:r w:rsidRPr="00B8714F">
        <w:t xml:space="preserve"> et al, 2016 is used. In this approach, three </w:t>
      </w:r>
      <w:r w:rsidRPr="00B8714F">
        <w:lastRenderedPageBreak/>
        <w:t>hierarchical levels of functionality organize the BAS</w:t>
      </w:r>
      <w:r w:rsidR="00E9026C">
        <w:t>:</w:t>
      </w:r>
      <w:r w:rsidRPr="00B8714F">
        <w:t xml:space="preserve"> the top level, called the “management level” is where all the information from the system is collected, aggregated and represented to the operators; the middle level or “automation level” includes all the infrastructure capable of applying a predefined scenario maintaining a control set point; finally</w:t>
      </w:r>
      <w:r w:rsidR="00E9026C">
        <w:t>,</w:t>
      </w:r>
      <w:r w:rsidRPr="00B8714F">
        <w:t xml:space="preserve"> the bottom level, or “field level” includes all the end-devices and field buses which interface with the physical world .</w:t>
      </w:r>
    </w:p>
    <w:p w14:paraId="1A08FE3E" w14:textId="77777777" w:rsidR="00827C7F" w:rsidRPr="00B8714F" w:rsidRDefault="00827C7F" w:rsidP="00827C7F">
      <w:pPr>
        <w:jc w:val="center"/>
      </w:pPr>
      <w:r w:rsidRPr="00B8714F">
        <w:rPr>
          <w:noProof/>
        </w:rPr>
        <w:drawing>
          <wp:inline distT="0" distB="0" distL="0" distR="0" wp14:anchorId="3C88FB53" wp14:editId="6E1E6595">
            <wp:extent cx="3049704" cy="1922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5672" cy="1925906"/>
                    </a:xfrm>
                    <a:prstGeom prst="rect">
                      <a:avLst/>
                    </a:prstGeom>
                    <a:noFill/>
                  </pic:spPr>
                </pic:pic>
              </a:graphicData>
            </a:graphic>
          </wp:inline>
        </w:drawing>
      </w:r>
    </w:p>
    <w:p w14:paraId="660E62A5" w14:textId="755D9F50" w:rsidR="00827C7F" w:rsidRPr="00B8714F" w:rsidRDefault="00827C7F" w:rsidP="00827C7F">
      <w:pPr>
        <w:pStyle w:val="Caption"/>
        <w:jc w:val="center"/>
      </w:pPr>
      <w:bookmarkStart w:id="203" w:name="_Toc42284674"/>
      <w:r w:rsidRPr="00B8714F">
        <w:t xml:space="preserve">Figure </w:t>
      </w:r>
      <w:r w:rsidR="00E439B8">
        <w:rPr>
          <w:noProof/>
        </w:rPr>
        <w:fldChar w:fldCharType="begin"/>
      </w:r>
      <w:r w:rsidR="00E439B8">
        <w:rPr>
          <w:noProof/>
        </w:rPr>
        <w:instrText xml:space="preserve"> STYLEREF 1 \s </w:instrText>
      </w:r>
      <w:r w:rsidR="00E439B8">
        <w:rPr>
          <w:noProof/>
        </w:rPr>
        <w:fldChar w:fldCharType="separate"/>
      </w:r>
      <w:r w:rsidR="00FE3D38">
        <w:rPr>
          <w:noProof/>
        </w:rPr>
        <w:t>1</w:t>
      </w:r>
      <w:r w:rsidR="00E439B8">
        <w:rPr>
          <w:noProof/>
        </w:rPr>
        <w:fldChar w:fldCharType="end"/>
      </w:r>
      <w:r>
        <w:t>.</w:t>
      </w:r>
      <w:r w:rsidR="00E439B8">
        <w:rPr>
          <w:noProof/>
        </w:rPr>
        <w:fldChar w:fldCharType="begin"/>
      </w:r>
      <w:r w:rsidR="00E439B8">
        <w:rPr>
          <w:noProof/>
        </w:rPr>
        <w:instrText xml:space="preserve"> SEQ Figure \* ARABIC \s 1 </w:instrText>
      </w:r>
      <w:r w:rsidR="00E439B8">
        <w:rPr>
          <w:noProof/>
        </w:rPr>
        <w:fldChar w:fldCharType="separate"/>
      </w:r>
      <w:r w:rsidR="00FE3D38">
        <w:rPr>
          <w:noProof/>
        </w:rPr>
        <w:t>2</w:t>
      </w:r>
      <w:r w:rsidR="00E439B8">
        <w:rPr>
          <w:noProof/>
        </w:rPr>
        <w:fldChar w:fldCharType="end"/>
      </w:r>
      <w:r w:rsidRPr="00B8714F">
        <w:t xml:space="preserve">. Layered approach of a typical BAS based on </w:t>
      </w:r>
      <w:proofErr w:type="spellStart"/>
      <w:r w:rsidRPr="00B8714F">
        <w:t>Lilis</w:t>
      </w:r>
      <w:proofErr w:type="spellEnd"/>
      <w:r w:rsidRPr="00B8714F">
        <w:t xml:space="preserve"> et al. 2016</w:t>
      </w:r>
      <w:bookmarkEnd w:id="203"/>
      <w:r w:rsidRPr="00B8714F">
        <w:t xml:space="preserve"> </w:t>
      </w:r>
    </w:p>
    <w:p w14:paraId="50EB30C7" w14:textId="4D884C13" w:rsidR="00827C7F" w:rsidRPr="00B8714F" w:rsidRDefault="00827C7F" w:rsidP="00827C7F">
      <w:r w:rsidRPr="00B8714F">
        <w:t xml:space="preserve">BAS cover a broad range of many different software and hardware types. </w:t>
      </w:r>
      <w:r w:rsidR="00E9026C">
        <w:t>At</w:t>
      </w:r>
      <w:r w:rsidRPr="00B8714F">
        <w:t xml:space="preserve"> the field level, sensors measure parameters such as temperature, humidity, daylight, and occupancy, while controllers receive this data from sensors and then use it to send a command to the system’s output devices. The output devices, such as actuators and relays, carry out the commands of a controller to adjust a system, for instance optimizing the flow of outdoor air to regulate indoor air quality (IAQ) and temperature., Communication protocols allow these systems to communicate with one another, and user interfaces allow humans to interact with the BAS by viewing system performance and energy data. A more detailed explanation of sensors, controllers, and communication protocols is given below. </w:t>
      </w:r>
    </w:p>
    <w:p w14:paraId="69BB1E27" w14:textId="00DB5FC1" w:rsidR="00827C7F" w:rsidRPr="00B8714F" w:rsidRDefault="00827C7F" w:rsidP="00827C7F">
      <w:r w:rsidRPr="00B8714F">
        <w:t xml:space="preserve">BAS </w:t>
      </w:r>
      <w:r w:rsidR="009E0848" w:rsidRPr="00B8714F">
        <w:t>is</w:t>
      </w:r>
      <w:r w:rsidRPr="00B8714F">
        <w:t xml:space="preserve"> typically categorized by their control function which is critical in order to understand </w:t>
      </w:r>
      <w:r>
        <w:t>the</w:t>
      </w:r>
      <w:r w:rsidRPr="00B8714F">
        <w:t xml:space="preserve"> differences between standard and advanced BAS. The standard EN 15232-1:2017 defines a “BAC Control Function” as “the BAC effect of programs and parameters. BAC functions are referred to as control functions, I/O (input/output), processing, optimization, management and operator functions” and  defines categories of building energy-related BAS functions that influence the energy use </w:t>
      </w:r>
      <w:r w:rsidRPr="00B8714F">
        <w:fldChar w:fldCharType="begin"/>
      </w:r>
      <w:r w:rsidRPr="00B8714F">
        <w:instrText xml:space="preserve"> ADDIN ZOTERO_ITEM CSL_CITATION {"citationID":"XPOSTZO9","properties":{"formattedCitation":"(CEN, 2017)","plainCitation":"(CEN, 2017)","noteIndex":0},"citationItems":[{"id":1625,"uris":["http://zotero.org/groups/2241931/items/TGCKVTW2"],"uri":["http://zotero.org/groups/2241931/items/TGCKVTW2"],"itemData":{"id":1625,"type":"report","title":"EN 15232-1:2017","URL":"https://www.techstreet.com/standards/bs-en-15232-1-2017?product_id=1986163","author":[{"family":"CEN","given":""}],"issued":{"date-parts":[["2017"]]},"accessed":{"date-parts":[["2018",11,28]]}}}],"schema":"https://github.com/citation-style-language/schema/raw/master/csl-citation.json"} </w:instrText>
      </w:r>
      <w:r w:rsidRPr="00B8714F">
        <w:fldChar w:fldCharType="separate"/>
      </w:r>
      <w:r w:rsidRPr="00B8714F">
        <w:t>(CEN, 2017)</w:t>
      </w:r>
      <w:r w:rsidRPr="00B8714F">
        <w:fldChar w:fldCharType="end"/>
      </w:r>
      <w:r w:rsidRPr="00B8714F">
        <w:t>.</w:t>
      </w:r>
    </w:p>
    <w:p w14:paraId="4A80B288" w14:textId="77777777" w:rsidR="00827C7F" w:rsidRDefault="00827C7F" w:rsidP="00474F18">
      <w:pPr>
        <w:pStyle w:val="Heading3"/>
      </w:pPr>
      <w:bookmarkStart w:id="204" w:name="_Toc42284634"/>
      <w:r>
        <w:t>Management level</w:t>
      </w:r>
      <w:bookmarkEnd w:id="204"/>
    </w:p>
    <w:p w14:paraId="464DE89E" w14:textId="7AF52356" w:rsidR="00827C7F" w:rsidRDefault="003B73C3" w:rsidP="00827C7F">
      <w:r>
        <w:t>At th</w:t>
      </w:r>
      <w:r w:rsidR="00827C7F" w:rsidRPr="00964956">
        <w:t>e</w:t>
      </w:r>
      <w:r w:rsidR="00827C7F">
        <w:t xml:space="preserve"> </w:t>
      </w:r>
      <w:r w:rsidR="00827C7F" w:rsidRPr="00964956">
        <w:rPr>
          <w:rFonts w:asciiTheme="minorHAnsi" w:hAnsiTheme="minorHAnsi" w:cstheme="minorBidi"/>
        </w:rPr>
        <w:t xml:space="preserve">management </w:t>
      </w:r>
      <w:r w:rsidR="00827C7F" w:rsidRPr="00964956">
        <w:t>level</w:t>
      </w:r>
      <w:r>
        <w:t>,</w:t>
      </w:r>
      <w:r w:rsidR="00827C7F" w:rsidRPr="00964956">
        <w:t xml:space="preserve"> all information from </w:t>
      </w:r>
      <w:r w:rsidR="00827C7F">
        <w:t xml:space="preserve">across </w:t>
      </w:r>
      <w:r>
        <w:t>other</w:t>
      </w:r>
      <w:r w:rsidR="00827C7F">
        <w:t xml:space="preserve"> levels</w:t>
      </w:r>
      <w:r w:rsidR="00827C7F" w:rsidRPr="00964956">
        <w:t xml:space="preserve"> is collected, </w:t>
      </w:r>
      <w:r w:rsidR="00827C7F">
        <w:t>organized, aggregated</w:t>
      </w:r>
      <w:r w:rsidR="00E9026C">
        <w:t>,</w:t>
      </w:r>
      <w:r w:rsidR="00827C7F">
        <w:t xml:space="preserve"> </w:t>
      </w:r>
      <w:r w:rsidR="00827C7F" w:rsidRPr="00964956">
        <w:t>and presented unif</w:t>
      </w:r>
      <w:r>
        <w:t>ormly</w:t>
      </w:r>
      <w:r w:rsidR="00827C7F" w:rsidRPr="00964956">
        <w:t xml:space="preserve"> to the operator. This is where </w:t>
      </w:r>
      <w:r w:rsidR="005657AE">
        <w:t xml:space="preserve">any high-level </w:t>
      </w:r>
      <w:r w:rsidR="00827C7F" w:rsidRPr="00964956">
        <w:t xml:space="preserve">management decisions are </w:t>
      </w:r>
      <w:r w:rsidR="005657AE">
        <w:t>made. These may be from h</w:t>
      </w:r>
      <w:r>
        <w:t xml:space="preserve">uman </w:t>
      </w:r>
      <w:r w:rsidR="00827C7F" w:rsidRPr="00964956">
        <w:t xml:space="preserve">or </w:t>
      </w:r>
      <w:r>
        <w:t>software</w:t>
      </w:r>
      <w:r w:rsidR="005657AE" w:rsidRPr="005657AE">
        <w:t xml:space="preserve"> </w:t>
      </w:r>
      <w:r w:rsidR="005657AE" w:rsidRPr="00964956">
        <w:t>operators</w:t>
      </w:r>
      <w:r w:rsidR="00827C7F" w:rsidRPr="00964956">
        <w:t xml:space="preserve">. </w:t>
      </w:r>
      <w:r w:rsidR="005657AE">
        <w:t>A</w:t>
      </w:r>
      <w:r w:rsidR="00827C7F" w:rsidRPr="00964956">
        <w:t>nalytics and performance reports</w:t>
      </w:r>
      <w:r w:rsidR="00827C7F">
        <w:t xml:space="preserve"> </w:t>
      </w:r>
      <w:r w:rsidR="00827C7F" w:rsidRPr="00964956">
        <w:t>are also generated at this level</w:t>
      </w:r>
      <w:r w:rsidR="00E9026C">
        <w:t>.</w:t>
      </w:r>
    </w:p>
    <w:p w14:paraId="35E1CDBD" w14:textId="5E5A261D" w:rsidR="00827C7F" w:rsidRDefault="00827C7F" w:rsidP="00474F18">
      <w:pPr>
        <w:pStyle w:val="Heading3"/>
      </w:pPr>
      <w:r>
        <w:t xml:space="preserve"> </w:t>
      </w:r>
      <w:bookmarkStart w:id="205" w:name="_Toc42284635"/>
      <w:r>
        <w:t xml:space="preserve">Middleware </w:t>
      </w:r>
      <w:r w:rsidR="00AA0D00">
        <w:t>L</w:t>
      </w:r>
      <w:r>
        <w:t>evel (</w:t>
      </w:r>
      <w:proofErr w:type="spellStart"/>
      <w:r>
        <w:t>Cyberphysical</w:t>
      </w:r>
      <w:proofErr w:type="spellEnd"/>
      <w:r>
        <w:t xml:space="preserve"> </w:t>
      </w:r>
      <w:r w:rsidR="00006E2D">
        <w:t>Level</w:t>
      </w:r>
      <w:r>
        <w:t>)</w:t>
      </w:r>
      <w:bookmarkEnd w:id="205"/>
    </w:p>
    <w:p w14:paraId="329EAB6B" w14:textId="29598B3D" w:rsidR="00827C7F" w:rsidRDefault="00827C7F" w:rsidP="003B73C3">
      <w:r>
        <w:t>T</w:t>
      </w:r>
      <w:r w:rsidRPr="006B2472">
        <w:t>he middle level</w:t>
      </w:r>
      <w:r>
        <w:t xml:space="preserve"> </w:t>
      </w:r>
      <w:r w:rsidR="003B73C3">
        <w:t>(or</w:t>
      </w:r>
      <w:r w:rsidRPr="006B2472">
        <w:t xml:space="preserve"> </w:t>
      </w:r>
      <w:r w:rsidR="003B73C3">
        <w:t>“</w:t>
      </w:r>
      <w:r w:rsidRPr="006B2472">
        <w:t>middleware</w:t>
      </w:r>
      <w:r w:rsidR="003B73C3">
        <w:t>”)</w:t>
      </w:r>
      <w:r w:rsidR="00E9026C">
        <w:t xml:space="preserve"> </w:t>
      </w:r>
      <w:r w:rsidR="003B73C3">
        <w:t>bridges</w:t>
      </w:r>
      <w:r w:rsidRPr="006B2472">
        <w:t xml:space="preserve"> the physical</w:t>
      </w:r>
      <w:r>
        <w:t xml:space="preserve"> </w:t>
      </w:r>
      <w:r w:rsidR="003B73C3">
        <w:t>and</w:t>
      </w:r>
      <w:r w:rsidRPr="006B2472">
        <w:t xml:space="preserve"> the cyber systems forming the </w:t>
      </w:r>
      <w:r w:rsidR="003B73C3">
        <w:t>“</w:t>
      </w:r>
      <w:r w:rsidRPr="006B2472">
        <w:t>cyber-physical system</w:t>
      </w:r>
      <w:r w:rsidR="003B73C3">
        <w:t>”</w:t>
      </w:r>
      <w:r>
        <w:t xml:space="preserve"> </w:t>
      </w:r>
      <w:r w:rsidRPr="006B2472">
        <w:t xml:space="preserve">(CPS). </w:t>
      </w:r>
      <w:r>
        <w:t xml:space="preserve">This level and the distributed </w:t>
      </w:r>
      <w:r w:rsidRPr="006B2472">
        <w:t>electronics</w:t>
      </w:r>
      <w:r>
        <w:t xml:space="preserve"> integrate</w:t>
      </w:r>
      <w:r w:rsidRPr="006B2472">
        <w:t xml:space="preserve"> the </w:t>
      </w:r>
      <w:r>
        <w:t xml:space="preserve">different </w:t>
      </w:r>
      <w:r w:rsidRPr="006B2472">
        <w:t>physical entities</w:t>
      </w:r>
      <w:r>
        <w:t xml:space="preserve"> described </w:t>
      </w:r>
      <w:r>
        <w:lastRenderedPageBreak/>
        <w:t xml:space="preserve">below. </w:t>
      </w:r>
      <w:r w:rsidRPr="003B73C3">
        <w:t xml:space="preserve"> </w:t>
      </w:r>
      <w:r w:rsidR="003B73C3">
        <w:t>The m</w:t>
      </w:r>
      <w:r w:rsidRPr="00B8714F">
        <w:t>iddle level or “automation level” includes all the infrastructure capable of applying a predefined scenario maintaining a control set point</w:t>
      </w:r>
      <w:r>
        <w:t xml:space="preserve"> </w:t>
      </w:r>
      <w:r>
        <w:fldChar w:fldCharType="begin"/>
      </w:r>
      <w:r w:rsidR="007305C4">
        <w:instrText xml:space="preserve"> ADDIN ZOTERO_ITEM CSL_CITATION {"citationID":"t4IyXxeG","properties":{"formattedCitation":"(Lilis, Conus, &amp; Asadi, 2017)","plainCitation":"(Lilis, Conus, &amp; Asadi, 2017)","noteIndex":0},"citationItems":[{"id":1045,"uris":["http://zotero.org/groups/2241931/items/2VKERB58"],"uri":["http://zotero.org/groups/2241931/items/2VKERB58"],"itemData":{"id":1045,"type":"article-journal","title":"Towards the next generation of intelligent building: An assessment study of current automation and future IoT based systems with a proposal for transitional design","container-title":"Sustainable Cities and Society","page":"473-481","volume":"28","abstract":"Kayal, Maher","note":"DOI: 10.1016/j.scs.2016.08.019","shortTitle":"Towards the next generation of intelligent building","journalAbbreviation":"Sus Cities and Soc","language":"en","author":[{"family":"Lilis","given":"Georgios"},{"family":"Conus","given":"Gilbert"},{"family":"Asadi","given":"Nastaran"}],"issued":{"date-parts":[["2017"]]}}}],"schema":"https://github.com/citation-style-language/schema/raw/master/csl-citation.json"} </w:instrText>
      </w:r>
      <w:r>
        <w:fldChar w:fldCharType="separate"/>
      </w:r>
      <w:r w:rsidR="007305C4" w:rsidRPr="003B73C3">
        <w:t>(</w:t>
      </w:r>
      <w:proofErr w:type="spellStart"/>
      <w:r w:rsidR="007305C4" w:rsidRPr="003B73C3">
        <w:t>Lilis</w:t>
      </w:r>
      <w:proofErr w:type="spellEnd"/>
      <w:r w:rsidR="007305C4" w:rsidRPr="003B73C3">
        <w:t xml:space="preserve">, Conus, &amp; </w:t>
      </w:r>
      <w:proofErr w:type="spellStart"/>
      <w:r w:rsidR="007305C4" w:rsidRPr="003B73C3">
        <w:t>Asadi</w:t>
      </w:r>
      <w:proofErr w:type="spellEnd"/>
      <w:r w:rsidR="007305C4" w:rsidRPr="003B73C3">
        <w:t>, 2017)</w:t>
      </w:r>
      <w:r>
        <w:fldChar w:fldCharType="end"/>
      </w:r>
      <w:r>
        <w:t xml:space="preserve">. </w:t>
      </w:r>
    </w:p>
    <w:p w14:paraId="0C2306F5" w14:textId="77777777" w:rsidR="00827C7F" w:rsidRDefault="00827C7F" w:rsidP="00474F18">
      <w:pPr>
        <w:pStyle w:val="Heading3"/>
      </w:pPr>
      <w:bookmarkStart w:id="206" w:name="_Toc42284636"/>
      <w:r>
        <w:t>Field Level</w:t>
      </w:r>
      <w:bookmarkEnd w:id="206"/>
    </w:p>
    <w:p w14:paraId="36CEABBD" w14:textId="6B3F5EE0" w:rsidR="00827C7F" w:rsidRPr="000E334B" w:rsidRDefault="00827C7F" w:rsidP="00827C7F">
      <w:r>
        <w:t>I</w:t>
      </w:r>
      <w:r w:rsidRPr="00B8714F">
        <w:t>ncludes all the end-devices and field buses which interface with the physical world.</w:t>
      </w:r>
      <w:r>
        <w:t xml:space="preserve"> These </w:t>
      </w:r>
      <w:r w:rsidR="009E0848">
        <w:t>typically</w:t>
      </w:r>
      <w:r>
        <w:t xml:space="preserve"> include occupants, sensors and actuators, storage and generators</w:t>
      </w:r>
      <w:r w:rsidR="00E9026C">
        <w:t>,</w:t>
      </w:r>
      <w:r>
        <w:t xml:space="preserve"> and smart grid. </w:t>
      </w:r>
    </w:p>
    <w:p w14:paraId="319F371F" w14:textId="7927AEA8" w:rsidR="00827C7F" w:rsidRDefault="00827C7F" w:rsidP="00827C7F">
      <w:r w:rsidRPr="006D3BBF">
        <w:rPr>
          <w:b/>
        </w:rPr>
        <w:t>Sensors</w:t>
      </w:r>
      <w:r>
        <w:t xml:space="preserve">: </w:t>
      </w:r>
      <w:r w:rsidRPr="007C6224">
        <w:t>Are ICT technologies that can monitor different physical and environmental conditions in BAS</w:t>
      </w:r>
      <w:r w:rsidR="00E9026C">
        <w:t>.</w:t>
      </w:r>
      <w:r w:rsidRPr="007C6224">
        <w:t xml:space="preserve"> These sensors are deployed to conditioned spaces, building ducts, or mechanical equipment and send an output signal to a human system operator, a controller, or a centralized EMCS in order to adjust system action. </w:t>
      </w:r>
      <w:proofErr w:type="spellStart"/>
      <w:r w:rsidRPr="007C6224">
        <w:t>Janez</w:t>
      </w:r>
      <w:proofErr w:type="spellEnd"/>
      <w:r w:rsidRPr="007C6224">
        <w:t xml:space="preserve"> Moran et al. (2016) classify sensors into: Sensors for monitoring physical parameters such as indoor and outdoor temperature</w:t>
      </w:r>
      <w:r w:rsidR="003B73C3" w:rsidRPr="007C6224">
        <w:t>, human occupancy, lighting</w:t>
      </w:r>
      <w:r w:rsidRPr="007C6224">
        <w:t xml:space="preserve">, humidity, CO2 concentration, and </w:t>
      </w:r>
      <w:r w:rsidR="003B73C3">
        <w:t xml:space="preserve">other </w:t>
      </w:r>
      <w:r w:rsidRPr="007C6224">
        <w:t>sensors for monitoring consumption: gas, electricity, water</w:t>
      </w:r>
      <w:r w:rsidR="003B73C3">
        <w:t>;</w:t>
      </w:r>
      <w:r w:rsidRPr="007C6224">
        <w:t xml:space="preserve"> </w:t>
      </w:r>
      <w:r w:rsidR="003B73C3">
        <w:t xml:space="preserve">and movement of </w:t>
      </w:r>
      <w:r w:rsidRPr="007C6224">
        <w:t xml:space="preserve">refrigerants. Advanced sensors, especially wireless sensor technologies, are helping to lower the cost of BAS because in buildings with wired systems, the numbers of cables necessary for connecting complex systems significantly increase installation costs. Rodrigues, </w:t>
      </w:r>
      <w:proofErr w:type="spellStart"/>
      <w:r w:rsidRPr="007C6224">
        <w:t>Cardeira</w:t>
      </w:r>
      <w:proofErr w:type="spellEnd"/>
      <w:r w:rsidRPr="007C6224">
        <w:t xml:space="preserve">, and </w:t>
      </w:r>
      <w:proofErr w:type="spellStart"/>
      <w:r w:rsidRPr="007C6224">
        <w:t>Calado</w:t>
      </w:r>
      <w:proofErr w:type="spellEnd"/>
      <w:r w:rsidRPr="007C6224">
        <w:t xml:space="preserve"> (2010) note wireless sensors have a number of advantages, including reduced need for labor-intensive cable installation, reduced costs for power cables (as wireless technologies have internal batteries or use energy from the environment), and enhanced flexibility and reconfigurability</w:t>
      </w:r>
      <w:r w:rsidR="00E9026C">
        <w:t xml:space="preserve">. </w:t>
      </w:r>
      <w:r w:rsidRPr="007C6224">
        <w:t>Still, because wiring costs contribute</w:t>
      </w:r>
      <w:r w:rsidR="00E9026C">
        <w:t xml:space="preserve"> to</w:t>
      </w:r>
      <w:r w:rsidRPr="007C6224">
        <w:t xml:space="preserve"> nearly 45 percent of the installed cost for a BAS in a new building and 75 percent of the cost in a retrofit application, there are clearly significant cost benefits to be reaped from transitioning from wired to wireless technology for BAS sensors </w:t>
      </w:r>
      <w:r w:rsidRPr="007C6224">
        <w:fldChar w:fldCharType="begin"/>
      </w:r>
      <w:r w:rsidRPr="007C6224">
        <w:instrText xml:space="preserve"> ADDIN ZOTERO_ITEM CSL_CITATION {"citationID":"LoOaPnsN","properties":{"formattedCitation":"(Kintner-Meyer &amp; Conant, 2004)","plainCitation":"(Kintner-Meyer &amp; Conant, 2004)","noteIndex":0},"citationItems":[{"id":830,"uris":["http://zotero.org/groups/2241931/items/GQM6UHUT"],"uri":["http://zotero.org/groups/2241931/items/GQM6UHUT"],"itemData":{"id":830,"type":"paper-conference","title":"Opportunities of Wireless Sensors and Controls for Building Operation","container-title":"The Proceedings of the 2004 ACEEE Summer Study on Energy Efficiency in Buildings","publisher":"American Council for an Energy-Efficient Economy","publisher-place":"Pacific Grove, CA","page":"139-152","volume":"3","source":"Library of Congress ISBN","event-place":"Pacific Grove, CA","URL":"http://www.eceee.org/library/conference_proceedings/ACEEE_buildings/2004/Panel_3/p3_12/paper","call-number":"TK5105.78 .G88 2004","shortTitle":"Low-rate wireless personal area networks","author":[{"family":"Kintner-Meyer","given":"Michael"},{"family":"Conant","given":"Rob"}],"issued":{"date-parts":[["2004"]]}}}],"schema":"https://github.com/citation-style-language/schema/raw/master/csl-citation.json"} </w:instrText>
      </w:r>
      <w:r w:rsidRPr="007C6224">
        <w:fldChar w:fldCharType="separate"/>
      </w:r>
      <w:r w:rsidRPr="007C6224">
        <w:t>(</w:t>
      </w:r>
      <w:proofErr w:type="spellStart"/>
      <w:r w:rsidRPr="007C6224">
        <w:t>Kintner</w:t>
      </w:r>
      <w:proofErr w:type="spellEnd"/>
      <w:r w:rsidRPr="007C6224">
        <w:t>-Meyer &amp; Conant, 2004)</w:t>
      </w:r>
      <w:r w:rsidRPr="007C6224">
        <w:fldChar w:fldCharType="end"/>
      </w:r>
      <w:r w:rsidRPr="007C6224">
        <w:t xml:space="preserve"> </w:t>
      </w:r>
      <w:r w:rsidRPr="007C6224">
        <w:fldChar w:fldCharType="begin"/>
      </w:r>
      <w:r w:rsidRPr="007C6224">
        <w:instrText xml:space="preserve"> ADDIN ZOTERO_ITEM CSL_CITATION {"citationID":"FOPrTwbJ","properties":{"formattedCitation":"(Wang, Law, &amp; Lynch, 2005)","plainCitation":"(Wang, Law, &amp; Lynch, 2005)","noteIndex":0},"citationItems":[{"id":816,"uris":["http://zotero.org/groups/2241931/items/3YWP36Q9"],"uri":["http://zotero.org/groups/2241931/items/3YWP36Q9"],"itemData":{"id":816,"type":"paper-conference","title":"Validation of an Integrated Network System for Real-time Wireless Monitoring of Civil Structures","container-title":"Proceedings of the 5th International Workshop on Structural Health Monitoring","publisher-place":"Stanford, CA","page":"275-282","event-place":"Stanford, CA","URL":"http://eil.stanford.edu/wimms/IWSHM2005_V2.pdf","author":[{"family":"Wang","given":"Yang"},{"family":"Law","given":"Kincho H."},{"family":"Lynch","given":"Jerome P."}],"issued":{"date-parts":[["2005",9,12]]},"accessed":{"date-parts":[["2016",11,15]]}}}],"schema":"https://github.com/citation-style-language/schema/raw/master/csl-citation.json"} </w:instrText>
      </w:r>
      <w:r w:rsidRPr="007C6224">
        <w:fldChar w:fldCharType="separate"/>
      </w:r>
      <w:r w:rsidRPr="007C6224">
        <w:t>(Wang, Law, &amp; Lynch, 2005)</w:t>
      </w:r>
      <w:r w:rsidRPr="007C6224">
        <w:fldChar w:fldCharType="end"/>
      </w:r>
      <w:r w:rsidR="00E9026C">
        <w:t>.</w:t>
      </w:r>
      <w:r>
        <w:t xml:space="preserve"> </w:t>
      </w:r>
    </w:p>
    <w:p w14:paraId="44126259" w14:textId="25F0A34A" w:rsidR="00827C7F" w:rsidRPr="00FC73F5" w:rsidRDefault="00827C7F" w:rsidP="00827C7F">
      <w:r w:rsidRPr="008A4F0E">
        <w:rPr>
          <w:b/>
        </w:rPr>
        <w:t xml:space="preserve">Controls: </w:t>
      </w:r>
      <w:r w:rsidRPr="007C6224">
        <w:t>In building</w:t>
      </w:r>
      <w:r w:rsidR="00085638">
        <w:t>s,</w:t>
      </w:r>
      <w:r w:rsidRPr="007C6224">
        <w:t xml:space="preserve"> control system controller</w:t>
      </w:r>
      <w:r w:rsidR="00085638">
        <w:t>s are often</w:t>
      </w:r>
      <w:r w:rsidRPr="007C6224">
        <w:t xml:space="preserve"> usually hardware </w:t>
      </w:r>
      <w:r w:rsidR="003B73C3">
        <w:t>and</w:t>
      </w:r>
      <w:r w:rsidRPr="007C6224">
        <w:t xml:space="preserve"> software that continually control physical actuators (</w:t>
      </w:r>
      <w:r w:rsidR="00085638">
        <w:t>such as</w:t>
      </w:r>
      <w:r w:rsidRPr="007C6224">
        <w:t xml:space="preserve"> lights </w:t>
      </w:r>
      <w:r w:rsidR="003B73C3">
        <w:t xml:space="preserve">and </w:t>
      </w:r>
      <w:r w:rsidRPr="007C6224">
        <w:t>blind</w:t>
      </w:r>
      <w:r w:rsidR="00E9026C">
        <w:t>s</w:t>
      </w:r>
      <w:r w:rsidRPr="007C6224">
        <w:t xml:space="preserve">) </w:t>
      </w:r>
      <w:r w:rsidR="00085638">
        <w:t>guided by management system commands or by measured variables</w:t>
      </w:r>
      <w:r w:rsidRPr="007C6224">
        <w:t xml:space="preserve"> (</w:t>
      </w:r>
      <w:r w:rsidR="00085638">
        <w:t>supplied by</w:t>
      </w:r>
      <w:r w:rsidRPr="007C6224">
        <w:t xml:space="preserve"> light or </w:t>
      </w:r>
      <w:r w:rsidR="004B20BD">
        <w:t>human-presence</w:t>
      </w:r>
      <w:r w:rsidRPr="007C6224">
        <w:t xml:space="preserve"> sensors) </w:t>
      </w:r>
      <w:r w:rsidRPr="007C6224">
        <w:fldChar w:fldCharType="begin"/>
      </w:r>
      <w:r w:rsidRPr="007C6224">
        <w:instrText xml:space="preserve"> ADDIN ZOTERO_ITEM CSL_CITATION {"citationID":"Ai85Mywq","properties":{"formattedCitation":"(Domingues et al., 2016)","plainCitation":"(Domingues et al., 2016)","noteIndex":0},"citationItems":[{"id":1040,"uris":["http://zotero.org/groups/2241931/items/T5ZAKJR5"],"uri":["http://zotero.org/groups/2241931/items/T5ZAKJR5"],"itemData":{"id":1040,"type":"article-journal","title":"Building automation systems: Concepts and technology review","container-title":"Computer Standards &amp; Interfaces","page":"1-12","volume":"45","source":"Crossref","abstract":"Despite the popularity of the subject, one surprising aspect of building automation (BA) is the scarcity of authoritative literature references regarding the topic. This situation hampers communication between developers and contributes to the well-known problem of heterogeneity where there is difﬁculty in integrating solutions from different manufacturers with each other.","DOI":"10.1016/j.csi.2015.11.005","ISSN":"09205489","shortTitle":"Building automation systems","language":"en","author":[{"family":"Domingues","given":"Pedro"},{"family":"Carreira","given":"Paulo"},{"family":"Vieira","given":"Renato"},{"family":"Kastner","given":"Wolfgang"}],"issued":{"date-parts":[["2016",3]]}}}],"schema":"https://github.com/citation-style-language/schema/raw/master/csl-citation.json"} </w:instrText>
      </w:r>
      <w:r w:rsidRPr="007C6224">
        <w:fldChar w:fldCharType="separate"/>
      </w:r>
      <w:r w:rsidRPr="007C6224">
        <w:t>(</w:t>
      </w:r>
      <w:proofErr w:type="spellStart"/>
      <w:r w:rsidRPr="007C6224">
        <w:t>Domingues</w:t>
      </w:r>
      <w:proofErr w:type="spellEnd"/>
      <w:r w:rsidRPr="007C6224">
        <w:t xml:space="preserve"> et al., 2016)</w:t>
      </w:r>
      <w:r w:rsidRPr="007C6224">
        <w:fldChar w:fldCharType="end"/>
      </w:r>
      <w:r w:rsidRPr="007C6224">
        <w:t xml:space="preserve">. System or network controllers can </w:t>
      </w:r>
      <w:r w:rsidR="00085638">
        <w:t>direct</w:t>
      </w:r>
      <w:r w:rsidRPr="007C6224">
        <w:t xml:space="preserve"> mechanical systems such as an air handler unit (AHU), boiler, or chiller, and they can also be applied to sub-networks of controllers. Terminal unit controllers work at the level of individual devices, such as a heat pump, variable air volume (VAV) box, package rooftop unit, or lighting.</w:t>
      </w:r>
    </w:p>
    <w:p w14:paraId="1053D21E" w14:textId="613CBB29" w:rsidR="00827C7F" w:rsidRPr="00B8714F" w:rsidRDefault="00827C7F" w:rsidP="00827C7F">
      <w:pPr>
        <w:rPr>
          <w:rFonts w:eastAsia="Times New Roman"/>
        </w:rPr>
      </w:pPr>
      <w:r w:rsidRPr="00B8714F">
        <w:t xml:space="preserve">Since the 1980s, </w:t>
      </w:r>
      <w:r w:rsidRPr="008A4F0E">
        <w:rPr>
          <w:i/>
        </w:rPr>
        <w:t>Direct Digital Controls (DDC)</w:t>
      </w:r>
      <w:r w:rsidRPr="00B8714F">
        <w:t xml:space="preserve"> using software-based controllers have come to market due to increases in computing power and decreases in the costs of computing</w:t>
      </w:r>
      <w:r w:rsidR="00E9026C">
        <w:t>.</w:t>
      </w:r>
      <w:r w:rsidRPr="00B8714F">
        <w:t xml:space="preserve"> </w:t>
      </w:r>
      <w:r w:rsidR="00E9026C">
        <w:t>T</w:t>
      </w:r>
      <w:r w:rsidRPr="00B8714F">
        <w:t xml:space="preserve">his development has increased the flexibility and capabilities of controls while decreasing their implementation costs, which has increased their market penetration and enabled a wide range of energy-saving controls approaches </w:t>
      </w:r>
      <w:r w:rsidRPr="00B8714F">
        <w:fldChar w:fldCharType="begin"/>
      </w:r>
      <w:r w:rsidRPr="00B8714F">
        <w:instrText xml:space="preserve"> ADDIN ZOTERO_ITEM CSL_CITATION {"citationID":"zxPrts2X","properties":{"formattedCitation":"(Roth, Llana, Westphalen, Quartararo, &amp; Feng, 2006)","plainCitation":"(Roth, Llana, Westphalen, Quartararo, &amp; Feng, 2006)","noteIndex":0},"citationItems":[{"id":819,"uris":["http://zotero.org/groups/2241931/items/5Q6V33IB"],"uri":["http://zotero.org/groups/2241931/items/5Q6V33IB"],"itemData":{"id":819,"type":"article-journal","title":"Advanced controls for commercial buildings: Barriers and energy savings potential","container-title":"Energy engineering","page":"6–36","volume":"103","issue":"6","source":"Google Scholar","shortTitle":"Advanced controls for commercial buildings","author":[{"family":"Roth","given":"Kurt W."},{"family":"Llana","given":"Patricia"},{"family":"Westphalen","given":"Detlef"},{"family":"Quartararo","given":"Louis"},{"family":"Feng","given":"Michael Y."}],"issued":{"date-parts":[["2006"]]}}}],"schema":"https://github.com/citation-style-language/schema/raw/master/csl-citation.json"} </w:instrText>
      </w:r>
      <w:r w:rsidRPr="00B8714F">
        <w:fldChar w:fldCharType="separate"/>
      </w:r>
      <w:r w:rsidRPr="00B8714F">
        <w:t xml:space="preserve">(Roth, </w:t>
      </w:r>
      <w:proofErr w:type="spellStart"/>
      <w:r w:rsidRPr="00B8714F">
        <w:t>Llana</w:t>
      </w:r>
      <w:proofErr w:type="spellEnd"/>
      <w:r w:rsidRPr="00B8714F">
        <w:t xml:space="preserve">, </w:t>
      </w:r>
      <w:proofErr w:type="spellStart"/>
      <w:r w:rsidRPr="00B8714F">
        <w:t>Westphalen</w:t>
      </w:r>
      <w:proofErr w:type="spellEnd"/>
      <w:r w:rsidRPr="00B8714F">
        <w:t>, Quartararo, &amp; Feng, 2006)</w:t>
      </w:r>
      <w:r w:rsidRPr="00B8714F">
        <w:fldChar w:fldCharType="end"/>
      </w:r>
      <w:r w:rsidRPr="00B8714F">
        <w:rPr>
          <w:rFonts w:eastAsia="Times New Roman"/>
        </w:rPr>
        <w:t xml:space="preserve">. DDC provides more effective control of building systems and can integrate these systems into one control loop, which leads to operational efficiency increases and optimized system performance. </w:t>
      </w:r>
    </w:p>
    <w:p w14:paraId="7AB07DF2" w14:textId="77777777" w:rsidR="00827C7F" w:rsidRPr="00B8714F" w:rsidRDefault="00827C7F" w:rsidP="00827C7F">
      <w:r w:rsidRPr="00B8714F">
        <w:t xml:space="preserve">Because the analysis in this report considers the costs and benefits of upgrading more conventional BMS, such as those operating with pneumatic or electric controls, to advanced BAS, a brief discussion of these types of controls is given here. Historically, the most popular control system for large buildings has been pneumatics, which essentially is a system powered by compressed air carried via copper or plastic tubes from a controller to a control device, such as a valve actuator. Pneumatic controls are capable of both “on-off” and “modulating” control and an provide adequate control for most simple HVAC control applications </w:t>
      </w:r>
      <w:r w:rsidRPr="00B8714F">
        <w:fldChar w:fldCharType="begin"/>
      </w:r>
      <w:r w:rsidRPr="00B8714F">
        <w:instrText xml:space="preserve"> ADDIN ZOTERO_ITEM CSL_CITATION {"citationID":"8JZxEKDH","properties":{"formattedCitation":"(Starr, 2015)","plainCitation":"(Starr, 2015)","noteIndex":0},"citationItems":[{"id":810,"uris":["http://zotero.org/groups/2241931/items/V4BK8HE2"],"uri":["http://zotero.org/groups/2241931/items/V4BK8HE2"],"itemData":{"id":810,"type":"article-magazine","title":"Pneumatic Controls in a Digital Age","container-title":"Energy and Environmental Management","page":"33-37","author":[{"family":"Starr","given":"Richard"}],"issued":{"date-parts":[["2015"]]}}}],"schema":"https://github.com/citation-style-language/schema/raw/master/csl-citation.json"} </w:instrText>
      </w:r>
      <w:r w:rsidRPr="00B8714F">
        <w:fldChar w:fldCharType="separate"/>
      </w:r>
      <w:r w:rsidRPr="00B8714F">
        <w:t>(Starr, 2015)</w:t>
      </w:r>
      <w:r w:rsidRPr="00B8714F">
        <w:fldChar w:fldCharType="end"/>
      </w:r>
      <w:r>
        <w:t xml:space="preserve">. </w:t>
      </w:r>
      <w:r w:rsidRPr="00B8714F">
        <w:t xml:space="preserve">Electronic controls function similarly to pneumatic controls except they receive a voltage </w:t>
      </w:r>
      <w:r w:rsidRPr="00B8714F">
        <w:lastRenderedPageBreak/>
        <w:t xml:space="preserve">signal that initiates the control sequence rather than a signal that is air-powered. The difference between electronic and DDC control systems is that the sensor input in DDC systems is converted to a digital form, where algorithms then perform the control (see explanation above). </w:t>
      </w:r>
    </w:p>
    <w:p w14:paraId="65301D9A" w14:textId="0275B727" w:rsidR="00827C7F" w:rsidRPr="00474F18" w:rsidRDefault="00827C7F" w:rsidP="00474F18">
      <w:r w:rsidRPr="00B8714F">
        <w:t xml:space="preserve">Pneumatic and electronic controls are still used for building management, but DDC are the most common types of control systems in use today. The reason for this is that pneumatic and electronic controls cannot often achieve more complex control applications, such as fan synchronization of variable air volume (VAV) systems, integrating lighting control, or creating occupancy-based settings for building ventilation </w:t>
      </w:r>
      <w:r w:rsidRPr="00B8714F">
        <w:fldChar w:fldCharType="begin"/>
      </w:r>
      <w:r w:rsidRPr="00B8714F">
        <w:instrText xml:space="preserve"> ADDIN ZOTERO_ITEM CSL_CITATION {"citationID":"aDUN9uHb","properties":{"formattedCitation":"(Starr, 2015)","plainCitation":"(Starr, 2015)","noteIndex":0},"citationItems":[{"id":810,"uris":["http://zotero.org/groups/2241931/items/V4BK8HE2"],"uri":["http://zotero.org/groups/2241931/items/V4BK8HE2"],"itemData":{"id":810,"type":"article-magazine","title":"Pneumatic Controls in a Digital Age","container-title":"Energy and Environmental Management","page":"33-37","author":[{"family":"Starr","given":"Richard"}],"issued":{"date-parts":[["2015"]]}}}],"schema":"https://github.com/citation-style-language/schema/raw/master/csl-citation.json"} </w:instrText>
      </w:r>
      <w:r w:rsidRPr="00B8714F">
        <w:fldChar w:fldCharType="separate"/>
      </w:r>
      <w:r w:rsidRPr="00B8714F">
        <w:t>(Starr, 2015)</w:t>
      </w:r>
      <w:r w:rsidRPr="00B8714F">
        <w:fldChar w:fldCharType="end"/>
      </w:r>
      <w:r w:rsidRPr="00B8714F">
        <w:t>.</w:t>
      </w:r>
      <w:r>
        <w:t xml:space="preserve"> </w:t>
      </w:r>
      <w:r w:rsidRPr="00B8714F">
        <w:t xml:space="preserve">Because this report advocates more advanced automation strategies in order to reduce energy consumption in commercial buildings, the analysis is predicated on conventional control strategies and systems being upgraded to enable DDC and even network-based approaches for building control. </w:t>
      </w:r>
    </w:p>
    <w:p w14:paraId="07A68035" w14:textId="7A6E369D" w:rsidR="009D3AC1" w:rsidRPr="009D3AC1" w:rsidRDefault="00827C7F" w:rsidP="00474F18">
      <w:pPr>
        <w:pStyle w:val="Heading3"/>
      </w:pPr>
      <w:bookmarkStart w:id="207" w:name="_Toc42284637"/>
      <w:r w:rsidRPr="009D3AC1">
        <w:t>Communications Protocols</w:t>
      </w:r>
      <w:bookmarkEnd w:id="207"/>
    </w:p>
    <w:p w14:paraId="569CD92F" w14:textId="71E5093B" w:rsidR="0093707F" w:rsidRDefault="00827C7F" w:rsidP="00F749F5">
      <w:r>
        <w:t>System communication protocols play a key role in the performance of management, middleware</w:t>
      </w:r>
      <w:r w:rsidR="00D16E4A">
        <w:t>,</w:t>
      </w:r>
      <w:r>
        <w:t xml:space="preserve"> and field levels. </w:t>
      </w:r>
      <w:r w:rsidRPr="00B8714F">
        <w:t>Communications are critical to the functioning of a BAS</w:t>
      </w:r>
      <w:r w:rsidR="003240C3">
        <w:t xml:space="preserve"> </w:t>
      </w:r>
      <w:r w:rsidRPr="00B8714F">
        <w:t xml:space="preserve">and communication protocols dictate how different devices communicate with each other, as building controls operating at the whole-building level require communication between the system’s sensors, controllers, and actuators in order to carry out appropriate actions. </w:t>
      </w:r>
      <w:r>
        <w:t xml:space="preserve"> According to </w:t>
      </w:r>
      <w:proofErr w:type="spellStart"/>
      <w:r>
        <w:t>Domingues</w:t>
      </w:r>
      <w:proofErr w:type="spellEnd"/>
      <w:r>
        <w:t xml:space="preserve"> et al.</w:t>
      </w:r>
      <w:r w:rsidR="003240C3">
        <w:t>,</w:t>
      </w:r>
      <w:r>
        <w:t xml:space="preserve"> </w:t>
      </w:r>
      <w:r w:rsidRPr="00CE4F4E">
        <w:t xml:space="preserve">the backbone of the field level is the fieldbus, a digital data </w:t>
      </w:r>
      <w:r w:rsidR="004B20BD">
        <w:t>system</w:t>
      </w:r>
      <w:r w:rsidRPr="00CE4F4E">
        <w:t xml:space="preserve"> that allows communication between </w:t>
      </w:r>
      <w:r w:rsidR="004B20BD">
        <w:t xml:space="preserve">field </w:t>
      </w:r>
      <w:r w:rsidRPr="00CE4F4E">
        <w:t xml:space="preserve">devices such as controllers, sensors, and actuators. A fieldbus </w:t>
      </w:r>
      <w:r w:rsidR="00170E72">
        <w:t>is an aggregator of communications</w:t>
      </w:r>
      <w:r w:rsidR="00392C67">
        <w:t xml:space="preserve"> and, once appropriate standards are used, several devices can share field bus connections to communicate with controllers. This therefore</w:t>
      </w:r>
      <w:r w:rsidRPr="00CE4F4E">
        <w:t xml:space="preserve"> reduc</w:t>
      </w:r>
      <w:r w:rsidR="004B20BD">
        <w:t>es</w:t>
      </w:r>
      <w:r w:rsidRPr="00CE4F4E">
        <w:t xml:space="preserve"> installation costs by cutting</w:t>
      </w:r>
      <w:r>
        <w:t xml:space="preserve"> </w:t>
      </w:r>
      <w:r w:rsidRPr="00CE4F4E">
        <w:t xml:space="preserve">down on the wiring. Devices </w:t>
      </w:r>
      <w:r w:rsidR="004B20BD">
        <w:t>on</w:t>
      </w:r>
      <w:r w:rsidRPr="00CE4F4E">
        <w:t xml:space="preserve"> a fieldbus</w:t>
      </w:r>
      <w:r>
        <w:t xml:space="preserve"> </w:t>
      </w:r>
      <w:r w:rsidRPr="00CE4F4E">
        <w:t xml:space="preserve">network </w:t>
      </w:r>
      <w:r w:rsidR="004B20BD">
        <w:t>also typically</w:t>
      </w:r>
      <w:r w:rsidRPr="00CE4F4E">
        <w:t xml:space="preserve"> have some computational powe</w:t>
      </w:r>
      <w:r w:rsidR="003240C3">
        <w:t>r</w:t>
      </w:r>
      <w:r w:rsidRPr="00CE4F4E">
        <w:t xml:space="preserve"> </w:t>
      </w:r>
      <w:r w:rsidR="00392C67">
        <w:t>allowing them to</w:t>
      </w:r>
      <w:r w:rsidRPr="00CE4F4E">
        <w:t xml:space="preserve"> </w:t>
      </w:r>
      <w:r w:rsidR="004B20BD">
        <w:t xml:space="preserve">each </w:t>
      </w:r>
      <w:r w:rsidRPr="00CE4F4E">
        <w:t xml:space="preserve">replace several analog devices, further </w:t>
      </w:r>
      <w:r w:rsidR="004B20BD">
        <w:t>reducing</w:t>
      </w:r>
      <w:r w:rsidRPr="00CE4F4E">
        <w:t xml:space="preserve"> installation costs</w:t>
      </w:r>
      <w:r>
        <w:t xml:space="preserve"> </w:t>
      </w:r>
      <w:r>
        <w:fldChar w:fldCharType="begin"/>
      </w:r>
      <w:r>
        <w:instrText xml:space="preserve"> ADDIN ZOTERO_ITEM CSL_CITATION {"citationID":"gtqRVUgV","properties":{"formattedCitation":"(Domingues et al., 2016)","plainCitation":"(Domingues et al., 2016)","noteIndex":0},"citationItems":[{"id":1040,"uris":["http://zotero.org/groups/2241931/items/T5ZAKJR5"],"uri":["http://zotero.org/groups/2241931/items/T5ZAKJR5"],"itemData":{"id":1040,"type":"article-journal","title":"Building automation systems: Concepts and technology review","container-title":"Computer Standards &amp; Interfaces","page":"1-12","volume":"45","source":"Crossref","abstract":"Despite the popularity of the subject, one surprising aspect of building automation (BA) is the scarcity of authoritative literature references regarding the topic. This situation hampers communication between developers and contributes to the well-known problem of heterogeneity where there is difﬁculty in integrating solutions from different manufacturers with each other.","DOI":"10.1016/j.csi.2015.11.005","ISSN":"09205489","shortTitle":"Building automation systems","language":"en","author":[{"family":"Domingues","given":"Pedro"},{"family":"Carreira","given":"Paulo"},{"family":"Vieira","given":"Renato"},{"family":"Kastner","given":"Wolfgang"}],"issued":{"date-parts":[["2016",3]]}}}],"schema":"https://github.com/citation-style-language/schema/raw/master/csl-citation.json"} </w:instrText>
      </w:r>
      <w:r>
        <w:fldChar w:fldCharType="separate"/>
      </w:r>
      <w:r w:rsidRPr="00F41B84">
        <w:t>(</w:t>
      </w:r>
      <w:proofErr w:type="spellStart"/>
      <w:r w:rsidRPr="00F41B84">
        <w:t>Domingues</w:t>
      </w:r>
      <w:proofErr w:type="spellEnd"/>
      <w:r w:rsidRPr="00F41B84">
        <w:t xml:space="preserve"> et al., 2016)</w:t>
      </w:r>
      <w:r>
        <w:fldChar w:fldCharType="end"/>
      </w:r>
      <w:r w:rsidRPr="00CE4F4E">
        <w:t>.</w:t>
      </w:r>
      <w:r w:rsidR="0093707F">
        <w:t xml:space="preserve"> </w:t>
      </w:r>
    </w:p>
    <w:p w14:paraId="617B8A93" w14:textId="105D2F9A" w:rsidR="00827C7F" w:rsidRPr="00B8714F" w:rsidRDefault="00827C7F" w:rsidP="00827C7F">
      <w:r w:rsidRPr="00B8714F">
        <w:t>Open protocols also increase competition for different hardware and services, which help</w:t>
      </w:r>
      <w:r w:rsidR="003240C3">
        <w:t>s</w:t>
      </w:r>
      <w:r w:rsidRPr="00B8714F">
        <w:t xml:space="preserve"> reduce the costs of implementing BAS and br</w:t>
      </w:r>
      <w:r w:rsidR="003240C3">
        <w:t>ings</w:t>
      </w:r>
      <w:r w:rsidRPr="00B8714F">
        <w:t xml:space="preserve"> a wider range of functionality to control technologies. Two of the most common communications protocols for interoperability of different equipment </w:t>
      </w:r>
      <w:r w:rsidR="003240C3">
        <w:t>are</w:t>
      </w:r>
      <w:r w:rsidRPr="00B8714F">
        <w:t xml:space="preserve"> BACnet™ and </w:t>
      </w:r>
      <w:proofErr w:type="spellStart"/>
      <w:r w:rsidRPr="00B8714F">
        <w:t>LonTalk</w:t>
      </w:r>
      <w:proofErr w:type="spellEnd"/>
      <w:r w:rsidRPr="00B8714F">
        <w:t xml:space="preserve">®. BACnet™, short for Building Automation and Control Networks, serves HVAC, lighting, and fire alarm systems. </w:t>
      </w:r>
      <w:r w:rsidRPr="00CE4F4E">
        <w:t>The Building Automation and Control Networking Protocol</w:t>
      </w:r>
      <w:r w:rsidR="00204043">
        <w:t xml:space="preserve"> </w:t>
      </w:r>
      <w:r w:rsidRPr="00CE4F4E">
        <w:t xml:space="preserve">(BACnet) (Bushby, 1997) was created for providing </w:t>
      </w:r>
      <w:r w:rsidR="009F14A3">
        <w:t xml:space="preserve">standardized communications. Typical communications needs </w:t>
      </w:r>
      <w:r w:rsidR="003240C3">
        <w:t>include</w:t>
      </w:r>
      <w:r w:rsidRPr="00CE4F4E">
        <w:t xml:space="preserve"> sensing, </w:t>
      </w:r>
      <w:r w:rsidR="009E0848" w:rsidRPr="00CE4F4E">
        <w:t>act</w:t>
      </w:r>
      <w:r w:rsidR="009F14A3">
        <w:t>uation</w:t>
      </w:r>
      <w:r w:rsidR="009E0848" w:rsidRPr="00CE4F4E">
        <w:t>, schedul</w:t>
      </w:r>
      <w:r w:rsidR="009F14A3">
        <w:t>ing</w:t>
      </w:r>
      <w:r w:rsidRPr="00CE4F4E">
        <w:t xml:space="preserve">, alarms, analog hardware and software </w:t>
      </w:r>
      <w:r w:rsidR="009F14A3">
        <w:t>setting</w:t>
      </w:r>
      <w:r w:rsidRPr="00CE4F4E">
        <w:t xml:space="preserve">. </w:t>
      </w:r>
      <w:r w:rsidR="009E0848" w:rsidRPr="00CE4F4E">
        <w:t>BACne</w:t>
      </w:r>
      <w:r w:rsidR="009F14A3">
        <w:t xml:space="preserve">t is now </w:t>
      </w:r>
      <w:r w:rsidRPr="00CE4F4E">
        <w:t>the leading technology for building automation</w:t>
      </w:r>
      <w:r>
        <w:t xml:space="preserve"> </w:t>
      </w:r>
      <w:r>
        <w:fldChar w:fldCharType="begin"/>
      </w:r>
      <w:r>
        <w:instrText xml:space="preserve"> ADDIN ZOTERO_ITEM CSL_CITATION {"citationID":"NdxlJgBD","properties":{"formattedCitation":"(Lilis et al., 2017)","plainCitation":"(Lilis et al., 2017)","noteIndex":0},"citationItems":[{"id":1045,"uris":["http://zotero.org/groups/2241931/items/2VKERB58"],"uri":["http://zotero.org/groups/2241931/items/2VKERB58"],"itemData":{"id":1045,"type":"article-journal","title":"Towards the next generation of intelligent building: An assessment study of current automation and future IoT based systems with a proposal for transitional design","container-title":"Sustainable Cities and Society","page":"473-481","volume":"28","abstract":"Kayal, Maher","note":"DOI: 10.1016/j.scs.2016.08.019","shortTitle":"Towards the next generation of intelligent building","journalAbbreviation":"Sus Cities and Soc","language":"en","author":[{"family":"Lilis","given":"Georgios"},{"family":"Conus","given":"Gilbert"},{"family":"Asadi","given":"Nastaran"}],"issued":{"date-parts":[["2017"]]}}}],"schema":"https://github.com/citation-style-language/schema/raw/master/csl-citation.json"} </w:instrText>
      </w:r>
      <w:r>
        <w:fldChar w:fldCharType="separate"/>
      </w:r>
      <w:r w:rsidRPr="00964956">
        <w:t>(</w:t>
      </w:r>
      <w:proofErr w:type="spellStart"/>
      <w:r w:rsidRPr="00964956">
        <w:t>Lilis</w:t>
      </w:r>
      <w:proofErr w:type="spellEnd"/>
      <w:r w:rsidRPr="00964956">
        <w:t xml:space="preserve"> et al., 2017)</w:t>
      </w:r>
      <w:r>
        <w:fldChar w:fldCharType="end"/>
      </w:r>
      <w:r w:rsidRPr="00CE4F4E">
        <w:t xml:space="preserve"> </w:t>
      </w:r>
    </w:p>
    <w:p w14:paraId="5ACC7EE4" w14:textId="7B1EC2F0" w:rsidR="00827C7F" w:rsidRPr="00474F18" w:rsidRDefault="00827C7F" w:rsidP="00F749F5">
      <w:r w:rsidRPr="00B8714F">
        <w:rPr>
          <w:lang w:eastAsia="en-US"/>
        </w:rPr>
        <w:t>Enterprise Systems for Network Integration</w:t>
      </w:r>
      <w:r w:rsidR="009D3AC1">
        <w:t xml:space="preserve">: </w:t>
      </w:r>
      <w:r w:rsidRPr="00B8714F">
        <w:t xml:space="preserve">Enterprise refers to the integration of major building systems on a common network and it has emerged as way to address the often non-compatible and fractured nature of building operations systems. As defined by </w:t>
      </w:r>
      <w:r w:rsidRPr="00474F18">
        <w:t xml:space="preserve">Buckman, Mayfield, &amp; Beck, “enterprise is any method through which building use information is collected...” </w:t>
      </w:r>
      <w:r w:rsidRPr="00474F18">
        <w:fldChar w:fldCharType="begin"/>
      </w:r>
      <w:r w:rsidRPr="00474F18">
        <w:instrText xml:space="preserve"> ADDIN ZOTERO_ITEM CSL_CITATION {"citationID":"598myMdG","properties":{"formattedCitation":"(Buckman, Mayfield, &amp; B.M. Beck, 2014)","plainCitation":"(Buckman, Mayfield, &amp; B.M. Beck, 2014)","noteIndex":0},"citationItems":[{"id":866,"uris":["http://zotero.org/groups/2241931/items/RRVZ3QUF"],"uri":["http://zotero.org/groups/2241931/items/RRVZ3QUF"],"itemData":{"id":866,"type":"article-journal","title":"What is a Smart Building?","container-title":"Smart and Sustainable Built Environment","page":"92-109","volume":"3","issue":"2","source":"CrossRef","DOI":"10.1108/SASBE-01-2014-0003","ISSN":"2046-6099","language":"en","author":[{"family":"Buckman","given":"A.H."},{"family":"Mayfield","given":"M."},{"family":"B.M. Beck","given":"Stephen"}],"issued":{"date-parts":[["2014",9,9]]}}}],"schema":"https://github.com/citation-style-language/schema/raw/master/csl-citation.json"} </w:instrText>
      </w:r>
      <w:r w:rsidRPr="00474F18">
        <w:fldChar w:fldCharType="separate"/>
      </w:r>
      <w:r w:rsidRPr="00B8714F">
        <w:t>(Buckman, Mayfield, &amp; B.M. Beck, 2014)</w:t>
      </w:r>
      <w:r w:rsidRPr="00474F18">
        <w:fldChar w:fldCharType="end"/>
      </w:r>
      <w:r w:rsidRPr="00474F18">
        <w:t xml:space="preserve"> (p. 102). In the context of building automation or management, enterprise systems can use real-time information to increase operational efficiency of building facilities</w:t>
      </w:r>
      <w:r w:rsidR="003240C3">
        <w:t xml:space="preserve"> </w:t>
      </w:r>
      <w:r w:rsidRPr="00474F18">
        <w:t xml:space="preserve">and they are an important part of intelligent, connected buildings. </w:t>
      </w:r>
    </w:p>
    <w:p w14:paraId="722CCF63" w14:textId="77777777" w:rsidR="00827C7F" w:rsidRPr="00B8714F" w:rsidRDefault="00827C7F" w:rsidP="00827C7F">
      <w:r w:rsidRPr="00B8714F">
        <w:t xml:space="preserve">For instance, an enterprise system can receive information about a room booking in a university or school building and can then pre-program an adjustment to temperature and ventilation in that room based on the number of people who are likely to attend </w:t>
      </w:r>
      <w:r w:rsidRPr="00B8714F">
        <w:fldChar w:fldCharType="begin"/>
      </w:r>
      <w:r w:rsidRPr="00B8714F">
        <w:instrText xml:space="preserve"> ADDIN ZOTERO_ITEM CSL_CITATION {"citationID":"a6e0WS4v","properties":{"formattedCitation":"(Buckman et al., 2014)","plainCitation":"(Buckman et al., 2014)","noteIndex":0},"citationItems":[{"id":866,"uris":["http://zotero.org/groups/2241931/items/RRVZ3QUF"],"uri":["http://zotero.org/groups/2241931/items/RRVZ3QUF"],"itemData":{"id":866,"type":"article-journal","title":"What is a Smart Building?","container-title":"Smart and Sustainable Built Environment","page":"92-109","volume":"3","issue":"2","source":"CrossRef","DOI":"10.1108/SASBE-01-2014-0003","ISSN":"2046-6099","language":"en","author":[{"family":"Buckman","given":"A.H."},{"family":"Mayfield","given":"M."},{"family":"B.M. Beck","given":"Stephen"}],"issued":{"date-parts":[["2014",9,9]]}}}],"schema":"https://github.com/citation-style-language/schema/raw/master/csl-citation.json"} </w:instrText>
      </w:r>
      <w:r w:rsidRPr="00B8714F">
        <w:fldChar w:fldCharType="separate"/>
      </w:r>
      <w:r w:rsidRPr="00B8714F">
        <w:t>(Buckman et al., 2014)</w:t>
      </w:r>
      <w:r w:rsidRPr="00B8714F">
        <w:fldChar w:fldCharType="end"/>
      </w:r>
      <w:r w:rsidRPr="00B8714F">
        <w:t xml:space="preserve">. In this way, enterprise systems can </w:t>
      </w:r>
      <w:r w:rsidRPr="00B8714F">
        <w:lastRenderedPageBreak/>
        <w:t xml:space="preserve">increase the “intelligence” of buildings to adjust building conditions before occupants enter the building space rather than after, both saving energy and improving occupant comfort. </w:t>
      </w:r>
    </w:p>
    <w:p w14:paraId="3C1CEBA5" w14:textId="134CCD56" w:rsidR="00827C7F" w:rsidRDefault="00827C7F" w:rsidP="00827C7F">
      <w:r w:rsidRPr="00B8714F">
        <w:t xml:space="preserve">Enterprise systems and other wireless or network-integrated systems for building automation are likely to become predominant in most advanced BAS because of their benefits to building performance. Cloud components and Internet protocol (IP) will also allow for more interoperability and integration of building systems, trends that will certainly drive the growth of integrated BAS in commercial buildings in the future. </w:t>
      </w:r>
    </w:p>
    <w:p w14:paraId="623AD847" w14:textId="44B4C93E" w:rsidR="009D3AC1" w:rsidRPr="00B8714F" w:rsidRDefault="009D3AC1" w:rsidP="00474F18">
      <w:pPr>
        <w:pStyle w:val="Heading3"/>
      </w:pPr>
      <w:bookmarkStart w:id="208" w:name="_Toc42284638"/>
      <w:r>
        <w:t xml:space="preserve">Different </w:t>
      </w:r>
      <w:r w:rsidR="00AA0D00">
        <w:t>Approaches to Building Control Systems</w:t>
      </w:r>
      <w:bookmarkEnd w:id="208"/>
    </w:p>
    <w:p w14:paraId="65966EBB" w14:textId="77777777" w:rsidR="00F749F5" w:rsidRDefault="005808F2" w:rsidP="00474F18">
      <w:pPr>
        <w:pStyle w:val="Heading4"/>
      </w:pPr>
      <w:bookmarkStart w:id="209" w:name="_Toc531600298"/>
      <w:bookmarkStart w:id="210" w:name="_Toc531600463"/>
      <w:bookmarkStart w:id="211" w:name="_Toc531600576"/>
      <w:bookmarkStart w:id="212" w:name="_Toc531600676"/>
      <w:bookmarkStart w:id="213" w:name="_Toc531600791"/>
      <w:bookmarkStart w:id="214" w:name="_Toc531600947"/>
      <w:bookmarkStart w:id="215" w:name="_Toc531601065"/>
      <w:bookmarkEnd w:id="201"/>
      <w:bookmarkEnd w:id="209"/>
      <w:bookmarkEnd w:id="210"/>
      <w:bookmarkEnd w:id="211"/>
      <w:bookmarkEnd w:id="212"/>
      <w:bookmarkEnd w:id="213"/>
      <w:bookmarkEnd w:id="214"/>
      <w:bookmarkEnd w:id="215"/>
      <w:r w:rsidRPr="00B8714F">
        <w:t>Demand Controlled Ventilation</w:t>
      </w:r>
      <w:r w:rsidR="00F749F5">
        <w:t>:</w:t>
      </w:r>
    </w:p>
    <w:p w14:paraId="40D0016D" w14:textId="51DB9274" w:rsidR="005808F2" w:rsidRPr="00B8714F" w:rsidRDefault="00F749F5" w:rsidP="00F14759">
      <w:r>
        <w:t xml:space="preserve"> </w:t>
      </w:r>
      <w:r w:rsidR="004906DF" w:rsidRPr="00B8714F">
        <w:t xml:space="preserve">DCV adjusts the intake of </w:t>
      </w:r>
      <w:r w:rsidR="00405AF2">
        <w:t>outdoor air (</w:t>
      </w:r>
      <w:r w:rsidR="004906DF" w:rsidRPr="00B8714F">
        <w:t>OA</w:t>
      </w:r>
      <w:r w:rsidR="00405AF2">
        <w:t>)</w:t>
      </w:r>
      <w:r w:rsidR="004906DF" w:rsidRPr="00B8714F">
        <w:t xml:space="preserve"> based on measured CO2 levels in the building space (Roth et al, 2005) to maintain</w:t>
      </w:r>
      <w:r w:rsidR="005808F2" w:rsidRPr="00B8714F">
        <w:t xml:space="preserve"> </w:t>
      </w:r>
      <w:r w:rsidR="00405AF2">
        <w:t>internal air quality (</w:t>
      </w:r>
      <w:r w:rsidR="005808F2" w:rsidRPr="00B8714F">
        <w:t>IAQ</w:t>
      </w:r>
      <w:r w:rsidR="00405AF2">
        <w:t>)</w:t>
      </w:r>
      <w:r w:rsidR="005808F2" w:rsidRPr="00B8714F">
        <w:t xml:space="preserve"> in commercial building environments, and OA required to keep the building’s air healthy and at acceptable IAQ levels.</w:t>
      </w:r>
      <w:r w:rsidR="005808F2" w:rsidRPr="00474F18">
        <w:footnoteReference w:id="2"/>
      </w:r>
      <w:r w:rsidR="005808F2" w:rsidRPr="00B8714F">
        <w:t xml:space="preserve"> Demand Controlled Ventilation (DCV) is a controls approach tha</w:t>
      </w:r>
      <w:r w:rsidR="004906DF" w:rsidRPr="00B8714F">
        <w:t xml:space="preserve">t has a long history in the built environment, however </w:t>
      </w:r>
      <w:r w:rsidR="00EE4BC1" w:rsidRPr="00B8714F">
        <w:t>BAS</w:t>
      </w:r>
      <w:r w:rsidR="004906DF" w:rsidRPr="00B8714F">
        <w:t xml:space="preserve"> have integrated more technologies. In </w:t>
      </w:r>
      <w:r w:rsidR="00EE4BC1" w:rsidRPr="00B8714F">
        <w:t>BAS</w:t>
      </w:r>
      <w:r w:rsidR="004906DF" w:rsidRPr="00B8714F">
        <w:t>, DCV uses carbon dioxide sensors, in conju</w:t>
      </w:r>
      <w:r w:rsidR="00405AF2">
        <w:t>n</w:t>
      </w:r>
      <w:r w:rsidR="004906DF" w:rsidRPr="00B8714F">
        <w:t xml:space="preserve">ction with occupancy sensors, to detect the building’s occupancy and adjust ventilation </w:t>
      </w:r>
      <w:r w:rsidR="004906DF" w:rsidRPr="00B8714F">
        <w:fldChar w:fldCharType="begin"/>
      </w:r>
      <w:r w:rsidR="004906DF" w:rsidRPr="00B8714F">
        <w:instrText xml:space="preserve"> ADDIN ZOTERO_ITEM CSL_CITATION {"citationID":"HsIJa4Ug","properties":{"formattedCitation":"(Perry, 2017)","plainCitation":"(Perry, 2017)","noteIndex":0},"citationItems":[{"id":1644,"uris":["http://zotero.org/groups/2241931/items/C2NBGS92"],"uri":["http://zotero.org/groups/2241931/items/C2NBGS92"],"itemData":{"id":1644,"type":"report","title":"Smart Buildings: A Deeper Dive into Market Segments","page":"82","source":"Zotero","language":"en","author":[{"family":"Perry","given":"Christopher"}],"issued":{"date-parts":[["2017"]]}}}],"schema":"https://github.com/citation-style-language/schema/raw/master/csl-citation.json"} </w:instrText>
      </w:r>
      <w:r w:rsidR="004906DF" w:rsidRPr="00B8714F">
        <w:fldChar w:fldCharType="separate"/>
      </w:r>
      <w:r w:rsidR="004906DF" w:rsidRPr="00B8714F">
        <w:t>(Perry, 2017)</w:t>
      </w:r>
      <w:r w:rsidR="004906DF" w:rsidRPr="00B8714F">
        <w:fldChar w:fldCharType="end"/>
      </w:r>
      <w:r w:rsidR="004906DF" w:rsidRPr="00B8714F">
        <w:t xml:space="preserve">. </w:t>
      </w:r>
      <w:r>
        <w:rPr>
          <w:lang w:eastAsia="en-US"/>
        </w:rPr>
        <w:t xml:space="preserve"> </w:t>
      </w:r>
      <w:r w:rsidR="005808F2" w:rsidRPr="00B8714F">
        <w:rPr>
          <w:lang w:eastAsia="en-US"/>
        </w:rPr>
        <w:t>DCV saves the most energy in buildings with highly variable occupancy as well as in climate zones that are more extreme because in moderate climates, the energy needed to condition OA is minimal. Some of the building types where DCV is appropriate include theaters, auditoriums, gyms, restaurants, retail, and places of worship. The energy savings of DCV in these types of buildings can be significant and very cost-effective.</w:t>
      </w:r>
      <w:r w:rsidR="00850492" w:rsidRPr="00B8714F">
        <w:rPr>
          <w:lang w:eastAsia="en-US"/>
        </w:rPr>
        <w:t xml:space="preserve"> DCV can save an </w:t>
      </w:r>
      <w:r w:rsidR="009E0848" w:rsidRPr="00B8714F">
        <w:rPr>
          <w:lang w:eastAsia="en-US"/>
        </w:rPr>
        <w:t>estimated</w:t>
      </w:r>
      <w:r w:rsidR="00850492" w:rsidRPr="00B8714F">
        <w:rPr>
          <w:lang w:eastAsia="en-US"/>
        </w:rPr>
        <w:t xml:space="preserve"> 21% of energy used to introduce OA inside the building </w:t>
      </w:r>
      <w:r w:rsidR="00850492" w:rsidRPr="00B8714F">
        <w:rPr>
          <w:lang w:eastAsia="en-US"/>
        </w:rPr>
        <w:fldChar w:fldCharType="begin"/>
      </w:r>
      <w:r w:rsidR="00850492" w:rsidRPr="00B8714F">
        <w:rPr>
          <w:lang w:eastAsia="en-US"/>
        </w:rPr>
        <w:instrText xml:space="preserve"> ADDIN ZOTERO_ITEM CSL_CITATION {"citationID":"MiEw3iBQ","properties":{"formattedCitation":"(Seventhwave, 2016)","plainCitation":"(Seventhwave, 2016)","noteIndex":0},"citationItems":[{"id":1685,"uris":["http://zotero.org/groups/2241931/items/QKF22HVB"],"uri":["http://zotero.org/groups/2241931/items/QKF22HVB"],"itemData":{"id":1685,"type":"article","title":"Demand Control Ventilation (DCV)","publisher":"Seventhwave","URL":"http://www.seventhwave.org/sites/default/files/dcv-dedicated-outside-air.pdf","author":[{"family":"Seventhwave","given":""}],"issued":{"date-parts":[["2016"]]}}}],"schema":"https://github.com/citation-style-language/schema/raw/master/csl-citation.json"} </w:instrText>
      </w:r>
      <w:r w:rsidR="00850492" w:rsidRPr="00B8714F">
        <w:rPr>
          <w:lang w:eastAsia="en-US"/>
        </w:rPr>
        <w:fldChar w:fldCharType="separate"/>
      </w:r>
      <w:r w:rsidR="00850492" w:rsidRPr="00B8714F">
        <w:t>(</w:t>
      </w:r>
      <w:proofErr w:type="spellStart"/>
      <w:r w:rsidR="00850492" w:rsidRPr="00B8714F">
        <w:t>Seventhwave</w:t>
      </w:r>
      <w:proofErr w:type="spellEnd"/>
      <w:r w:rsidR="00850492" w:rsidRPr="00B8714F">
        <w:t>, 2016)</w:t>
      </w:r>
      <w:r w:rsidR="00850492" w:rsidRPr="00B8714F">
        <w:rPr>
          <w:lang w:eastAsia="en-US"/>
        </w:rPr>
        <w:fldChar w:fldCharType="end"/>
      </w:r>
      <w:r w:rsidR="00850492" w:rsidRPr="00B8714F">
        <w:rPr>
          <w:lang w:eastAsia="en-US"/>
        </w:rPr>
        <w:t>.</w:t>
      </w:r>
      <w:r w:rsidR="005808F2" w:rsidRPr="00B8714F">
        <w:rPr>
          <w:lang w:eastAsia="en-US"/>
        </w:rPr>
        <w:t xml:space="preserve"> In a study from PNNL, simulations of the use of occupancy-based control (OBC) for HVAC systems and lighting in large commercial office buildings yielded a weighted average energy savings of 17.8 percent across 15 U.S. climate zones </w:t>
      </w:r>
      <w:r w:rsidR="00850492" w:rsidRPr="00B8714F">
        <w:rPr>
          <w:lang w:eastAsia="en-US"/>
        </w:rPr>
        <w:fldChar w:fldCharType="begin"/>
      </w:r>
      <w:r w:rsidR="00850492" w:rsidRPr="00B8714F">
        <w:rPr>
          <w:lang w:eastAsia="en-US"/>
        </w:rPr>
        <w:instrText xml:space="preserve"> ADDIN ZOTERO_ITEM CSL_CITATION {"citationID":"htBmCYVh","properties":{"formattedCitation":"(Zhang, Liu, Lutes, &amp; Brambley, 2013)","plainCitation":"(Zhang, Liu, Lutes, &amp; Brambley, 2013)","noteIndex":0},"citationItems":[{"id":800,"uris":["http://zotero.org/groups/2241931/items/UE524ZRC"],"uri":["http://zotero.org/groups/2241931/items/UE524ZRC"],"itemData":{"id":800,"type":"article-journal","title":"Energy savings for occupancy-based control (OBC) of variable-air-volume (VAV) systems","container-title":"PNNL-22072","page":"1–79","source":"Google Scholar","author":[{"family":"Zhang","given":"Jian"},{"family":"Liu","given":"G."},{"family":"Lutes","given":"R."},{"family":"Brambley","given":"Michael R."}],"issued":{"date-parts":[["2013"]]}}}],"schema":"https://github.com/citation-style-language/schema/raw/master/csl-citation.json"} </w:instrText>
      </w:r>
      <w:r w:rsidR="00850492" w:rsidRPr="00B8714F">
        <w:rPr>
          <w:lang w:eastAsia="en-US"/>
        </w:rPr>
        <w:fldChar w:fldCharType="separate"/>
      </w:r>
      <w:r w:rsidR="00850492" w:rsidRPr="00B8714F">
        <w:t xml:space="preserve">(Zhang, Liu, Lutes, &amp; </w:t>
      </w:r>
      <w:proofErr w:type="spellStart"/>
      <w:r w:rsidR="00850492" w:rsidRPr="00B8714F">
        <w:t>Brambley</w:t>
      </w:r>
      <w:proofErr w:type="spellEnd"/>
      <w:r w:rsidR="00850492" w:rsidRPr="00B8714F">
        <w:t>, 2013)</w:t>
      </w:r>
      <w:r w:rsidR="00850492" w:rsidRPr="00B8714F">
        <w:rPr>
          <w:lang w:eastAsia="en-US"/>
        </w:rPr>
        <w:fldChar w:fldCharType="end"/>
      </w:r>
    </w:p>
    <w:p w14:paraId="06D37A9C" w14:textId="77777777" w:rsidR="005808F2" w:rsidRPr="00B8714F" w:rsidRDefault="005808F2" w:rsidP="00F14759">
      <w:pPr>
        <w:pStyle w:val="Heading4"/>
      </w:pPr>
      <w:r w:rsidRPr="00B8714F">
        <w:t>Occupancy Sensor-based Lighting Controls</w:t>
      </w:r>
    </w:p>
    <w:p w14:paraId="52B60ED5" w14:textId="66297D3A" w:rsidR="005808F2" w:rsidRPr="00B8714F" w:rsidRDefault="005808F2" w:rsidP="00F14759">
      <w:r w:rsidRPr="00B8714F">
        <w:t xml:space="preserve">Another application of controls and automation to commercial buildings is occupancy sensor-based lighting controls. As its name suggests, this control automatically turns lighting on or off according to occupancy levels, lowering the amount of time lights need to be turned on and thereby reducing total electricity consumption. </w:t>
      </w:r>
    </w:p>
    <w:p w14:paraId="6D05AC2F" w14:textId="4229A2FC" w:rsidR="005808F2" w:rsidRPr="00B8714F" w:rsidRDefault="005808F2" w:rsidP="00F14759">
      <w:pPr>
        <w:rPr>
          <w:rFonts w:ascii="Calibri" w:eastAsia="Times New Roman" w:hAnsi="Calibri"/>
          <w:lang w:eastAsia="en-US"/>
        </w:rPr>
      </w:pPr>
      <w:r w:rsidRPr="00B8714F">
        <w:t>Occupancy-sensing technologies used in commercial buildings include passive infrared (PIR), ultrasonic, and acoustic, and lighting control</w:t>
      </w:r>
      <w:r w:rsidR="003240C3">
        <w:t>.</w:t>
      </w:r>
      <w:r w:rsidRPr="00B8714F">
        <w:t xml:space="preserve"> </w:t>
      </w:r>
      <w:r w:rsidR="003240C3">
        <w:t>P</w:t>
      </w:r>
      <w:r w:rsidRPr="00B8714F">
        <w:t>roducts can either use one of these technologies alone or two together to increase optimization of the system. The system consists of a sensor and a power pack and</w:t>
      </w:r>
      <w:r w:rsidR="003240C3">
        <w:t>,</w:t>
      </w:r>
      <w:r w:rsidRPr="00B8714F">
        <w:t xml:space="preserve"> when the sensor detects occupancy, it sends a signal to the power pack to switch an internal relay and allow power to flow to the lights. Usually the system is configured so that it prevents frequent on-off switching during periods of rapidly changing occupancy, but false-triggering, which occurs when the occupancy sensor incorrectly switches lights on or off, is an issue that can in some cases prevent</w:t>
      </w:r>
      <w:r w:rsidR="003240C3">
        <w:t>s</w:t>
      </w:r>
      <w:r w:rsidRPr="00B8714F">
        <w:t xml:space="preserve"> use of this technology. Despite this, occupancy sensors still have a high potential for energy savings in commercial buildings, </w:t>
      </w:r>
      <w:r w:rsidRPr="00B8714F">
        <w:lastRenderedPageBreak/>
        <w:t xml:space="preserve">though there is a wide range of possible savings depending on the type of space, occupancy patterns, behavioral patterns, and other factors </w:t>
      </w:r>
      <w:r w:rsidR="00591FE5" w:rsidRPr="00B8714F">
        <w:fldChar w:fldCharType="begin"/>
      </w:r>
      <w:r w:rsidR="00591FE5" w:rsidRPr="00B8714F">
        <w:instrText xml:space="preserve"> ADDIN ZOTERO_ITEM CSL_CITATION {"citationID":"GOhjAQt0","properties":{"formattedCitation":"(Roth et al., 2005)","plainCitation":"(Roth et al., 2005)","noteIndex":0},"citationItems":[{"id":820,"uris":["http://zotero.org/groups/2241931/items/P7R6D3RV"],"uri":["http://zotero.org/groups/2241931/items/P7R6D3RV"],"itemData":{"id":820,"type":"report","title":"Energy Impact of Commercial Building Controls and Performance Diagnostics: Market Characterization, Energy Impact of Building Faults and Energy Savings Potential","publisher":"TIAX LLC","publisher-place":"Cambridge, MA","event-place":"Cambridge, MA","URL":"http://s3.amazonaws.com/zanran_storage/www.tiaxllc.com/ContentPages/42428345.pdf","author":[{"family":"Roth","given":"Kurt W"},{"family":"Westphalen","given":"Detlef"},{"family":"Feng","given":"Michael Y"},{"family":"Llana","given":"Patricia"},{"family":"Quartararo","given":"Louis"}],"issued":{"date-parts":[["2005",11]]},"accessed":{"date-parts":[["2016",10,24]]}}}],"schema":"https://github.com/citation-style-language/schema/raw/master/csl-citation.json"} </w:instrText>
      </w:r>
      <w:r w:rsidR="00591FE5" w:rsidRPr="00B8714F">
        <w:fldChar w:fldCharType="separate"/>
      </w:r>
      <w:r w:rsidR="00591FE5" w:rsidRPr="00B8714F">
        <w:t>(Roth et al., 2005)</w:t>
      </w:r>
      <w:r w:rsidR="00591FE5" w:rsidRPr="00B8714F">
        <w:fldChar w:fldCharType="end"/>
      </w:r>
      <w:r w:rsidRPr="00B8714F">
        <w:t>.</w:t>
      </w:r>
    </w:p>
    <w:p w14:paraId="0DAB6EDA" w14:textId="77777777" w:rsidR="005808F2" w:rsidRPr="00B8714F" w:rsidRDefault="005808F2" w:rsidP="00F14759">
      <w:pPr>
        <w:pStyle w:val="Heading4"/>
        <w:rPr>
          <w:lang w:eastAsia="en-US"/>
        </w:rPr>
      </w:pPr>
      <w:r w:rsidRPr="00B8714F">
        <w:rPr>
          <w:lang w:eastAsia="en-US"/>
        </w:rPr>
        <w:t>Photosensor-based Lighting Controls</w:t>
      </w:r>
    </w:p>
    <w:p w14:paraId="13A55E93" w14:textId="2A293653" w:rsidR="005808F2" w:rsidRPr="00B8714F" w:rsidRDefault="005808F2" w:rsidP="00F14759">
      <w:pPr>
        <w:rPr>
          <w:lang w:eastAsia="en-US"/>
        </w:rPr>
      </w:pPr>
      <w:r w:rsidRPr="00B8714F">
        <w:rPr>
          <w:lang w:eastAsia="en-US"/>
        </w:rPr>
        <w:t>In a similar way that occupancy-based lighting controls reduce power consumption, photosensor-based lighting controls</w:t>
      </w:r>
      <w:r w:rsidRPr="00B8714F">
        <w:t xml:space="preserve"> respond to the amount of visible light and can</w:t>
      </w:r>
      <w:r w:rsidRPr="00B8714F">
        <w:rPr>
          <w:lang w:eastAsia="en-US"/>
        </w:rPr>
        <w:t xml:space="preserve"> detect an increase or decrease in illuminance, which then enables an integrated controller to send a signal to the dimming ballast in order to increase or decrease the power flowing to the building’s lighting systems.</w:t>
      </w:r>
      <w:r w:rsidR="003240C3">
        <w:rPr>
          <w:lang w:eastAsia="en-US"/>
        </w:rPr>
        <w:t xml:space="preserve"> B</w:t>
      </w:r>
      <w:r w:rsidRPr="00B8714F">
        <w:rPr>
          <w:lang w:eastAsia="en-US"/>
        </w:rPr>
        <w:t xml:space="preserve">uilding design and daylight patterns play a critical role in determining the efficacy of photosensor-based lighting controls, as savings are directly dependent on the amount of daylight </w:t>
      </w:r>
      <w:r w:rsidR="003240C3">
        <w:rPr>
          <w:lang w:eastAsia="en-US"/>
        </w:rPr>
        <w:t>received</w:t>
      </w:r>
      <w:r w:rsidRPr="00B8714F">
        <w:rPr>
          <w:lang w:eastAsia="en-US"/>
        </w:rPr>
        <w:t xml:space="preserve"> and the illuminance requirements of the building space. According to </w:t>
      </w:r>
      <w:r w:rsidRPr="00B8714F">
        <w:t>Jennings</w:t>
      </w:r>
      <w:r w:rsidR="00407CE9" w:rsidRPr="00B8714F">
        <w:t xml:space="preserve"> et al </w:t>
      </w:r>
      <w:r w:rsidRPr="00B8714F">
        <w:rPr>
          <w:lang w:eastAsia="en-US"/>
        </w:rPr>
        <w:t>(2000), automatic daylight dimming has been shown in field studies to yield energy savings between 10 and 60 percent for private offices</w:t>
      </w:r>
      <w:r w:rsidR="00591FE5" w:rsidRPr="00B8714F">
        <w:rPr>
          <w:lang w:eastAsia="en-US"/>
        </w:rPr>
        <w:t xml:space="preserve"> </w:t>
      </w:r>
      <w:r w:rsidR="00591FE5" w:rsidRPr="00B8714F">
        <w:rPr>
          <w:lang w:eastAsia="en-US"/>
        </w:rPr>
        <w:fldChar w:fldCharType="begin"/>
      </w:r>
      <w:r w:rsidR="00591FE5" w:rsidRPr="00B8714F">
        <w:rPr>
          <w:lang w:eastAsia="en-US"/>
        </w:rPr>
        <w:instrText xml:space="preserve"> ADDIN ZOTERO_ITEM CSL_CITATION {"citationID":"qGuozKUT","properties":{"formattedCitation":"(Jennings, Rubinstein, DiBartolomeo, &amp; Blanc, 2000)","plainCitation":"(Jennings, Rubinstein, DiBartolomeo, &amp; Blanc, 2000)","noteIndex":0},"citationItems":[{"id":840,"uris":["http://zotero.org/groups/2241931/items/GRJS92R7"],"uri":["http://zotero.org/groups/2241931/items/GRJS92R7"],"itemData":{"id":840,"type":"article-journal","title":"Comparison of control options in private offices in an advanced lighting controls testbed","container-title":"Journal of the Illuminating Engineering Society","page":"39–60","volume":"29","issue":"2","source":"Google Scholar","author":[{"family":"Jennings","given":"Judith D."},{"family":"Rubinstein","given":"Francis M."},{"family":"DiBartolomeo","given":"Dennis"},{"family":"Blanc","given":"Steven L."}],"issued":{"date-parts":[["2000"]]}}}],"schema":"https://github.com/citation-style-language/schema/raw/master/csl-citation.json"} </w:instrText>
      </w:r>
      <w:r w:rsidR="00591FE5" w:rsidRPr="00B8714F">
        <w:rPr>
          <w:lang w:eastAsia="en-US"/>
        </w:rPr>
        <w:fldChar w:fldCharType="separate"/>
      </w:r>
      <w:r w:rsidR="00591FE5" w:rsidRPr="00B8714F">
        <w:t xml:space="preserve">(Jennings, Rubinstein, </w:t>
      </w:r>
      <w:proofErr w:type="spellStart"/>
      <w:r w:rsidR="00591FE5" w:rsidRPr="00B8714F">
        <w:t>DiBartolomeo</w:t>
      </w:r>
      <w:proofErr w:type="spellEnd"/>
      <w:r w:rsidR="00591FE5" w:rsidRPr="00B8714F">
        <w:t>, &amp; Blanc, 2000)</w:t>
      </w:r>
      <w:r w:rsidR="00591FE5" w:rsidRPr="00B8714F">
        <w:rPr>
          <w:lang w:eastAsia="en-US"/>
        </w:rPr>
        <w:fldChar w:fldCharType="end"/>
      </w:r>
      <w:r w:rsidRPr="00B8714F">
        <w:rPr>
          <w:lang w:eastAsia="en-US"/>
        </w:rPr>
        <w:t xml:space="preserve">. </w:t>
      </w:r>
    </w:p>
    <w:p w14:paraId="47597EBC" w14:textId="6A3286FE" w:rsidR="005808F2" w:rsidRPr="00B8714F" w:rsidRDefault="005808F2" w:rsidP="00F14759">
      <w:r w:rsidRPr="00B8714F">
        <w:t>These control strategies are examples of individual system-level controls that can reduce energy consumption from HVAC and lighting in commercial buildings. As discussed above, these individual applications are described to provide a clearer example of automation in commercial buildings. In most cases, BAS will integrate different lighting or HVAC controls that are most sensible for the building depending on type or function, size</w:t>
      </w:r>
      <w:r w:rsidRPr="007B4BA2">
        <w:t xml:space="preserve">, and climate, among others. </w:t>
      </w:r>
      <w:r w:rsidR="00303AB6">
        <w:t xml:space="preserve">There </w:t>
      </w:r>
      <w:r w:rsidR="00FE3D38">
        <w:t>is</w:t>
      </w:r>
      <w:r w:rsidR="00303AB6">
        <w:t xml:space="preserve"> also</w:t>
      </w:r>
      <w:r w:rsidRPr="007B4BA2">
        <w:t xml:space="preserve"> a whole range of other automation technologies, especially those specific to automatic fault detection, diagnostics, and continuous commissioning. </w:t>
      </w:r>
      <w:r w:rsidR="00B44BE5" w:rsidRPr="00474F18">
        <w:fldChar w:fldCharType="begin"/>
      </w:r>
      <w:r w:rsidR="00B44BE5" w:rsidRPr="00474F18">
        <w:instrText xml:space="preserve"> REF _Ref534994933 \h </w:instrText>
      </w:r>
      <w:r w:rsidR="007B4BA2">
        <w:instrText xml:space="preserve"> \* MERGEFORMAT </w:instrText>
      </w:r>
      <w:r w:rsidR="00B44BE5" w:rsidRPr="00474F18">
        <w:fldChar w:fldCharType="separate"/>
      </w:r>
      <w:r w:rsidR="00FE3D38" w:rsidRPr="00B8714F">
        <w:t xml:space="preserve">Table </w:t>
      </w:r>
      <w:r w:rsidR="00FE3D38">
        <w:rPr>
          <w:noProof/>
        </w:rPr>
        <w:t>1.2</w:t>
      </w:r>
      <w:r w:rsidR="00B44BE5" w:rsidRPr="00474F18">
        <w:fldChar w:fldCharType="end"/>
      </w:r>
      <w:r w:rsidR="00B44BE5" w:rsidRPr="00474F18">
        <w:t xml:space="preserve"> </w:t>
      </w:r>
      <w:r w:rsidRPr="007B4BA2">
        <w:t>below shows a list of different energy consumption reduction themes and relevant control and diagnostic technologies</w:t>
      </w:r>
      <w:r w:rsidRPr="00B8714F">
        <w:t xml:space="preserve"> evaluated by </w:t>
      </w:r>
      <w:r w:rsidR="00914BF8" w:rsidRPr="00B8714F">
        <w:t>the Pacific Northwest National Laboratories (</w:t>
      </w:r>
      <w:r w:rsidRPr="00B8714F">
        <w:t>PNNL</w:t>
      </w:r>
      <w:r w:rsidR="00914BF8" w:rsidRPr="00B8714F">
        <w:t>)</w:t>
      </w:r>
      <w:r w:rsidRPr="00B8714F">
        <w:t xml:space="preserve"> for its comprehensive analysis of building automation and controls. </w:t>
      </w:r>
    </w:p>
    <w:p w14:paraId="3B7245C4" w14:textId="48485234" w:rsidR="0000022B" w:rsidRPr="00B8714F" w:rsidRDefault="0000022B" w:rsidP="00474F18">
      <w:pPr>
        <w:pStyle w:val="Caption"/>
        <w:spacing w:after="0"/>
        <w:jc w:val="center"/>
      </w:pPr>
      <w:bookmarkStart w:id="216" w:name="_Ref534994933"/>
      <w:bookmarkStart w:id="217" w:name="_Toc341495795"/>
      <w:bookmarkStart w:id="218" w:name="_Ref526604695"/>
      <w:bookmarkStart w:id="219" w:name="_Toc42284680"/>
      <w:r w:rsidRPr="00B8714F">
        <w:t xml:space="preserve">Table </w:t>
      </w:r>
      <w:r w:rsidR="00E439B8">
        <w:rPr>
          <w:noProof/>
        </w:rPr>
        <w:fldChar w:fldCharType="begin"/>
      </w:r>
      <w:r w:rsidR="00E439B8">
        <w:rPr>
          <w:noProof/>
        </w:rPr>
        <w:instrText xml:space="preserve"> STYLEREF 1 \s </w:instrText>
      </w:r>
      <w:r w:rsidR="00E439B8">
        <w:rPr>
          <w:noProof/>
        </w:rPr>
        <w:fldChar w:fldCharType="separate"/>
      </w:r>
      <w:r w:rsidR="00FE3D38">
        <w:rPr>
          <w:noProof/>
        </w:rPr>
        <w:t>1</w:t>
      </w:r>
      <w:r w:rsidR="00E439B8">
        <w:rPr>
          <w:noProof/>
        </w:rPr>
        <w:fldChar w:fldCharType="end"/>
      </w:r>
      <w:r w:rsidR="003F2381">
        <w:t>.</w:t>
      </w:r>
      <w:r w:rsidR="00E439B8">
        <w:rPr>
          <w:noProof/>
        </w:rPr>
        <w:fldChar w:fldCharType="begin"/>
      </w:r>
      <w:r w:rsidR="00E439B8">
        <w:rPr>
          <w:noProof/>
        </w:rPr>
        <w:instrText xml:space="preserve"> SEQ Table \* ARABIC \s 1 </w:instrText>
      </w:r>
      <w:r w:rsidR="00E439B8">
        <w:rPr>
          <w:noProof/>
        </w:rPr>
        <w:fldChar w:fldCharType="separate"/>
      </w:r>
      <w:r w:rsidR="00FE3D38">
        <w:rPr>
          <w:noProof/>
        </w:rPr>
        <w:t>2</w:t>
      </w:r>
      <w:r w:rsidR="00E439B8">
        <w:rPr>
          <w:noProof/>
        </w:rPr>
        <w:fldChar w:fldCharType="end"/>
      </w:r>
      <w:bookmarkEnd w:id="216"/>
      <w:r w:rsidRPr="00B8714F">
        <w:t xml:space="preserve"> Common themes for reducing energy consumption in commercial buildings</w:t>
      </w:r>
      <w:bookmarkEnd w:id="217"/>
      <w:bookmarkEnd w:id="218"/>
      <w:bookmarkEnd w:id="219"/>
    </w:p>
    <w:p w14:paraId="416206BB" w14:textId="6299D69D" w:rsidR="0000022B" w:rsidRPr="00B8714F" w:rsidRDefault="0000022B" w:rsidP="0000022B">
      <w:pPr>
        <w:pStyle w:val="Caption"/>
        <w:spacing w:after="0"/>
      </w:pPr>
    </w:p>
    <w:tbl>
      <w:tblPr>
        <w:tblStyle w:val="TableGrid"/>
        <w:tblW w:w="0" w:type="auto"/>
        <w:tblLook w:val="04A0" w:firstRow="1" w:lastRow="0" w:firstColumn="1" w:lastColumn="0" w:noHBand="0" w:noVBand="1"/>
      </w:tblPr>
      <w:tblGrid>
        <w:gridCol w:w="4675"/>
        <w:gridCol w:w="4675"/>
      </w:tblGrid>
      <w:tr w:rsidR="006E7759" w:rsidRPr="00B8714F" w14:paraId="35A0DCE0" w14:textId="77777777" w:rsidTr="00F14759">
        <w:trPr>
          <w:cantSplit/>
          <w:tblHeader/>
        </w:trPr>
        <w:tc>
          <w:tcPr>
            <w:tcW w:w="4675" w:type="dxa"/>
            <w:shd w:val="clear" w:color="auto" w:fill="4F81BD" w:themeFill="accent1"/>
          </w:tcPr>
          <w:p w14:paraId="0443A100" w14:textId="4BBF0DB8" w:rsidR="006E7759" w:rsidRPr="00B8714F" w:rsidRDefault="006E7759" w:rsidP="00474F18">
            <w:pPr>
              <w:spacing w:after="0"/>
              <w:jc w:val="center"/>
              <w:rPr>
                <w:b/>
                <w:color w:val="FFFFFF" w:themeColor="background1"/>
              </w:rPr>
            </w:pPr>
            <w:r w:rsidRPr="00B8714F">
              <w:rPr>
                <w:b/>
                <w:color w:val="FFFFFF" w:themeColor="background1"/>
              </w:rPr>
              <w:t>Energy Consumption Reduction Theme</w:t>
            </w:r>
          </w:p>
        </w:tc>
        <w:tc>
          <w:tcPr>
            <w:tcW w:w="4675" w:type="dxa"/>
            <w:shd w:val="clear" w:color="auto" w:fill="4F81BD" w:themeFill="accent1"/>
          </w:tcPr>
          <w:p w14:paraId="3184258A" w14:textId="31114A9D" w:rsidR="006E7759" w:rsidRPr="00B8714F" w:rsidRDefault="006E7759" w:rsidP="00474F18">
            <w:pPr>
              <w:spacing w:after="0"/>
              <w:jc w:val="center"/>
              <w:rPr>
                <w:b/>
                <w:color w:val="FFFFFF" w:themeColor="background1"/>
              </w:rPr>
            </w:pPr>
            <w:r w:rsidRPr="00B8714F">
              <w:rPr>
                <w:b/>
                <w:color w:val="FFFFFF" w:themeColor="background1"/>
              </w:rPr>
              <w:t>Relevant Technologies</w:t>
            </w:r>
            <w:r w:rsidR="001D5F7F">
              <w:rPr>
                <w:b/>
                <w:color w:val="FFFFFF" w:themeColor="background1"/>
              </w:rPr>
              <w:t xml:space="preserve"> and Approaches</w:t>
            </w:r>
          </w:p>
        </w:tc>
      </w:tr>
      <w:tr w:rsidR="006E7759" w:rsidRPr="00B8714F" w14:paraId="31462494" w14:textId="77777777" w:rsidTr="00F87B9B">
        <w:trPr>
          <w:cantSplit/>
        </w:trPr>
        <w:tc>
          <w:tcPr>
            <w:tcW w:w="4675" w:type="dxa"/>
            <w:vAlign w:val="center"/>
          </w:tcPr>
          <w:p w14:paraId="77464A9F" w14:textId="4DBE13ED" w:rsidR="006E7759" w:rsidRPr="00B8714F" w:rsidRDefault="006E7759" w:rsidP="00F87B9B">
            <w:pPr>
              <w:spacing w:after="0"/>
            </w:pPr>
            <w:r w:rsidRPr="00B8714F">
              <w:t>Automate Control Functions</w:t>
            </w:r>
          </w:p>
        </w:tc>
        <w:tc>
          <w:tcPr>
            <w:tcW w:w="4675" w:type="dxa"/>
          </w:tcPr>
          <w:p w14:paraId="7259908C" w14:textId="45078EA2" w:rsidR="006E7759" w:rsidRPr="00B8714F" w:rsidRDefault="006E7759" w:rsidP="00F87B9B">
            <w:pPr>
              <w:pStyle w:val="ListParagraph"/>
              <w:numPr>
                <w:ilvl w:val="0"/>
                <w:numId w:val="18"/>
              </w:numPr>
              <w:spacing w:after="0"/>
            </w:pPr>
            <w:r w:rsidRPr="00B8714F">
              <w:t>Lighting Control</w:t>
            </w:r>
            <w:r w:rsidR="00392C67">
              <w:t xml:space="preserve"> (based on occupancy sensing or photo-sensing)</w:t>
            </w:r>
          </w:p>
          <w:p w14:paraId="5EA9C061" w14:textId="092CFBE1" w:rsidR="006E7759" w:rsidRPr="00392C67" w:rsidRDefault="006E7759" w:rsidP="00392C67">
            <w:pPr>
              <w:pStyle w:val="ListParagraph"/>
              <w:numPr>
                <w:ilvl w:val="0"/>
                <w:numId w:val="18"/>
              </w:numPr>
              <w:spacing w:after="0"/>
            </w:pPr>
            <w:r w:rsidRPr="00B8714F">
              <w:t>Whole Building Control Systems</w:t>
            </w:r>
          </w:p>
        </w:tc>
      </w:tr>
      <w:tr w:rsidR="006E7759" w:rsidRPr="00B8714F" w14:paraId="3365CF1F" w14:textId="77777777" w:rsidTr="00F87B9B">
        <w:trPr>
          <w:cantSplit/>
        </w:trPr>
        <w:tc>
          <w:tcPr>
            <w:tcW w:w="4675" w:type="dxa"/>
            <w:vAlign w:val="center"/>
          </w:tcPr>
          <w:p w14:paraId="6AF60559" w14:textId="347E40BD" w:rsidR="006E7759" w:rsidRPr="00B8714F" w:rsidRDefault="006E7759" w:rsidP="00F87B9B">
            <w:pPr>
              <w:spacing w:after="0"/>
            </w:pPr>
            <w:r w:rsidRPr="00B8714F">
              <w:t>Eliminate Unnecessary Lighting</w:t>
            </w:r>
          </w:p>
        </w:tc>
        <w:tc>
          <w:tcPr>
            <w:tcW w:w="4675" w:type="dxa"/>
          </w:tcPr>
          <w:p w14:paraId="7914C2FC" w14:textId="77777777" w:rsidR="006E7759" w:rsidRPr="00B8714F" w:rsidRDefault="006E7759" w:rsidP="00392C67">
            <w:pPr>
              <w:pStyle w:val="ListParagraph"/>
              <w:numPr>
                <w:ilvl w:val="0"/>
                <w:numId w:val="19"/>
              </w:numPr>
              <w:spacing w:after="0"/>
            </w:pPr>
            <w:r w:rsidRPr="00B8714F">
              <w:t>Commissioning</w:t>
            </w:r>
          </w:p>
          <w:p w14:paraId="329B9C50" w14:textId="77777777" w:rsidR="00392C67" w:rsidRPr="00B8714F" w:rsidRDefault="00392C67" w:rsidP="00392C67">
            <w:pPr>
              <w:pStyle w:val="ListParagraph"/>
              <w:numPr>
                <w:ilvl w:val="0"/>
                <w:numId w:val="19"/>
              </w:numPr>
              <w:spacing w:after="0"/>
            </w:pPr>
            <w:r w:rsidRPr="00B8714F">
              <w:t>Lighting Control</w:t>
            </w:r>
            <w:r>
              <w:t xml:space="preserve"> (based on occupancy sensing or photo-sensing)</w:t>
            </w:r>
          </w:p>
          <w:p w14:paraId="416A9E1E" w14:textId="16C86635" w:rsidR="006E7759" w:rsidRPr="00B8714F" w:rsidRDefault="006E7759" w:rsidP="00392C67">
            <w:pPr>
              <w:pStyle w:val="ListParagraph"/>
              <w:numPr>
                <w:ilvl w:val="0"/>
                <w:numId w:val="19"/>
              </w:numPr>
              <w:spacing w:after="0"/>
            </w:pPr>
            <w:r w:rsidRPr="00B8714F">
              <w:t>Whole Building Control Systems</w:t>
            </w:r>
          </w:p>
          <w:p w14:paraId="7B382163" w14:textId="746FE809" w:rsidR="006E7759" w:rsidRPr="00B8714F" w:rsidRDefault="006E7759" w:rsidP="00392C67">
            <w:pPr>
              <w:pStyle w:val="ListParagraph"/>
              <w:numPr>
                <w:ilvl w:val="0"/>
                <w:numId w:val="19"/>
              </w:numPr>
              <w:spacing w:after="0"/>
            </w:pPr>
            <w:r w:rsidRPr="00B8714F">
              <w:t>Automated Whole</w:t>
            </w:r>
            <w:r w:rsidR="00392C67">
              <w:t xml:space="preserve"> B</w:t>
            </w:r>
            <w:r w:rsidRPr="00B8714F">
              <w:t>uilding Diagnostics</w:t>
            </w:r>
          </w:p>
        </w:tc>
      </w:tr>
      <w:tr w:rsidR="006E7759" w:rsidRPr="00B8714F" w14:paraId="30C27262" w14:textId="77777777" w:rsidTr="00F87B9B">
        <w:trPr>
          <w:cantSplit/>
        </w:trPr>
        <w:tc>
          <w:tcPr>
            <w:tcW w:w="4675" w:type="dxa"/>
            <w:vAlign w:val="center"/>
          </w:tcPr>
          <w:p w14:paraId="63C7B159" w14:textId="2F218B63" w:rsidR="006E7759" w:rsidRPr="00B8714F" w:rsidRDefault="006E7759" w:rsidP="00F87B9B">
            <w:pPr>
              <w:spacing w:after="0"/>
            </w:pPr>
            <w:r w:rsidRPr="00B8714F">
              <w:t>Eliminate Unnecessary Heating, Cooling and Ventilation</w:t>
            </w:r>
          </w:p>
        </w:tc>
        <w:tc>
          <w:tcPr>
            <w:tcW w:w="4675" w:type="dxa"/>
          </w:tcPr>
          <w:p w14:paraId="3C874404" w14:textId="77777777" w:rsidR="006E7759" w:rsidRPr="00B8714F" w:rsidRDefault="006E7759" w:rsidP="00F87B9B">
            <w:pPr>
              <w:pStyle w:val="ListParagraph"/>
              <w:numPr>
                <w:ilvl w:val="0"/>
                <w:numId w:val="20"/>
              </w:numPr>
              <w:spacing w:after="0"/>
            </w:pPr>
            <w:r w:rsidRPr="00B8714F">
              <w:t>Commissioning</w:t>
            </w:r>
          </w:p>
          <w:p w14:paraId="7EEBA268" w14:textId="7F2C7DA8" w:rsidR="006E7759" w:rsidRPr="00B8714F" w:rsidRDefault="006E7759" w:rsidP="00F87B9B">
            <w:pPr>
              <w:pStyle w:val="ListParagraph"/>
              <w:numPr>
                <w:ilvl w:val="0"/>
                <w:numId w:val="20"/>
              </w:numPr>
              <w:spacing w:after="0"/>
            </w:pPr>
            <w:r w:rsidRPr="00B8714F">
              <w:t>Automated Whole-building Diagnostics</w:t>
            </w:r>
          </w:p>
        </w:tc>
      </w:tr>
      <w:tr w:rsidR="006E7759" w:rsidRPr="00B8714F" w14:paraId="25FABBE7" w14:textId="77777777" w:rsidTr="00F87B9B">
        <w:trPr>
          <w:cantSplit/>
        </w:trPr>
        <w:tc>
          <w:tcPr>
            <w:tcW w:w="4675" w:type="dxa"/>
            <w:vAlign w:val="center"/>
          </w:tcPr>
          <w:p w14:paraId="2EAAE428" w14:textId="0954B015" w:rsidR="006E7759" w:rsidRPr="00B8714F" w:rsidRDefault="006E7759" w:rsidP="00F87B9B">
            <w:pPr>
              <w:spacing w:after="0"/>
            </w:pPr>
            <w:r w:rsidRPr="00B8714F">
              <w:t>Fault Detection and Diagnostics</w:t>
            </w:r>
          </w:p>
        </w:tc>
        <w:tc>
          <w:tcPr>
            <w:tcW w:w="4675" w:type="dxa"/>
          </w:tcPr>
          <w:p w14:paraId="47C5E7FA" w14:textId="77777777" w:rsidR="006E7759" w:rsidRPr="00B8714F" w:rsidRDefault="006E7759" w:rsidP="00F87B9B">
            <w:pPr>
              <w:pStyle w:val="ListParagraph"/>
              <w:numPr>
                <w:ilvl w:val="0"/>
                <w:numId w:val="20"/>
              </w:numPr>
              <w:spacing w:after="0"/>
            </w:pPr>
            <w:r w:rsidRPr="00B8714F">
              <w:t>Commissioning</w:t>
            </w:r>
          </w:p>
          <w:p w14:paraId="006129D0" w14:textId="2DBC7481" w:rsidR="006E7759" w:rsidRPr="00B8714F" w:rsidRDefault="001D5F7F" w:rsidP="00C65098">
            <w:pPr>
              <w:pStyle w:val="ListParagraph"/>
              <w:numPr>
                <w:ilvl w:val="0"/>
                <w:numId w:val="20"/>
              </w:numPr>
              <w:spacing w:after="0"/>
            </w:pPr>
            <w:r>
              <w:t xml:space="preserve">Automated </w:t>
            </w:r>
            <w:r w:rsidR="00503413">
              <w:t>Fault</w:t>
            </w:r>
            <w:r>
              <w:t xml:space="preserve"> </w:t>
            </w:r>
            <w:r w:rsidR="00503413">
              <w:t>D</w:t>
            </w:r>
            <w:r>
              <w:t xml:space="preserve">etection and Diagnostics  (AFDD) for </w:t>
            </w:r>
            <w:r w:rsidR="00503413">
              <w:t>d</w:t>
            </w:r>
            <w:r>
              <w:t>ampers, pac</w:t>
            </w:r>
            <w:r w:rsidR="006E7759" w:rsidRPr="00B8714F">
              <w:t xml:space="preserve">kaged </w:t>
            </w:r>
            <w:r>
              <w:t>rooftop units (RTU)</w:t>
            </w:r>
          </w:p>
          <w:p w14:paraId="6CFFA21A" w14:textId="509F0A76" w:rsidR="006E7759" w:rsidRPr="00B8714F" w:rsidRDefault="006E7759" w:rsidP="00F87B9B">
            <w:pPr>
              <w:pStyle w:val="ListParagraph"/>
              <w:numPr>
                <w:ilvl w:val="0"/>
                <w:numId w:val="20"/>
              </w:numPr>
              <w:spacing w:after="0"/>
            </w:pPr>
            <w:r w:rsidRPr="00B8714F">
              <w:t>Automated Whole-building Diagnostics</w:t>
            </w:r>
          </w:p>
        </w:tc>
      </w:tr>
      <w:tr w:rsidR="006E7759" w:rsidRPr="00B8714F" w14:paraId="00FD6999" w14:textId="77777777" w:rsidTr="00F87B9B">
        <w:trPr>
          <w:cantSplit/>
        </w:trPr>
        <w:tc>
          <w:tcPr>
            <w:tcW w:w="4675" w:type="dxa"/>
            <w:vAlign w:val="center"/>
          </w:tcPr>
          <w:p w14:paraId="1F075B85" w14:textId="3F280C7B" w:rsidR="006E7759" w:rsidRPr="00B8714F" w:rsidRDefault="006E7759" w:rsidP="00F87B9B">
            <w:pPr>
              <w:spacing w:after="0"/>
            </w:pPr>
            <w:r w:rsidRPr="00B8714F">
              <w:lastRenderedPageBreak/>
              <w:t>Reduce Excessive Outdoor Air Intake</w:t>
            </w:r>
          </w:p>
        </w:tc>
        <w:tc>
          <w:tcPr>
            <w:tcW w:w="4675" w:type="dxa"/>
          </w:tcPr>
          <w:p w14:paraId="78A8063D" w14:textId="77777777" w:rsidR="006E7759" w:rsidRPr="00B8714F" w:rsidRDefault="006E7759" w:rsidP="00F87B9B">
            <w:pPr>
              <w:pStyle w:val="ListParagraph"/>
              <w:numPr>
                <w:ilvl w:val="0"/>
                <w:numId w:val="20"/>
              </w:numPr>
              <w:spacing w:after="0"/>
            </w:pPr>
            <w:r w:rsidRPr="00B8714F">
              <w:t>Commissioning</w:t>
            </w:r>
          </w:p>
          <w:p w14:paraId="61043BF5" w14:textId="5113A9B8" w:rsidR="006E7759" w:rsidRPr="00B8714F" w:rsidRDefault="006E7759" w:rsidP="00F87B9B">
            <w:pPr>
              <w:pStyle w:val="ListParagraph"/>
              <w:numPr>
                <w:ilvl w:val="0"/>
                <w:numId w:val="20"/>
              </w:numPr>
              <w:spacing w:after="0"/>
            </w:pPr>
            <w:r w:rsidRPr="00B8714F">
              <w:t>AFDD</w:t>
            </w:r>
            <w:r w:rsidR="00503413">
              <w:t xml:space="preserve"> for dampers</w:t>
            </w:r>
          </w:p>
          <w:p w14:paraId="2B2D3396" w14:textId="3991792A" w:rsidR="006E7759" w:rsidRPr="00B8714F" w:rsidRDefault="006E7759" w:rsidP="00F87B9B">
            <w:pPr>
              <w:pStyle w:val="ListParagraph"/>
              <w:numPr>
                <w:ilvl w:val="0"/>
                <w:numId w:val="20"/>
              </w:numPr>
              <w:spacing w:after="0"/>
            </w:pPr>
            <w:r w:rsidRPr="00B8714F">
              <w:t>Demand Controlled Ventilation</w:t>
            </w:r>
          </w:p>
          <w:p w14:paraId="1CE208B7" w14:textId="4788DC6C" w:rsidR="006E7759" w:rsidRPr="00B8714F" w:rsidRDefault="006E7759" w:rsidP="00F87B9B">
            <w:pPr>
              <w:pStyle w:val="ListParagraph"/>
              <w:numPr>
                <w:ilvl w:val="0"/>
                <w:numId w:val="20"/>
              </w:numPr>
              <w:spacing w:after="0"/>
            </w:pPr>
            <w:r w:rsidRPr="00B8714F">
              <w:t>Duct Leakage Diagnostics</w:t>
            </w:r>
          </w:p>
          <w:p w14:paraId="784EC58B" w14:textId="1461C8AE" w:rsidR="006E7759" w:rsidRPr="00B8714F" w:rsidRDefault="006E7759" w:rsidP="00F87B9B">
            <w:pPr>
              <w:pStyle w:val="ListParagraph"/>
              <w:numPr>
                <w:ilvl w:val="0"/>
                <w:numId w:val="20"/>
              </w:numPr>
              <w:spacing w:after="0"/>
            </w:pPr>
            <w:r w:rsidRPr="00B8714F">
              <w:t>Automated Whole-building Diagnostics</w:t>
            </w:r>
          </w:p>
        </w:tc>
      </w:tr>
    </w:tbl>
    <w:p w14:paraId="64CF0DF7" w14:textId="6F48D154" w:rsidR="00096434" w:rsidRPr="00B8714F" w:rsidRDefault="008C08A7" w:rsidP="008C08A7">
      <w:pPr>
        <w:pStyle w:val="Caption"/>
        <w:spacing w:after="0"/>
      </w:pPr>
      <w:r w:rsidRPr="00B8714F">
        <w:t>Source: Roth et al, (2005, p. 2-8)</w:t>
      </w:r>
    </w:p>
    <w:p w14:paraId="24A2CCA0" w14:textId="77777777" w:rsidR="008C08A7" w:rsidRPr="00B8714F" w:rsidRDefault="008C08A7" w:rsidP="008C08A7">
      <w:pPr>
        <w:spacing w:after="0"/>
      </w:pPr>
    </w:p>
    <w:p w14:paraId="2680CAE9" w14:textId="35C821F5" w:rsidR="005808F2" w:rsidRPr="007B4BA2" w:rsidRDefault="002445D1" w:rsidP="002445D1">
      <w:r w:rsidRPr="00B8714F">
        <w:t>A</w:t>
      </w:r>
      <w:r w:rsidR="005808F2" w:rsidRPr="00B8714F">
        <w:t xml:space="preserve">s mentioned previously, this report does not present a bottom-up analysis of the many different technologies and controls approaches common to building automation but rather considers the costs and benefits of an advanced BAS system across a range of different building functions and sizes. </w:t>
      </w:r>
      <w:r w:rsidR="00603C50" w:rsidRPr="00B8714F">
        <w:t xml:space="preserve">The </w:t>
      </w:r>
      <w:r w:rsidR="00603C50" w:rsidRPr="00B8714F">
        <w:fldChar w:fldCharType="begin"/>
      </w:r>
      <w:r w:rsidR="00603C50" w:rsidRPr="00B8714F">
        <w:instrText xml:space="preserve"> REF _Ref526424471 \h </w:instrText>
      </w:r>
      <w:r w:rsidR="00603C50" w:rsidRPr="00B8714F">
        <w:fldChar w:fldCharType="separate"/>
      </w:r>
      <w:r w:rsidR="00FE3D38" w:rsidRPr="007B4BA2">
        <w:t>Methodology</w:t>
      </w:r>
      <w:r w:rsidR="00603C50" w:rsidRPr="00B8714F">
        <w:fldChar w:fldCharType="end"/>
      </w:r>
      <w:r w:rsidR="00603C50" w:rsidRPr="00B8714F">
        <w:t xml:space="preserve"> </w:t>
      </w:r>
      <w:r w:rsidR="00603C50" w:rsidRPr="007B4BA2">
        <w:t>Section</w:t>
      </w:r>
      <w:r w:rsidR="005808F2" w:rsidRPr="007B4BA2">
        <w:t xml:space="preserve"> describes this methodology and approach in its entirety.</w:t>
      </w:r>
      <w:r w:rsidRPr="007B4BA2">
        <w:t xml:space="preserve"> </w:t>
      </w:r>
    </w:p>
    <w:p w14:paraId="13765748" w14:textId="4A985CFD" w:rsidR="0093707F" w:rsidRPr="007B4BA2" w:rsidRDefault="005808F2" w:rsidP="00F14759">
      <w:r w:rsidRPr="00474F18">
        <w:t xml:space="preserve">Before </w:t>
      </w:r>
      <w:r w:rsidR="00CC65D8" w:rsidRPr="00474F18">
        <w:t>discussing</w:t>
      </w:r>
      <w:r w:rsidRPr="00474F18">
        <w:t xml:space="preserve"> the market barriers and drivers for BAS, as well as the advantages and disadvantages of adopting BAS, a brief review of the current market for these systems is </w:t>
      </w:r>
      <w:r w:rsidR="00FD6FC1" w:rsidRPr="00474F18">
        <w:t>presented.</w:t>
      </w:r>
    </w:p>
    <w:p w14:paraId="54E358C4" w14:textId="47009738" w:rsidR="0093707F" w:rsidRPr="007B4BA2" w:rsidRDefault="0093707F" w:rsidP="0093707F">
      <w:pPr>
        <w:pStyle w:val="Heading4"/>
      </w:pPr>
      <w:r w:rsidRPr="007B4BA2">
        <w:t>Energy Consumption and Efficiency Variables of BAS</w:t>
      </w:r>
    </w:p>
    <w:p w14:paraId="30D13D1C" w14:textId="6DC81808" w:rsidR="0093707F" w:rsidRPr="00B8714F" w:rsidRDefault="0093707F" w:rsidP="0093707F">
      <w:pPr>
        <w:rPr>
          <w:rFonts w:eastAsia="Times New Roman"/>
        </w:rPr>
      </w:pPr>
      <w:r w:rsidRPr="007B4BA2">
        <w:t xml:space="preserve">The model inputs for </w:t>
      </w:r>
      <w:r w:rsidRPr="00474F18">
        <w:t xml:space="preserve">energy and fuel efficiency factors are essential for calculating the reductions in energy use intensity in buildings with an integrated BAS. Estimated efficiency factors used come from Siemens (2009) </w:t>
      </w:r>
      <w:r w:rsidR="00303AB6">
        <w:t xml:space="preserve">which was </w:t>
      </w:r>
      <w:r w:rsidRPr="00474F18">
        <w:t>derived from the methodology set out by European Standard EN 15232 (</w:t>
      </w:r>
      <w:r w:rsidRPr="00474F18">
        <w:rPr>
          <w:rFonts w:eastAsia="Times New Roman"/>
        </w:rPr>
        <w:t>European Committee for Standardization, 2006).</w:t>
      </w:r>
      <w:r w:rsidRPr="007B4BA2">
        <w:rPr>
          <w:rFonts w:eastAsia="Times New Roman"/>
        </w:rPr>
        <w:t xml:space="preserve"> </w:t>
      </w:r>
      <w:r w:rsidR="009E0848" w:rsidRPr="00474F18">
        <w:rPr>
          <w:rFonts w:eastAsia="Times New Roman"/>
        </w:rPr>
        <w:t>The table</w:t>
      </w:r>
      <w:r w:rsidR="009E0848">
        <w:rPr>
          <w:rFonts w:eastAsia="Times New Roman"/>
          <w:i/>
        </w:rPr>
        <w:t xml:space="preserve"> </w:t>
      </w:r>
      <w:r w:rsidRPr="007B4BA2">
        <w:rPr>
          <w:rFonts w:eastAsia="Times New Roman"/>
        </w:rPr>
        <w:t>below shows these efficiency factors broken down by type of commercial building and by thermal and non-thermal purposes.</w:t>
      </w:r>
    </w:p>
    <w:p w14:paraId="66221B4F" w14:textId="1E2F3363" w:rsidR="0093707F" w:rsidRPr="00B8714F" w:rsidRDefault="0093707F" w:rsidP="00474F18">
      <w:pPr>
        <w:pStyle w:val="Caption"/>
        <w:spacing w:after="0"/>
        <w:jc w:val="center"/>
      </w:pPr>
      <w:bookmarkStart w:id="220" w:name="_Toc42284681"/>
      <w:r w:rsidRPr="00B8714F">
        <w:t xml:space="preserve">Table </w:t>
      </w:r>
      <w:r w:rsidR="00E439B8">
        <w:rPr>
          <w:noProof/>
        </w:rPr>
        <w:fldChar w:fldCharType="begin"/>
      </w:r>
      <w:r w:rsidR="00E439B8">
        <w:rPr>
          <w:noProof/>
        </w:rPr>
        <w:instrText xml:space="preserve"> STYLEREF 1 \s </w:instrText>
      </w:r>
      <w:r w:rsidR="00E439B8">
        <w:rPr>
          <w:noProof/>
        </w:rPr>
        <w:fldChar w:fldCharType="separate"/>
      </w:r>
      <w:r w:rsidR="00FE3D38">
        <w:rPr>
          <w:noProof/>
        </w:rPr>
        <w:t>1</w:t>
      </w:r>
      <w:r w:rsidR="00E439B8">
        <w:rPr>
          <w:noProof/>
        </w:rPr>
        <w:fldChar w:fldCharType="end"/>
      </w:r>
      <w:r w:rsidR="003F2381">
        <w:t>.</w:t>
      </w:r>
      <w:r w:rsidR="00E439B8">
        <w:rPr>
          <w:noProof/>
        </w:rPr>
        <w:fldChar w:fldCharType="begin"/>
      </w:r>
      <w:r w:rsidR="00E439B8">
        <w:rPr>
          <w:noProof/>
        </w:rPr>
        <w:instrText xml:space="preserve"> SEQ Table \* ARABIC \s 1 </w:instrText>
      </w:r>
      <w:r w:rsidR="00E439B8">
        <w:rPr>
          <w:noProof/>
        </w:rPr>
        <w:fldChar w:fldCharType="separate"/>
      </w:r>
      <w:r w:rsidR="00FE3D38">
        <w:rPr>
          <w:noProof/>
        </w:rPr>
        <w:t>3</w:t>
      </w:r>
      <w:r w:rsidR="00E439B8">
        <w:rPr>
          <w:noProof/>
        </w:rPr>
        <w:fldChar w:fldCharType="end"/>
      </w:r>
      <w:r w:rsidRPr="00B8714F">
        <w:t xml:space="preserve"> </w:t>
      </w:r>
      <w:r w:rsidR="007C1BEB">
        <w:t>E</w:t>
      </w:r>
      <w:r w:rsidRPr="00B8714F">
        <w:t>nergy savings from commercial BAS</w:t>
      </w:r>
      <w:bookmarkEnd w:id="220"/>
    </w:p>
    <w:tbl>
      <w:tblPr>
        <w:tblStyle w:val="TableGrid"/>
        <w:tblW w:w="0" w:type="auto"/>
        <w:tblLook w:val="04A0" w:firstRow="1" w:lastRow="0" w:firstColumn="1" w:lastColumn="0" w:noHBand="0" w:noVBand="1"/>
      </w:tblPr>
      <w:tblGrid>
        <w:gridCol w:w="1525"/>
        <w:gridCol w:w="1620"/>
        <w:gridCol w:w="2070"/>
        <w:gridCol w:w="1800"/>
        <w:gridCol w:w="2335"/>
      </w:tblGrid>
      <w:tr w:rsidR="0093707F" w:rsidRPr="00B8714F" w14:paraId="4DF53B95" w14:textId="77777777" w:rsidTr="00AC3A5F">
        <w:trPr>
          <w:cantSplit/>
          <w:tblHeader/>
        </w:trPr>
        <w:tc>
          <w:tcPr>
            <w:tcW w:w="1525" w:type="dxa"/>
            <w:vMerge w:val="restart"/>
            <w:shd w:val="clear" w:color="auto" w:fill="4F81BD" w:themeFill="accent1"/>
            <w:vAlign w:val="center"/>
          </w:tcPr>
          <w:p w14:paraId="457E921F" w14:textId="77777777" w:rsidR="0093707F" w:rsidRPr="00B8714F" w:rsidRDefault="0093707F" w:rsidP="00AC3A5F">
            <w:pPr>
              <w:spacing w:after="0"/>
              <w:rPr>
                <w:b/>
                <w:color w:val="FFFFFF" w:themeColor="background1"/>
              </w:rPr>
            </w:pPr>
            <w:r w:rsidRPr="00B8714F">
              <w:rPr>
                <w:b/>
                <w:color w:val="FFFFFF" w:themeColor="background1"/>
              </w:rPr>
              <w:t>Building Type</w:t>
            </w:r>
          </w:p>
        </w:tc>
        <w:tc>
          <w:tcPr>
            <w:tcW w:w="3690" w:type="dxa"/>
            <w:gridSpan w:val="2"/>
            <w:shd w:val="clear" w:color="auto" w:fill="4F81BD" w:themeFill="accent1"/>
          </w:tcPr>
          <w:p w14:paraId="23B882BC" w14:textId="77777777" w:rsidR="0093707F" w:rsidRPr="00B8714F" w:rsidRDefault="0093707F" w:rsidP="00AC3A5F">
            <w:pPr>
              <w:spacing w:after="0"/>
              <w:rPr>
                <w:b/>
                <w:color w:val="FFFFFF" w:themeColor="background1"/>
              </w:rPr>
            </w:pPr>
            <w:r w:rsidRPr="00B8714F">
              <w:rPr>
                <w:b/>
                <w:color w:val="FFFFFF" w:themeColor="background1"/>
              </w:rPr>
              <w:t>Electrical Efficiency Improvement</w:t>
            </w:r>
          </w:p>
        </w:tc>
        <w:tc>
          <w:tcPr>
            <w:tcW w:w="4135" w:type="dxa"/>
            <w:gridSpan w:val="2"/>
            <w:shd w:val="clear" w:color="auto" w:fill="4F81BD" w:themeFill="accent1"/>
          </w:tcPr>
          <w:p w14:paraId="787C271B" w14:textId="77777777" w:rsidR="0093707F" w:rsidRPr="00B8714F" w:rsidRDefault="0093707F" w:rsidP="00AC3A5F">
            <w:pPr>
              <w:spacing w:after="0"/>
              <w:rPr>
                <w:b/>
                <w:color w:val="FFFFFF" w:themeColor="background1"/>
              </w:rPr>
            </w:pPr>
            <w:r w:rsidRPr="00B8714F">
              <w:rPr>
                <w:b/>
                <w:color w:val="FFFFFF" w:themeColor="background1"/>
              </w:rPr>
              <w:t>Thermal Efficiency Improvement</w:t>
            </w:r>
          </w:p>
        </w:tc>
      </w:tr>
      <w:tr w:rsidR="0093707F" w:rsidRPr="00B8714F" w14:paraId="403F0ADA" w14:textId="77777777" w:rsidTr="00AC3A5F">
        <w:trPr>
          <w:cantSplit/>
          <w:tblHeader/>
        </w:trPr>
        <w:tc>
          <w:tcPr>
            <w:tcW w:w="1525" w:type="dxa"/>
            <w:vMerge/>
            <w:shd w:val="clear" w:color="auto" w:fill="4F81BD" w:themeFill="accent1"/>
          </w:tcPr>
          <w:p w14:paraId="53FB97DF" w14:textId="77777777" w:rsidR="0093707F" w:rsidRPr="00B8714F" w:rsidRDefault="0093707F" w:rsidP="00AC3A5F">
            <w:pPr>
              <w:spacing w:after="0"/>
              <w:rPr>
                <w:b/>
                <w:color w:val="FFFFFF" w:themeColor="background1"/>
              </w:rPr>
            </w:pPr>
          </w:p>
        </w:tc>
        <w:tc>
          <w:tcPr>
            <w:tcW w:w="1620" w:type="dxa"/>
            <w:shd w:val="clear" w:color="auto" w:fill="4F81BD" w:themeFill="accent1"/>
          </w:tcPr>
          <w:p w14:paraId="75FE308F" w14:textId="77777777" w:rsidR="0093707F" w:rsidRPr="00B8714F" w:rsidRDefault="0093707F" w:rsidP="00AC3A5F">
            <w:pPr>
              <w:spacing w:after="0"/>
              <w:rPr>
                <w:b/>
                <w:color w:val="FFFFFF" w:themeColor="background1"/>
              </w:rPr>
            </w:pPr>
            <w:r w:rsidRPr="00B8714F">
              <w:rPr>
                <w:b/>
                <w:color w:val="FFFFFF" w:themeColor="background1"/>
              </w:rPr>
              <w:t>High (Class B)</w:t>
            </w:r>
          </w:p>
        </w:tc>
        <w:tc>
          <w:tcPr>
            <w:tcW w:w="2070" w:type="dxa"/>
            <w:shd w:val="clear" w:color="auto" w:fill="4F81BD" w:themeFill="accent1"/>
          </w:tcPr>
          <w:p w14:paraId="3399C307" w14:textId="77777777" w:rsidR="0093707F" w:rsidRPr="00B8714F" w:rsidRDefault="0093707F" w:rsidP="00AC3A5F">
            <w:pPr>
              <w:spacing w:after="0"/>
              <w:rPr>
                <w:b/>
                <w:color w:val="FFFFFF" w:themeColor="background1"/>
              </w:rPr>
            </w:pPr>
            <w:r w:rsidRPr="00B8714F">
              <w:rPr>
                <w:b/>
                <w:color w:val="FFFFFF" w:themeColor="background1"/>
              </w:rPr>
              <w:t>Advanced(Class C)</w:t>
            </w:r>
          </w:p>
        </w:tc>
        <w:tc>
          <w:tcPr>
            <w:tcW w:w="1800" w:type="dxa"/>
            <w:shd w:val="clear" w:color="auto" w:fill="4F81BD" w:themeFill="accent1"/>
          </w:tcPr>
          <w:p w14:paraId="2CDBBEBB" w14:textId="77777777" w:rsidR="0093707F" w:rsidRPr="00B8714F" w:rsidRDefault="0093707F" w:rsidP="00AC3A5F">
            <w:pPr>
              <w:spacing w:after="0"/>
              <w:rPr>
                <w:b/>
                <w:color w:val="FFFFFF" w:themeColor="background1"/>
              </w:rPr>
            </w:pPr>
            <w:r w:rsidRPr="00B8714F">
              <w:rPr>
                <w:b/>
                <w:color w:val="FFFFFF" w:themeColor="background1"/>
              </w:rPr>
              <w:t>High (Class B)</w:t>
            </w:r>
          </w:p>
        </w:tc>
        <w:tc>
          <w:tcPr>
            <w:tcW w:w="2335" w:type="dxa"/>
            <w:shd w:val="clear" w:color="auto" w:fill="4F81BD" w:themeFill="accent1"/>
          </w:tcPr>
          <w:p w14:paraId="0530E7F3" w14:textId="77777777" w:rsidR="0093707F" w:rsidRPr="00B8714F" w:rsidRDefault="0093707F" w:rsidP="00AC3A5F">
            <w:pPr>
              <w:spacing w:after="0"/>
              <w:rPr>
                <w:b/>
                <w:color w:val="FFFFFF" w:themeColor="background1"/>
              </w:rPr>
            </w:pPr>
            <w:r w:rsidRPr="00B8714F">
              <w:rPr>
                <w:b/>
                <w:color w:val="FFFFFF" w:themeColor="background1"/>
              </w:rPr>
              <w:t>Advanced (Class C)</w:t>
            </w:r>
          </w:p>
        </w:tc>
      </w:tr>
      <w:tr w:rsidR="0093707F" w:rsidRPr="00B8714F" w14:paraId="77A49749" w14:textId="77777777" w:rsidTr="00AC3A5F">
        <w:trPr>
          <w:cantSplit/>
        </w:trPr>
        <w:tc>
          <w:tcPr>
            <w:tcW w:w="1525" w:type="dxa"/>
          </w:tcPr>
          <w:p w14:paraId="4D90222A" w14:textId="77777777" w:rsidR="0093707F" w:rsidRPr="00B8714F" w:rsidRDefault="0093707F" w:rsidP="00AC3A5F">
            <w:pPr>
              <w:spacing w:after="0"/>
            </w:pPr>
            <w:r w:rsidRPr="00B8714F">
              <w:t>Office</w:t>
            </w:r>
          </w:p>
        </w:tc>
        <w:tc>
          <w:tcPr>
            <w:tcW w:w="1620" w:type="dxa"/>
          </w:tcPr>
          <w:p w14:paraId="2D7B7E59" w14:textId="77777777" w:rsidR="0093707F" w:rsidRPr="00B8714F" w:rsidRDefault="0093707F" w:rsidP="00AC3A5F">
            <w:pPr>
              <w:spacing w:after="0"/>
            </w:pPr>
            <w:r w:rsidRPr="00B8714F">
              <w:t>7%</w:t>
            </w:r>
          </w:p>
        </w:tc>
        <w:tc>
          <w:tcPr>
            <w:tcW w:w="2070" w:type="dxa"/>
          </w:tcPr>
          <w:p w14:paraId="75AAF50B" w14:textId="77777777" w:rsidR="0093707F" w:rsidRPr="00B8714F" w:rsidRDefault="0093707F" w:rsidP="00AC3A5F">
            <w:pPr>
              <w:spacing w:after="0"/>
            </w:pPr>
            <w:r w:rsidRPr="00B8714F">
              <w:t>13%</w:t>
            </w:r>
          </w:p>
        </w:tc>
        <w:tc>
          <w:tcPr>
            <w:tcW w:w="1800" w:type="dxa"/>
          </w:tcPr>
          <w:p w14:paraId="3A87A999" w14:textId="77777777" w:rsidR="0093707F" w:rsidRPr="00B8714F" w:rsidRDefault="0093707F" w:rsidP="00AC3A5F">
            <w:pPr>
              <w:spacing w:after="0"/>
            </w:pPr>
            <w:r w:rsidRPr="00B8714F">
              <w:t>20%</w:t>
            </w:r>
          </w:p>
        </w:tc>
        <w:tc>
          <w:tcPr>
            <w:tcW w:w="2335" w:type="dxa"/>
          </w:tcPr>
          <w:p w14:paraId="01821D24" w14:textId="77777777" w:rsidR="0093707F" w:rsidRPr="00B8714F" w:rsidRDefault="0093707F" w:rsidP="00AC3A5F">
            <w:pPr>
              <w:spacing w:after="0"/>
            </w:pPr>
            <w:r w:rsidRPr="00B8714F">
              <w:t>30%</w:t>
            </w:r>
          </w:p>
        </w:tc>
      </w:tr>
      <w:tr w:rsidR="0093707F" w:rsidRPr="00B8714F" w14:paraId="0F072B28" w14:textId="77777777" w:rsidTr="00AC3A5F">
        <w:trPr>
          <w:cantSplit/>
        </w:trPr>
        <w:tc>
          <w:tcPr>
            <w:tcW w:w="1525" w:type="dxa"/>
          </w:tcPr>
          <w:p w14:paraId="004CC7FB" w14:textId="77777777" w:rsidR="0093707F" w:rsidRPr="00B8714F" w:rsidRDefault="0093707F" w:rsidP="00AC3A5F">
            <w:pPr>
              <w:spacing w:after="0"/>
            </w:pPr>
            <w:r w:rsidRPr="00B8714F">
              <w:t>School</w:t>
            </w:r>
          </w:p>
        </w:tc>
        <w:tc>
          <w:tcPr>
            <w:tcW w:w="1620" w:type="dxa"/>
          </w:tcPr>
          <w:p w14:paraId="1CA09BF6" w14:textId="77777777" w:rsidR="0093707F" w:rsidRPr="00B8714F" w:rsidRDefault="0093707F" w:rsidP="00AC3A5F">
            <w:pPr>
              <w:spacing w:after="0"/>
            </w:pPr>
            <w:r w:rsidRPr="00B8714F">
              <w:t>7%</w:t>
            </w:r>
          </w:p>
        </w:tc>
        <w:tc>
          <w:tcPr>
            <w:tcW w:w="2070" w:type="dxa"/>
          </w:tcPr>
          <w:p w14:paraId="588BF38D" w14:textId="77777777" w:rsidR="0093707F" w:rsidRPr="00B8714F" w:rsidRDefault="0093707F" w:rsidP="00AC3A5F">
            <w:pPr>
              <w:spacing w:after="0"/>
            </w:pPr>
            <w:r w:rsidRPr="00B8714F">
              <w:t>14%</w:t>
            </w:r>
          </w:p>
        </w:tc>
        <w:tc>
          <w:tcPr>
            <w:tcW w:w="1800" w:type="dxa"/>
          </w:tcPr>
          <w:p w14:paraId="0C0B3F85" w14:textId="77777777" w:rsidR="0093707F" w:rsidRPr="00B8714F" w:rsidRDefault="0093707F" w:rsidP="00AC3A5F">
            <w:pPr>
              <w:spacing w:after="0"/>
            </w:pPr>
            <w:r w:rsidRPr="00B8714F">
              <w:t>12%</w:t>
            </w:r>
          </w:p>
        </w:tc>
        <w:tc>
          <w:tcPr>
            <w:tcW w:w="2335" w:type="dxa"/>
          </w:tcPr>
          <w:p w14:paraId="269075E2" w14:textId="77777777" w:rsidR="0093707F" w:rsidRPr="00B8714F" w:rsidRDefault="0093707F" w:rsidP="00AC3A5F">
            <w:pPr>
              <w:spacing w:after="0"/>
            </w:pPr>
            <w:r w:rsidRPr="00B8714F">
              <w:t>20%</w:t>
            </w:r>
          </w:p>
        </w:tc>
      </w:tr>
      <w:tr w:rsidR="0093707F" w:rsidRPr="00B8714F" w14:paraId="2C164B5D" w14:textId="77777777" w:rsidTr="00AC3A5F">
        <w:trPr>
          <w:cantSplit/>
        </w:trPr>
        <w:tc>
          <w:tcPr>
            <w:tcW w:w="1525" w:type="dxa"/>
          </w:tcPr>
          <w:p w14:paraId="210F5F05" w14:textId="77777777" w:rsidR="0093707F" w:rsidRPr="00B8714F" w:rsidRDefault="0093707F" w:rsidP="00AC3A5F">
            <w:pPr>
              <w:spacing w:after="0"/>
            </w:pPr>
            <w:r w:rsidRPr="00B8714F">
              <w:t>Hospital</w:t>
            </w:r>
          </w:p>
        </w:tc>
        <w:tc>
          <w:tcPr>
            <w:tcW w:w="1620" w:type="dxa"/>
          </w:tcPr>
          <w:p w14:paraId="65BD1336" w14:textId="77777777" w:rsidR="0093707F" w:rsidRPr="00B8714F" w:rsidRDefault="0093707F" w:rsidP="00AC3A5F">
            <w:pPr>
              <w:spacing w:after="0"/>
            </w:pPr>
            <w:r w:rsidRPr="00B8714F">
              <w:t>2%</w:t>
            </w:r>
          </w:p>
        </w:tc>
        <w:tc>
          <w:tcPr>
            <w:tcW w:w="2070" w:type="dxa"/>
          </w:tcPr>
          <w:p w14:paraId="2196FB00" w14:textId="77777777" w:rsidR="0093707F" w:rsidRPr="00B8714F" w:rsidRDefault="0093707F" w:rsidP="00AC3A5F">
            <w:pPr>
              <w:spacing w:after="0"/>
            </w:pPr>
            <w:r w:rsidRPr="00B8714F">
              <w:t>4%</w:t>
            </w:r>
          </w:p>
        </w:tc>
        <w:tc>
          <w:tcPr>
            <w:tcW w:w="1800" w:type="dxa"/>
          </w:tcPr>
          <w:p w14:paraId="3827F68F" w14:textId="77777777" w:rsidR="0093707F" w:rsidRPr="00B8714F" w:rsidRDefault="0093707F" w:rsidP="00AC3A5F">
            <w:pPr>
              <w:spacing w:after="0"/>
            </w:pPr>
            <w:r w:rsidRPr="00B8714F">
              <w:t>9%</w:t>
            </w:r>
          </w:p>
        </w:tc>
        <w:tc>
          <w:tcPr>
            <w:tcW w:w="2335" w:type="dxa"/>
          </w:tcPr>
          <w:p w14:paraId="702A9155" w14:textId="77777777" w:rsidR="0093707F" w:rsidRPr="00B8714F" w:rsidRDefault="0093707F" w:rsidP="00AC3A5F">
            <w:pPr>
              <w:spacing w:after="0"/>
            </w:pPr>
            <w:r w:rsidRPr="00B8714F">
              <w:t>14%</w:t>
            </w:r>
          </w:p>
        </w:tc>
      </w:tr>
      <w:tr w:rsidR="0093707F" w:rsidRPr="00B8714F" w14:paraId="208E61C5" w14:textId="77777777" w:rsidTr="00AC3A5F">
        <w:trPr>
          <w:cantSplit/>
        </w:trPr>
        <w:tc>
          <w:tcPr>
            <w:tcW w:w="1525" w:type="dxa"/>
          </w:tcPr>
          <w:p w14:paraId="6E55EE66" w14:textId="77777777" w:rsidR="0093707F" w:rsidRPr="00B8714F" w:rsidRDefault="0093707F" w:rsidP="00AC3A5F">
            <w:pPr>
              <w:spacing w:after="0"/>
            </w:pPr>
            <w:r w:rsidRPr="00B8714F">
              <w:t>Hotel</w:t>
            </w:r>
          </w:p>
        </w:tc>
        <w:tc>
          <w:tcPr>
            <w:tcW w:w="1620" w:type="dxa"/>
          </w:tcPr>
          <w:p w14:paraId="71A7A10F" w14:textId="77777777" w:rsidR="0093707F" w:rsidRPr="00B8714F" w:rsidRDefault="0093707F" w:rsidP="00AC3A5F">
            <w:pPr>
              <w:spacing w:after="0"/>
            </w:pPr>
            <w:r w:rsidRPr="00B8714F">
              <w:t>5%</w:t>
            </w:r>
          </w:p>
        </w:tc>
        <w:tc>
          <w:tcPr>
            <w:tcW w:w="2070" w:type="dxa"/>
          </w:tcPr>
          <w:p w14:paraId="46DAACC4" w14:textId="77777777" w:rsidR="0093707F" w:rsidRPr="00B8714F" w:rsidRDefault="0093707F" w:rsidP="00AC3A5F">
            <w:pPr>
              <w:spacing w:after="0"/>
            </w:pPr>
            <w:r w:rsidRPr="00B8714F">
              <w:t>10%</w:t>
            </w:r>
          </w:p>
        </w:tc>
        <w:tc>
          <w:tcPr>
            <w:tcW w:w="1800" w:type="dxa"/>
          </w:tcPr>
          <w:p w14:paraId="4E22BFD5" w14:textId="77777777" w:rsidR="0093707F" w:rsidRPr="00B8714F" w:rsidRDefault="0093707F" w:rsidP="00AC3A5F">
            <w:pPr>
              <w:spacing w:after="0"/>
            </w:pPr>
            <w:r w:rsidRPr="00B8714F">
              <w:t>15%</w:t>
            </w:r>
          </w:p>
        </w:tc>
        <w:tc>
          <w:tcPr>
            <w:tcW w:w="2335" w:type="dxa"/>
          </w:tcPr>
          <w:p w14:paraId="2626260C" w14:textId="77777777" w:rsidR="0093707F" w:rsidRPr="00B8714F" w:rsidRDefault="0093707F" w:rsidP="00AC3A5F">
            <w:pPr>
              <w:spacing w:after="0"/>
            </w:pPr>
            <w:r w:rsidRPr="00B8714F">
              <w:t>32%</w:t>
            </w:r>
          </w:p>
        </w:tc>
      </w:tr>
      <w:tr w:rsidR="0093707F" w:rsidRPr="00B8714F" w14:paraId="54B42B3B" w14:textId="77777777" w:rsidTr="00AC3A5F">
        <w:trPr>
          <w:cantSplit/>
        </w:trPr>
        <w:tc>
          <w:tcPr>
            <w:tcW w:w="1525" w:type="dxa"/>
          </w:tcPr>
          <w:p w14:paraId="11497A04" w14:textId="77777777" w:rsidR="0093707F" w:rsidRPr="00B8714F" w:rsidRDefault="0093707F" w:rsidP="00AC3A5F">
            <w:pPr>
              <w:spacing w:after="0"/>
            </w:pPr>
            <w:r w:rsidRPr="00B8714F">
              <w:t>Restaurant</w:t>
            </w:r>
          </w:p>
        </w:tc>
        <w:tc>
          <w:tcPr>
            <w:tcW w:w="1620" w:type="dxa"/>
          </w:tcPr>
          <w:p w14:paraId="4ADAAED0" w14:textId="77777777" w:rsidR="0093707F" w:rsidRPr="00B8714F" w:rsidRDefault="0093707F" w:rsidP="00AC3A5F">
            <w:pPr>
              <w:spacing w:after="0"/>
            </w:pPr>
            <w:r w:rsidRPr="00B8714F">
              <w:t>4%</w:t>
            </w:r>
          </w:p>
        </w:tc>
        <w:tc>
          <w:tcPr>
            <w:tcW w:w="2070" w:type="dxa"/>
          </w:tcPr>
          <w:p w14:paraId="427146B7" w14:textId="77777777" w:rsidR="0093707F" w:rsidRPr="00B8714F" w:rsidRDefault="0093707F" w:rsidP="00AC3A5F">
            <w:pPr>
              <w:spacing w:after="0"/>
            </w:pPr>
            <w:r w:rsidRPr="00B8714F">
              <w:t>8%</w:t>
            </w:r>
          </w:p>
        </w:tc>
        <w:tc>
          <w:tcPr>
            <w:tcW w:w="1800" w:type="dxa"/>
          </w:tcPr>
          <w:p w14:paraId="0EB2BC91" w14:textId="77777777" w:rsidR="0093707F" w:rsidRPr="00B8714F" w:rsidRDefault="0093707F" w:rsidP="00AC3A5F">
            <w:pPr>
              <w:spacing w:after="0"/>
            </w:pPr>
            <w:r w:rsidRPr="00B8714F">
              <w:t>23%</w:t>
            </w:r>
          </w:p>
        </w:tc>
        <w:tc>
          <w:tcPr>
            <w:tcW w:w="2335" w:type="dxa"/>
          </w:tcPr>
          <w:p w14:paraId="79F8B13B" w14:textId="77777777" w:rsidR="0093707F" w:rsidRPr="00B8714F" w:rsidRDefault="0093707F" w:rsidP="00AC3A5F">
            <w:pPr>
              <w:spacing w:after="0"/>
            </w:pPr>
            <w:r w:rsidRPr="00B8714F">
              <w:t>32%</w:t>
            </w:r>
          </w:p>
        </w:tc>
      </w:tr>
      <w:tr w:rsidR="0093707F" w:rsidRPr="00B8714F" w14:paraId="53665CA9" w14:textId="77777777" w:rsidTr="00AC3A5F">
        <w:trPr>
          <w:cantSplit/>
        </w:trPr>
        <w:tc>
          <w:tcPr>
            <w:tcW w:w="1525" w:type="dxa"/>
          </w:tcPr>
          <w:p w14:paraId="1EEB4795" w14:textId="77777777" w:rsidR="0093707F" w:rsidRPr="00B8714F" w:rsidRDefault="0093707F" w:rsidP="00AC3A5F">
            <w:pPr>
              <w:spacing w:after="0"/>
            </w:pPr>
            <w:r w:rsidRPr="00B8714F">
              <w:t>Retail</w:t>
            </w:r>
          </w:p>
        </w:tc>
        <w:tc>
          <w:tcPr>
            <w:tcW w:w="1620" w:type="dxa"/>
          </w:tcPr>
          <w:p w14:paraId="4325EE1A" w14:textId="77777777" w:rsidR="0093707F" w:rsidRPr="00B8714F" w:rsidRDefault="0093707F" w:rsidP="00AC3A5F">
            <w:pPr>
              <w:spacing w:after="0"/>
            </w:pPr>
            <w:r w:rsidRPr="00B8714F">
              <w:t>5%</w:t>
            </w:r>
          </w:p>
        </w:tc>
        <w:tc>
          <w:tcPr>
            <w:tcW w:w="2070" w:type="dxa"/>
          </w:tcPr>
          <w:p w14:paraId="212C4685" w14:textId="77777777" w:rsidR="0093707F" w:rsidRPr="00B8714F" w:rsidRDefault="0093707F" w:rsidP="00AC3A5F">
            <w:pPr>
              <w:spacing w:after="0"/>
            </w:pPr>
            <w:r w:rsidRPr="00B8714F">
              <w:t>9%</w:t>
            </w:r>
          </w:p>
        </w:tc>
        <w:tc>
          <w:tcPr>
            <w:tcW w:w="1800" w:type="dxa"/>
          </w:tcPr>
          <w:p w14:paraId="3A9A2572" w14:textId="77777777" w:rsidR="0093707F" w:rsidRPr="00B8714F" w:rsidRDefault="0093707F" w:rsidP="00AC3A5F">
            <w:pPr>
              <w:spacing w:after="0"/>
            </w:pPr>
            <w:r w:rsidRPr="00B8714F">
              <w:t>27%</w:t>
            </w:r>
          </w:p>
        </w:tc>
        <w:tc>
          <w:tcPr>
            <w:tcW w:w="2335" w:type="dxa"/>
          </w:tcPr>
          <w:p w14:paraId="469B6B0B" w14:textId="77777777" w:rsidR="0093707F" w:rsidRPr="00B8714F" w:rsidRDefault="0093707F" w:rsidP="00AC3A5F">
            <w:pPr>
              <w:spacing w:after="0"/>
            </w:pPr>
            <w:r w:rsidRPr="00B8714F">
              <w:t>40%</w:t>
            </w:r>
          </w:p>
        </w:tc>
      </w:tr>
    </w:tbl>
    <w:p w14:paraId="18FDAD2B" w14:textId="77777777" w:rsidR="0093707F" w:rsidRPr="00B8714F" w:rsidRDefault="0093707F" w:rsidP="0093707F">
      <w:pPr>
        <w:pStyle w:val="Caption"/>
        <w:spacing w:after="0"/>
      </w:pPr>
      <w:r w:rsidRPr="00B8714F">
        <w:t>Source: IEA, (2013); Siemens, (2009).</w:t>
      </w:r>
    </w:p>
    <w:p w14:paraId="56E90211" w14:textId="77777777" w:rsidR="0093707F" w:rsidRPr="007B4BA2" w:rsidRDefault="0093707F" w:rsidP="0093707F">
      <w:pPr>
        <w:pStyle w:val="Caption"/>
      </w:pPr>
      <w:r w:rsidRPr="00B8714F">
        <w:t xml:space="preserve">Note: Highly dependent on </w:t>
      </w:r>
      <w:r w:rsidRPr="007B4BA2">
        <w:t>ventilation demand for heating and cooling.</w:t>
      </w:r>
    </w:p>
    <w:p w14:paraId="44012FE6" w14:textId="77777777" w:rsidR="0093707F" w:rsidRPr="007B4BA2" w:rsidRDefault="0093707F" w:rsidP="0093707F">
      <w:r w:rsidRPr="007B4BA2">
        <w:t xml:space="preserve">As these efficiency factors are critical to the model results, a short explanation of the assumptions used by </w:t>
      </w:r>
      <w:r w:rsidRPr="00474F18">
        <w:t>Siemens (2009) in applying the methodology from EN 15232 to calculate energy savings from installing either a “high” or “advanced” BAS follows here.</w:t>
      </w:r>
      <w:r w:rsidRPr="007B4BA2">
        <w:t xml:space="preserve"> </w:t>
      </w:r>
    </w:p>
    <w:p w14:paraId="7C976FB4" w14:textId="3CB4E61B" w:rsidR="0093707F" w:rsidRPr="00B8714F" w:rsidRDefault="0093707F" w:rsidP="0093707F">
      <w:r w:rsidRPr="007B4BA2">
        <w:t>Many commercial buildings have a conventional BAS that provides a base-level functionality and control over building systems, but these buildings will not see the same range of energy savings as more advanced BAS. The model considers the costs of</w:t>
      </w:r>
      <w:r w:rsidRPr="00B8714F">
        <w:t xml:space="preserve"> upgrading a conventional BAS to an advanced BAS. </w:t>
      </w:r>
      <w:r w:rsidR="00AA2596">
        <w:fldChar w:fldCharType="begin"/>
      </w:r>
      <w:r w:rsidR="00AA2596">
        <w:instrText xml:space="preserve"> REF _Ref9957161 \h </w:instrText>
      </w:r>
      <w:r w:rsidR="00AA2596">
        <w:fldChar w:fldCharType="separate"/>
      </w:r>
      <w:r w:rsidR="00FE3D38">
        <w:t xml:space="preserve">Table </w:t>
      </w:r>
      <w:r w:rsidR="00FE3D38">
        <w:rPr>
          <w:noProof/>
        </w:rPr>
        <w:t>1</w:t>
      </w:r>
      <w:r w:rsidR="00FE3D38">
        <w:t>.</w:t>
      </w:r>
      <w:r w:rsidR="00FE3D38">
        <w:rPr>
          <w:noProof/>
        </w:rPr>
        <w:t>4</w:t>
      </w:r>
      <w:r w:rsidR="00AA2596">
        <w:fldChar w:fldCharType="end"/>
      </w:r>
      <w:r w:rsidR="00AA2596">
        <w:t xml:space="preserve"> </w:t>
      </w:r>
      <w:r w:rsidRPr="00B8714F">
        <w:t xml:space="preserve">shows the four different efficiency classes of BAS that are defined in EN 15232. </w:t>
      </w:r>
      <w:r w:rsidR="00AA2596">
        <w:fldChar w:fldCharType="begin"/>
      </w:r>
      <w:r w:rsidR="00AA2596">
        <w:instrText xml:space="preserve"> REF _Ref9957204 \h </w:instrText>
      </w:r>
      <w:r w:rsidR="00AA2596">
        <w:fldChar w:fldCharType="separate"/>
      </w:r>
      <w:r w:rsidR="00FE3D38">
        <w:t xml:space="preserve">Table </w:t>
      </w:r>
      <w:r w:rsidR="00FE3D38">
        <w:rPr>
          <w:noProof/>
        </w:rPr>
        <w:t>1</w:t>
      </w:r>
      <w:r w:rsidR="00FE3D38">
        <w:t>.</w:t>
      </w:r>
      <w:r w:rsidR="00FE3D38">
        <w:rPr>
          <w:noProof/>
        </w:rPr>
        <w:t>5</w:t>
      </w:r>
      <w:r w:rsidR="00AA2596">
        <w:fldChar w:fldCharType="end"/>
      </w:r>
      <w:r w:rsidR="00AA2596">
        <w:t xml:space="preserve"> </w:t>
      </w:r>
      <w:r w:rsidRPr="00B8714F">
        <w:t>provides a list of controls</w:t>
      </w:r>
      <w:r w:rsidR="00E86367">
        <w:t xml:space="preserve"> </w:t>
      </w:r>
      <w:r w:rsidRPr="00B8714F">
        <w:t xml:space="preserve">and management functions for Class C (Conventional) and Class B (Solution) buildings according to </w:t>
      </w:r>
      <w:r>
        <w:t>Sta</w:t>
      </w:r>
      <w:r w:rsidRPr="00B8714F">
        <w:t>ndard EN 15232.</w:t>
      </w:r>
    </w:p>
    <w:p w14:paraId="3ECDDC57" w14:textId="360C3265" w:rsidR="00023467" w:rsidRPr="00023467" w:rsidRDefault="0093707F" w:rsidP="00474F18">
      <w:pPr>
        <w:pStyle w:val="Caption"/>
        <w:keepNext/>
        <w:jc w:val="center"/>
        <w:rPr>
          <w:vanish/>
          <w:specVanish/>
        </w:rPr>
      </w:pPr>
      <w:bookmarkStart w:id="221" w:name="_Ref9957161"/>
      <w:bookmarkStart w:id="222" w:name="_Toc42284682"/>
      <w:r>
        <w:lastRenderedPageBreak/>
        <w:t xml:space="preserve">Table </w:t>
      </w:r>
      <w:r w:rsidR="00E439B8">
        <w:rPr>
          <w:noProof/>
        </w:rPr>
        <w:fldChar w:fldCharType="begin"/>
      </w:r>
      <w:r w:rsidR="00E439B8">
        <w:rPr>
          <w:noProof/>
        </w:rPr>
        <w:instrText xml:space="preserve"> STYLEREF 1 \s </w:instrText>
      </w:r>
      <w:r w:rsidR="00E439B8">
        <w:rPr>
          <w:noProof/>
        </w:rPr>
        <w:fldChar w:fldCharType="separate"/>
      </w:r>
      <w:r w:rsidR="00FE3D38">
        <w:rPr>
          <w:noProof/>
        </w:rPr>
        <w:t>1</w:t>
      </w:r>
      <w:r w:rsidR="00E439B8">
        <w:rPr>
          <w:noProof/>
        </w:rPr>
        <w:fldChar w:fldCharType="end"/>
      </w:r>
      <w:r w:rsidR="003F2381">
        <w:t>.</w:t>
      </w:r>
      <w:r w:rsidR="00E439B8">
        <w:rPr>
          <w:noProof/>
        </w:rPr>
        <w:fldChar w:fldCharType="begin"/>
      </w:r>
      <w:r w:rsidR="00E439B8">
        <w:rPr>
          <w:noProof/>
        </w:rPr>
        <w:instrText xml:space="preserve"> SEQ Table \* ARABIC \s 1 </w:instrText>
      </w:r>
      <w:r w:rsidR="00E439B8">
        <w:rPr>
          <w:noProof/>
        </w:rPr>
        <w:fldChar w:fldCharType="separate"/>
      </w:r>
      <w:r w:rsidR="00FE3D38">
        <w:rPr>
          <w:noProof/>
        </w:rPr>
        <w:t>4</w:t>
      </w:r>
      <w:r w:rsidR="00E439B8">
        <w:rPr>
          <w:noProof/>
        </w:rPr>
        <w:fldChar w:fldCharType="end"/>
      </w:r>
      <w:bookmarkEnd w:id="221"/>
      <w:r>
        <w:t xml:space="preserve"> </w:t>
      </w:r>
      <w:r w:rsidRPr="00383511">
        <w:t>Building automation efficiency classes as defined by EN 15232</w:t>
      </w:r>
      <w:bookmarkEnd w:id="222"/>
    </w:p>
    <w:p w14:paraId="58A554D5" w14:textId="5C442F0D" w:rsidR="0093707F" w:rsidRDefault="0093707F" w:rsidP="00474F18">
      <w:pPr>
        <w:pStyle w:val="Caption"/>
        <w:keepNext/>
        <w:jc w:val="center"/>
      </w:pPr>
      <w:r w:rsidRPr="00383511">
        <w:t xml:space="preserve"> and used to calculate energy savings potentials for BAS in Siemens (2009).</w:t>
      </w:r>
    </w:p>
    <w:tbl>
      <w:tblPr>
        <w:tblStyle w:val="TableGrid"/>
        <w:tblW w:w="0" w:type="auto"/>
        <w:tblLook w:val="04A0" w:firstRow="1" w:lastRow="0" w:firstColumn="1" w:lastColumn="0" w:noHBand="0" w:noVBand="1"/>
      </w:tblPr>
      <w:tblGrid>
        <w:gridCol w:w="1075"/>
        <w:gridCol w:w="8275"/>
      </w:tblGrid>
      <w:tr w:rsidR="0093707F" w:rsidRPr="00B8714F" w14:paraId="4F975AC3" w14:textId="77777777" w:rsidTr="00AC3A5F">
        <w:trPr>
          <w:cantSplit/>
          <w:tblHeader/>
        </w:trPr>
        <w:tc>
          <w:tcPr>
            <w:tcW w:w="1075" w:type="dxa"/>
            <w:shd w:val="clear" w:color="auto" w:fill="4F81BD" w:themeFill="accent1"/>
          </w:tcPr>
          <w:p w14:paraId="59B466BD" w14:textId="77777777" w:rsidR="0093707F" w:rsidRPr="00B8714F" w:rsidRDefault="0093707F" w:rsidP="00AC3A5F">
            <w:pPr>
              <w:spacing w:after="0"/>
              <w:rPr>
                <w:b/>
                <w:color w:val="FFFFFF" w:themeColor="background1"/>
              </w:rPr>
            </w:pPr>
            <w:r w:rsidRPr="00B8714F">
              <w:rPr>
                <w:b/>
                <w:color w:val="FFFFFF" w:themeColor="background1"/>
              </w:rPr>
              <w:t>Class</w:t>
            </w:r>
          </w:p>
        </w:tc>
        <w:tc>
          <w:tcPr>
            <w:tcW w:w="8275" w:type="dxa"/>
            <w:shd w:val="clear" w:color="auto" w:fill="4F81BD" w:themeFill="accent1"/>
          </w:tcPr>
          <w:p w14:paraId="78D6480F" w14:textId="30828206" w:rsidR="0093707F" w:rsidRPr="00B8714F" w:rsidRDefault="005865E6" w:rsidP="00AC3A5F">
            <w:pPr>
              <w:spacing w:after="0"/>
              <w:rPr>
                <w:b/>
                <w:color w:val="FFFFFF" w:themeColor="background1"/>
              </w:rPr>
            </w:pPr>
            <w:r>
              <w:rPr>
                <w:b/>
                <w:color w:val="FFFFFF" w:themeColor="background1"/>
              </w:rPr>
              <w:t xml:space="preserve">Typical </w:t>
            </w:r>
            <w:r w:rsidR="0093707F" w:rsidRPr="00B8714F">
              <w:rPr>
                <w:b/>
                <w:color w:val="FFFFFF" w:themeColor="background1"/>
              </w:rPr>
              <w:t>Energy Efficiency</w:t>
            </w:r>
            <w:r>
              <w:rPr>
                <w:b/>
                <w:color w:val="FFFFFF" w:themeColor="background1"/>
              </w:rPr>
              <w:t xml:space="preserve"> measures</w:t>
            </w:r>
          </w:p>
        </w:tc>
      </w:tr>
      <w:tr w:rsidR="0093707F" w:rsidRPr="00B8714F" w14:paraId="46A67739" w14:textId="77777777" w:rsidTr="00AC3A5F">
        <w:trPr>
          <w:cantSplit/>
        </w:trPr>
        <w:tc>
          <w:tcPr>
            <w:tcW w:w="1075" w:type="dxa"/>
          </w:tcPr>
          <w:p w14:paraId="7C81D9A8" w14:textId="77777777" w:rsidR="0093707F" w:rsidRPr="00B8714F" w:rsidRDefault="0093707F" w:rsidP="00AC3A5F">
            <w:pPr>
              <w:spacing w:after="0"/>
            </w:pPr>
            <w:r w:rsidRPr="00B8714F">
              <w:t>A</w:t>
            </w:r>
          </w:p>
        </w:tc>
        <w:tc>
          <w:tcPr>
            <w:tcW w:w="8275" w:type="dxa"/>
          </w:tcPr>
          <w:p w14:paraId="1C87F4AD" w14:textId="19C2E557" w:rsidR="0093707F" w:rsidRPr="00B8714F" w:rsidRDefault="00985CD7" w:rsidP="00AC3A5F">
            <w:pPr>
              <w:spacing w:after="0"/>
            </w:pPr>
            <w:r>
              <w:t>H</w:t>
            </w:r>
            <w:r w:rsidR="0093707F" w:rsidRPr="00B8714F">
              <w:t>igh performance BAS and TBM:</w:t>
            </w:r>
          </w:p>
          <w:p w14:paraId="26C24107" w14:textId="77302FEF" w:rsidR="0093707F" w:rsidRPr="00B8714F" w:rsidRDefault="0093707F" w:rsidP="00AC3A5F">
            <w:pPr>
              <w:pStyle w:val="ListParagraph"/>
              <w:numPr>
                <w:ilvl w:val="0"/>
                <w:numId w:val="21"/>
              </w:numPr>
              <w:spacing w:after="0"/>
            </w:pPr>
            <w:r w:rsidRPr="00B8714F">
              <w:t xml:space="preserve">Networked room automation </w:t>
            </w:r>
            <w:r w:rsidR="005865E6" w:rsidRPr="00B8714F">
              <w:t>with automatic demand control</w:t>
            </w:r>
          </w:p>
          <w:p w14:paraId="05457B85" w14:textId="77777777" w:rsidR="0093707F" w:rsidRPr="00B8714F" w:rsidRDefault="0093707F" w:rsidP="00AC3A5F">
            <w:pPr>
              <w:pStyle w:val="ListParagraph"/>
              <w:numPr>
                <w:ilvl w:val="0"/>
                <w:numId w:val="21"/>
              </w:numPr>
              <w:spacing w:after="0"/>
            </w:pPr>
            <w:r w:rsidRPr="00B8714F">
              <w:t>Scheduled maintenance</w:t>
            </w:r>
          </w:p>
          <w:p w14:paraId="55A045DA" w14:textId="77777777" w:rsidR="0093707F" w:rsidRPr="00B8714F" w:rsidRDefault="0093707F" w:rsidP="00AC3A5F">
            <w:pPr>
              <w:pStyle w:val="ListParagraph"/>
              <w:numPr>
                <w:ilvl w:val="0"/>
                <w:numId w:val="21"/>
              </w:numPr>
              <w:spacing w:after="0"/>
            </w:pPr>
            <w:r w:rsidRPr="00B8714F">
              <w:t>Energy monitoring</w:t>
            </w:r>
          </w:p>
          <w:p w14:paraId="00A4A04E" w14:textId="6A288DBB" w:rsidR="0093707F" w:rsidRPr="00B8714F" w:rsidRDefault="005865E6" w:rsidP="00AC3A5F">
            <w:pPr>
              <w:pStyle w:val="ListParagraph"/>
              <w:numPr>
                <w:ilvl w:val="0"/>
                <w:numId w:val="21"/>
              </w:numPr>
              <w:spacing w:after="0"/>
            </w:pPr>
            <w:r>
              <w:t>E</w:t>
            </w:r>
            <w:r w:rsidR="0093707F" w:rsidRPr="00B8714F">
              <w:t>nergy optimization</w:t>
            </w:r>
          </w:p>
        </w:tc>
      </w:tr>
      <w:tr w:rsidR="0093707F" w:rsidRPr="00B8714F" w14:paraId="47BD9717" w14:textId="77777777" w:rsidTr="00AC3A5F">
        <w:trPr>
          <w:cantSplit/>
        </w:trPr>
        <w:tc>
          <w:tcPr>
            <w:tcW w:w="1075" w:type="dxa"/>
          </w:tcPr>
          <w:p w14:paraId="7B38A9F5" w14:textId="77777777" w:rsidR="0093707F" w:rsidRPr="00B8714F" w:rsidRDefault="0093707F" w:rsidP="00AC3A5F">
            <w:pPr>
              <w:spacing w:after="0"/>
            </w:pPr>
            <w:r w:rsidRPr="00B8714F">
              <w:t>B</w:t>
            </w:r>
          </w:p>
        </w:tc>
        <w:tc>
          <w:tcPr>
            <w:tcW w:w="8275" w:type="dxa"/>
          </w:tcPr>
          <w:p w14:paraId="47DD2905" w14:textId="035FD919" w:rsidR="0093707F" w:rsidRPr="00B8714F" w:rsidRDefault="005865E6" w:rsidP="00AC3A5F">
            <w:pPr>
              <w:spacing w:after="0"/>
            </w:pPr>
            <w:r>
              <w:t>A</w:t>
            </w:r>
            <w:r w:rsidR="0093707F" w:rsidRPr="00B8714F">
              <w:t>dvanced BAS and some specific TBM functions:</w:t>
            </w:r>
          </w:p>
          <w:p w14:paraId="0A7B78F7" w14:textId="77777777" w:rsidR="0093707F" w:rsidRPr="00B8714F" w:rsidRDefault="0093707F" w:rsidP="00AC3A5F">
            <w:pPr>
              <w:pStyle w:val="ListParagraph"/>
              <w:numPr>
                <w:ilvl w:val="0"/>
                <w:numId w:val="22"/>
              </w:numPr>
              <w:spacing w:after="0"/>
            </w:pPr>
            <w:r w:rsidRPr="00B8714F">
              <w:t>Networked room automation without automatic demand control</w:t>
            </w:r>
          </w:p>
          <w:p w14:paraId="3DDC4E88" w14:textId="77777777" w:rsidR="0093707F" w:rsidRPr="00B8714F" w:rsidRDefault="0093707F" w:rsidP="00AC3A5F">
            <w:pPr>
              <w:pStyle w:val="ListParagraph"/>
              <w:numPr>
                <w:ilvl w:val="0"/>
                <w:numId w:val="22"/>
              </w:numPr>
              <w:spacing w:after="0"/>
            </w:pPr>
            <w:r w:rsidRPr="00B8714F">
              <w:t>Energy monitoring</w:t>
            </w:r>
          </w:p>
        </w:tc>
      </w:tr>
      <w:tr w:rsidR="0093707F" w:rsidRPr="00B8714F" w14:paraId="5D670A72" w14:textId="77777777" w:rsidTr="00AC3A5F">
        <w:trPr>
          <w:cantSplit/>
        </w:trPr>
        <w:tc>
          <w:tcPr>
            <w:tcW w:w="1075" w:type="dxa"/>
          </w:tcPr>
          <w:p w14:paraId="4F5A2578" w14:textId="77777777" w:rsidR="0093707F" w:rsidRPr="00B8714F" w:rsidRDefault="0093707F" w:rsidP="00AC3A5F">
            <w:pPr>
              <w:spacing w:after="0"/>
            </w:pPr>
            <w:r w:rsidRPr="00B8714F">
              <w:t>C</w:t>
            </w:r>
          </w:p>
        </w:tc>
        <w:tc>
          <w:tcPr>
            <w:tcW w:w="8275" w:type="dxa"/>
          </w:tcPr>
          <w:p w14:paraId="505C5DCF" w14:textId="2FDA42F3" w:rsidR="0093707F" w:rsidRPr="00B8714F" w:rsidRDefault="005865E6" w:rsidP="00AC3A5F">
            <w:pPr>
              <w:spacing w:after="0"/>
            </w:pPr>
            <w:r>
              <w:t>S</w:t>
            </w:r>
            <w:r w:rsidR="0093707F" w:rsidRPr="00B8714F">
              <w:t>tandard BAS:</w:t>
            </w:r>
          </w:p>
          <w:p w14:paraId="0287B9A7" w14:textId="77777777" w:rsidR="0093707F" w:rsidRPr="00B8714F" w:rsidRDefault="0093707F" w:rsidP="00AC3A5F">
            <w:pPr>
              <w:pStyle w:val="ListParagraph"/>
              <w:numPr>
                <w:ilvl w:val="0"/>
                <w:numId w:val="23"/>
              </w:numPr>
              <w:spacing w:after="0"/>
            </w:pPr>
            <w:r w:rsidRPr="00B8714F">
              <w:t>Networked building automation of primary plants</w:t>
            </w:r>
          </w:p>
          <w:p w14:paraId="2BE9DAEA" w14:textId="77777777" w:rsidR="0093707F" w:rsidRPr="00B8714F" w:rsidRDefault="0093707F" w:rsidP="00AC3A5F">
            <w:pPr>
              <w:pStyle w:val="ListParagraph"/>
              <w:numPr>
                <w:ilvl w:val="0"/>
                <w:numId w:val="23"/>
              </w:numPr>
              <w:spacing w:after="0"/>
            </w:pPr>
            <w:r w:rsidRPr="00B8714F">
              <w:t>No electronic room automation, thermostatic valves for radiators</w:t>
            </w:r>
          </w:p>
          <w:p w14:paraId="45801309" w14:textId="77777777" w:rsidR="0093707F" w:rsidRPr="00B8714F" w:rsidRDefault="0093707F" w:rsidP="00AC3A5F">
            <w:pPr>
              <w:pStyle w:val="ListParagraph"/>
              <w:numPr>
                <w:ilvl w:val="0"/>
                <w:numId w:val="23"/>
              </w:numPr>
              <w:spacing w:after="0"/>
            </w:pPr>
            <w:r w:rsidRPr="00B8714F">
              <w:t>No energy monitoring</w:t>
            </w:r>
          </w:p>
        </w:tc>
      </w:tr>
      <w:tr w:rsidR="0093707F" w:rsidRPr="00B8714F" w14:paraId="74B674B2" w14:textId="77777777" w:rsidTr="00AC3A5F">
        <w:trPr>
          <w:cantSplit/>
        </w:trPr>
        <w:tc>
          <w:tcPr>
            <w:tcW w:w="1075" w:type="dxa"/>
          </w:tcPr>
          <w:p w14:paraId="5508B0DF" w14:textId="77777777" w:rsidR="0093707F" w:rsidRPr="00B8714F" w:rsidRDefault="0093707F" w:rsidP="00AC3A5F">
            <w:pPr>
              <w:spacing w:after="0"/>
            </w:pPr>
            <w:r w:rsidRPr="00B8714F">
              <w:t>D</w:t>
            </w:r>
          </w:p>
        </w:tc>
        <w:tc>
          <w:tcPr>
            <w:tcW w:w="8275" w:type="dxa"/>
          </w:tcPr>
          <w:p w14:paraId="497645B6" w14:textId="415C7C50" w:rsidR="0093707F" w:rsidRPr="00B8714F" w:rsidRDefault="005865E6" w:rsidP="00AC3A5F">
            <w:pPr>
              <w:spacing w:after="0"/>
            </w:pPr>
            <w:r>
              <w:t>N</w:t>
            </w:r>
            <w:r w:rsidR="0093707F" w:rsidRPr="00B8714F">
              <w:t>on-energy efficient BAS</w:t>
            </w:r>
            <w:r>
              <w:t xml:space="preserve"> (no longer allowed as per standard):</w:t>
            </w:r>
          </w:p>
          <w:p w14:paraId="595D23C5" w14:textId="77777777" w:rsidR="0093707F" w:rsidRPr="00B8714F" w:rsidRDefault="0093707F" w:rsidP="00AC3A5F">
            <w:pPr>
              <w:pStyle w:val="ListParagraph"/>
              <w:numPr>
                <w:ilvl w:val="0"/>
                <w:numId w:val="24"/>
              </w:numPr>
              <w:spacing w:after="0"/>
            </w:pPr>
            <w:r w:rsidRPr="00B8714F">
              <w:t>Without networked building automation functions</w:t>
            </w:r>
          </w:p>
          <w:p w14:paraId="65320F6F" w14:textId="77777777" w:rsidR="0093707F" w:rsidRPr="00B8714F" w:rsidRDefault="0093707F" w:rsidP="00AC3A5F">
            <w:pPr>
              <w:pStyle w:val="ListParagraph"/>
              <w:numPr>
                <w:ilvl w:val="0"/>
                <w:numId w:val="24"/>
              </w:numPr>
              <w:spacing w:after="0"/>
            </w:pPr>
            <w:r w:rsidRPr="00B8714F">
              <w:t>No electronic room automation</w:t>
            </w:r>
          </w:p>
          <w:p w14:paraId="4C87117B" w14:textId="77777777" w:rsidR="0093707F" w:rsidRPr="00B8714F" w:rsidRDefault="0093707F" w:rsidP="00AC3A5F">
            <w:pPr>
              <w:pStyle w:val="ListParagraph"/>
              <w:numPr>
                <w:ilvl w:val="0"/>
                <w:numId w:val="24"/>
              </w:numPr>
              <w:spacing w:after="0"/>
            </w:pPr>
            <w:r w:rsidRPr="00B8714F">
              <w:t>No energy monitoring</w:t>
            </w:r>
          </w:p>
        </w:tc>
      </w:tr>
    </w:tbl>
    <w:p w14:paraId="16A7C8C7" w14:textId="24CB9789" w:rsidR="0093707F" w:rsidRPr="00B8714F" w:rsidRDefault="0093707F" w:rsidP="0093707F">
      <w:pPr>
        <w:pStyle w:val="Caption"/>
        <w:jc w:val="left"/>
      </w:pPr>
      <w:r w:rsidRPr="00B8714F">
        <w:t>Notes: Siemens (2009) uses BAS to refer to Building Automation and Control Systems, though there is no discernible difference between this designation and BAS.</w:t>
      </w:r>
      <w:r w:rsidRPr="00B8714F">
        <w:br/>
        <w:t>TBM: Technical Building Management</w:t>
      </w:r>
    </w:p>
    <w:p w14:paraId="3DCE345D" w14:textId="5AEEF526" w:rsidR="0093707F" w:rsidRDefault="0093707F" w:rsidP="00474F18">
      <w:pPr>
        <w:pStyle w:val="Caption"/>
        <w:keepNext/>
        <w:jc w:val="center"/>
      </w:pPr>
      <w:bookmarkStart w:id="223" w:name="_Ref9957204"/>
      <w:bookmarkStart w:id="224" w:name="_Toc42284683"/>
      <w:r>
        <w:t xml:space="preserve">Table </w:t>
      </w:r>
      <w:r w:rsidR="00E439B8">
        <w:rPr>
          <w:noProof/>
        </w:rPr>
        <w:fldChar w:fldCharType="begin"/>
      </w:r>
      <w:r w:rsidR="00E439B8">
        <w:rPr>
          <w:noProof/>
        </w:rPr>
        <w:instrText xml:space="preserve"> STYLEREF 1 \s </w:instrText>
      </w:r>
      <w:r w:rsidR="00E439B8">
        <w:rPr>
          <w:noProof/>
        </w:rPr>
        <w:fldChar w:fldCharType="separate"/>
      </w:r>
      <w:r w:rsidR="00FE3D38">
        <w:rPr>
          <w:noProof/>
        </w:rPr>
        <w:t>1</w:t>
      </w:r>
      <w:r w:rsidR="00E439B8">
        <w:rPr>
          <w:noProof/>
        </w:rPr>
        <w:fldChar w:fldCharType="end"/>
      </w:r>
      <w:r w:rsidR="003F2381">
        <w:t>.</w:t>
      </w:r>
      <w:r w:rsidR="00E439B8">
        <w:rPr>
          <w:noProof/>
        </w:rPr>
        <w:fldChar w:fldCharType="begin"/>
      </w:r>
      <w:r w:rsidR="00E439B8">
        <w:rPr>
          <w:noProof/>
        </w:rPr>
        <w:instrText xml:space="preserve"> SEQ Table \* ARABIC \s 1 </w:instrText>
      </w:r>
      <w:r w:rsidR="00E439B8">
        <w:rPr>
          <w:noProof/>
        </w:rPr>
        <w:fldChar w:fldCharType="separate"/>
      </w:r>
      <w:r w:rsidR="00FE3D38">
        <w:rPr>
          <w:noProof/>
        </w:rPr>
        <w:t>5</w:t>
      </w:r>
      <w:r w:rsidR="00E439B8">
        <w:rPr>
          <w:noProof/>
        </w:rPr>
        <w:fldChar w:fldCharType="end"/>
      </w:r>
      <w:bookmarkEnd w:id="223"/>
      <w:r>
        <w:t xml:space="preserve"> </w:t>
      </w:r>
      <w:r w:rsidR="00B947A0">
        <w:t xml:space="preserve">Example of </w:t>
      </w:r>
      <w:r w:rsidR="005E69EF">
        <w:t xml:space="preserve">Minimum </w:t>
      </w:r>
      <w:r w:rsidR="00B947A0">
        <w:t>D</w:t>
      </w:r>
      <w:r w:rsidR="00535DDA">
        <w:t>etailed BAS functions and technologies for b</w:t>
      </w:r>
      <w:r w:rsidRPr="00B1555F">
        <w:t>uilding automation efficiency classes.</w:t>
      </w:r>
      <w:bookmarkEnd w:id="224"/>
    </w:p>
    <w:tbl>
      <w:tblPr>
        <w:tblStyle w:val="TableGrid"/>
        <w:tblW w:w="9715" w:type="dxa"/>
        <w:tblLayout w:type="fixed"/>
        <w:tblLook w:val="04A0" w:firstRow="1" w:lastRow="0" w:firstColumn="1" w:lastColumn="0" w:noHBand="0" w:noVBand="1"/>
      </w:tblPr>
      <w:tblGrid>
        <w:gridCol w:w="1435"/>
        <w:gridCol w:w="2340"/>
        <w:gridCol w:w="2970"/>
        <w:gridCol w:w="2970"/>
      </w:tblGrid>
      <w:tr w:rsidR="0093707F" w:rsidRPr="00153E67" w14:paraId="02E60028" w14:textId="77777777" w:rsidTr="00AC3A5F">
        <w:trPr>
          <w:cantSplit/>
          <w:tblHeader/>
        </w:trPr>
        <w:tc>
          <w:tcPr>
            <w:tcW w:w="1435" w:type="dxa"/>
            <w:shd w:val="clear" w:color="auto" w:fill="4F81BD" w:themeFill="accent1"/>
          </w:tcPr>
          <w:p w14:paraId="2ABBA4DC" w14:textId="1B07D17E" w:rsidR="0093707F" w:rsidRPr="00153E67" w:rsidRDefault="0093707F" w:rsidP="00AC3A5F">
            <w:pPr>
              <w:spacing w:after="0"/>
              <w:rPr>
                <w:b/>
                <w:color w:val="FFFFFF" w:themeColor="background1"/>
                <w:sz w:val="20"/>
                <w:szCs w:val="20"/>
              </w:rPr>
            </w:pPr>
            <w:r w:rsidRPr="00153E67">
              <w:rPr>
                <w:b/>
                <w:color w:val="FFFFFF" w:themeColor="background1"/>
                <w:sz w:val="20"/>
                <w:szCs w:val="20"/>
              </w:rPr>
              <w:t>Building Function or Field of Use</w:t>
            </w:r>
          </w:p>
        </w:tc>
        <w:tc>
          <w:tcPr>
            <w:tcW w:w="2340" w:type="dxa"/>
            <w:shd w:val="clear" w:color="auto" w:fill="4F81BD" w:themeFill="accent1"/>
          </w:tcPr>
          <w:p w14:paraId="7BB053ED" w14:textId="303F50A2" w:rsidR="0093707F" w:rsidRPr="00153E67" w:rsidRDefault="0093707F" w:rsidP="00AC3A5F">
            <w:pPr>
              <w:spacing w:after="0"/>
              <w:rPr>
                <w:b/>
                <w:color w:val="FFFFFF" w:themeColor="background1"/>
                <w:sz w:val="20"/>
                <w:szCs w:val="20"/>
              </w:rPr>
            </w:pPr>
            <w:r w:rsidRPr="00153E67">
              <w:rPr>
                <w:b/>
                <w:color w:val="FFFFFF" w:themeColor="background1"/>
                <w:sz w:val="20"/>
                <w:szCs w:val="20"/>
              </w:rPr>
              <w:t xml:space="preserve">Building Automation Function </w:t>
            </w:r>
          </w:p>
        </w:tc>
        <w:tc>
          <w:tcPr>
            <w:tcW w:w="2970" w:type="dxa"/>
            <w:shd w:val="clear" w:color="auto" w:fill="4F81BD" w:themeFill="accent1"/>
          </w:tcPr>
          <w:p w14:paraId="36909A4B" w14:textId="77777777" w:rsidR="0093707F" w:rsidRPr="00153E67" w:rsidRDefault="0093707F" w:rsidP="00AC3A5F">
            <w:pPr>
              <w:spacing w:after="0"/>
              <w:rPr>
                <w:b/>
                <w:color w:val="FFFFFF" w:themeColor="background1"/>
                <w:sz w:val="20"/>
                <w:szCs w:val="20"/>
              </w:rPr>
            </w:pPr>
            <w:r w:rsidRPr="00153E67">
              <w:rPr>
                <w:b/>
                <w:color w:val="FFFFFF" w:themeColor="background1"/>
                <w:sz w:val="20"/>
                <w:szCs w:val="20"/>
              </w:rPr>
              <w:t>Reference Building (Class C)</w:t>
            </w:r>
          </w:p>
        </w:tc>
        <w:tc>
          <w:tcPr>
            <w:tcW w:w="2970" w:type="dxa"/>
            <w:shd w:val="clear" w:color="auto" w:fill="4F81BD" w:themeFill="accent1"/>
          </w:tcPr>
          <w:p w14:paraId="647BF800" w14:textId="331641DF" w:rsidR="0093707F" w:rsidRPr="00153E67" w:rsidRDefault="0093707F" w:rsidP="00AC3A5F">
            <w:pPr>
              <w:spacing w:after="0"/>
              <w:rPr>
                <w:b/>
                <w:color w:val="FFFFFF" w:themeColor="background1"/>
                <w:sz w:val="20"/>
                <w:szCs w:val="20"/>
              </w:rPr>
            </w:pPr>
            <w:r w:rsidRPr="00153E67">
              <w:rPr>
                <w:b/>
                <w:color w:val="FFFFFF" w:themeColor="background1"/>
                <w:sz w:val="20"/>
                <w:szCs w:val="20"/>
              </w:rPr>
              <w:t>Class B</w:t>
            </w:r>
            <w:r w:rsidR="00240807" w:rsidRPr="00153E67">
              <w:rPr>
                <w:b/>
                <w:color w:val="FFFFFF" w:themeColor="background1"/>
                <w:sz w:val="20"/>
                <w:szCs w:val="20"/>
              </w:rPr>
              <w:t xml:space="preserve"> Building (EN 15232)</w:t>
            </w:r>
          </w:p>
        </w:tc>
      </w:tr>
      <w:tr w:rsidR="0093707F" w:rsidRPr="00153E67" w14:paraId="23B5A49D" w14:textId="77777777" w:rsidTr="00474F18">
        <w:trPr>
          <w:cantSplit/>
        </w:trPr>
        <w:tc>
          <w:tcPr>
            <w:tcW w:w="1435" w:type="dxa"/>
            <w:vMerge w:val="restart"/>
            <w:shd w:val="clear" w:color="auto" w:fill="auto"/>
          </w:tcPr>
          <w:p w14:paraId="4CA09E13" w14:textId="77777777" w:rsidR="0093707F" w:rsidRPr="00153E67" w:rsidRDefault="0093707F" w:rsidP="00AC3A5F">
            <w:pPr>
              <w:spacing w:after="0"/>
              <w:rPr>
                <w:sz w:val="20"/>
                <w:szCs w:val="20"/>
              </w:rPr>
            </w:pPr>
            <w:r w:rsidRPr="00153E67">
              <w:rPr>
                <w:sz w:val="20"/>
                <w:szCs w:val="20"/>
              </w:rPr>
              <w:t>Heating</w:t>
            </w:r>
          </w:p>
        </w:tc>
        <w:tc>
          <w:tcPr>
            <w:tcW w:w="2340" w:type="dxa"/>
            <w:shd w:val="clear" w:color="auto" w:fill="auto"/>
          </w:tcPr>
          <w:p w14:paraId="48DD2ACD" w14:textId="28CEE26A" w:rsidR="0093707F" w:rsidRPr="00153E67" w:rsidRDefault="005865E6" w:rsidP="00240807">
            <w:pPr>
              <w:spacing w:after="0"/>
              <w:jc w:val="left"/>
              <w:rPr>
                <w:sz w:val="20"/>
                <w:szCs w:val="20"/>
              </w:rPr>
            </w:pPr>
            <w:r w:rsidRPr="00153E67">
              <w:rPr>
                <w:sz w:val="20"/>
                <w:szCs w:val="20"/>
              </w:rPr>
              <w:t xml:space="preserve">Heat </w:t>
            </w:r>
            <w:r w:rsidR="0093707F" w:rsidRPr="00153E67">
              <w:rPr>
                <w:sz w:val="20"/>
                <w:szCs w:val="20"/>
              </w:rPr>
              <w:t xml:space="preserve">Emission </w:t>
            </w:r>
            <w:r w:rsidR="002C508E" w:rsidRPr="00153E67">
              <w:rPr>
                <w:sz w:val="20"/>
                <w:szCs w:val="20"/>
              </w:rPr>
              <w:t xml:space="preserve">and Intermittent </w:t>
            </w:r>
            <w:r w:rsidR="0093707F" w:rsidRPr="00153E67">
              <w:rPr>
                <w:sz w:val="20"/>
                <w:szCs w:val="20"/>
              </w:rPr>
              <w:t>Control</w:t>
            </w:r>
            <w:r w:rsidR="00240807" w:rsidRPr="00153E67">
              <w:rPr>
                <w:sz w:val="20"/>
                <w:szCs w:val="20"/>
              </w:rPr>
              <w:t xml:space="preserve"> and/or distribution</w:t>
            </w:r>
          </w:p>
        </w:tc>
        <w:tc>
          <w:tcPr>
            <w:tcW w:w="2970" w:type="dxa"/>
            <w:shd w:val="clear" w:color="auto" w:fill="auto"/>
          </w:tcPr>
          <w:p w14:paraId="67BFDA87" w14:textId="7C5DDA98" w:rsidR="00240807" w:rsidRPr="00153E67" w:rsidRDefault="0093707F" w:rsidP="00240807">
            <w:pPr>
              <w:spacing w:after="0"/>
              <w:jc w:val="left"/>
              <w:rPr>
                <w:sz w:val="20"/>
                <w:szCs w:val="20"/>
              </w:rPr>
            </w:pPr>
            <w:r w:rsidRPr="00153E67">
              <w:rPr>
                <w:sz w:val="20"/>
                <w:szCs w:val="20"/>
              </w:rPr>
              <w:t>Individual room automatic control by thermostatic valve or electronic controller</w:t>
            </w:r>
            <w:r w:rsidR="00240807" w:rsidRPr="00153E67">
              <w:rPr>
                <w:sz w:val="20"/>
                <w:szCs w:val="20"/>
              </w:rPr>
              <w:t xml:space="preserve"> with </w:t>
            </w:r>
            <w:r w:rsidR="00350D65" w:rsidRPr="00153E67">
              <w:rPr>
                <w:sz w:val="20"/>
                <w:szCs w:val="20"/>
              </w:rPr>
              <w:t>optimum start/stop</w:t>
            </w:r>
          </w:p>
        </w:tc>
        <w:tc>
          <w:tcPr>
            <w:tcW w:w="2970" w:type="dxa"/>
            <w:shd w:val="clear" w:color="auto" w:fill="auto"/>
          </w:tcPr>
          <w:p w14:paraId="462F6800" w14:textId="1D6C2248" w:rsidR="0093707F" w:rsidRPr="00153E67" w:rsidRDefault="0093707F" w:rsidP="00240807">
            <w:pPr>
              <w:spacing w:after="0"/>
              <w:jc w:val="left"/>
              <w:rPr>
                <w:sz w:val="20"/>
                <w:szCs w:val="20"/>
              </w:rPr>
            </w:pPr>
            <w:r w:rsidRPr="00153E67">
              <w:rPr>
                <w:sz w:val="20"/>
                <w:szCs w:val="20"/>
              </w:rPr>
              <w:t>Individual room control with communication between controllers and to BAS</w:t>
            </w:r>
            <w:r w:rsidR="00240807" w:rsidRPr="00153E67">
              <w:rPr>
                <w:sz w:val="20"/>
                <w:szCs w:val="20"/>
              </w:rPr>
              <w:t xml:space="preserve"> and with optimum start/stop</w:t>
            </w:r>
          </w:p>
        </w:tc>
      </w:tr>
      <w:tr w:rsidR="0093707F" w:rsidRPr="00153E67" w14:paraId="5D465896" w14:textId="77777777" w:rsidTr="00AC3A5F">
        <w:trPr>
          <w:cantSplit/>
        </w:trPr>
        <w:tc>
          <w:tcPr>
            <w:tcW w:w="1435" w:type="dxa"/>
            <w:vMerge/>
          </w:tcPr>
          <w:p w14:paraId="0A78E1FF" w14:textId="77777777" w:rsidR="0093707F" w:rsidRPr="00153E67" w:rsidRDefault="0093707F" w:rsidP="00AC3A5F">
            <w:pPr>
              <w:spacing w:after="0"/>
              <w:rPr>
                <w:sz w:val="20"/>
                <w:szCs w:val="20"/>
              </w:rPr>
            </w:pPr>
          </w:p>
        </w:tc>
        <w:tc>
          <w:tcPr>
            <w:tcW w:w="2340" w:type="dxa"/>
          </w:tcPr>
          <w:p w14:paraId="5A82A7A3" w14:textId="4E0ED997" w:rsidR="0093707F" w:rsidRPr="00153E67" w:rsidRDefault="005865E6" w:rsidP="00FE3D38">
            <w:pPr>
              <w:spacing w:after="0"/>
              <w:jc w:val="left"/>
              <w:rPr>
                <w:sz w:val="20"/>
                <w:szCs w:val="20"/>
              </w:rPr>
            </w:pPr>
            <w:r w:rsidRPr="00153E67">
              <w:rPr>
                <w:sz w:val="20"/>
                <w:szCs w:val="20"/>
              </w:rPr>
              <w:t xml:space="preserve">Hot water </w:t>
            </w:r>
            <w:r w:rsidR="0093707F" w:rsidRPr="00153E67">
              <w:rPr>
                <w:sz w:val="20"/>
                <w:szCs w:val="20"/>
              </w:rPr>
              <w:t>distribution network temperature</w:t>
            </w:r>
          </w:p>
        </w:tc>
        <w:tc>
          <w:tcPr>
            <w:tcW w:w="2970" w:type="dxa"/>
          </w:tcPr>
          <w:p w14:paraId="6165F44D" w14:textId="77777777" w:rsidR="0093707F" w:rsidRPr="00153E67" w:rsidRDefault="0093707F" w:rsidP="00FE3D38">
            <w:pPr>
              <w:spacing w:after="0"/>
              <w:jc w:val="left"/>
              <w:rPr>
                <w:sz w:val="20"/>
                <w:szCs w:val="20"/>
              </w:rPr>
            </w:pPr>
            <w:r w:rsidRPr="00153E67">
              <w:rPr>
                <w:sz w:val="20"/>
                <w:szCs w:val="20"/>
              </w:rPr>
              <w:t>Outside temperature compensated control</w:t>
            </w:r>
          </w:p>
        </w:tc>
        <w:tc>
          <w:tcPr>
            <w:tcW w:w="2970" w:type="dxa"/>
          </w:tcPr>
          <w:p w14:paraId="1F5A10E1" w14:textId="77777777" w:rsidR="0093707F" w:rsidRPr="00153E67" w:rsidRDefault="0093707F" w:rsidP="00FE3D38">
            <w:pPr>
              <w:spacing w:after="0"/>
              <w:jc w:val="left"/>
              <w:rPr>
                <w:sz w:val="20"/>
                <w:szCs w:val="20"/>
              </w:rPr>
            </w:pPr>
            <w:r w:rsidRPr="00153E67">
              <w:rPr>
                <w:sz w:val="20"/>
                <w:szCs w:val="20"/>
              </w:rPr>
              <w:t>Indoor temperature control</w:t>
            </w:r>
          </w:p>
        </w:tc>
      </w:tr>
      <w:tr w:rsidR="0093707F" w:rsidRPr="00153E67" w14:paraId="4C1C0823" w14:textId="77777777" w:rsidTr="00AC3A5F">
        <w:trPr>
          <w:cantSplit/>
        </w:trPr>
        <w:tc>
          <w:tcPr>
            <w:tcW w:w="1435" w:type="dxa"/>
            <w:vMerge/>
          </w:tcPr>
          <w:p w14:paraId="6EC14BF4" w14:textId="77777777" w:rsidR="0093707F" w:rsidRPr="00153E67" w:rsidRDefault="0093707F" w:rsidP="00AC3A5F">
            <w:pPr>
              <w:spacing w:after="0"/>
              <w:rPr>
                <w:sz w:val="20"/>
                <w:szCs w:val="20"/>
              </w:rPr>
            </w:pPr>
          </w:p>
        </w:tc>
        <w:tc>
          <w:tcPr>
            <w:tcW w:w="2340" w:type="dxa"/>
          </w:tcPr>
          <w:p w14:paraId="088BCB33" w14:textId="7100EA92" w:rsidR="0093707F" w:rsidRPr="00153E67" w:rsidRDefault="005865E6" w:rsidP="00240807">
            <w:pPr>
              <w:spacing w:after="0"/>
              <w:jc w:val="left"/>
              <w:rPr>
                <w:sz w:val="20"/>
                <w:szCs w:val="20"/>
              </w:rPr>
            </w:pPr>
            <w:r w:rsidRPr="00153E67">
              <w:rPr>
                <w:sz w:val="20"/>
                <w:szCs w:val="20"/>
              </w:rPr>
              <w:t>D</w:t>
            </w:r>
            <w:r w:rsidR="0093707F" w:rsidRPr="00153E67">
              <w:rPr>
                <w:sz w:val="20"/>
                <w:szCs w:val="20"/>
              </w:rPr>
              <w:t>istribution</w:t>
            </w:r>
            <w:r w:rsidRPr="00153E67">
              <w:rPr>
                <w:sz w:val="20"/>
                <w:szCs w:val="20"/>
              </w:rPr>
              <w:t xml:space="preserve"> </w:t>
            </w:r>
            <w:r w:rsidR="0093707F" w:rsidRPr="00153E67">
              <w:rPr>
                <w:sz w:val="20"/>
                <w:szCs w:val="20"/>
              </w:rPr>
              <w:t>pump</w:t>
            </w:r>
            <w:r w:rsidRPr="00153E67">
              <w:rPr>
                <w:sz w:val="20"/>
                <w:szCs w:val="20"/>
              </w:rPr>
              <w:t xml:space="preserve"> control</w:t>
            </w:r>
          </w:p>
        </w:tc>
        <w:tc>
          <w:tcPr>
            <w:tcW w:w="2970" w:type="dxa"/>
          </w:tcPr>
          <w:p w14:paraId="75FF2B3B" w14:textId="2DB240BB" w:rsidR="0093707F" w:rsidRPr="00153E67" w:rsidRDefault="00350D65" w:rsidP="00240807">
            <w:pPr>
              <w:spacing w:after="0"/>
              <w:jc w:val="left"/>
              <w:rPr>
                <w:sz w:val="20"/>
                <w:szCs w:val="20"/>
              </w:rPr>
            </w:pPr>
            <w:r w:rsidRPr="00153E67">
              <w:rPr>
                <w:sz w:val="20"/>
                <w:szCs w:val="20"/>
              </w:rPr>
              <w:t>Variable speed pump control</w:t>
            </w:r>
          </w:p>
        </w:tc>
        <w:tc>
          <w:tcPr>
            <w:tcW w:w="2970" w:type="dxa"/>
          </w:tcPr>
          <w:p w14:paraId="592A701E" w14:textId="61A45089" w:rsidR="0093707F" w:rsidRPr="00153E67" w:rsidRDefault="0093707F" w:rsidP="00240807">
            <w:pPr>
              <w:spacing w:after="0"/>
              <w:jc w:val="left"/>
              <w:rPr>
                <w:sz w:val="20"/>
                <w:szCs w:val="20"/>
              </w:rPr>
            </w:pPr>
            <w:r w:rsidRPr="00153E67">
              <w:rPr>
                <w:sz w:val="20"/>
                <w:szCs w:val="20"/>
              </w:rPr>
              <w:t>Variable speed pump control</w:t>
            </w:r>
          </w:p>
        </w:tc>
      </w:tr>
      <w:tr w:rsidR="0093707F" w:rsidRPr="00153E67" w14:paraId="420B7F4F" w14:textId="77777777" w:rsidTr="00AC3A5F">
        <w:trPr>
          <w:cantSplit/>
        </w:trPr>
        <w:tc>
          <w:tcPr>
            <w:tcW w:w="1435" w:type="dxa"/>
            <w:vMerge/>
          </w:tcPr>
          <w:p w14:paraId="2F347178" w14:textId="77777777" w:rsidR="0093707F" w:rsidRPr="00153E67" w:rsidRDefault="0093707F" w:rsidP="00AC3A5F">
            <w:pPr>
              <w:spacing w:after="0"/>
              <w:rPr>
                <w:sz w:val="20"/>
                <w:szCs w:val="20"/>
              </w:rPr>
            </w:pPr>
          </w:p>
        </w:tc>
        <w:tc>
          <w:tcPr>
            <w:tcW w:w="2340" w:type="dxa"/>
          </w:tcPr>
          <w:p w14:paraId="09F1D087" w14:textId="77777777" w:rsidR="0093707F" w:rsidRPr="00153E67" w:rsidRDefault="0093707F" w:rsidP="00FE3D38">
            <w:pPr>
              <w:spacing w:after="0"/>
              <w:jc w:val="left"/>
              <w:rPr>
                <w:sz w:val="20"/>
                <w:szCs w:val="20"/>
              </w:rPr>
            </w:pPr>
            <w:r w:rsidRPr="00153E67">
              <w:rPr>
                <w:sz w:val="20"/>
                <w:szCs w:val="20"/>
              </w:rPr>
              <w:t>Generator control</w:t>
            </w:r>
          </w:p>
        </w:tc>
        <w:tc>
          <w:tcPr>
            <w:tcW w:w="2970" w:type="dxa"/>
          </w:tcPr>
          <w:p w14:paraId="1CD98CE8" w14:textId="77777777" w:rsidR="0093707F" w:rsidRPr="00153E67" w:rsidRDefault="0093707F" w:rsidP="00FE3D38">
            <w:pPr>
              <w:spacing w:after="0"/>
              <w:jc w:val="left"/>
              <w:rPr>
                <w:sz w:val="20"/>
                <w:szCs w:val="20"/>
              </w:rPr>
            </w:pPr>
            <w:r w:rsidRPr="00153E67">
              <w:rPr>
                <w:sz w:val="20"/>
                <w:szCs w:val="20"/>
              </w:rPr>
              <w:t>Variable temperature depending on outdoor temperature</w:t>
            </w:r>
          </w:p>
        </w:tc>
        <w:tc>
          <w:tcPr>
            <w:tcW w:w="2970" w:type="dxa"/>
          </w:tcPr>
          <w:p w14:paraId="60FF6D28" w14:textId="51291BDF" w:rsidR="0093707F" w:rsidRPr="00153E67" w:rsidRDefault="0093707F" w:rsidP="00FE3D38">
            <w:pPr>
              <w:spacing w:after="0"/>
              <w:jc w:val="left"/>
              <w:rPr>
                <w:sz w:val="20"/>
                <w:szCs w:val="20"/>
              </w:rPr>
            </w:pPr>
            <w:r w:rsidRPr="00153E67">
              <w:rPr>
                <w:sz w:val="20"/>
                <w:szCs w:val="20"/>
              </w:rPr>
              <w:t xml:space="preserve">Variable temperature </w:t>
            </w:r>
            <w:r w:rsidR="00350D65" w:rsidRPr="00153E67">
              <w:rPr>
                <w:sz w:val="20"/>
                <w:szCs w:val="20"/>
              </w:rPr>
              <w:t>depending on outdoor temperature</w:t>
            </w:r>
          </w:p>
        </w:tc>
      </w:tr>
      <w:tr w:rsidR="0093707F" w:rsidRPr="00153E67" w14:paraId="31144A8E" w14:textId="77777777" w:rsidTr="00AC3A5F">
        <w:trPr>
          <w:cantSplit/>
        </w:trPr>
        <w:tc>
          <w:tcPr>
            <w:tcW w:w="1435" w:type="dxa"/>
            <w:vMerge/>
          </w:tcPr>
          <w:p w14:paraId="4E1FC321" w14:textId="77777777" w:rsidR="0093707F" w:rsidRPr="00153E67" w:rsidRDefault="0093707F" w:rsidP="00AC3A5F">
            <w:pPr>
              <w:spacing w:after="0"/>
              <w:rPr>
                <w:sz w:val="20"/>
                <w:szCs w:val="20"/>
              </w:rPr>
            </w:pPr>
          </w:p>
        </w:tc>
        <w:tc>
          <w:tcPr>
            <w:tcW w:w="2340" w:type="dxa"/>
          </w:tcPr>
          <w:p w14:paraId="338DA321" w14:textId="15EA3279" w:rsidR="0093707F" w:rsidRPr="00153E67" w:rsidRDefault="005865E6" w:rsidP="00FE3D38">
            <w:pPr>
              <w:spacing w:after="0"/>
              <w:jc w:val="left"/>
              <w:rPr>
                <w:sz w:val="20"/>
                <w:szCs w:val="20"/>
              </w:rPr>
            </w:pPr>
            <w:r w:rsidRPr="00153E67">
              <w:rPr>
                <w:sz w:val="20"/>
                <w:szCs w:val="20"/>
              </w:rPr>
              <w:t>G</w:t>
            </w:r>
            <w:r w:rsidR="0093707F" w:rsidRPr="00153E67">
              <w:rPr>
                <w:sz w:val="20"/>
                <w:szCs w:val="20"/>
              </w:rPr>
              <w:t>enerator</w:t>
            </w:r>
            <w:r w:rsidRPr="00153E67">
              <w:rPr>
                <w:sz w:val="20"/>
                <w:szCs w:val="20"/>
              </w:rPr>
              <w:t xml:space="preserve"> </w:t>
            </w:r>
            <w:r w:rsidR="0093707F" w:rsidRPr="00153E67">
              <w:rPr>
                <w:sz w:val="20"/>
                <w:szCs w:val="20"/>
              </w:rPr>
              <w:t>s</w:t>
            </w:r>
            <w:r w:rsidRPr="00153E67">
              <w:rPr>
                <w:sz w:val="20"/>
                <w:szCs w:val="20"/>
              </w:rPr>
              <w:t>equencing</w:t>
            </w:r>
          </w:p>
        </w:tc>
        <w:tc>
          <w:tcPr>
            <w:tcW w:w="2970" w:type="dxa"/>
          </w:tcPr>
          <w:p w14:paraId="5BB7F02B" w14:textId="67F30E04" w:rsidR="0093707F" w:rsidRPr="00153E67" w:rsidRDefault="0093707F" w:rsidP="00FE3D38">
            <w:pPr>
              <w:spacing w:after="0"/>
              <w:jc w:val="left"/>
              <w:rPr>
                <w:sz w:val="20"/>
                <w:szCs w:val="20"/>
              </w:rPr>
            </w:pPr>
            <w:r w:rsidRPr="00153E67">
              <w:rPr>
                <w:sz w:val="20"/>
                <w:szCs w:val="20"/>
              </w:rPr>
              <w:t xml:space="preserve">Priorities based </w:t>
            </w:r>
            <w:r w:rsidR="00350D65" w:rsidRPr="00153E67">
              <w:rPr>
                <w:sz w:val="20"/>
                <w:szCs w:val="20"/>
              </w:rPr>
              <w:t xml:space="preserve">only </w:t>
            </w:r>
            <w:r w:rsidRPr="00153E67">
              <w:rPr>
                <w:sz w:val="20"/>
                <w:szCs w:val="20"/>
              </w:rPr>
              <w:t xml:space="preserve">on loads </w:t>
            </w:r>
          </w:p>
        </w:tc>
        <w:tc>
          <w:tcPr>
            <w:tcW w:w="2970" w:type="dxa"/>
          </w:tcPr>
          <w:p w14:paraId="3A8590E4" w14:textId="163AEE08" w:rsidR="0093707F" w:rsidRPr="00153E67" w:rsidRDefault="0093707F" w:rsidP="00FE3D38">
            <w:pPr>
              <w:spacing w:after="0"/>
              <w:jc w:val="left"/>
              <w:rPr>
                <w:sz w:val="20"/>
                <w:szCs w:val="20"/>
              </w:rPr>
            </w:pPr>
            <w:r w:rsidRPr="00153E67">
              <w:rPr>
                <w:sz w:val="20"/>
                <w:szCs w:val="20"/>
              </w:rPr>
              <w:t xml:space="preserve">Priorities based on </w:t>
            </w:r>
            <w:r w:rsidR="00350D65" w:rsidRPr="00153E67">
              <w:rPr>
                <w:sz w:val="20"/>
                <w:szCs w:val="20"/>
              </w:rPr>
              <w:t>loads and generator capacities</w:t>
            </w:r>
          </w:p>
        </w:tc>
      </w:tr>
      <w:tr w:rsidR="0093707F" w:rsidRPr="00153E67" w14:paraId="613576B9" w14:textId="77777777" w:rsidTr="00DA2DF9">
        <w:trPr>
          <w:cantSplit/>
        </w:trPr>
        <w:tc>
          <w:tcPr>
            <w:tcW w:w="1435" w:type="dxa"/>
            <w:vMerge w:val="restart"/>
          </w:tcPr>
          <w:p w14:paraId="727CE740" w14:textId="77777777" w:rsidR="0093707F" w:rsidRPr="00153E67" w:rsidRDefault="0093707F" w:rsidP="00AC3A5F">
            <w:pPr>
              <w:spacing w:after="0"/>
              <w:rPr>
                <w:sz w:val="20"/>
                <w:szCs w:val="20"/>
              </w:rPr>
            </w:pPr>
            <w:r w:rsidRPr="00153E67">
              <w:rPr>
                <w:sz w:val="20"/>
                <w:szCs w:val="20"/>
              </w:rPr>
              <w:t>Cooling</w:t>
            </w:r>
          </w:p>
        </w:tc>
        <w:tc>
          <w:tcPr>
            <w:tcW w:w="2340" w:type="dxa"/>
          </w:tcPr>
          <w:p w14:paraId="3CC06EE6" w14:textId="5F2F5B61" w:rsidR="0093707F" w:rsidRPr="00153E67" w:rsidRDefault="00240807" w:rsidP="00FE3D38">
            <w:pPr>
              <w:spacing w:after="0"/>
              <w:jc w:val="left"/>
              <w:rPr>
                <w:sz w:val="20"/>
                <w:szCs w:val="20"/>
              </w:rPr>
            </w:pPr>
            <w:r w:rsidRPr="00153E67">
              <w:rPr>
                <w:sz w:val="20"/>
                <w:szCs w:val="20"/>
              </w:rPr>
              <w:t xml:space="preserve">Cooling </w:t>
            </w:r>
            <w:r w:rsidR="0093707F" w:rsidRPr="00153E67">
              <w:rPr>
                <w:sz w:val="20"/>
                <w:szCs w:val="20"/>
              </w:rPr>
              <w:t xml:space="preserve">Emission </w:t>
            </w:r>
            <w:r w:rsidR="002C508E" w:rsidRPr="00153E67">
              <w:rPr>
                <w:sz w:val="20"/>
                <w:szCs w:val="20"/>
              </w:rPr>
              <w:t xml:space="preserve">and Intermittent </w:t>
            </w:r>
            <w:r w:rsidR="0093707F" w:rsidRPr="00153E67">
              <w:rPr>
                <w:sz w:val="20"/>
                <w:szCs w:val="20"/>
              </w:rPr>
              <w:t>Control</w:t>
            </w:r>
            <w:r w:rsidR="00DA2DF9" w:rsidRPr="00153E67">
              <w:rPr>
                <w:sz w:val="20"/>
                <w:szCs w:val="20"/>
              </w:rPr>
              <w:t xml:space="preserve"> and/or distribution</w:t>
            </w:r>
          </w:p>
        </w:tc>
        <w:tc>
          <w:tcPr>
            <w:tcW w:w="2970" w:type="dxa"/>
          </w:tcPr>
          <w:p w14:paraId="3D6B2FB8" w14:textId="7DC8CA99" w:rsidR="0093707F" w:rsidRPr="00153E67" w:rsidRDefault="00DA2DF9" w:rsidP="00FE3D38">
            <w:pPr>
              <w:spacing w:after="0"/>
              <w:jc w:val="left"/>
              <w:rPr>
                <w:sz w:val="20"/>
                <w:szCs w:val="20"/>
              </w:rPr>
            </w:pPr>
            <w:r w:rsidRPr="00153E67">
              <w:rPr>
                <w:sz w:val="20"/>
                <w:szCs w:val="20"/>
              </w:rPr>
              <w:t xml:space="preserve">Individual room automatic control by thermostatic valve or electronic controller </w:t>
            </w:r>
            <w:r w:rsidR="002C508E" w:rsidRPr="00153E67">
              <w:rPr>
                <w:sz w:val="20"/>
                <w:szCs w:val="20"/>
              </w:rPr>
              <w:t>with optimum start/stop</w:t>
            </w:r>
          </w:p>
        </w:tc>
        <w:tc>
          <w:tcPr>
            <w:tcW w:w="2970" w:type="dxa"/>
          </w:tcPr>
          <w:p w14:paraId="5412683B" w14:textId="76F89491" w:rsidR="0093707F" w:rsidRPr="00153E67" w:rsidRDefault="00DA2DF9" w:rsidP="00E86367">
            <w:pPr>
              <w:autoSpaceDE w:val="0"/>
              <w:autoSpaceDN w:val="0"/>
              <w:adjustRightInd w:val="0"/>
              <w:spacing w:after="0" w:line="240" w:lineRule="auto"/>
              <w:jc w:val="left"/>
              <w:rPr>
                <w:sz w:val="20"/>
                <w:szCs w:val="20"/>
              </w:rPr>
            </w:pPr>
            <w:r w:rsidRPr="00153E67">
              <w:rPr>
                <w:sz w:val="20"/>
                <w:szCs w:val="20"/>
              </w:rPr>
              <w:t>Individual room control with communication between controllers and to BAS and with optimum start/stop</w:t>
            </w:r>
          </w:p>
        </w:tc>
      </w:tr>
      <w:tr w:rsidR="00DA2DF9" w:rsidRPr="00153E67" w14:paraId="36EBBFFE" w14:textId="77777777" w:rsidTr="00AC3A5F">
        <w:trPr>
          <w:cantSplit/>
        </w:trPr>
        <w:tc>
          <w:tcPr>
            <w:tcW w:w="1435" w:type="dxa"/>
            <w:vMerge/>
          </w:tcPr>
          <w:p w14:paraId="5B18887F" w14:textId="77777777" w:rsidR="00DA2DF9" w:rsidRPr="00153E67" w:rsidRDefault="00DA2DF9" w:rsidP="00DA2DF9">
            <w:pPr>
              <w:spacing w:after="0"/>
              <w:rPr>
                <w:sz w:val="20"/>
                <w:szCs w:val="20"/>
              </w:rPr>
            </w:pPr>
          </w:p>
        </w:tc>
        <w:tc>
          <w:tcPr>
            <w:tcW w:w="2340" w:type="dxa"/>
          </w:tcPr>
          <w:p w14:paraId="5739628D" w14:textId="27E94CA0" w:rsidR="00DA2DF9" w:rsidRPr="00153E67" w:rsidRDefault="00DA2DF9" w:rsidP="00FE3D38">
            <w:pPr>
              <w:spacing w:after="0"/>
              <w:jc w:val="left"/>
              <w:rPr>
                <w:sz w:val="20"/>
                <w:szCs w:val="20"/>
              </w:rPr>
            </w:pPr>
            <w:r w:rsidRPr="00153E67">
              <w:rPr>
                <w:sz w:val="20"/>
                <w:szCs w:val="20"/>
              </w:rPr>
              <w:t>Distribution pump control</w:t>
            </w:r>
          </w:p>
        </w:tc>
        <w:tc>
          <w:tcPr>
            <w:tcW w:w="2970" w:type="dxa"/>
          </w:tcPr>
          <w:p w14:paraId="4F86A313" w14:textId="722BD1C7" w:rsidR="00DA2DF9" w:rsidRPr="00153E67" w:rsidRDefault="002C508E" w:rsidP="00FE3D38">
            <w:pPr>
              <w:spacing w:after="0"/>
              <w:jc w:val="left"/>
              <w:rPr>
                <w:sz w:val="20"/>
                <w:szCs w:val="20"/>
              </w:rPr>
            </w:pPr>
            <w:r w:rsidRPr="00153E67">
              <w:rPr>
                <w:sz w:val="20"/>
                <w:szCs w:val="20"/>
              </w:rPr>
              <w:t>Variable speed pump control</w:t>
            </w:r>
          </w:p>
        </w:tc>
        <w:tc>
          <w:tcPr>
            <w:tcW w:w="2970" w:type="dxa"/>
          </w:tcPr>
          <w:p w14:paraId="7B2AE04C" w14:textId="1826601C" w:rsidR="00DA2DF9" w:rsidRPr="00153E67" w:rsidRDefault="00DA2DF9" w:rsidP="00DA2DF9">
            <w:pPr>
              <w:autoSpaceDE w:val="0"/>
              <w:autoSpaceDN w:val="0"/>
              <w:adjustRightInd w:val="0"/>
              <w:spacing w:after="0" w:line="240" w:lineRule="auto"/>
              <w:jc w:val="left"/>
              <w:rPr>
                <w:sz w:val="20"/>
                <w:szCs w:val="20"/>
              </w:rPr>
            </w:pPr>
            <w:r w:rsidRPr="00153E67">
              <w:rPr>
                <w:sz w:val="20"/>
                <w:szCs w:val="20"/>
              </w:rPr>
              <w:t xml:space="preserve">Variable speed pump control </w:t>
            </w:r>
          </w:p>
        </w:tc>
      </w:tr>
      <w:tr w:rsidR="00DA2DF9" w:rsidRPr="00153E67" w14:paraId="546DA856" w14:textId="77777777" w:rsidTr="00AC3A5F">
        <w:trPr>
          <w:cantSplit/>
        </w:trPr>
        <w:tc>
          <w:tcPr>
            <w:tcW w:w="1435" w:type="dxa"/>
            <w:vMerge/>
          </w:tcPr>
          <w:p w14:paraId="0D313AD5" w14:textId="77777777" w:rsidR="00DA2DF9" w:rsidRPr="00153E67" w:rsidRDefault="00DA2DF9" w:rsidP="00DA2DF9">
            <w:pPr>
              <w:spacing w:after="0"/>
              <w:rPr>
                <w:sz w:val="20"/>
                <w:szCs w:val="20"/>
              </w:rPr>
            </w:pPr>
          </w:p>
        </w:tc>
        <w:tc>
          <w:tcPr>
            <w:tcW w:w="2340" w:type="dxa"/>
          </w:tcPr>
          <w:p w14:paraId="34AAC2C3" w14:textId="634B7C23" w:rsidR="00DA2DF9" w:rsidRPr="00153E67" w:rsidRDefault="00DA2DF9" w:rsidP="00FE3D38">
            <w:pPr>
              <w:spacing w:after="0"/>
              <w:jc w:val="left"/>
              <w:rPr>
                <w:sz w:val="20"/>
                <w:szCs w:val="20"/>
              </w:rPr>
            </w:pPr>
            <w:r w:rsidRPr="00153E67">
              <w:rPr>
                <w:sz w:val="20"/>
                <w:szCs w:val="20"/>
              </w:rPr>
              <w:t xml:space="preserve">Interlock between heating and cooling emissions control </w:t>
            </w:r>
          </w:p>
        </w:tc>
        <w:tc>
          <w:tcPr>
            <w:tcW w:w="2970" w:type="dxa"/>
          </w:tcPr>
          <w:p w14:paraId="15FE9453" w14:textId="3789D4A3" w:rsidR="00DA2DF9" w:rsidRPr="00153E67" w:rsidRDefault="00DA2DF9" w:rsidP="00FE3D38">
            <w:pPr>
              <w:spacing w:after="0"/>
              <w:jc w:val="left"/>
              <w:rPr>
                <w:sz w:val="20"/>
                <w:szCs w:val="20"/>
              </w:rPr>
            </w:pPr>
            <w:r w:rsidRPr="00153E67">
              <w:rPr>
                <w:sz w:val="20"/>
                <w:szCs w:val="20"/>
              </w:rPr>
              <w:t>Partial interlock (dependent of the HVAC system)</w:t>
            </w:r>
          </w:p>
        </w:tc>
        <w:tc>
          <w:tcPr>
            <w:tcW w:w="2970" w:type="dxa"/>
          </w:tcPr>
          <w:p w14:paraId="628CF3B1" w14:textId="19C11590" w:rsidR="00DA2DF9" w:rsidRPr="00153E67" w:rsidRDefault="002C508E" w:rsidP="00DA2DF9">
            <w:pPr>
              <w:autoSpaceDE w:val="0"/>
              <w:autoSpaceDN w:val="0"/>
              <w:adjustRightInd w:val="0"/>
              <w:spacing w:after="0" w:line="240" w:lineRule="auto"/>
              <w:jc w:val="left"/>
              <w:rPr>
                <w:sz w:val="20"/>
                <w:szCs w:val="20"/>
              </w:rPr>
            </w:pPr>
            <w:r w:rsidRPr="00153E67">
              <w:rPr>
                <w:sz w:val="20"/>
                <w:szCs w:val="20"/>
              </w:rPr>
              <w:t>Partial interlock (dependent of the HVAC system)</w:t>
            </w:r>
          </w:p>
        </w:tc>
      </w:tr>
      <w:tr w:rsidR="00900970" w:rsidRPr="00153E67" w14:paraId="327F73E6" w14:textId="77777777" w:rsidTr="00AC3A5F">
        <w:trPr>
          <w:cantSplit/>
        </w:trPr>
        <w:tc>
          <w:tcPr>
            <w:tcW w:w="1435" w:type="dxa"/>
            <w:vMerge/>
          </w:tcPr>
          <w:p w14:paraId="69F70271" w14:textId="77777777" w:rsidR="00900970" w:rsidRPr="00153E67" w:rsidRDefault="00900970" w:rsidP="00900970">
            <w:pPr>
              <w:spacing w:after="0"/>
              <w:rPr>
                <w:sz w:val="20"/>
                <w:szCs w:val="20"/>
              </w:rPr>
            </w:pPr>
          </w:p>
        </w:tc>
        <w:tc>
          <w:tcPr>
            <w:tcW w:w="2340" w:type="dxa"/>
          </w:tcPr>
          <w:p w14:paraId="44259253" w14:textId="43390370" w:rsidR="00900970" w:rsidRPr="00153E67" w:rsidRDefault="00900970" w:rsidP="00FE3D38">
            <w:pPr>
              <w:spacing w:after="0"/>
              <w:jc w:val="left"/>
              <w:rPr>
                <w:sz w:val="20"/>
                <w:szCs w:val="20"/>
              </w:rPr>
            </w:pPr>
            <w:r w:rsidRPr="00153E67">
              <w:rPr>
                <w:sz w:val="20"/>
                <w:szCs w:val="20"/>
              </w:rPr>
              <w:t>Generator control</w:t>
            </w:r>
          </w:p>
        </w:tc>
        <w:tc>
          <w:tcPr>
            <w:tcW w:w="2970" w:type="dxa"/>
          </w:tcPr>
          <w:p w14:paraId="706B5BDB" w14:textId="7D45BAF2" w:rsidR="00900970" w:rsidRPr="00153E67" w:rsidRDefault="00900970" w:rsidP="00FE3D38">
            <w:pPr>
              <w:spacing w:after="0"/>
              <w:jc w:val="left"/>
              <w:rPr>
                <w:sz w:val="20"/>
                <w:szCs w:val="20"/>
              </w:rPr>
            </w:pPr>
            <w:r w:rsidRPr="00153E67">
              <w:rPr>
                <w:sz w:val="20"/>
                <w:szCs w:val="20"/>
              </w:rPr>
              <w:t>Variable temperature depending on outdoor temperature</w:t>
            </w:r>
          </w:p>
        </w:tc>
        <w:tc>
          <w:tcPr>
            <w:tcW w:w="2970" w:type="dxa"/>
          </w:tcPr>
          <w:p w14:paraId="61AFDB5D" w14:textId="571583BF" w:rsidR="00900970" w:rsidRPr="00153E67" w:rsidRDefault="00900970" w:rsidP="00900970">
            <w:pPr>
              <w:autoSpaceDE w:val="0"/>
              <w:autoSpaceDN w:val="0"/>
              <w:adjustRightInd w:val="0"/>
              <w:spacing w:after="0" w:line="240" w:lineRule="auto"/>
              <w:jc w:val="left"/>
              <w:rPr>
                <w:sz w:val="20"/>
                <w:szCs w:val="20"/>
              </w:rPr>
            </w:pPr>
            <w:r w:rsidRPr="00153E67">
              <w:rPr>
                <w:sz w:val="20"/>
                <w:szCs w:val="20"/>
              </w:rPr>
              <w:t xml:space="preserve">Variable temperature depending </w:t>
            </w:r>
            <w:r w:rsidR="00633F56" w:rsidRPr="00153E67">
              <w:rPr>
                <w:sz w:val="20"/>
                <w:szCs w:val="20"/>
              </w:rPr>
              <w:t>on outdoor temperature</w:t>
            </w:r>
          </w:p>
        </w:tc>
      </w:tr>
      <w:tr w:rsidR="00900970" w:rsidRPr="00153E67" w14:paraId="707DA312" w14:textId="77777777" w:rsidTr="00AC3A5F">
        <w:trPr>
          <w:cantSplit/>
        </w:trPr>
        <w:tc>
          <w:tcPr>
            <w:tcW w:w="1435" w:type="dxa"/>
            <w:vMerge/>
          </w:tcPr>
          <w:p w14:paraId="5E8E14B8" w14:textId="77777777" w:rsidR="00900970" w:rsidRPr="00153E67" w:rsidRDefault="00900970" w:rsidP="00900970">
            <w:pPr>
              <w:spacing w:after="0"/>
              <w:rPr>
                <w:sz w:val="20"/>
                <w:szCs w:val="20"/>
              </w:rPr>
            </w:pPr>
          </w:p>
        </w:tc>
        <w:tc>
          <w:tcPr>
            <w:tcW w:w="2340" w:type="dxa"/>
          </w:tcPr>
          <w:p w14:paraId="0BBDD2B4" w14:textId="697EBEDE" w:rsidR="00900970" w:rsidRPr="00153E67" w:rsidRDefault="00900970" w:rsidP="00FE3D38">
            <w:pPr>
              <w:spacing w:after="0"/>
              <w:jc w:val="left"/>
              <w:rPr>
                <w:sz w:val="20"/>
                <w:szCs w:val="20"/>
              </w:rPr>
            </w:pPr>
            <w:r w:rsidRPr="00153E67">
              <w:rPr>
                <w:sz w:val="20"/>
                <w:szCs w:val="20"/>
              </w:rPr>
              <w:t>Generator sequencing</w:t>
            </w:r>
          </w:p>
        </w:tc>
        <w:tc>
          <w:tcPr>
            <w:tcW w:w="2970" w:type="dxa"/>
          </w:tcPr>
          <w:p w14:paraId="0C490089" w14:textId="66E7ABB7" w:rsidR="00900970" w:rsidRPr="00153E67" w:rsidRDefault="00900970" w:rsidP="00FE3D38">
            <w:pPr>
              <w:spacing w:after="0"/>
              <w:jc w:val="left"/>
              <w:rPr>
                <w:sz w:val="20"/>
                <w:szCs w:val="20"/>
              </w:rPr>
            </w:pPr>
            <w:r w:rsidRPr="00153E67">
              <w:rPr>
                <w:sz w:val="20"/>
                <w:szCs w:val="20"/>
              </w:rPr>
              <w:t xml:space="preserve">Priorities based </w:t>
            </w:r>
            <w:r w:rsidR="00633F56" w:rsidRPr="00153E67">
              <w:rPr>
                <w:sz w:val="20"/>
                <w:szCs w:val="20"/>
              </w:rPr>
              <w:t xml:space="preserve">only </w:t>
            </w:r>
            <w:r w:rsidRPr="00153E67">
              <w:rPr>
                <w:sz w:val="20"/>
                <w:szCs w:val="20"/>
              </w:rPr>
              <w:t xml:space="preserve">on loads </w:t>
            </w:r>
          </w:p>
        </w:tc>
        <w:tc>
          <w:tcPr>
            <w:tcW w:w="2970" w:type="dxa"/>
          </w:tcPr>
          <w:p w14:paraId="67A643A3" w14:textId="45A36004" w:rsidR="00900970" w:rsidRPr="00153E67" w:rsidRDefault="00900970" w:rsidP="00900970">
            <w:pPr>
              <w:autoSpaceDE w:val="0"/>
              <w:autoSpaceDN w:val="0"/>
              <w:adjustRightInd w:val="0"/>
              <w:spacing w:after="0" w:line="240" w:lineRule="auto"/>
              <w:jc w:val="left"/>
              <w:rPr>
                <w:sz w:val="20"/>
                <w:szCs w:val="20"/>
              </w:rPr>
            </w:pPr>
            <w:r w:rsidRPr="00153E67">
              <w:rPr>
                <w:sz w:val="20"/>
                <w:szCs w:val="20"/>
              </w:rPr>
              <w:t xml:space="preserve">Priorities based on </w:t>
            </w:r>
            <w:r w:rsidR="00633F56" w:rsidRPr="00153E67">
              <w:rPr>
                <w:sz w:val="20"/>
                <w:szCs w:val="20"/>
              </w:rPr>
              <w:t>loads and generator capacities</w:t>
            </w:r>
          </w:p>
        </w:tc>
      </w:tr>
      <w:tr w:rsidR="00900970" w:rsidRPr="00153E67" w14:paraId="334D62FA" w14:textId="77777777" w:rsidTr="00AC3A5F">
        <w:trPr>
          <w:cantSplit/>
        </w:trPr>
        <w:tc>
          <w:tcPr>
            <w:tcW w:w="1435" w:type="dxa"/>
            <w:vMerge w:val="restart"/>
          </w:tcPr>
          <w:p w14:paraId="1EE5E818" w14:textId="77777777" w:rsidR="00900970" w:rsidRPr="00153E67" w:rsidRDefault="00900970" w:rsidP="00900970">
            <w:pPr>
              <w:spacing w:after="0"/>
              <w:rPr>
                <w:sz w:val="20"/>
                <w:szCs w:val="20"/>
              </w:rPr>
            </w:pPr>
            <w:r w:rsidRPr="00153E67">
              <w:rPr>
                <w:bCs/>
                <w:sz w:val="20"/>
                <w:szCs w:val="20"/>
              </w:rPr>
              <w:t>Ventilation and Air Conditioning Control</w:t>
            </w:r>
          </w:p>
        </w:tc>
        <w:tc>
          <w:tcPr>
            <w:tcW w:w="2340" w:type="dxa"/>
          </w:tcPr>
          <w:p w14:paraId="7505B29D" w14:textId="133ACBA2" w:rsidR="00900970" w:rsidRPr="00153E67" w:rsidRDefault="00900970" w:rsidP="00FE3D38">
            <w:pPr>
              <w:spacing w:after="0"/>
              <w:jc w:val="left"/>
              <w:rPr>
                <w:sz w:val="20"/>
                <w:szCs w:val="20"/>
              </w:rPr>
            </w:pPr>
            <w:r w:rsidRPr="00153E67">
              <w:rPr>
                <w:sz w:val="20"/>
                <w:szCs w:val="20"/>
              </w:rPr>
              <w:t>Air flow control at the room level</w:t>
            </w:r>
          </w:p>
        </w:tc>
        <w:tc>
          <w:tcPr>
            <w:tcW w:w="2970" w:type="dxa"/>
          </w:tcPr>
          <w:p w14:paraId="76A21F54" w14:textId="51A2B55B" w:rsidR="00900970" w:rsidRPr="00153E67" w:rsidRDefault="00900970" w:rsidP="00FE3D38">
            <w:pPr>
              <w:spacing w:after="0"/>
              <w:jc w:val="left"/>
              <w:rPr>
                <w:sz w:val="20"/>
                <w:szCs w:val="20"/>
              </w:rPr>
            </w:pPr>
            <w:r w:rsidRPr="00153E67">
              <w:rPr>
                <w:sz w:val="20"/>
                <w:szCs w:val="20"/>
              </w:rPr>
              <w:t>Time Control</w:t>
            </w:r>
          </w:p>
        </w:tc>
        <w:tc>
          <w:tcPr>
            <w:tcW w:w="2970" w:type="dxa"/>
          </w:tcPr>
          <w:p w14:paraId="4498C1BE" w14:textId="6A14440A" w:rsidR="00900970" w:rsidRPr="00153E67" w:rsidRDefault="00900970" w:rsidP="00900970">
            <w:pPr>
              <w:autoSpaceDE w:val="0"/>
              <w:autoSpaceDN w:val="0"/>
              <w:adjustRightInd w:val="0"/>
              <w:spacing w:after="0" w:line="240" w:lineRule="auto"/>
              <w:jc w:val="left"/>
              <w:rPr>
                <w:sz w:val="20"/>
                <w:szCs w:val="20"/>
              </w:rPr>
            </w:pPr>
            <w:r w:rsidRPr="00153E67">
              <w:rPr>
                <w:sz w:val="20"/>
                <w:szCs w:val="20"/>
              </w:rPr>
              <w:t>Human-presence Control</w:t>
            </w:r>
          </w:p>
        </w:tc>
      </w:tr>
      <w:tr w:rsidR="00900970" w:rsidRPr="00153E67" w14:paraId="3AB3DCB2" w14:textId="77777777" w:rsidTr="00AC3A5F">
        <w:trPr>
          <w:cantSplit/>
        </w:trPr>
        <w:tc>
          <w:tcPr>
            <w:tcW w:w="1435" w:type="dxa"/>
            <w:vMerge/>
          </w:tcPr>
          <w:p w14:paraId="3ADAD934" w14:textId="77777777" w:rsidR="00900970" w:rsidRPr="00153E67" w:rsidRDefault="00900970" w:rsidP="00900970">
            <w:pPr>
              <w:spacing w:after="0"/>
              <w:rPr>
                <w:sz w:val="20"/>
                <w:szCs w:val="20"/>
              </w:rPr>
            </w:pPr>
          </w:p>
        </w:tc>
        <w:tc>
          <w:tcPr>
            <w:tcW w:w="2340" w:type="dxa"/>
          </w:tcPr>
          <w:p w14:paraId="78CB6532" w14:textId="268327A0" w:rsidR="00900970" w:rsidRPr="00153E67" w:rsidRDefault="00900970" w:rsidP="00FE3D38">
            <w:pPr>
              <w:spacing w:after="0"/>
              <w:jc w:val="left"/>
              <w:rPr>
                <w:sz w:val="20"/>
                <w:szCs w:val="20"/>
              </w:rPr>
            </w:pPr>
            <w:r w:rsidRPr="00153E67">
              <w:rPr>
                <w:sz w:val="20"/>
                <w:szCs w:val="20"/>
              </w:rPr>
              <w:t>Air flow control at the air handler level</w:t>
            </w:r>
          </w:p>
        </w:tc>
        <w:tc>
          <w:tcPr>
            <w:tcW w:w="2970" w:type="dxa"/>
          </w:tcPr>
          <w:p w14:paraId="2DF6300B" w14:textId="3A2A010F" w:rsidR="00900970" w:rsidRPr="00153E67" w:rsidRDefault="00633F56" w:rsidP="00FE3D38">
            <w:pPr>
              <w:spacing w:after="0"/>
              <w:jc w:val="left"/>
              <w:rPr>
                <w:sz w:val="20"/>
                <w:szCs w:val="20"/>
              </w:rPr>
            </w:pPr>
            <w:r w:rsidRPr="00153E67">
              <w:rPr>
                <w:sz w:val="20"/>
                <w:szCs w:val="20"/>
              </w:rPr>
              <w:t xml:space="preserve">On/Off time control </w:t>
            </w:r>
            <w:r w:rsidR="0072623B" w:rsidRPr="00153E67">
              <w:rPr>
                <w:sz w:val="20"/>
                <w:szCs w:val="20"/>
              </w:rPr>
              <w:t xml:space="preserve"> </w:t>
            </w:r>
          </w:p>
        </w:tc>
        <w:tc>
          <w:tcPr>
            <w:tcW w:w="2970" w:type="dxa"/>
          </w:tcPr>
          <w:p w14:paraId="589DD9A8" w14:textId="63520E45" w:rsidR="00900970" w:rsidRPr="00153E67" w:rsidRDefault="00633F56" w:rsidP="00900970">
            <w:pPr>
              <w:autoSpaceDE w:val="0"/>
              <w:autoSpaceDN w:val="0"/>
              <w:adjustRightInd w:val="0"/>
              <w:spacing w:after="0" w:line="240" w:lineRule="auto"/>
              <w:jc w:val="left"/>
              <w:rPr>
                <w:sz w:val="20"/>
                <w:szCs w:val="20"/>
              </w:rPr>
            </w:pPr>
            <w:r w:rsidRPr="00153E67">
              <w:rPr>
                <w:sz w:val="20"/>
                <w:szCs w:val="20"/>
              </w:rPr>
              <w:t>Automatic flow or pressure control</w:t>
            </w:r>
          </w:p>
        </w:tc>
      </w:tr>
      <w:tr w:rsidR="00900970" w:rsidRPr="00153E67" w14:paraId="00D7D028" w14:textId="77777777" w:rsidTr="00AC3A5F">
        <w:trPr>
          <w:cantSplit/>
        </w:trPr>
        <w:tc>
          <w:tcPr>
            <w:tcW w:w="1435" w:type="dxa"/>
            <w:vMerge/>
          </w:tcPr>
          <w:p w14:paraId="50115F82" w14:textId="77777777" w:rsidR="00900970" w:rsidRPr="00153E67" w:rsidRDefault="00900970" w:rsidP="00900970">
            <w:pPr>
              <w:spacing w:after="0"/>
              <w:rPr>
                <w:sz w:val="20"/>
                <w:szCs w:val="20"/>
              </w:rPr>
            </w:pPr>
          </w:p>
        </w:tc>
        <w:tc>
          <w:tcPr>
            <w:tcW w:w="2340" w:type="dxa"/>
          </w:tcPr>
          <w:p w14:paraId="4589CDCD" w14:textId="13BAB567" w:rsidR="00900970" w:rsidRPr="00153E67" w:rsidRDefault="00900970" w:rsidP="00900970">
            <w:pPr>
              <w:spacing w:after="0"/>
              <w:jc w:val="left"/>
              <w:rPr>
                <w:sz w:val="20"/>
                <w:szCs w:val="20"/>
              </w:rPr>
            </w:pPr>
            <w:r w:rsidRPr="00153E67">
              <w:rPr>
                <w:sz w:val="20"/>
                <w:szCs w:val="20"/>
              </w:rPr>
              <w:t>Heat exchanger defrost and overheating control</w:t>
            </w:r>
          </w:p>
        </w:tc>
        <w:tc>
          <w:tcPr>
            <w:tcW w:w="2970" w:type="dxa"/>
          </w:tcPr>
          <w:p w14:paraId="52A90790" w14:textId="5E43A07A" w:rsidR="00900970" w:rsidRPr="00153E67" w:rsidRDefault="00900970" w:rsidP="00900970">
            <w:pPr>
              <w:spacing w:after="0"/>
              <w:jc w:val="left"/>
              <w:rPr>
                <w:sz w:val="20"/>
                <w:szCs w:val="20"/>
              </w:rPr>
            </w:pPr>
            <w:r w:rsidRPr="00153E67">
              <w:rPr>
                <w:sz w:val="20"/>
                <w:szCs w:val="20"/>
              </w:rPr>
              <w:t xml:space="preserve">With defrost </w:t>
            </w:r>
            <w:r w:rsidR="00633F56" w:rsidRPr="00153E67">
              <w:rPr>
                <w:sz w:val="20"/>
                <w:szCs w:val="20"/>
              </w:rPr>
              <w:t>and</w:t>
            </w:r>
            <w:r w:rsidRPr="00153E67">
              <w:rPr>
                <w:sz w:val="20"/>
                <w:szCs w:val="20"/>
              </w:rPr>
              <w:t xml:space="preserve"> overheating Control</w:t>
            </w:r>
          </w:p>
        </w:tc>
        <w:tc>
          <w:tcPr>
            <w:tcW w:w="2970" w:type="dxa"/>
          </w:tcPr>
          <w:p w14:paraId="39941434" w14:textId="02B22E19" w:rsidR="00900970" w:rsidRPr="00153E67" w:rsidRDefault="00900970" w:rsidP="00900970">
            <w:pPr>
              <w:autoSpaceDE w:val="0"/>
              <w:autoSpaceDN w:val="0"/>
              <w:adjustRightInd w:val="0"/>
              <w:spacing w:after="0" w:line="240" w:lineRule="auto"/>
              <w:jc w:val="left"/>
              <w:rPr>
                <w:sz w:val="20"/>
                <w:szCs w:val="20"/>
              </w:rPr>
            </w:pPr>
            <w:r w:rsidRPr="00153E67">
              <w:rPr>
                <w:sz w:val="20"/>
                <w:szCs w:val="20"/>
              </w:rPr>
              <w:t>With defrost and overheating Control</w:t>
            </w:r>
          </w:p>
        </w:tc>
      </w:tr>
      <w:tr w:rsidR="00900970" w:rsidRPr="00153E67" w14:paraId="5FDE21DD" w14:textId="77777777" w:rsidTr="00AC3A5F">
        <w:trPr>
          <w:cantSplit/>
        </w:trPr>
        <w:tc>
          <w:tcPr>
            <w:tcW w:w="1435" w:type="dxa"/>
            <w:vMerge/>
          </w:tcPr>
          <w:p w14:paraId="72594A06" w14:textId="77777777" w:rsidR="00900970" w:rsidRPr="00153E67" w:rsidRDefault="00900970" w:rsidP="00900970">
            <w:pPr>
              <w:spacing w:after="0"/>
              <w:rPr>
                <w:sz w:val="20"/>
                <w:szCs w:val="20"/>
              </w:rPr>
            </w:pPr>
          </w:p>
        </w:tc>
        <w:tc>
          <w:tcPr>
            <w:tcW w:w="2340" w:type="dxa"/>
          </w:tcPr>
          <w:p w14:paraId="6679AA8F" w14:textId="089F30CE" w:rsidR="00900970" w:rsidRPr="00153E67" w:rsidRDefault="00900970" w:rsidP="00900970">
            <w:pPr>
              <w:spacing w:after="0"/>
              <w:jc w:val="left"/>
              <w:rPr>
                <w:sz w:val="20"/>
                <w:szCs w:val="20"/>
              </w:rPr>
            </w:pPr>
            <w:r w:rsidRPr="00153E67">
              <w:rPr>
                <w:sz w:val="20"/>
                <w:szCs w:val="20"/>
              </w:rPr>
              <w:t>Free mechanical cooling</w:t>
            </w:r>
          </w:p>
        </w:tc>
        <w:tc>
          <w:tcPr>
            <w:tcW w:w="2970" w:type="dxa"/>
          </w:tcPr>
          <w:p w14:paraId="6491285B" w14:textId="5E1FF965" w:rsidR="00900970" w:rsidRPr="00153E67" w:rsidRDefault="00900970" w:rsidP="00900970">
            <w:pPr>
              <w:spacing w:after="0"/>
              <w:jc w:val="left"/>
              <w:rPr>
                <w:sz w:val="20"/>
                <w:szCs w:val="20"/>
              </w:rPr>
            </w:pPr>
            <w:r w:rsidRPr="00153E67">
              <w:rPr>
                <w:sz w:val="20"/>
                <w:szCs w:val="20"/>
              </w:rPr>
              <w:t>Night cooling</w:t>
            </w:r>
          </w:p>
        </w:tc>
        <w:tc>
          <w:tcPr>
            <w:tcW w:w="2970" w:type="dxa"/>
          </w:tcPr>
          <w:p w14:paraId="2FC6274A" w14:textId="3B2D3819" w:rsidR="00900970" w:rsidRPr="00153E67" w:rsidRDefault="00633F56" w:rsidP="00900970">
            <w:pPr>
              <w:autoSpaceDE w:val="0"/>
              <w:autoSpaceDN w:val="0"/>
              <w:adjustRightInd w:val="0"/>
              <w:spacing w:after="0" w:line="240" w:lineRule="auto"/>
              <w:jc w:val="left"/>
              <w:rPr>
                <w:sz w:val="20"/>
                <w:szCs w:val="20"/>
              </w:rPr>
            </w:pPr>
            <w:r w:rsidRPr="00153E67">
              <w:rPr>
                <w:sz w:val="20"/>
                <w:szCs w:val="20"/>
              </w:rPr>
              <w:t>Free cooling</w:t>
            </w:r>
          </w:p>
        </w:tc>
      </w:tr>
      <w:tr w:rsidR="00900970" w:rsidRPr="00153E67" w14:paraId="784D266C" w14:textId="77777777" w:rsidTr="00AC3A5F">
        <w:trPr>
          <w:cantSplit/>
        </w:trPr>
        <w:tc>
          <w:tcPr>
            <w:tcW w:w="1435" w:type="dxa"/>
            <w:vMerge/>
          </w:tcPr>
          <w:p w14:paraId="21266A43" w14:textId="77777777" w:rsidR="00900970" w:rsidRPr="00153E67" w:rsidRDefault="00900970" w:rsidP="00900970">
            <w:pPr>
              <w:spacing w:after="0"/>
              <w:rPr>
                <w:sz w:val="20"/>
                <w:szCs w:val="20"/>
              </w:rPr>
            </w:pPr>
          </w:p>
        </w:tc>
        <w:tc>
          <w:tcPr>
            <w:tcW w:w="2340" w:type="dxa"/>
          </w:tcPr>
          <w:p w14:paraId="59C75EC2" w14:textId="10A68CD6" w:rsidR="00900970" w:rsidRPr="00153E67" w:rsidRDefault="00900970" w:rsidP="00FE3D38">
            <w:pPr>
              <w:spacing w:after="0"/>
              <w:jc w:val="left"/>
              <w:rPr>
                <w:sz w:val="20"/>
                <w:szCs w:val="20"/>
              </w:rPr>
            </w:pPr>
            <w:r w:rsidRPr="00153E67">
              <w:rPr>
                <w:sz w:val="20"/>
                <w:szCs w:val="20"/>
              </w:rPr>
              <w:t>Supply Temperature control</w:t>
            </w:r>
          </w:p>
        </w:tc>
        <w:tc>
          <w:tcPr>
            <w:tcW w:w="2970" w:type="dxa"/>
          </w:tcPr>
          <w:p w14:paraId="508B312F" w14:textId="1F6E2836" w:rsidR="00900970" w:rsidRPr="00153E67" w:rsidRDefault="00900970" w:rsidP="00FE3D38">
            <w:pPr>
              <w:spacing w:after="0"/>
              <w:jc w:val="left"/>
              <w:rPr>
                <w:sz w:val="20"/>
                <w:szCs w:val="20"/>
              </w:rPr>
            </w:pPr>
            <w:r w:rsidRPr="00153E67">
              <w:rPr>
                <w:sz w:val="20"/>
                <w:szCs w:val="20"/>
              </w:rPr>
              <w:t>Constant set point</w:t>
            </w:r>
          </w:p>
        </w:tc>
        <w:tc>
          <w:tcPr>
            <w:tcW w:w="2970" w:type="dxa"/>
          </w:tcPr>
          <w:p w14:paraId="6340D4CF" w14:textId="77777777" w:rsidR="00900970" w:rsidRPr="00153E67" w:rsidRDefault="00900970" w:rsidP="00900970">
            <w:pPr>
              <w:autoSpaceDE w:val="0"/>
              <w:autoSpaceDN w:val="0"/>
              <w:adjustRightInd w:val="0"/>
              <w:spacing w:after="0" w:line="240" w:lineRule="auto"/>
              <w:jc w:val="left"/>
              <w:rPr>
                <w:sz w:val="20"/>
                <w:szCs w:val="20"/>
              </w:rPr>
            </w:pPr>
            <w:r w:rsidRPr="00153E67">
              <w:rPr>
                <w:sz w:val="20"/>
                <w:szCs w:val="20"/>
              </w:rPr>
              <w:t>Variable set point with outdoor temperature compensation</w:t>
            </w:r>
          </w:p>
          <w:p w14:paraId="06EAC9D2" w14:textId="600963A7" w:rsidR="00900970" w:rsidRPr="00153E67" w:rsidRDefault="00900970" w:rsidP="00900970">
            <w:pPr>
              <w:autoSpaceDE w:val="0"/>
              <w:autoSpaceDN w:val="0"/>
              <w:adjustRightInd w:val="0"/>
              <w:spacing w:after="0" w:line="240" w:lineRule="auto"/>
              <w:jc w:val="left"/>
              <w:rPr>
                <w:sz w:val="20"/>
                <w:szCs w:val="20"/>
              </w:rPr>
            </w:pPr>
          </w:p>
        </w:tc>
      </w:tr>
      <w:tr w:rsidR="00633F56" w:rsidRPr="00153E67" w14:paraId="4EB9F95E" w14:textId="77777777" w:rsidTr="00633F56">
        <w:trPr>
          <w:cantSplit/>
          <w:trHeight w:val="269"/>
        </w:trPr>
        <w:tc>
          <w:tcPr>
            <w:tcW w:w="1435" w:type="dxa"/>
            <w:vMerge/>
          </w:tcPr>
          <w:p w14:paraId="42C7F2B9" w14:textId="77777777" w:rsidR="00633F56" w:rsidRPr="00153E67" w:rsidRDefault="00633F56" w:rsidP="00900970">
            <w:pPr>
              <w:spacing w:after="0"/>
              <w:rPr>
                <w:sz w:val="20"/>
                <w:szCs w:val="20"/>
              </w:rPr>
            </w:pPr>
          </w:p>
        </w:tc>
        <w:tc>
          <w:tcPr>
            <w:tcW w:w="2340" w:type="dxa"/>
          </w:tcPr>
          <w:p w14:paraId="0BB775DB" w14:textId="74EFD7E1" w:rsidR="00633F56" w:rsidRPr="00153E67" w:rsidRDefault="00633F56" w:rsidP="00FE3D38">
            <w:pPr>
              <w:spacing w:after="0"/>
              <w:jc w:val="left"/>
              <w:rPr>
                <w:sz w:val="20"/>
                <w:szCs w:val="20"/>
              </w:rPr>
            </w:pPr>
            <w:r w:rsidRPr="00153E67">
              <w:rPr>
                <w:sz w:val="20"/>
                <w:szCs w:val="20"/>
              </w:rPr>
              <w:t>Humidity control</w:t>
            </w:r>
          </w:p>
        </w:tc>
        <w:tc>
          <w:tcPr>
            <w:tcW w:w="2970" w:type="dxa"/>
          </w:tcPr>
          <w:p w14:paraId="18311373" w14:textId="319B448C" w:rsidR="00633F56" w:rsidRPr="00153E67" w:rsidRDefault="00633F56" w:rsidP="00FE3D38">
            <w:pPr>
              <w:spacing w:after="0"/>
              <w:jc w:val="left"/>
              <w:rPr>
                <w:sz w:val="20"/>
                <w:szCs w:val="20"/>
              </w:rPr>
            </w:pPr>
            <w:r w:rsidRPr="00153E67">
              <w:rPr>
                <w:sz w:val="20"/>
                <w:szCs w:val="20"/>
              </w:rPr>
              <w:t>Supply air humidity limitation</w:t>
            </w:r>
          </w:p>
        </w:tc>
        <w:tc>
          <w:tcPr>
            <w:tcW w:w="2970" w:type="dxa"/>
          </w:tcPr>
          <w:p w14:paraId="2DC3E1CB" w14:textId="2CA187BA" w:rsidR="00633F56" w:rsidRPr="00153E67" w:rsidRDefault="00633F56" w:rsidP="00900970">
            <w:pPr>
              <w:autoSpaceDE w:val="0"/>
              <w:autoSpaceDN w:val="0"/>
              <w:adjustRightInd w:val="0"/>
              <w:spacing w:after="0" w:line="240" w:lineRule="auto"/>
              <w:jc w:val="left"/>
              <w:rPr>
                <w:sz w:val="20"/>
                <w:szCs w:val="20"/>
              </w:rPr>
            </w:pPr>
            <w:r w:rsidRPr="00153E67">
              <w:rPr>
                <w:sz w:val="20"/>
                <w:szCs w:val="20"/>
              </w:rPr>
              <w:t>Supply air humidity control</w:t>
            </w:r>
          </w:p>
        </w:tc>
      </w:tr>
      <w:tr w:rsidR="00900970" w:rsidRPr="00153E67" w14:paraId="12478D1D" w14:textId="77777777" w:rsidTr="00AC3A5F">
        <w:trPr>
          <w:cantSplit/>
        </w:trPr>
        <w:tc>
          <w:tcPr>
            <w:tcW w:w="1435" w:type="dxa"/>
            <w:vMerge w:val="restart"/>
          </w:tcPr>
          <w:p w14:paraId="1EABABEB" w14:textId="77777777" w:rsidR="00900970" w:rsidRPr="00153E67" w:rsidRDefault="00900970" w:rsidP="00900970">
            <w:pPr>
              <w:spacing w:after="0"/>
              <w:rPr>
                <w:sz w:val="20"/>
                <w:szCs w:val="20"/>
              </w:rPr>
            </w:pPr>
            <w:r w:rsidRPr="00153E67">
              <w:rPr>
                <w:bCs/>
                <w:sz w:val="20"/>
                <w:szCs w:val="20"/>
              </w:rPr>
              <w:t>Lighting Control</w:t>
            </w:r>
          </w:p>
        </w:tc>
        <w:tc>
          <w:tcPr>
            <w:tcW w:w="2340" w:type="dxa"/>
          </w:tcPr>
          <w:p w14:paraId="3AEF0EA5" w14:textId="3FEE8E58" w:rsidR="00900970" w:rsidRPr="00153E67" w:rsidRDefault="00900970" w:rsidP="00FE3D38">
            <w:pPr>
              <w:spacing w:after="0"/>
              <w:jc w:val="left"/>
              <w:rPr>
                <w:sz w:val="20"/>
                <w:szCs w:val="20"/>
              </w:rPr>
            </w:pPr>
            <w:r w:rsidRPr="00153E67">
              <w:rPr>
                <w:sz w:val="20"/>
                <w:szCs w:val="20"/>
              </w:rPr>
              <w:t>Occupancy control</w:t>
            </w:r>
          </w:p>
        </w:tc>
        <w:tc>
          <w:tcPr>
            <w:tcW w:w="2970" w:type="dxa"/>
          </w:tcPr>
          <w:p w14:paraId="0011933B" w14:textId="217F7007" w:rsidR="00900970" w:rsidRPr="00153E67" w:rsidRDefault="00900970" w:rsidP="00FE3D38">
            <w:pPr>
              <w:spacing w:after="0"/>
              <w:jc w:val="left"/>
              <w:rPr>
                <w:sz w:val="20"/>
                <w:szCs w:val="20"/>
              </w:rPr>
            </w:pPr>
            <w:r w:rsidRPr="00153E67">
              <w:rPr>
                <w:sz w:val="20"/>
                <w:szCs w:val="20"/>
              </w:rPr>
              <w:t>Manual On/Off switch + additional sweeping extinction signal (</w:t>
            </w:r>
            <w:r w:rsidR="005E69EF" w:rsidRPr="00153E67">
              <w:rPr>
                <w:sz w:val="20"/>
                <w:szCs w:val="20"/>
              </w:rPr>
              <w:t xml:space="preserve">i.e. </w:t>
            </w:r>
            <w:r w:rsidRPr="00153E67">
              <w:rPr>
                <w:sz w:val="20"/>
                <w:szCs w:val="20"/>
              </w:rPr>
              <w:t>off at night)</w:t>
            </w:r>
          </w:p>
        </w:tc>
        <w:tc>
          <w:tcPr>
            <w:tcW w:w="2970" w:type="dxa"/>
          </w:tcPr>
          <w:p w14:paraId="597901D1" w14:textId="285D44D1" w:rsidR="00900970" w:rsidRPr="00153E67" w:rsidRDefault="005E69EF" w:rsidP="00900970">
            <w:pPr>
              <w:autoSpaceDE w:val="0"/>
              <w:autoSpaceDN w:val="0"/>
              <w:adjustRightInd w:val="0"/>
              <w:spacing w:after="0" w:line="240" w:lineRule="auto"/>
              <w:jc w:val="left"/>
              <w:rPr>
                <w:sz w:val="20"/>
                <w:szCs w:val="20"/>
              </w:rPr>
            </w:pPr>
            <w:r w:rsidRPr="00153E67">
              <w:rPr>
                <w:sz w:val="20"/>
                <w:szCs w:val="20"/>
              </w:rPr>
              <w:t xml:space="preserve">Automatic detection Auto On / Dimmed </w:t>
            </w:r>
          </w:p>
        </w:tc>
      </w:tr>
      <w:tr w:rsidR="005E69EF" w:rsidRPr="00153E67" w14:paraId="1F6BA859" w14:textId="77777777" w:rsidTr="005E69EF">
        <w:trPr>
          <w:cantSplit/>
          <w:trHeight w:val="269"/>
        </w:trPr>
        <w:tc>
          <w:tcPr>
            <w:tcW w:w="1435" w:type="dxa"/>
            <w:vMerge/>
          </w:tcPr>
          <w:p w14:paraId="11E2E4B8" w14:textId="77777777" w:rsidR="005E69EF" w:rsidRPr="00153E67" w:rsidRDefault="005E69EF" w:rsidP="00900970">
            <w:pPr>
              <w:spacing w:after="0"/>
              <w:rPr>
                <w:bCs/>
                <w:sz w:val="20"/>
                <w:szCs w:val="20"/>
              </w:rPr>
            </w:pPr>
          </w:p>
        </w:tc>
        <w:tc>
          <w:tcPr>
            <w:tcW w:w="2340" w:type="dxa"/>
          </w:tcPr>
          <w:p w14:paraId="486D239C" w14:textId="36720355" w:rsidR="005E69EF" w:rsidRPr="00153E67" w:rsidRDefault="005E69EF" w:rsidP="00900970">
            <w:pPr>
              <w:spacing w:after="0"/>
              <w:jc w:val="left"/>
              <w:rPr>
                <w:sz w:val="20"/>
                <w:szCs w:val="20"/>
              </w:rPr>
            </w:pPr>
            <w:r w:rsidRPr="00153E67">
              <w:rPr>
                <w:sz w:val="20"/>
                <w:szCs w:val="20"/>
              </w:rPr>
              <w:t>Daylight control</w:t>
            </w:r>
          </w:p>
        </w:tc>
        <w:tc>
          <w:tcPr>
            <w:tcW w:w="2970" w:type="dxa"/>
          </w:tcPr>
          <w:p w14:paraId="1DFBFD6D" w14:textId="4EF6B164" w:rsidR="005E69EF" w:rsidRPr="00153E67" w:rsidRDefault="005E69EF" w:rsidP="00900970">
            <w:pPr>
              <w:autoSpaceDE w:val="0"/>
              <w:autoSpaceDN w:val="0"/>
              <w:adjustRightInd w:val="0"/>
              <w:spacing w:after="0" w:line="240" w:lineRule="auto"/>
              <w:jc w:val="left"/>
              <w:rPr>
                <w:sz w:val="20"/>
                <w:szCs w:val="20"/>
              </w:rPr>
            </w:pPr>
            <w:r w:rsidRPr="00153E67">
              <w:rPr>
                <w:sz w:val="20"/>
                <w:szCs w:val="20"/>
              </w:rPr>
              <w:t>Manual</w:t>
            </w:r>
          </w:p>
        </w:tc>
        <w:tc>
          <w:tcPr>
            <w:tcW w:w="2970" w:type="dxa"/>
          </w:tcPr>
          <w:p w14:paraId="67360BB2" w14:textId="6900172D" w:rsidR="005E69EF" w:rsidRPr="00153E67" w:rsidRDefault="005E69EF" w:rsidP="00900970">
            <w:pPr>
              <w:autoSpaceDE w:val="0"/>
              <w:autoSpaceDN w:val="0"/>
              <w:adjustRightInd w:val="0"/>
              <w:spacing w:after="0" w:line="240" w:lineRule="auto"/>
              <w:jc w:val="left"/>
              <w:rPr>
                <w:sz w:val="20"/>
                <w:szCs w:val="20"/>
              </w:rPr>
            </w:pPr>
            <w:r w:rsidRPr="00153E67">
              <w:rPr>
                <w:sz w:val="20"/>
                <w:szCs w:val="20"/>
              </w:rPr>
              <w:t>automatic</w:t>
            </w:r>
          </w:p>
        </w:tc>
      </w:tr>
      <w:tr w:rsidR="005E69EF" w:rsidRPr="00153E67" w14:paraId="624E7BFD" w14:textId="77777777" w:rsidTr="00C65098">
        <w:trPr>
          <w:cantSplit/>
        </w:trPr>
        <w:tc>
          <w:tcPr>
            <w:tcW w:w="3775" w:type="dxa"/>
            <w:gridSpan w:val="2"/>
          </w:tcPr>
          <w:p w14:paraId="30AF5418" w14:textId="4F61168A" w:rsidR="005E69EF" w:rsidRPr="00153E67" w:rsidRDefault="005E69EF" w:rsidP="005E69EF">
            <w:pPr>
              <w:autoSpaceDE w:val="0"/>
              <w:autoSpaceDN w:val="0"/>
              <w:adjustRightInd w:val="0"/>
              <w:spacing w:after="0" w:line="240" w:lineRule="auto"/>
              <w:jc w:val="left"/>
              <w:rPr>
                <w:bCs/>
                <w:sz w:val="20"/>
                <w:szCs w:val="20"/>
              </w:rPr>
            </w:pPr>
            <w:r w:rsidRPr="00153E67">
              <w:rPr>
                <w:bCs/>
                <w:sz w:val="20"/>
                <w:szCs w:val="20"/>
              </w:rPr>
              <w:t>Blind Control</w:t>
            </w:r>
          </w:p>
        </w:tc>
        <w:tc>
          <w:tcPr>
            <w:tcW w:w="2970" w:type="dxa"/>
          </w:tcPr>
          <w:p w14:paraId="5139EFD0" w14:textId="5AAA9C00" w:rsidR="005E69EF" w:rsidRPr="00153E67" w:rsidRDefault="005E69EF" w:rsidP="005E69EF">
            <w:pPr>
              <w:spacing w:after="0"/>
              <w:jc w:val="left"/>
              <w:rPr>
                <w:sz w:val="20"/>
                <w:szCs w:val="20"/>
              </w:rPr>
            </w:pPr>
            <w:r w:rsidRPr="00153E67">
              <w:rPr>
                <w:sz w:val="20"/>
                <w:szCs w:val="20"/>
              </w:rPr>
              <w:t>Motorized operation with automatic control</w:t>
            </w:r>
          </w:p>
        </w:tc>
        <w:tc>
          <w:tcPr>
            <w:tcW w:w="2970" w:type="dxa"/>
          </w:tcPr>
          <w:p w14:paraId="36B1E943" w14:textId="5E2F8D1B" w:rsidR="005E69EF" w:rsidRPr="00153E67" w:rsidRDefault="005E69EF" w:rsidP="005E69EF">
            <w:pPr>
              <w:autoSpaceDE w:val="0"/>
              <w:autoSpaceDN w:val="0"/>
              <w:adjustRightInd w:val="0"/>
              <w:spacing w:after="0" w:line="240" w:lineRule="auto"/>
              <w:jc w:val="left"/>
              <w:rPr>
                <w:sz w:val="20"/>
                <w:szCs w:val="20"/>
              </w:rPr>
            </w:pPr>
            <w:r w:rsidRPr="00153E67">
              <w:rPr>
                <w:sz w:val="20"/>
                <w:szCs w:val="20"/>
              </w:rPr>
              <w:t>Combined light/blind/HVAC control</w:t>
            </w:r>
          </w:p>
        </w:tc>
      </w:tr>
      <w:tr w:rsidR="005E69EF" w:rsidRPr="00153E67" w14:paraId="348E8151" w14:textId="77777777" w:rsidTr="00C65098">
        <w:trPr>
          <w:cantSplit/>
        </w:trPr>
        <w:tc>
          <w:tcPr>
            <w:tcW w:w="3775" w:type="dxa"/>
            <w:gridSpan w:val="2"/>
          </w:tcPr>
          <w:p w14:paraId="6507CA78" w14:textId="6C2462B2" w:rsidR="005E69EF" w:rsidRPr="00153E67" w:rsidRDefault="005E69EF" w:rsidP="005E69EF">
            <w:pPr>
              <w:autoSpaceDE w:val="0"/>
              <w:autoSpaceDN w:val="0"/>
              <w:adjustRightInd w:val="0"/>
              <w:spacing w:after="0" w:line="240" w:lineRule="auto"/>
              <w:jc w:val="left"/>
              <w:rPr>
                <w:sz w:val="20"/>
                <w:szCs w:val="20"/>
              </w:rPr>
            </w:pPr>
            <w:r w:rsidRPr="00153E67">
              <w:rPr>
                <w:bCs/>
                <w:sz w:val="20"/>
                <w:szCs w:val="20"/>
              </w:rPr>
              <w:t xml:space="preserve">Home Automation System, Building Automation </w:t>
            </w:r>
            <w:r w:rsidR="004B0046">
              <w:rPr>
                <w:bCs/>
                <w:sz w:val="20"/>
                <w:szCs w:val="20"/>
              </w:rPr>
              <w:t>a</w:t>
            </w:r>
            <w:r w:rsidRPr="00153E67">
              <w:rPr>
                <w:bCs/>
                <w:sz w:val="20"/>
                <w:szCs w:val="20"/>
              </w:rPr>
              <w:t>nd Control Syst</w:t>
            </w:r>
            <w:r w:rsidR="004B0046">
              <w:rPr>
                <w:bCs/>
                <w:sz w:val="20"/>
                <w:szCs w:val="20"/>
              </w:rPr>
              <w:t>em</w:t>
            </w:r>
          </w:p>
        </w:tc>
        <w:tc>
          <w:tcPr>
            <w:tcW w:w="2970" w:type="dxa"/>
          </w:tcPr>
          <w:p w14:paraId="76EF485D" w14:textId="4AEB44C5" w:rsidR="005E69EF" w:rsidRPr="00153E67" w:rsidRDefault="005E69EF" w:rsidP="005E69EF">
            <w:pPr>
              <w:spacing w:after="0"/>
              <w:jc w:val="left"/>
              <w:rPr>
                <w:sz w:val="20"/>
                <w:szCs w:val="20"/>
              </w:rPr>
            </w:pPr>
            <w:r w:rsidRPr="00153E67">
              <w:rPr>
                <w:sz w:val="20"/>
                <w:szCs w:val="20"/>
              </w:rPr>
              <w:t>No home automation  No building automation and control syste</w:t>
            </w:r>
            <w:r w:rsidR="004B0046">
              <w:rPr>
                <w:sz w:val="20"/>
                <w:szCs w:val="20"/>
              </w:rPr>
              <w:t>m</w:t>
            </w:r>
          </w:p>
        </w:tc>
        <w:tc>
          <w:tcPr>
            <w:tcW w:w="2970" w:type="dxa"/>
          </w:tcPr>
          <w:p w14:paraId="74C1550D" w14:textId="77777777" w:rsidR="005E69EF" w:rsidRPr="00153E67" w:rsidRDefault="005E69EF" w:rsidP="005E69EF">
            <w:pPr>
              <w:autoSpaceDE w:val="0"/>
              <w:autoSpaceDN w:val="0"/>
              <w:adjustRightInd w:val="0"/>
              <w:spacing w:after="0" w:line="240" w:lineRule="auto"/>
              <w:jc w:val="left"/>
              <w:rPr>
                <w:sz w:val="20"/>
                <w:szCs w:val="20"/>
              </w:rPr>
            </w:pPr>
            <w:r w:rsidRPr="00153E67">
              <w:rPr>
                <w:sz w:val="20"/>
                <w:szCs w:val="20"/>
              </w:rPr>
              <w:t>Centralized optimizing of the building automation and control</w:t>
            </w:r>
          </w:p>
          <w:p w14:paraId="54B811C4" w14:textId="37E8D559" w:rsidR="005E69EF" w:rsidRPr="00153E67" w:rsidRDefault="005E69EF" w:rsidP="005E69EF">
            <w:pPr>
              <w:autoSpaceDE w:val="0"/>
              <w:autoSpaceDN w:val="0"/>
              <w:adjustRightInd w:val="0"/>
              <w:spacing w:after="0" w:line="240" w:lineRule="auto"/>
              <w:jc w:val="left"/>
              <w:rPr>
                <w:sz w:val="20"/>
                <w:szCs w:val="20"/>
              </w:rPr>
            </w:pPr>
            <w:r w:rsidRPr="00153E67">
              <w:rPr>
                <w:sz w:val="20"/>
                <w:szCs w:val="20"/>
              </w:rPr>
              <w:t>system: e.g. tuning controllers, set points.</w:t>
            </w:r>
          </w:p>
        </w:tc>
      </w:tr>
      <w:tr w:rsidR="005E69EF" w:rsidRPr="00153E67" w14:paraId="781AE9C8" w14:textId="77777777" w:rsidTr="00AC3A5F">
        <w:trPr>
          <w:cantSplit/>
        </w:trPr>
        <w:tc>
          <w:tcPr>
            <w:tcW w:w="1435" w:type="dxa"/>
            <w:vMerge w:val="restart"/>
          </w:tcPr>
          <w:p w14:paraId="34762C59" w14:textId="58041A6E" w:rsidR="005E69EF" w:rsidRPr="00153E67" w:rsidRDefault="005E69EF" w:rsidP="005E69EF">
            <w:pPr>
              <w:spacing w:after="0"/>
              <w:rPr>
                <w:sz w:val="20"/>
                <w:szCs w:val="20"/>
              </w:rPr>
            </w:pPr>
            <w:r w:rsidRPr="00153E67">
              <w:rPr>
                <w:bCs/>
                <w:sz w:val="20"/>
                <w:szCs w:val="20"/>
              </w:rPr>
              <w:t>Technical Home and Building Management</w:t>
            </w:r>
          </w:p>
        </w:tc>
        <w:tc>
          <w:tcPr>
            <w:tcW w:w="2340" w:type="dxa"/>
          </w:tcPr>
          <w:p w14:paraId="1F6CADB1" w14:textId="77777777" w:rsidR="005E69EF" w:rsidRPr="00153E67" w:rsidRDefault="005E69EF" w:rsidP="005E69EF">
            <w:pPr>
              <w:autoSpaceDE w:val="0"/>
              <w:autoSpaceDN w:val="0"/>
              <w:adjustRightInd w:val="0"/>
              <w:spacing w:after="0" w:line="240" w:lineRule="auto"/>
              <w:jc w:val="left"/>
              <w:rPr>
                <w:sz w:val="20"/>
                <w:szCs w:val="20"/>
              </w:rPr>
            </w:pPr>
            <w:r w:rsidRPr="00153E67">
              <w:rPr>
                <w:sz w:val="20"/>
                <w:szCs w:val="20"/>
              </w:rPr>
              <w:t>Detecting faults of home and building systems and providing support to</w:t>
            </w:r>
          </w:p>
          <w:p w14:paraId="34900F1A" w14:textId="27501E64" w:rsidR="005E69EF" w:rsidRPr="00153E67" w:rsidRDefault="005E69EF" w:rsidP="00FE3D38">
            <w:pPr>
              <w:spacing w:after="0"/>
              <w:jc w:val="left"/>
              <w:rPr>
                <w:sz w:val="20"/>
                <w:szCs w:val="20"/>
              </w:rPr>
            </w:pPr>
            <w:r w:rsidRPr="00153E67">
              <w:rPr>
                <w:sz w:val="20"/>
                <w:szCs w:val="20"/>
              </w:rPr>
              <w:t>the diagnosis of these faults</w:t>
            </w:r>
          </w:p>
        </w:tc>
        <w:tc>
          <w:tcPr>
            <w:tcW w:w="2970" w:type="dxa"/>
          </w:tcPr>
          <w:p w14:paraId="15A017D6" w14:textId="47AAB9EB" w:rsidR="005E69EF" w:rsidRPr="00153E67" w:rsidRDefault="005E69EF" w:rsidP="00FE3D38">
            <w:pPr>
              <w:spacing w:after="0"/>
              <w:jc w:val="left"/>
              <w:rPr>
                <w:sz w:val="20"/>
                <w:szCs w:val="20"/>
              </w:rPr>
            </w:pPr>
            <w:r w:rsidRPr="00153E67">
              <w:rPr>
                <w:sz w:val="20"/>
                <w:szCs w:val="20"/>
              </w:rPr>
              <w:t>Yes</w:t>
            </w:r>
          </w:p>
        </w:tc>
        <w:tc>
          <w:tcPr>
            <w:tcW w:w="2970" w:type="dxa"/>
          </w:tcPr>
          <w:p w14:paraId="39BF39D8" w14:textId="7BAB532B" w:rsidR="005E69EF" w:rsidRPr="00153E67" w:rsidRDefault="005E69EF" w:rsidP="005E69EF">
            <w:pPr>
              <w:autoSpaceDE w:val="0"/>
              <w:autoSpaceDN w:val="0"/>
              <w:adjustRightInd w:val="0"/>
              <w:spacing w:after="0" w:line="240" w:lineRule="auto"/>
              <w:jc w:val="left"/>
              <w:rPr>
                <w:sz w:val="20"/>
                <w:szCs w:val="20"/>
              </w:rPr>
            </w:pPr>
            <w:r w:rsidRPr="00153E67">
              <w:rPr>
                <w:sz w:val="20"/>
                <w:szCs w:val="20"/>
              </w:rPr>
              <w:t>Yes</w:t>
            </w:r>
          </w:p>
        </w:tc>
      </w:tr>
      <w:tr w:rsidR="005E69EF" w:rsidRPr="00B8714F" w14:paraId="4FEFF6A4" w14:textId="77777777" w:rsidTr="00AC3A5F">
        <w:trPr>
          <w:cantSplit/>
        </w:trPr>
        <w:tc>
          <w:tcPr>
            <w:tcW w:w="1435" w:type="dxa"/>
            <w:vMerge/>
          </w:tcPr>
          <w:p w14:paraId="04B69094" w14:textId="77777777" w:rsidR="005E69EF" w:rsidRPr="00153E67" w:rsidRDefault="005E69EF" w:rsidP="005E69EF">
            <w:pPr>
              <w:spacing w:after="0"/>
              <w:rPr>
                <w:bCs/>
                <w:sz w:val="20"/>
                <w:szCs w:val="20"/>
              </w:rPr>
            </w:pPr>
          </w:p>
        </w:tc>
        <w:tc>
          <w:tcPr>
            <w:tcW w:w="2340" w:type="dxa"/>
          </w:tcPr>
          <w:p w14:paraId="1DD25982" w14:textId="77777777" w:rsidR="005E69EF" w:rsidRPr="00153E67" w:rsidRDefault="005E69EF" w:rsidP="005E69EF">
            <w:pPr>
              <w:autoSpaceDE w:val="0"/>
              <w:autoSpaceDN w:val="0"/>
              <w:adjustRightInd w:val="0"/>
              <w:spacing w:after="0" w:line="240" w:lineRule="auto"/>
              <w:jc w:val="left"/>
              <w:rPr>
                <w:sz w:val="20"/>
                <w:szCs w:val="20"/>
              </w:rPr>
            </w:pPr>
            <w:r w:rsidRPr="00153E67">
              <w:rPr>
                <w:sz w:val="20"/>
                <w:szCs w:val="20"/>
              </w:rPr>
              <w:t>Reporting information regarding energy consumption, indoor conditions</w:t>
            </w:r>
          </w:p>
          <w:p w14:paraId="6AD53908" w14:textId="29C08F05" w:rsidR="005E69EF" w:rsidRPr="00153E67" w:rsidRDefault="005E69EF" w:rsidP="005E69EF">
            <w:pPr>
              <w:autoSpaceDE w:val="0"/>
              <w:autoSpaceDN w:val="0"/>
              <w:adjustRightInd w:val="0"/>
              <w:spacing w:after="0" w:line="240" w:lineRule="auto"/>
              <w:jc w:val="left"/>
              <w:rPr>
                <w:sz w:val="20"/>
                <w:szCs w:val="20"/>
              </w:rPr>
            </w:pPr>
            <w:r w:rsidRPr="00153E67">
              <w:rPr>
                <w:sz w:val="20"/>
                <w:szCs w:val="20"/>
              </w:rPr>
              <w:t>and possibilities for improvement</w:t>
            </w:r>
          </w:p>
        </w:tc>
        <w:tc>
          <w:tcPr>
            <w:tcW w:w="2970" w:type="dxa"/>
          </w:tcPr>
          <w:p w14:paraId="10F9DBC0" w14:textId="5B3B6E88" w:rsidR="005E69EF" w:rsidRPr="00153E67" w:rsidRDefault="005E69EF" w:rsidP="005E69EF">
            <w:pPr>
              <w:spacing w:after="0"/>
              <w:jc w:val="left"/>
              <w:rPr>
                <w:sz w:val="20"/>
                <w:szCs w:val="20"/>
              </w:rPr>
            </w:pPr>
            <w:r w:rsidRPr="00153E67">
              <w:rPr>
                <w:sz w:val="20"/>
                <w:szCs w:val="20"/>
              </w:rPr>
              <w:t>No</w:t>
            </w:r>
          </w:p>
        </w:tc>
        <w:tc>
          <w:tcPr>
            <w:tcW w:w="2970" w:type="dxa"/>
          </w:tcPr>
          <w:p w14:paraId="5C700155" w14:textId="120C4EB2" w:rsidR="005E69EF" w:rsidRPr="00153E67" w:rsidRDefault="005E69EF" w:rsidP="005E69EF">
            <w:pPr>
              <w:autoSpaceDE w:val="0"/>
              <w:autoSpaceDN w:val="0"/>
              <w:adjustRightInd w:val="0"/>
              <w:spacing w:after="0" w:line="240" w:lineRule="auto"/>
              <w:jc w:val="left"/>
              <w:rPr>
                <w:sz w:val="20"/>
                <w:szCs w:val="20"/>
              </w:rPr>
            </w:pPr>
            <w:r w:rsidRPr="00153E67">
              <w:rPr>
                <w:sz w:val="20"/>
                <w:szCs w:val="20"/>
              </w:rPr>
              <w:t>No</w:t>
            </w:r>
          </w:p>
        </w:tc>
      </w:tr>
    </w:tbl>
    <w:p w14:paraId="0AA6656A" w14:textId="6303640F" w:rsidR="00666DF1" w:rsidRDefault="00666DF1" w:rsidP="00474F18">
      <w:pPr>
        <w:pStyle w:val="Caption"/>
        <w:spacing w:after="0"/>
        <w:jc w:val="left"/>
      </w:pPr>
      <w:r>
        <w:t>Source:</w:t>
      </w:r>
      <w:r w:rsidRPr="00B1555F">
        <w:t xml:space="preserve"> EN 15232 and used in Siemens (2009</w:t>
      </w:r>
      <w:r>
        <w:t>).</w:t>
      </w:r>
    </w:p>
    <w:p w14:paraId="0354D7E3" w14:textId="590A8E50" w:rsidR="0093707F" w:rsidRPr="004A28B9" w:rsidRDefault="0093707F" w:rsidP="0093707F">
      <w:pPr>
        <w:pStyle w:val="Caption"/>
        <w:jc w:val="left"/>
      </w:pPr>
      <w:r w:rsidRPr="00B8714F">
        <w:t xml:space="preserve">Siemens’ (2009) simplified method for calculating the efficiency factors of BAS assume that the reference case building is in Class C. Though this building </w:t>
      </w:r>
      <w:r w:rsidRPr="004A28B9">
        <w:t xml:space="preserve">does have an automation system, it does not include energy monitoring, and only primary plants are networked (rather than individual rooms). In the savings estimates above, Class B corresponds to </w:t>
      </w:r>
      <w:r w:rsidR="004B0046" w:rsidRPr="004A28B9">
        <w:t xml:space="preserve">“Advanced” </w:t>
      </w:r>
      <w:r w:rsidR="00F20B8F" w:rsidRPr="004A28B9">
        <w:t>building automation and control systems (BACS</w:t>
      </w:r>
      <w:r w:rsidR="004A28B9" w:rsidRPr="004A28B9">
        <w:t>)</w:t>
      </w:r>
      <w:r w:rsidR="00F20B8F" w:rsidRPr="004A28B9">
        <w:t xml:space="preserve"> </w:t>
      </w:r>
      <w:r w:rsidRPr="004A28B9">
        <w:t xml:space="preserve">and Class C corresponds to </w:t>
      </w:r>
      <w:r w:rsidR="004B0046" w:rsidRPr="004A28B9">
        <w:t>standard BACS</w:t>
      </w:r>
      <w:r w:rsidR="00F20B8F" w:rsidRPr="004A28B9">
        <w:t>.</w:t>
      </w:r>
      <w:r w:rsidRPr="004A28B9">
        <w:t xml:space="preserve"> </w:t>
      </w:r>
    </w:p>
    <w:p w14:paraId="01632DDE" w14:textId="1349C6E6" w:rsidR="0093707F" w:rsidRPr="00B8714F" w:rsidRDefault="0093707F" w:rsidP="00F14759">
      <w:r w:rsidRPr="004A28B9">
        <w:t>The savings estimates above, then, are based on a reference case building</w:t>
      </w:r>
      <w:r w:rsidRPr="00B8714F">
        <w:t xml:space="preserve"> with a standard BAS. The full range of efficiency factors are included in the model, but because these are reported in terms of electrical and thermal efficiencies, as well as by commercial building type, it is necessary to account for both of these nuances in the analysis. </w:t>
      </w:r>
    </w:p>
    <w:p w14:paraId="0F86E7E6" w14:textId="21CF0C8E" w:rsidR="00967E71" w:rsidRPr="00B8714F" w:rsidRDefault="551A77D0" w:rsidP="00F14759">
      <w:pPr>
        <w:pStyle w:val="Heading2"/>
      </w:pPr>
      <w:bookmarkStart w:id="225" w:name="_Toc536010286"/>
      <w:bookmarkStart w:id="226" w:name="_Toc165827"/>
      <w:bookmarkStart w:id="227" w:name="_Toc172846"/>
      <w:bookmarkStart w:id="228" w:name="_Toc173012"/>
      <w:bookmarkStart w:id="229" w:name="_Toc536010287"/>
      <w:bookmarkStart w:id="230" w:name="_Toc165828"/>
      <w:bookmarkStart w:id="231" w:name="_Toc172847"/>
      <w:bookmarkStart w:id="232" w:name="_Toc173013"/>
      <w:bookmarkStart w:id="233" w:name="_Toc536010288"/>
      <w:bookmarkStart w:id="234" w:name="_Toc165829"/>
      <w:bookmarkStart w:id="235" w:name="_Toc172848"/>
      <w:bookmarkStart w:id="236" w:name="_Toc173014"/>
      <w:bookmarkStart w:id="237" w:name="_Toc536010289"/>
      <w:bookmarkStart w:id="238" w:name="_Toc165830"/>
      <w:bookmarkStart w:id="239" w:name="_Toc172849"/>
      <w:bookmarkStart w:id="240" w:name="_Toc173015"/>
      <w:bookmarkStart w:id="241" w:name="_Toc536010290"/>
      <w:bookmarkStart w:id="242" w:name="_Toc165831"/>
      <w:bookmarkStart w:id="243" w:name="_Toc172850"/>
      <w:bookmarkStart w:id="244" w:name="_Toc173016"/>
      <w:bookmarkStart w:id="245" w:name="_Toc536010291"/>
      <w:bookmarkStart w:id="246" w:name="_Toc165832"/>
      <w:bookmarkStart w:id="247" w:name="_Toc172851"/>
      <w:bookmarkStart w:id="248" w:name="_Toc173017"/>
      <w:bookmarkStart w:id="249" w:name="_Toc536010292"/>
      <w:bookmarkStart w:id="250" w:name="_Toc165833"/>
      <w:bookmarkStart w:id="251" w:name="_Toc172852"/>
      <w:bookmarkStart w:id="252" w:name="_Toc173018"/>
      <w:bookmarkStart w:id="253" w:name="_Toc536010293"/>
      <w:bookmarkStart w:id="254" w:name="_Toc165834"/>
      <w:bookmarkStart w:id="255" w:name="_Toc172853"/>
      <w:bookmarkStart w:id="256" w:name="_Toc173019"/>
      <w:bookmarkStart w:id="257" w:name="_Toc536010294"/>
      <w:bookmarkStart w:id="258" w:name="_Toc165835"/>
      <w:bookmarkStart w:id="259" w:name="_Toc172854"/>
      <w:bookmarkStart w:id="260" w:name="_Toc173020"/>
      <w:bookmarkStart w:id="261" w:name="_Toc536010295"/>
      <w:bookmarkStart w:id="262" w:name="_Toc165836"/>
      <w:bookmarkStart w:id="263" w:name="_Toc172855"/>
      <w:bookmarkStart w:id="264" w:name="_Toc173021"/>
      <w:bookmarkStart w:id="265" w:name="_Toc42284639"/>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rsidRPr="00B8714F">
        <w:lastRenderedPageBreak/>
        <w:t>Adoption Path</w:t>
      </w:r>
      <w:bookmarkEnd w:id="265"/>
    </w:p>
    <w:p w14:paraId="2027DBA6" w14:textId="63E2B6D0" w:rsidR="00D1508C" w:rsidRPr="00B8714F" w:rsidRDefault="551A77D0" w:rsidP="00F14759">
      <w:pPr>
        <w:pStyle w:val="Heading3"/>
      </w:pPr>
      <w:bookmarkStart w:id="266" w:name="_Toc42284640"/>
      <w:r w:rsidRPr="00B8714F">
        <w:t>Current Adoption</w:t>
      </w:r>
      <w:bookmarkEnd w:id="266"/>
    </w:p>
    <w:p w14:paraId="2308B0F3" w14:textId="5647355C" w:rsidR="007305C4" w:rsidRPr="00B8714F" w:rsidRDefault="007305C4" w:rsidP="007305C4">
      <w:r w:rsidRPr="00B8714F">
        <w:t xml:space="preserve">The current market for building automation and controls is undergoing renewed growth following the global recession of 2008. A report from Navigant Research projected that global revenue for commercial BAS is expected to grow from (US) $67.1 billion annually in 2015 to $102 billion in 2025 (after rising from $60 billion in 2013) (Navigant Research, 2014). Much of the demand is split even across the three areas: North America, Europe and Asia Pacific. BAS’s market is concentrated in these three geographical areas with little penetration in other world regions. </w:t>
      </w:r>
    </w:p>
    <w:p w14:paraId="77468430" w14:textId="0457FC0F" w:rsidR="007305C4" w:rsidRDefault="007305C4" w:rsidP="00F14759">
      <w:r w:rsidRPr="00B8714F">
        <w:t xml:space="preserve">This market forecast includes the two core BAS technology groups described in this study: BAS and TBM, and many other BMS for other non-energy systems. But the analysis in this report considers automation solutions that optimize energy consuming facilities within commercial buildings. For this reason, it is important to also discuss the current market for TBM or BEMS, as this grouping of technologies is often what market reports use when determining the growth of sensors and controls for energy management. </w:t>
      </w:r>
    </w:p>
    <w:p w14:paraId="70001031" w14:textId="0CECE62A" w:rsidR="00F833E7" w:rsidRPr="007B4BA2" w:rsidRDefault="001F024A" w:rsidP="00F14759">
      <w:r w:rsidRPr="007B4BA2">
        <w:t xml:space="preserve">To </w:t>
      </w:r>
      <w:r w:rsidR="009132D7" w:rsidRPr="007B4BA2">
        <w:t>estimate the</w:t>
      </w:r>
      <w:r w:rsidRPr="007B4BA2">
        <w:t xml:space="preserve"> </w:t>
      </w:r>
      <w:r w:rsidR="008A5961" w:rsidRPr="007B4BA2">
        <w:t xml:space="preserve">current </w:t>
      </w:r>
      <w:r w:rsidRPr="007B4BA2">
        <w:t xml:space="preserve">adoption of BAS, the team relied on market data from several different sources, including the </w:t>
      </w:r>
      <w:r w:rsidRPr="00474F18">
        <w:t xml:space="preserve">Building Services Research and Information Association (BSRIA) (2014) and </w:t>
      </w:r>
      <w:proofErr w:type="spellStart"/>
      <w:r w:rsidRPr="00474F18">
        <w:t>Memoori</w:t>
      </w:r>
      <w:proofErr w:type="spellEnd"/>
      <w:r w:rsidRPr="00474F18">
        <w:t xml:space="preserve"> (2013), as well as reported data from the U.S. EIA (2012).</w:t>
      </w:r>
      <w:r w:rsidRPr="007B4BA2">
        <w:t xml:space="preserve"> </w:t>
      </w:r>
    </w:p>
    <w:p w14:paraId="12D8EF9F" w14:textId="41CD539E" w:rsidR="00F833E7" w:rsidRPr="00B8714F" w:rsidRDefault="00F833E7" w:rsidP="00F14759">
      <w:pPr>
        <w:rPr>
          <w:rFonts w:eastAsia="Times New Roman"/>
        </w:rPr>
      </w:pPr>
      <w:r w:rsidRPr="00474F18">
        <w:t xml:space="preserve">The U.S. EIA’s </w:t>
      </w:r>
      <w:r w:rsidRPr="00474F18">
        <w:rPr>
          <w:i/>
        </w:rPr>
        <w:t xml:space="preserve">Commercial Building Energy Consumption Survey (CBECS) 2012 </w:t>
      </w:r>
      <w:r w:rsidRPr="00474F18">
        <w:t>is used</w:t>
      </w:r>
      <w:r w:rsidRPr="00474F18">
        <w:rPr>
          <w:i/>
        </w:rPr>
        <w:t xml:space="preserve"> </w:t>
      </w:r>
      <w:r w:rsidRPr="00474F18">
        <w:t xml:space="preserve">for current adoption in the </w:t>
      </w:r>
      <w:r w:rsidR="009E0848" w:rsidRPr="007B4BA2">
        <w:t>U.S.</w:t>
      </w:r>
      <w:r w:rsidR="008B3780" w:rsidRPr="00474F18">
        <w:t xml:space="preserve"> </w:t>
      </w:r>
      <w:r w:rsidRPr="007B4BA2">
        <w:t>The assumption (based on BSRIA (2014)) is that the EU has a similar percentage for current adoption of BAS, and also assume</w:t>
      </w:r>
      <w:r w:rsidR="00E86367">
        <w:t>s</w:t>
      </w:r>
      <w:r w:rsidR="00742FB1" w:rsidRPr="007B4BA2">
        <w:t>,</w:t>
      </w:r>
      <w:r w:rsidRPr="007B4BA2">
        <w:t xml:space="preserve"> based on historical sales of BAS in China</w:t>
      </w:r>
      <w:r w:rsidR="00742FB1" w:rsidRPr="007B4BA2">
        <w:t>,</w:t>
      </w:r>
      <w:r w:rsidRPr="007B4BA2">
        <w:t xml:space="preserve"> that the size of</w:t>
      </w:r>
      <w:r w:rsidRPr="00B8714F">
        <w:t xml:space="preserve"> China’s commercial floor space with an </w:t>
      </w:r>
      <w:r w:rsidR="00E31543">
        <w:t>advanced</w:t>
      </w:r>
      <w:r w:rsidRPr="00B8714F">
        <w:t xml:space="preserve"> BAS is just over 7 percent of total commercial floor space. This </w:t>
      </w:r>
      <w:r w:rsidR="00E31543">
        <w:t>is</w:t>
      </w:r>
      <w:r w:rsidRPr="00B8714F">
        <w:t xml:space="preserve"> supported by a report from PNNL that indicates China’s market for BAS is one-tenth the size of the U.S. market</w:t>
      </w:r>
      <w:r w:rsidR="00591FE5" w:rsidRPr="00B8714F">
        <w:rPr>
          <w:rFonts w:eastAsia="Times New Roman"/>
        </w:rPr>
        <w:t xml:space="preserve"> </w:t>
      </w:r>
      <w:r w:rsidR="00591FE5" w:rsidRPr="00B8714F">
        <w:rPr>
          <w:rFonts w:eastAsia="Times New Roman"/>
        </w:rPr>
        <w:fldChar w:fldCharType="begin"/>
      </w:r>
      <w:r w:rsidR="00591FE5" w:rsidRPr="00B8714F">
        <w:rPr>
          <w:rFonts w:eastAsia="Times New Roman"/>
        </w:rPr>
        <w:instrText xml:space="preserve"> ADDIN ZOTERO_ITEM CSL_CITATION {"citationID":"fOKziGF2","properties":{"formattedCitation":"(Yu, Evans, &amp; Shi, 2014)","plainCitation":"(Yu, Evans, &amp; Shi, 2014)","noteIndex":0},"citationItems":[{"id":803,"uris":["http://zotero.org/groups/2241931/items/K6UF7H37"],"uri":["http://zotero.org/groups/2241931/items/K6UF7H37"],"itemData":{"id":803,"type":"report","title":"Analysis of the Chinese Market for Building Energy Efficiency","publisher":"Pacific Northwest National Laboratory (PNNL)","source":"Google Scholar","URL":"http://www.pnnl.gov/main/publications/external/technical_reports/PNNL-22761.pdf","author":[{"family":"Yu","given":"Sha"},{"family":"Evans","given":"Meredydd"},{"family":"Shi","given":"Qing"}],"issued":{"date-parts":[["2014",3]]},"accessed":{"date-parts":[["2016",11,22]]}}}],"schema":"https://github.com/citation-style-language/schema/raw/master/csl-citation.json"} </w:instrText>
      </w:r>
      <w:r w:rsidR="00591FE5" w:rsidRPr="00B8714F">
        <w:rPr>
          <w:rFonts w:eastAsia="Times New Roman"/>
        </w:rPr>
        <w:fldChar w:fldCharType="separate"/>
      </w:r>
      <w:r w:rsidR="00591FE5" w:rsidRPr="00B8714F">
        <w:t>(Yu, Evans, &amp; Shi, 2014)</w:t>
      </w:r>
      <w:r w:rsidR="00591FE5" w:rsidRPr="00B8714F">
        <w:rPr>
          <w:rFonts w:eastAsia="Times New Roman"/>
        </w:rPr>
        <w:fldChar w:fldCharType="end"/>
      </w:r>
      <w:r w:rsidRPr="00B8714F">
        <w:rPr>
          <w:rFonts w:eastAsia="Times New Roman"/>
        </w:rPr>
        <w:t xml:space="preserve">. </w:t>
      </w:r>
    </w:p>
    <w:p w14:paraId="55A28A62" w14:textId="204EDFD0" w:rsidR="007305C4" w:rsidRPr="00B8714F" w:rsidRDefault="00F833E7" w:rsidP="00F14759">
      <w:r w:rsidRPr="00B8714F">
        <w:t>While other reports do show existing BAS markets for other world regions, most of these remain quite small compared to the U.S., EU, and, to a lesser extent, China. Because of the difficulty of verifying any of these data and because market revenue or sales data do not often correlate clearly with the model’s metrics (i.e. with total commercial floor space with a BAS), other regions are not considered.</w:t>
      </w:r>
    </w:p>
    <w:p w14:paraId="4D5A83E5" w14:textId="0C7CF822" w:rsidR="001850DC" w:rsidRPr="00B8714F" w:rsidRDefault="00F833E7" w:rsidP="00F14759">
      <w:r w:rsidRPr="00B8714F">
        <w:t xml:space="preserve">Global current adoption was </w:t>
      </w:r>
      <w:r w:rsidR="00742FB1" w:rsidRPr="00B8714F">
        <w:t>estimated</w:t>
      </w:r>
      <w:r w:rsidRPr="00B8714F">
        <w:t xml:space="preserve"> at around </w:t>
      </w:r>
      <w:r w:rsidR="0015345B">
        <w:t>57</w:t>
      </w:r>
      <w:r w:rsidRPr="00B8714F">
        <w:t>% of the TAM</w:t>
      </w:r>
      <w:r w:rsidR="00742FB1" w:rsidRPr="00B8714F">
        <w:t xml:space="preserve"> (in terms of floor area)</w:t>
      </w:r>
      <w:r w:rsidRPr="00B8714F">
        <w:t>.</w:t>
      </w:r>
    </w:p>
    <w:p w14:paraId="4B6E5C96" w14:textId="6E14E977" w:rsidR="00D1508C" w:rsidRPr="00B8714F" w:rsidRDefault="001850DC" w:rsidP="00F14759">
      <w:pPr>
        <w:pStyle w:val="Heading3"/>
      </w:pPr>
      <w:bookmarkStart w:id="267" w:name="_Toc42284641"/>
      <w:r w:rsidRPr="00B8714F">
        <w:t>Trends to Accelerate Adoption</w:t>
      </w:r>
      <w:bookmarkEnd w:id="267"/>
    </w:p>
    <w:p w14:paraId="334D7291" w14:textId="118EBB14" w:rsidR="00983CAD" w:rsidRPr="00474F18" w:rsidRDefault="00FD333E" w:rsidP="00983CAD">
      <w:r w:rsidRPr="00474F18">
        <w:t xml:space="preserve">The adoption of </w:t>
      </w:r>
      <w:r w:rsidR="00EE4BC1" w:rsidRPr="00474F18">
        <w:t>BAS</w:t>
      </w:r>
      <w:r w:rsidRPr="00474F18">
        <w:t xml:space="preserve"> will be accelerated by several trends</w:t>
      </w:r>
      <w:r w:rsidR="00E86367">
        <w:t>. T</w:t>
      </w:r>
      <w:r w:rsidRPr="00474F18">
        <w:t>he following trends are presented in decreasing level of relevance:</w:t>
      </w:r>
    </w:p>
    <w:p w14:paraId="7E144641" w14:textId="2B1AFB5C" w:rsidR="00983CAD" w:rsidRPr="007B4BA2" w:rsidRDefault="00983CAD" w:rsidP="00B8714F">
      <w:r w:rsidRPr="007B4BA2">
        <w:rPr>
          <w:u w:val="single"/>
        </w:rPr>
        <w:t>The rise of Smart Buildings</w:t>
      </w:r>
      <w:r w:rsidR="00FD333E" w:rsidRPr="007B4BA2">
        <w:rPr>
          <w:u w:val="single"/>
        </w:rPr>
        <w:t xml:space="preserve"> and the IoT</w:t>
      </w:r>
      <w:r w:rsidRPr="007B4BA2">
        <w:rPr>
          <w:u w:val="single"/>
        </w:rPr>
        <w:t>:</w:t>
      </w:r>
      <w:r w:rsidRPr="007B4BA2">
        <w:t xml:space="preserve"> The first trend that </w:t>
      </w:r>
      <w:r w:rsidR="00230216" w:rsidRPr="007B4BA2">
        <w:t>will increase</w:t>
      </w:r>
      <w:r w:rsidRPr="007B4BA2">
        <w:t xml:space="preserve"> the adoption of advanced </w:t>
      </w:r>
      <w:r w:rsidR="00EE4BC1" w:rsidRPr="007B4BA2">
        <w:t>BAS</w:t>
      </w:r>
      <w:r w:rsidRPr="007B4BA2">
        <w:t xml:space="preserve"> </w:t>
      </w:r>
      <w:r w:rsidRPr="00474F18">
        <w:t xml:space="preserve">is the growing </w:t>
      </w:r>
      <w:r w:rsidR="00965B10" w:rsidRPr="00474F18">
        <w:t>demand for smart</w:t>
      </w:r>
      <w:r w:rsidR="00443779" w:rsidRPr="00474F18">
        <w:t xml:space="preserve"> </w:t>
      </w:r>
      <w:r w:rsidRPr="00474F18">
        <w:t>building systems</w:t>
      </w:r>
      <w:r w:rsidRPr="007B4BA2">
        <w:t xml:space="preserve">. Consumer Internet of Things (IoT) devices have drawn the most attention, but according to a research report from the Deloitte Center for Financial Services, “it is enterprise-level adoption of the technology that will likely have the bigger impact on [the Commercial Real Estate (CRE)] industry” </w:t>
      </w:r>
      <w:r w:rsidRPr="007B4BA2">
        <w:rPr>
          <w:rFonts w:eastAsia="Times New Roman"/>
        </w:rPr>
        <w:t>(</w:t>
      </w:r>
      <w:proofErr w:type="spellStart"/>
      <w:r w:rsidRPr="007B4BA2">
        <w:rPr>
          <w:rFonts w:eastAsia="Times New Roman"/>
        </w:rPr>
        <w:t>Kejriwal</w:t>
      </w:r>
      <w:proofErr w:type="spellEnd"/>
      <w:r w:rsidRPr="007B4BA2">
        <w:rPr>
          <w:rFonts w:eastAsia="Times New Roman"/>
        </w:rPr>
        <w:t xml:space="preserve"> &amp; Mahajan, 2016). The report argues that the CRE industry is positioned to implement IoT technologies within commercial BMS in order to enhance both building performance and </w:t>
      </w:r>
      <w:r w:rsidRPr="007B4BA2">
        <w:rPr>
          <w:rFonts w:eastAsia="Times New Roman"/>
        </w:rPr>
        <w:lastRenderedPageBreak/>
        <w:t xml:space="preserve">user experience. </w:t>
      </w:r>
      <w:r w:rsidRPr="00474F18">
        <w:rPr>
          <w:rFonts w:eastAsia="Times New Roman"/>
        </w:rPr>
        <w:t>This trend will likely increase the awareness and perceived usefulness of BAS solutions among business owners, thereby helping to accelerate adoption</w:t>
      </w:r>
      <w:r w:rsidRPr="007B4BA2">
        <w:rPr>
          <w:rFonts w:eastAsia="Times New Roman"/>
        </w:rPr>
        <w:t xml:space="preserve">. </w:t>
      </w:r>
    </w:p>
    <w:p w14:paraId="1E2DB907" w14:textId="082097AA" w:rsidR="006C3F96" w:rsidRPr="007B4BA2" w:rsidRDefault="00F92662" w:rsidP="00F14759">
      <w:r w:rsidRPr="007B4BA2">
        <w:rPr>
          <w:u w:val="single"/>
        </w:rPr>
        <w:t>Enhanced Occupant Satisfaction:</w:t>
      </w:r>
      <w:r w:rsidRPr="007B4BA2">
        <w:t xml:space="preserve"> </w:t>
      </w:r>
      <w:r w:rsidR="006C3F96" w:rsidRPr="007B4BA2">
        <w:t>This has historically been the primary objective for building owners both to increase the comfort and productivity of building occupants while also increasing tenant retention</w:t>
      </w:r>
      <w:r w:rsidR="00230216" w:rsidRPr="007B4BA2">
        <w:t>.</w:t>
      </w:r>
      <w:r w:rsidR="004B6047" w:rsidRPr="007B4BA2">
        <w:t xml:space="preserve"> A recent study by WGBC indicates that </w:t>
      </w:r>
      <w:r w:rsidR="00C4379E" w:rsidRPr="007B4BA2">
        <w:t xml:space="preserve">sample </w:t>
      </w:r>
      <w:r w:rsidR="004B6047" w:rsidRPr="007B4BA2">
        <w:t>office buildings achieved over £200,000 in savings a year from lower staff turnover and sickness</w:t>
      </w:r>
      <w:r w:rsidR="00230216" w:rsidRPr="007B4BA2">
        <w:t xml:space="preserve"> </w:t>
      </w:r>
      <w:r w:rsidR="004B6047" w:rsidRPr="00474F18">
        <w:fldChar w:fldCharType="begin" w:fldLock="1"/>
      </w:r>
      <w:r w:rsidR="004B6047" w:rsidRPr="007B4BA2">
        <w:instrText xml:space="preserve"> ADDIN ZOTERO_ITEM CSL_CITATION {"citationID":"rrnK6Fip","properties":{"formattedCitation":"(WGBC, 2018)","plainCitation":"(WGBC, 2018)","noteIndex":0},"citationItems":[{"id":1540,"uris":["http://zotero.org/groups/2241931/items/NHV6A68U"],"uri":["http://zotero.org/groups/2241931/items/NHV6A68U"],"itemData":{"id":1540,"type":"article","title":"Doing Right by Planet and People: The Business Case for Health and Wellbeing in Green Building","publisher":"WGBC","language":"english","author":[{"family":"WGBC","given":""}],"issued":{"date-parts":[["2018"]]}}}],"schema":"https://github.com/citation-style-language/schema/raw/master/csl-citation.json"} </w:instrText>
      </w:r>
      <w:r w:rsidR="004B6047" w:rsidRPr="00474F18">
        <w:fldChar w:fldCharType="separate"/>
      </w:r>
      <w:r w:rsidR="004B6047" w:rsidRPr="007B4BA2">
        <w:rPr>
          <w:noProof/>
        </w:rPr>
        <w:t>(WGBC, 2018)</w:t>
      </w:r>
      <w:r w:rsidR="004B6047" w:rsidRPr="00474F18">
        <w:fldChar w:fldCharType="end"/>
      </w:r>
      <w:r w:rsidR="004B6047" w:rsidRPr="007B4BA2">
        <w:t>.</w:t>
      </w:r>
      <w:r w:rsidR="006C3F96" w:rsidRPr="007B4BA2">
        <w:t xml:space="preserve"> In this sense, </w:t>
      </w:r>
      <w:r w:rsidR="00EE4BC1" w:rsidRPr="007B4BA2">
        <w:t>BAS</w:t>
      </w:r>
      <w:r w:rsidR="004B6047" w:rsidRPr="007B4BA2">
        <w:t xml:space="preserve"> </w:t>
      </w:r>
      <w:r w:rsidR="006C3F96" w:rsidRPr="007B4BA2">
        <w:t xml:space="preserve">can significantly increase their market penetration in the future by enhancing the core business or function of commercial buildings. Understanding and documenting how productivity is linked to optimized lighting, HVAC, and IAQ control can position </w:t>
      </w:r>
      <w:r w:rsidR="00EE4BC1" w:rsidRPr="007B4BA2">
        <w:t>BAS</w:t>
      </w:r>
      <w:r w:rsidR="004B6047" w:rsidRPr="007B4BA2">
        <w:t xml:space="preserve"> </w:t>
      </w:r>
      <w:r w:rsidR="006C3F96" w:rsidRPr="007B4BA2">
        <w:t>vendors to make a stronger case for investment in these solutions</w:t>
      </w:r>
      <w:r w:rsidR="00E86367">
        <w:t>.</w:t>
      </w:r>
      <w:r w:rsidR="006C3F96" w:rsidRPr="007B4BA2">
        <w:t xml:space="preserve"> </w:t>
      </w:r>
    </w:p>
    <w:p w14:paraId="32437AB1" w14:textId="7D117E8A" w:rsidR="006C3F96" w:rsidRPr="00B8714F" w:rsidRDefault="004B6047" w:rsidP="009C3E37">
      <w:pPr>
        <w:rPr>
          <w:rFonts w:eastAsia="Times New Roman"/>
        </w:rPr>
      </w:pPr>
      <w:r w:rsidRPr="007B4BA2">
        <w:rPr>
          <w:u w:val="single"/>
        </w:rPr>
        <w:t xml:space="preserve">Reduces Total Cost of Ownership (TCO): </w:t>
      </w:r>
      <w:r w:rsidR="009C3E37" w:rsidRPr="007B4BA2">
        <w:rPr>
          <w:u w:val="single"/>
        </w:rPr>
        <w:t xml:space="preserve"> </w:t>
      </w:r>
      <w:r w:rsidR="00EE4BC1" w:rsidRPr="007B4BA2">
        <w:t>BAS</w:t>
      </w:r>
      <w:r w:rsidR="006C3F96" w:rsidRPr="007B4BA2">
        <w:t xml:space="preserve"> </w:t>
      </w:r>
      <w:r w:rsidR="00E86367">
        <w:t xml:space="preserve">is </w:t>
      </w:r>
      <w:r w:rsidR="006C3F96" w:rsidRPr="007B4BA2">
        <w:t xml:space="preserve">also valuable for building owners and operators </w:t>
      </w:r>
      <w:r w:rsidR="006C3F96" w:rsidRPr="00474F18">
        <w:t xml:space="preserve">because they can reduce the need for operations and maintenance </w:t>
      </w:r>
      <w:r w:rsidR="0040797C" w:rsidRPr="00474F18">
        <w:t>expenditure</w:t>
      </w:r>
      <w:r w:rsidR="0045662C" w:rsidRPr="00474F18">
        <w:t xml:space="preserve">.  These savings can be achieved </w:t>
      </w:r>
      <w:r w:rsidR="0040797C" w:rsidRPr="007B4BA2">
        <w:t xml:space="preserve"> by individual tenant billing for services facilities, remote monitoring and control of the systems in the building,</w:t>
      </w:r>
      <w:r w:rsidR="0040797C" w:rsidRPr="00B8714F">
        <w:t xml:space="preserve"> improving maintenance enabling corrective and predictive actions</w:t>
      </w:r>
      <w:r w:rsidR="00E86367">
        <w:t>,</w:t>
      </w:r>
      <w:r w:rsidR="0040797C" w:rsidRPr="00B8714F">
        <w:t xml:space="preserve"> and monitoring and optimizing energy efficiency </w:t>
      </w:r>
      <w:r w:rsidR="00905BDB" w:rsidRPr="00B8714F">
        <w:fldChar w:fldCharType="begin"/>
      </w:r>
      <w:r w:rsidR="00905BDB" w:rsidRPr="00B8714F">
        <w:instrText xml:space="preserve"> ADDIN ZOTERO_ITEM CSL_CITATION {"citationID":"aqzVTw8O","properties":{"formattedCitation":"(J\\uc0\\u225{}\\uc0\\u241{}ez Mor\\uc0\\u225{}n, Profaizer, Herrando Zapater, And\\uc0\\u233{}rez Valdavida, &amp; Zabalza Bribi\\uc0\\u225{}n, 2016)","plainCitation":"(Jáñez Morán, Profaizer, Herrando Zapater, Andérez Valdavida, &amp; Zabalza Bribián, 2016)","noteIndex":0},"citationItems":[{"id":1611,"uris":["http://zotero.org/groups/2241931/items/FZV79WFB"],"uri":["http://zotero.org/groups/2241931/items/FZV79WFB"],"itemData":{"id":1611,"type":"article-journal","title":"Information and Communications Technologies (ICTs) for energy efficiency in buildings: Review and analysis of results from EU pilot projects","container-title":"Energy and Buildings","page":"128-137","volume":"127","source":"ScienceDirect","abstract":"Information and Communications Technologies (ICTs) can play a potential role in improving the energy performance of buildings by the implementation of effective solutions that take advantage of the energy interactions between all the elements included in a building. A revision of the 105 pilots implemented or under implementation in 18 projects in the area of ICTs for energy efficiency in buildings located in 23 European countries, through 88 cities with different types of climates, buildings and technologies have been carried out through documentary and field analysis of the energy, economic and social project results. These results have been extrapolated to assess the potential energy savings which could be expected at the EU level by implementing the solutions proposed by the projects. By the implementation of the different ICT solutions, buildings have achieved more than 20% energy savings. Pilots have demonstrated that the effectiveness of the ICT solution does not depend directly on the different climates where the solutions are implemented, but on several factors, such as the level of motivation, perceived thermal comfort, quality of social interaction and communication and ICT support.","DOI":"10.1016/j.enbuild.2016.05.064","ISSN":"0378-7788","shortTitle":"Information and Communications Technologies (ICTs) for energy efficiency in buildings","journalAbbreviation":"Energy and Buildings","author":[{"family":"Jáñez Morán","given":"Alberto"},{"family":"Profaizer","given":"Paolo"},{"family":"Herrando Zapater","given":"María"},{"family":"Andérez Valdavida","given":"María"},{"family":"Zabalza Bribián","given":"Ignacio"}],"issued":{"date-parts":[["2016",9,1]]}}}],"schema":"https://github.com/citation-style-language/schema/raw/master/csl-citation.json"} </w:instrText>
      </w:r>
      <w:r w:rsidR="00905BDB" w:rsidRPr="00B8714F">
        <w:fldChar w:fldCharType="separate"/>
      </w:r>
      <w:r w:rsidR="00905BDB" w:rsidRPr="00B8714F">
        <w:rPr>
          <w:szCs w:val="24"/>
        </w:rPr>
        <w:t>(</w:t>
      </w:r>
      <w:proofErr w:type="spellStart"/>
      <w:r w:rsidR="00905BDB" w:rsidRPr="00B8714F">
        <w:rPr>
          <w:szCs w:val="24"/>
        </w:rPr>
        <w:t>Morán</w:t>
      </w:r>
      <w:proofErr w:type="spellEnd"/>
      <w:r w:rsidR="00230216">
        <w:rPr>
          <w:szCs w:val="24"/>
        </w:rPr>
        <w:t xml:space="preserve"> et al</w:t>
      </w:r>
      <w:r w:rsidR="00905BDB" w:rsidRPr="00B8714F">
        <w:rPr>
          <w:szCs w:val="24"/>
        </w:rPr>
        <w:t>, 2016)</w:t>
      </w:r>
      <w:r w:rsidR="00905BDB" w:rsidRPr="00B8714F">
        <w:fldChar w:fldCharType="end"/>
      </w:r>
      <w:r w:rsidR="0040797C" w:rsidRPr="00B8714F">
        <w:t xml:space="preserve">. </w:t>
      </w:r>
      <w:r w:rsidR="006C3F96" w:rsidRPr="00B8714F">
        <w:rPr>
          <w:rFonts w:eastAsia="Times New Roman"/>
        </w:rPr>
        <w:t xml:space="preserve">Reducing energy consumption is perhaps not the primary concern for </w:t>
      </w:r>
      <w:r w:rsidR="006C3F96" w:rsidRPr="007B4BA2">
        <w:rPr>
          <w:rFonts w:eastAsia="Times New Roman"/>
        </w:rPr>
        <w:t xml:space="preserve">building owners, </w:t>
      </w:r>
      <w:r w:rsidR="006C3F96" w:rsidRPr="00474F18">
        <w:rPr>
          <w:rFonts w:eastAsia="Times New Roman"/>
        </w:rPr>
        <w:t>but it is important nonetheless</w:t>
      </w:r>
      <w:r w:rsidR="006C3F96" w:rsidRPr="00474F18">
        <w:t>, and although utility expenses typically make up a very small proportion of total building expenses,</w:t>
      </w:r>
      <w:r w:rsidR="006C3F96" w:rsidRPr="007B4BA2">
        <w:t xml:space="preserve"> they do often account for a large proportion of building operating expenses.</w:t>
      </w:r>
      <w:r w:rsidR="009C3E37" w:rsidRPr="007B4BA2">
        <w:t xml:space="preserve"> </w:t>
      </w:r>
      <w:r w:rsidR="009F14A3">
        <w:rPr>
          <w:rFonts w:eastAsia="Times New Roman"/>
        </w:rPr>
        <w:t>S</w:t>
      </w:r>
      <w:r w:rsidR="009C3E37" w:rsidRPr="007B4BA2">
        <w:rPr>
          <w:rFonts w:eastAsia="Times New Roman"/>
        </w:rPr>
        <w:t xml:space="preserve">tudies have reported that </w:t>
      </w:r>
      <w:r w:rsidR="00EE4BC1" w:rsidRPr="007B4BA2">
        <w:rPr>
          <w:rFonts w:eastAsia="Times New Roman"/>
        </w:rPr>
        <w:t>BAS</w:t>
      </w:r>
      <w:r w:rsidR="009C3E37" w:rsidRPr="007B4BA2">
        <w:rPr>
          <w:rFonts w:eastAsia="Times New Roman"/>
        </w:rPr>
        <w:t xml:space="preserve"> can generate an average net savings potential across the EU of 15% to 22% from all building energy consumption</w:t>
      </w:r>
      <w:r w:rsidR="00D8685A" w:rsidRPr="007B4BA2">
        <w:rPr>
          <w:rFonts w:eastAsia="Times New Roman"/>
        </w:rPr>
        <w:t xml:space="preserve"> </w:t>
      </w:r>
      <w:r w:rsidR="00D8685A" w:rsidRPr="00474F18">
        <w:rPr>
          <w:rFonts w:eastAsia="Times New Roman"/>
        </w:rPr>
        <w:fldChar w:fldCharType="begin"/>
      </w:r>
      <w:r w:rsidR="00D8685A" w:rsidRPr="007B4BA2">
        <w:rPr>
          <w:rFonts w:eastAsia="Times New Roman"/>
        </w:rPr>
        <w:instrText xml:space="preserve"> ADDIN ZOTERO_ITEM CSL_CITATION {"citationID":"KwIedDuw","properties":{"formattedCitation":"(Tichelen et al., 2018)","plainCitation":"(Tichelen et al., 2018)","noteIndex":0},"citationItems":[{"id":1624,"uris":["http://zotero.org/groups/2241931/items/ZVNC3KZA"],"uri":["http://zotero.org/groups/2241931/items/ZVNC3KZA"],"itemData":{"id":1624,"type":"report","title":"Ecodesign preparatory study for Building Automation and Control Systems (BACS) implementing the Ecodesign Working Plan 2016 -2019 Client: European Commission Directorate-General for Energy","page":"89","source":"Zotero","language":"en","author":[{"family":"Tichelen","given":"Paul Van"},{"family":"Verbeke","given":"Stijn"},{"family":"Waide","given":"Paul"}],"issued":{"date-parts":[["2018"]]}}}],"schema":"https://github.com/citation-style-language/schema/raw/master/csl-citation.json"} </w:instrText>
      </w:r>
      <w:r w:rsidR="00D8685A" w:rsidRPr="00474F18">
        <w:rPr>
          <w:rFonts w:eastAsia="Times New Roman"/>
        </w:rPr>
        <w:fldChar w:fldCharType="separate"/>
      </w:r>
      <w:r w:rsidR="00D8685A" w:rsidRPr="007B4BA2">
        <w:t>(</w:t>
      </w:r>
      <w:proofErr w:type="spellStart"/>
      <w:r w:rsidR="00D8685A" w:rsidRPr="007B4BA2">
        <w:t>Tichelen</w:t>
      </w:r>
      <w:proofErr w:type="spellEnd"/>
      <w:r w:rsidR="00D8685A" w:rsidRPr="007B4BA2">
        <w:t xml:space="preserve"> et al., 2018)</w:t>
      </w:r>
      <w:r w:rsidR="00D8685A" w:rsidRPr="00474F18">
        <w:rPr>
          <w:rFonts w:eastAsia="Times New Roman"/>
        </w:rPr>
        <w:fldChar w:fldCharType="end"/>
      </w:r>
      <w:r w:rsidR="009C3E37" w:rsidRPr="007B4BA2">
        <w:rPr>
          <w:rFonts w:eastAsia="Times New Roman"/>
        </w:rPr>
        <w:t>.</w:t>
      </w:r>
      <w:r w:rsidR="0045662C" w:rsidRPr="007B4BA2">
        <w:rPr>
          <w:rFonts w:eastAsia="Times New Roman"/>
        </w:rPr>
        <w:t xml:space="preserve"> In the US, </w:t>
      </w:r>
      <w:r w:rsidR="00EE4BC1" w:rsidRPr="007B4BA2">
        <w:rPr>
          <w:rFonts w:eastAsia="Times New Roman"/>
        </w:rPr>
        <w:t>BAS</w:t>
      </w:r>
      <w:r w:rsidR="0045662C" w:rsidRPr="007B4BA2">
        <w:rPr>
          <w:rFonts w:eastAsia="Times New Roman"/>
        </w:rPr>
        <w:t xml:space="preserve"> technologies can save the average office 18% in</w:t>
      </w:r>
      <w:r w:rsidR="0045662C" w:rsidRPr="00B8714F">
        <w:rPr>
          <w:rFonts w:eastAsia="Times New Roman"/>
        </w:rPr>
        <w:t xml:space="preserve"> </w:t>
      </w:r>
      <w:r w:rsidR="009F14A3">
        <w:rPr>
          <w:rFonts w:eastAsia="Times New Roman"/>
        </w:rPr>
        <w:t>heating, cooling and ventilation</w:t>
      </w:r>
      <w:r w:rsidR="0045662C" w:rsidRPr="00B8714F">
        <w:rPr>
          <w:rFonts w:eastAsia="Times New Roman"/>
        </w:rPr>
        <w:t>, 28% in plug load, and 33% in lighting energy</w:t>
      </w:r>
      <w:r w:rsidR="00DD77C2" w:rsidRPr="00B8714F">
        <w:rPr>
          <w:rFonts w:eastAsia="Times New Roman"/>
        </w:rPr>
        <w:t xml:space="preserve"> </w:t>
      </w:r>
      <w:r w:rsidR="0045662C" w:rsidRPr="00B8714F">
        <w:rPr>
          <w:rFonts w:eastAsia="Times New Roman"/>
        </w:rPr>
        <w:fldChar w:fldCharType="begin"/>
      </w:r>
      <w:r w:rsidR="00DD77C2" w:rsidRPr="00B8714F">
        <w:rPr>
          <w:rFonts w:eastAsia="Times New Roman"/>
        </w:rPr>
        <w:instrText xml:space="preserve"> ADDIN ZOTERO_ITEM CSL_CITATION {"citationID":"BVlGXpSq","properties":{"formattedCitation":"(Perry, 2017)","plainCitation":"(Perry, 2017)","noteIndex":0},"citationItems":[{"id":1644,"uris":["http://zotero.org/groups/2241931/items/C2NBGS92"],"uri":["http://zotero.org/groups/2241931/items/C2NBGS92"],"itemData":{"id":1644,"type":"report","title":"Smart Buildings: A Deeper Dive into Market Segments","page":"82","source":"Zotero","language":"en","author":[{"family":"Perry","given":"Christopher"}],"issued":{"date-parts":[["2017"]]}}}],"schema":"https://github.com/citation-style-language/schema/raw/master/csl-citation.json"} </w:instrText>
      </w:r>
      <w:r w:rsidR="0045662C" w:rsidRPr="00B8714F">
        <w:rPr>
          <w:rFonts w:eastAsia="Times New Roman"/>
        </w:rPr>
        <w:fldChar w:fldCharType="separate"/>
      </w:r>
      <w:r w:rsidR="00DD77C2" w:rsidRPr="00B8714F">
        <w:t>(Perry, 2017)</w:t>
      </w:r>
      <w:r w:rsidR="0045662C" w:rsidRPr="00B8714F">
        <w:rPr>
          <w:rFonts w:eastAsia="Times New Roman"/>
        </w:rPr>
        <w:fldChar w:fldCharType="end"/>
      </w:r>
      <w:r w:rsidR="0045662C" w:rsidRPr="00B8714F">
        <w:rPr>
          <w:rFonts w:eastAsia="Times New Roman"/>
        </w:rPr>
        <w:t xml:space="preserve">. </w:t>
      </w:r>
      <w:r w:rsidRPr="00B8714F">
        <w:rPr>
          <w:rFonts w:eastAsia="Times New Roman"/>
        </w:rPr>
        <w:t xml:space="preserve"> </w:t>
      </w:r>
      <w:r w:rsidR="006C3F96" w:rsidRPr="00B8714F">
        <w:rPr>
          <w:rFonts w:eastAsia="Times New Roman"/>
        </w:rPr>
        <w:t xml:space="preserve">Furthermore, the value proposition for the energy-saving aspects of BAS is improved in regions that have higher electricity prices and specific charges for peak electricity consumption. According to Brown and </w:t>
      </w:r>
      <w:proofErr w:type="spellStart"/>
      <w:r w:rsidR="006C3F96" w:rsidRPr="00B8714F">
        <w:rPr>
          <w:rFonts w:eastAsia="Times New Roman"/>
        </w:rPr>
        <w:t>Koomey</w:t>
      </w:r>
      <w:proofErr w:type="spellEnd"/>
      <w:r w:rsidR="006C3F96" w:rsidRPr="00B8714F">
        <w:t xml:space="preserve"> (2002), lighting and HVAC account for 75 percent of commercial sector peak electricity demand, so optimizing the use of both of these systems during periods of peak demand can result in even greater savings for the building owner.</w:t>
      </w:r>
      <w:r w:rsidR="0040797C" w:rsidRPr="00B8714F">
        <w:t xml:space="preserve"> </w:t>
      </w:r>
      <w:r w:rsidR="00CA0B2C" w:rsidRPr="00B8714F">
        <w:t>Two other</w:t>
      </w:r>
      <w:r w:rsidR="0040797C" w:rsidRPr="00B8714F">
        <w:t xml:space="preserve"> advancements in energy management that can yield significant cost savings for commercial buildings are the use of automatic fault detection and diagnosis (AFDD) and continuous commissioning</w:t>
      </w:r>
      <w:r w:rsidR="006F3BC2" w:rsidRPr="00B8714F">
        <w:t xml:space="preserve"> </w:t>
      </w:r>
      <w:r w:rsidR="00033F46" w:rsidRPr="00B8714F">
        <w:t>(Bansal, 2018)</w:t>
      </w:r>
      <w:r w:rsidR="00A0721D" w:rsidRPr="00B8714F">
        <w:t xml:space="preserve">. </w:t>
      </w:r>
      <w:r w:rsidR="0040797C" w:rsidRPr="00B8714F">
        <w:t>A</w:t>
      </w:r>
      <w:r w:rsidR="00FA1512">
        <w:t>n Advanced</w:t>
      </w:r>
      <w:r w:rsidR="0040797C" w:rsidRPr="00B8714F">
        <w:t xml:space="preserve"> </w:t>
      </w:r>
      <w:r w:rsidR="00EE4BC1" w:rsidRPr="00B8714F">
        <w:t>BAS</w:t>
      </w:r>
      <w:r w:rsidR="0040797C" w:rsidRPr="00B8714F">
        <w:t xml:space="preserve"> equipped </w:t>
      </w:r>
      <w:r w:rsidR="006B3559" w:rsidRPr="00B8714F">
        <w:t>with</w:t>
      </w:r>
      <w:r w:rsidR="0040797C" w:rsidRPr="00B8714F">
        <w:t xml:space="preserve"> DDC allows an operator to make preventative changes to building systems through an interface or dashboard rather than having to manually modify an individual system’s settings, and this can save the building manager time and can lead to a reduction in maintenance calls </w:t>
      </w:r>
      <w:r w:rsidR="0040797C" w:rsidRPr="00B8714F">
        <w:rPr>
          <w:rFonts w:eastAsia="Times New Roman"/>
        </w:rPr>
        <w:t>(ACHRN, 2002).</w:t>
      </w:r>
    </w:p>
    <w:p w14:paraId="1627376C" w14:textId="2330789C" w:rsidR="00B639AB" w:rsidRPr="00B8714F" w:rsidRDefault="00B639AB" w:rsidP="009C3E37">
      <w:pPr>
        <w:rPr>
          <w:rFonts w:eastAsia="Times New Roman"/>
        </w:rPr>
      </w:pPr>
      <w:r w:rsidRPr="00B8714F">
        <w:rPr>
          <w:rFonts w:eastAsia="Times New Roman"/>
          <w:u w:val="single"/>
        </w:rPr>
        <w:t>HVAC and lighting equipment manufacturers have started to integrate controls functions into their products</w:t>
      </w:r>
      <w:r w:rsidRPr="00B8714F">
        <w:rPr>
          <w:rFonts w:eastAsia="Times New Roman"/>
        </w:rPr>
        <w:t>. HVAC equipment manufacturers traditionally have been slow in responding to advances in controls and communications</w:t>
      </w:r>
      <w:r w:rsidR="00E86367">
        <w:rPr>
          <w:rFonts w:eastAsia="Times New Roman"/>
        </w:rPr>
        <w:t xml:space="preserve">; </w:t>
      </w:r>
      <w:r w:rsidRPr="00B8714F">
        <w:rPr>
          <w:rFonts w:eastAsia="Times New Roman"/>
        </w:rPr>
        <w:t>however</w:t>
      </w:r>
      <w:r w:rsidR="00E86367">
        <w:rPr>
          <w:rFonts w:eastAsia="Times New Roman"/>
        </w:rPr>
        <w:t>,</w:t>
      </w:r>
      <w:r w:rsidRPr="00B8714F">
        <w:rPr>
          <w:rFonts w:eastAsia="Times New Roman"/>
        </w:rPr>
        <w:t xml:space="preserve"> in recent years</w:t>
      </w:r>
      <w:r w:rsidR="00E86367">
        <w:rPr>
          <w:rFonts w:eastAsia="Times New Roman"/>
        </w:rPr>
        <w:t>,</w:t>
      </w:r>
      <w:r w:rsidRPr="00B8714F">
        <w:rPr>
          <w:rFonts w:eastAsia="Times New Roman"/>
        </w:rPr>
        <w:t xml:space="preserve"> this trend has reversed with a vast range of products with very different control and communication capabilities </w:t>
      </w:r>
      <w:r w:rsidRPr="00B8714F">
        <w:rPr>
          <w:rFonts w:eastAsia="Times New Roman"/>
        </w:rPr>
        <w:fldChar w:fldCharType="begin"/>
      </w:r>
      <w:r w:rsidRPr="00B8714F">
        <w:rPr>
          <w:rFonts w:eastAsia="Times New Roman"/>
        </w:rPr>
        <w:instrText xml:space="preserve"> ADDIN ZOTERO_ITEM CSL_CITATION {"citationID":"C4HxghQ9","properties":{"formattedCitation":"(Waide Strategic Efficiency Limited, 2014)","plainCitation":"(Waide Strategic Efficiency Limited, 2014)","noteIndex":0},"citationItems":[{"id":1686,"uris":["http://zotero.org/groups/2241931/items/SWJW2U3Z"],"uri":["http://zotero.org/groups/2241931/items/SWJW2U3Z"],"itemData":{"id":1686,"type":"article","title":"The scope for energy and CO2 savings in the EU through the use of building automation technology","author":[{"family":"Waide Strategic Efficiency Limited","given":""}],"issued":{"date-parts":[["2014"]]}}}],"schema":"https://github.com/citation-style-language/schema/raw/master/csl-citation.json"} </w:instrText>
      </w:r>
      <w:r w:rsidRPr="00B8714F">
        <w:rPr>
          <w:rFonts w:eastAsia="Times New Roman"/>
        </w:rPr>
        <w:fldChar w:fldCharType="separate"/>
      </w:r>
      <w:r w:rsidRPr="00B8714F">
        <w:t>(</w:t>
      </w:r>
      <w:proofErr w:type="spellStart"/>
      <w:r w:rsidRPr="00B8714F">
        <w:t>Waide</w:t>
      </w:r>
      <w:proofErr w:type="spellEnd"/>
      <w:r w:rsidRPr="00B8714F">
        <w:t xml:space="preserve"> Strategic Efficiency Limited, 2014)</w:t>
      </w:r>
      <w:r w:rsidRPr="00B8714F">
        <w:rPr>
          <w:rFonts w:eastAsia="Times New Roman"/>
        </w:rPr>
        <w:fldChar w:fldCharType="end"/>
      </w:r>
      <w:r w:rsidRPr="00B8714F">
        <w:rPr>
          <w:rFonts w:eastAsia="Times New Roman"/>
        </w:rPr>
        <w:t xml:space="preserve"> . </w:t>
      </w:r>
    </w:p>
    <w:p w14:paraId="06DDFC1F" w14:textId="07E28CD7" w:rsidR="00C46B0D" w:rsidRPr="00B8714F" w:rsidRDefault="00983CAD" w:rsidP="00F14759">
      <w:r w:rsidRPr="00B8714F">
        <w:rPr>
          <w:u w:val="single"/>
        </w:rPr>
        <w:t>I</w:t>
      </w:r>
      <w:r w:rsidR="006C3F96" w:rsidRPr="00B8714F">
        <w:rPr>
          <w:u w:val="single"/>
        </w:rPr>
        <w:t xml:space="preserve">ntegration of advanced security systems with energy management systems within </w:t>
      </w:r>
      <w:r w:rsidR="00EE4BC1" w:rsidRPr="00B8714F">
        <w:rPr>
          <w:u w:val="single"/>
        </w:rPr>
        <w:t>BAS</w:t>
      </w:r>
      <w:r w:rsidR="006C3F96" w:rsidRPr="00B8714F">
        <w:rPr>
          <w:u w:val="single"/>
        </w:rPr>
        <w:t>.</w:t>
      </w:r>
      <w:r w:rsidR="006C3F96" w:rsidRPr="00B8714F">
        <w:t xml:space="preserve"> Centralized systems are often better suited to address security breaches that impac</w:t>
      </w:r>
      <w:r w:rsidR="00D365C8">
        <w:t>t</w:t>
      </w:r>
      <w:r w:rsidR="006C3F96" w:rsidRPr="00B8714F">
        <w:t xml:space="preserve"> building </w:t>
      </w:r>
      <w:r w:rsidR="00A91EE1" w:rsidRPr="00B8714F">
        <w:t>facilities and</w:t>
      </w:r>
      <w:r w:rsidR="00E86367">
        <w:t>,</w:t>
      </w:r>
      <w:r w:rsidR="006C3F96" w:rsidRPr="00B8714F">
        <w:t xml:space="preserve"> given that security and safety automation are rapidly increasing technologies in commercial buildings, the extent to which BAS can envelop this market potential </w:t>
      </w:r>
      <w:r w:rsidR="00284B16">
        <w:t>could</w:t>
      </w:r>
      <w:r w:rsidR="006C3F96" w:rsidRPr="00B8714F">
        <w:t xml:space="preserve"> prove beneficial for the long-term growth of this solution.</w:t>
      </w:r>
    </w:p>
    <w:p w14:paraId="0005B83D" w14:textId="66B60004" w:rsidR="006C3F96" w:rsidRPr="007B4BA2" w:rsidRDefault="006C3F96" w:rsidP="00F14759">
      <w:pPr>
        <w:rPr>
          <w:rFonts w:eastAsia="Times New Roman"/>
        </w:rPr>
      </w:pPr>
      <w:r w:rsidRPr="00B8714F">
        <w:rPr>
          <w:u w:val="single"/>
        </w:rPr>
        <w:t>Legislation that encourages efficient retrofits of the existing commercial building stock could also support further adoption of BAS as a legitimate solution for reducing building emissions</w:t>
      </w:r>
      <w:r w:rsidRPr="00B8714F">
        <w:t xml:space="preserve">. For instance, a report </w:t>
      </w:r>
      <w:r w:rsidRPr="00B8714F">
        <w:lastRenderedPageBreak/>
        <w:t xml:space="preserve">from the European Union Building Automation Controls </w:t>
      </w:r>
      <w:r w:rsidR="00844422" w:rsidRPr="00B8714F">
        <w:t>Association</w:t>
      </w:r>
      <w:r w:rsidRPr="00B8714F">
        <w:t xml:space="preserve"> (EUBAC) argues that the EU’s Energy Performance of Buildings Directive (EPBD 2010/31/EU) does not go far enough in encouraging Member States to pursue building automation and controls and that Member States have fallen short in implementing recommendations for building automation that are currently contained in EPBD</w:t>
      </w:r>
      <w:r w:rsidR="00591FE5" w:rsidRPr="00B8714F">
        <w:t xml:space="preserve"> </w:t>
      </w:r>
      <w:r w:rsidR="00591FE5" w:rsidRPr="00B8714F">
        <w:fldChar w:fldCharType="begin"/>
      </w:r>
      <w:r w:rsidR="00591FE5" w:rsidRPr="00B8714F">
        <w:instrText xml:space="preserve"> ADDIN ZOTERO_ITEM CSL_CITATION {"citationID":"a1QZNxNq","properties":{"formattedCitation":"(EUBAC, 2016)","plainCitation":"(EUBAC, 2016)","noteIndex":0},"citationItems":[{"id":851,"uris":["http://zotero.org/groups/2241931/items/C7GBSB8D"],"uri":["http://zotero.org/groups/2241931/items/C7GBSB8D"],"itemData":{"id":851,"type":"report","title":"Survey across EU Member States: The inclusion of building automation and controls in legislation and building codes","URL":"http://www.eubac.org/cms/upload/news/pdfs/2016.09.26_Report_EU_survey_on_BAC_inclusion_in_legislation_and_building_codes.pdf","author":[{"literal":"EUBAC"}],"issued":{"date-parts":[["2016",9,26]]},"accessed":{"date-parts":[["2016",11,15]]}}}],"schema":"https://github.com/citation-style-language/schema/raw/master/csl-citation.json"} </w:instrText>
      </w:r>
      <w:r w:rsidR="00591FE5" w:rsidRPr="00B8714F">
        <w:fldChar w:fldCharType="separate"/>
      </w:r>
      <w:r w:rsidR="00591FE5" w:rsidRPr="00B8714F">
        <w:t>(EUBAC, 2016)</w:t>
      </w:r>
      <w:r w:rsidR="00591FE5" w:rsidRPr="00B8714F">
        <w:fldChar w:fldCharType="end"/>
      </w:r>
      <w:r w:rsidRPr="00B8714F">
        <w:rPr>
          <w:rFonts w:eastAsia="Times New Roman"/>
        </w:rPr>
        <w:t xml:space="preserve">. In addition, common buildings codes and standards, such as ASHRAE 90.1 in the U.S., can be updated to mandate minimum controls infrastructures in commercial buildings, especially small- and medium-sized buildings. This would require building owners and operators to put in place the architecture for more advanced BAS and could help speed adoption of these systems throughout the commercial </w:t>
      </w:r>
      <w:r w:rsidRPr="007B4BA2">
        <w:rPr>
          <w:rFonts w:eastAsia="Times New Roman"/>
        </w:rPr>
        <w:t xml:space="preserve">building stock </w:t>
      </w:r>
      <w:r w:rsidR="00D721EF" w:rsidRPr="00474F18">
        <w:rPr>
          <w:rFonts w:eastAsia="Times New Roman"/>
        </w:rPr>
        <w:fldChar w:fldCharType="begin"/>
      </w:r>
      <w:r w:rsidR="00D721EF" w:rsidRPr="007B4BA2">
        <w:rPr>
          <w:rFonts w:eastAsia="Times New Roman"/>
        </w:rPr>
        <w:instrText xml:space="preserve"> ADDIN ZOTERO_ITEM CSL_CITATION {"citationID":"YjghVmXu","properties":{"formattedCitation":"(Katipamula, Rejmanji, &amp; Bisbee, 2011)","plainCitation":"(Katipamula, Rejmanji, &amp; Bisbee, 2011)","noteIndex":0},"citationItems":[{"id":836,"uris":["http://zotero.org/groups/2241931/items/M7V8KDZH"],"uri":["http://zotero.org/groups/2241931/items/M7V8KDZH"],"itemData":{"id":836,"type":"report","title":"Low Cost Building Automation System for Small- and Medium-Sized Commercial Buildings","publisher":"Pacific Northwest National Laboratory (PNNL)","URL":"http://e3tnw.org/Documents/Low%20Cost%20Building%20Automation%20System%20for%20SM%20Bldgs%20(2011-10-21).pdf","author":[{"family":"Katipamula","given":"Srinivas"},{"family":"Rejmanji","given":"Irfan"},{"family":"Bisbee","given":"Dave"}],"issued":{"date-parts":[["2011",11,11]]},"accessed":{"date-parts":[["2016",11,17]]}}}],"schema":"https://github.com/citation-style-language/schema/raw/master/csl-citation.json"} </w:instrText>
      </w:r>
      <w:r w:rsidR="00D721EF" w:rsidRPr="00474F18">
        <w:rPr>
          <w:rFonts w:eastAsia="Times New Roman"/>
        </w:rPr>
        <w:fldChar w:fldCharType="separate"/>
      </w:r>
      <w:r w:rsidR="00D721EF" w:rsidRPr="007B4BA2">
        <w:t>(</w:t>
      </w:r>
      <w:proofErr w:type="spellStart"/>
      <w:r w:rsidR="00D721EF" w:rsidRPr="007B4BA2">
        <w:t>Katipamula</w:t>
      </w:r>
      <w:proofErr w:type="spellEnd"/>
      <w:r w:rsidR="00D721EF" w:rsidRPr="007B4BA2">
        <w:t xml:space="preserve">, </w:t>
      </w:r>
      <w:proofErr w:type="spellStart"/>
      <w:r w:rsidR="00D721EF" w:rsidRPr="007B4BA2">
        <w:t>Rejmanji</w:t>
      </w:r>
      <w:proofErr w:type="spellEnd"/>
      <w:r w:rsidR="00D721EF" w:rsidRPr="007B4BA2">
        <w:t>, &amp; Bisbee, 2011)</w:t>
      </w:r>
      <w:r w:rsidR="00D721EF" w:rsidRPr="00474F18">
        <w:rPr>
          <w:rFonts w:eastAsia="Times New Roman"/>
        </w:rPr>
        <w:fldChar w:fldCharType="end"/>
      </w:r>
    </w:p>
    <w:p w14:paraId="6DD72F80" w14:textId="1941D6F2" w:rsidR="006C3F96" w:rsidRPr="00B8714F" w:rsidRDefault="00EE4BC1" w:rsidP="00F14759">
      <w:r w:rsidRPr="007B4BA2">
        <w:rPr>
          <w:u w:val="single"/>
        </w:rPr>
        <w:t>BAS</w:t>
      </w:r>
      <w:r w:rsidR="00FD333E" w:rsidRPr="00474F18">
        <w:rPr>
          <w:u w:val="single"/>
        </w:rPr>
        <w:t xml:space="preserve"> will</w:t>
      </w:r>
      <w:r w:rsidR="006C3F96" w:rsidRPr="00474F18">
        <w:rPr>
          <w:u w:val="single"/>
        </w:rPr>
        <w:t xml:space="preserve"> be made economical for small businesses</w:t>
      </w:r>
      <w:r w:rsidR="00FD333E" w:rsidRPr="007B4BA2">
        <w:t>:</w:t>
      </w:r>
      <w:r w:rsidR="006C3F96" w:rsidRPr="007B4BA2">
        <w:t xml:space="preserve"> This is a technological trend that depends on the ability of </w:t>
      </w:r>
      <w:r w:rsidRPr="007B4BA2">
        <w:t>BAS</w:t>
      </w:r>
      <w:r w:rsidR="006C3F96" w:rsidRPr="007B4BA2">
        <w:t xml:space="preserve"> developers to build systems that are not too cost</w:t>
      </w:r>
      <w:r w:rsidR="00284B16">
        <w:t xml:space="preserve"> </w:t>
      </w:r>
      <w:r w:rsidR="006C3F96" w:rsidRPr="007B4BA2">
        <w:t>prohibitive for businesses that are smaller than 50,000 ft</w:t>
      </w:r>
      <w:r w:rsidR="006C3F96" w:rsidRPr="007B4BA2">
        <w:rPr>
          <w:vertAlign w:val="superscript"/>
        </w:rPr>
        <w:t>2</w:t>
      </w:r>
      <w:r w:rsidR="00D721EF" w:rsidRPr="007B4BA2">
        <w:rPr>
          <w:vertAlign w:val="superscript"/>
        </w:rPr>
        <w:t xml:space="preserve"> </w:t>
      </w:r>
      <w:r w:rsidR="00D721EF" w:rsidRPr="007B4BA2">
        <w:t>(4,650</w:t>
      </w:r>
      <w:r w:rsidR="00D721EF" w:rsidRPr="007B4BA2">
        <w:rPr>
          <w:vertAlign w:val="superscript"/>
        </w:rPr>
        <w:t xml:space="preserve"> </w:t>
      </w:r>
      <w:r w:rsidR="006C3F96" w:rsidRPr="007B4BA2">
        <w:t>m</w:t>
      </w:r>
      <w:r w:rsidR="006C3F96" w:rsidRPr="007B4BA2">
        <w:rPr>
          <w:vertAlign w:val="superscript"/>
        </w:rPr>
        <w:t>2</w:t>
      </w:r>
      <w:r w:rsidR="006C3F96" w:rsidRPr="007B4BA2">
        <w:t>). There is evidence, however, that developers are beginning to create systems that are fitting for smaller commercial applications and can provide similar energy saving</w:t>
      </w:r>
      <w:r w:rsidR="00284B16">
        <w:t>s</w:t>
      </w:r>
      <w:r w:rsidR="006C3F96" w:rsidRPr="007B4BA2">
        <w:t xml:space="preserve"> and occupancy comfort</w:t>
      </w:r>
      <w:r w:rsidR="006C3F96" w:rsidRPr="00B8714F">
        <w:t xml:space="preserve"> benefits as those in larger commercial building</w:t>
      </w:r>
      <w:r w:rsidR="00284B16">
        <w:t>s</w:t>
      </w:r>
      <w:r w:rsidR="00591FE5" w:rsidRPr="00B8714F">
        <w:t xml:space="preserve"> (</w:t>
      </w:r>
      <w:r w:rsidR="00591FE5" w:rsidRPr="00B8714F">
        <w:fldChar w:fldCharType="begin"/>
      </w:r>
      <w:r w:rsidR="00591FE5" w:rsidRPr="00B8714F">
        <w:instrText xml:space="preserve"> ADDIN ZOTERO_ITEM CSL_CITATION {"citationID":"Wmi1mfMG","properties":{"formattedCitation":"(Lux Research, 2012)","plainCitation":"(Lux Research, 2012)","noteIndex":0},"citationItems":[{"id":827,"uris":["http://zotero.org/groups/2241931/items/APAUZ2P6"],"uri":["http://zotero.org/groups/2241931/items/APAUZ2P6"],"itemData":{"id":827,"type":"report","title":"Sensors and Controls for BEMS: Providing the Neural Network to Net-Zero Energy","URL":"http://www.luxresearchinc.com/news-and-events/press-releases/read/sensors-and-controls-building-energy-management-systems-top-4","author":[{"literal":"Lux Research"}],"issued":{"date-parts":[["2012",3]]},"accessed":{"date-parts":[["2016",11,15]]}}}],"schema":"https://github.com/citation-style-language/schema/raw/master/csl-citation.json"} </w:instrText>
      </w:r>
      <w:r w:rsidR="00591FE5" w:rsidRPr="00B8714F">
        <w:fldChar w:fldCharType="separate"/>
      </w:r>
      <w:r w:rsidR="00591FE5" w:rsidRPr="00B8714F">
        <w:t>Lux Research, 2012</w:t>
      </w:r>
      <w:r w:rsidR="00591FE5" w:rsidRPr="00B8714F">
        <w:fldChar w:fldCharType="end"/>
      </w:r>
      <w:r w:rsidR="006C3F96" w:rsidRPr="00B8714F">
        <w:t>;</w:t>
      </w:r>
      <w:r w:rsidR="00591FE5" w:rsidRPr="00B8714F">
        <w:t xml:space="preserve"> </w:t>
      </w:r>
      <w:r w:rsidR="00591FE5" w:rsidRPr="00B8714F">
        <w:fldChar w:fldCharType="begin"/>
      </w:r>
      <w:r w:rsidR="00591FE5" w:rsidRPr="00B8714F">
        <w:instrText xml:space="preserve"> ADDIN ZOTERO_ITEM CSL_CITATION {"citationID":"XwZa99kD","properties":{"formattedCitation":"(Sofos, 2016)","plainCitation":"(Sofos, 2016)","noteIndex":0},"citationItems":[{"id":811,"uris":["http://zotero.org/groups/2241931/items/H4GGWA7C"],"uri":["http://zotero.org/groups/2241931/items/H4GGWA7C"],"itemData":{"id":811,"type":"speech","title":"Building Technologies Office (BTO) Sensor and Control Technologies R&amp;D Program Overview","URL":"http://energy.gov/sites/prod/files/2016/05/f31/Sofos%20Marina_Sensors%20and%20Controls%20Overview.pdf","author":[{"family":"Sofos","given":"Marina"}],"issued":{"date-parts":[["2016",4,6]]},"accessed":{"date-parts":[["2016",11,16]]}}}],"schema":"https://github.com/citation-style-language/schema/raw/master/csl-citation.json"} </w:instrText>
      </w:r>
      <w:r w:rsidR="00591FE5" w:rsidRPr="00B8714F">
        <w:fldChar w:fldCharType="separate"/>
      </w:r>
      <w:proofErr w:type="spellStart"/>
      <w:r w:rsidR="00591FE5" w:rsidRPr="00B8714F">
        <w:t>Sofos</w:t>
      </w:r>
      <w:proofErr w:type="spellEnd"/>
      <w:r w:rsidR="00591FE5" w:rsidRPr="00B8714F">
        <w:t>, 2016</w:t>
      </w:r>
      <w:r w:rsidR="00591FE5" w:rsidRPr="00B8714F">
        <w:fldChar w:fldCharType="end"/>
      </w:r>
      <w:r w:rsidR="006C3F96" w:rsidRPr="00B8714F">
        <w:t>). This is of critical importance to the growth of BAS in the commercial building sector, as buildings that are &lt;50,000 ft</w:t>
      </w:r>
      <w:r w:rsidR="006C3F96" w:rsidRPr="00B8714F">
        <w:rPr>
          <w:vertAlign w:val="superscript"/>
        </w:rPr>
        <w:t>2</w:t>
      </w:r>
      <w:r w:rsidR="006C3F96" w:rsidRPr="00B8714F">
        <w:t xml:space="preserve"> </w:t>
      </w:r>
      <w:r w:rsidR="004E728C" w:rsidRPr="007B4BA2">
        <w:t>(</w:t>
      </w:r>
      <w:r w:rsidR="004E728C">
        <w:t>&lt;</w:t>
      </w:r>
      <w:r w:rsidR="004E728C" w:rsidRPr="007B4BA2">
        <w:t>4,650</w:t>
      </w:r>
      <w:r w:rsidR="004E728C" w:rsidRPr="007B4BA2">
        <w:rPr>
          <w:vertAlign w:val="superscript"/>
        </w:rPr>
        <w:t xml:space="preserve"> </w:t>
      </w:r>
      <w:r w:rsidR="004E728C" w:rsidRPr="007B4BA2">
        <w:t>m</w:t>
      </w:r>
      <w:r w:rsidR="004E728C" w:rsidRPr="007B4BA2">
        <w:rPr>
          <w:vertAlign w:val="superscript"/>
        </w:rPr>
        <w:t>2</w:t>
      </w:r>
      <w:r w:rsidR="004E728C" w:rsidRPr="007B4BA2">
        <w:t xml:space="preserve">). </w:t>
      </w:r>
      <w:r w:rsidR="006C3F96" w:rsidRPr="00B8714F">
        <w:t xml:space="preserve">contribute about 95 percent of the commercial building stock and about 50 percent of the commercial building floor space in both the U.S. and Europe </w:t>
      </w:r>
      <w:r w:rsidR="00591FE5" w:rsidRPr="00B8714F">
        <w:fldChar w:fldCharType="begin"/>
      </w:r>
      <w:r w:rsidR="00591FE5" w:rsidRPr="00B8714F">
        <w:instrText xml:space="preserve"> ADDIN ZOTERO_ITEM CSL_CITATION {"citationID":"LaFFHdcW","properties":{"formattedCitation":"(BSRIA, 2014)","plainCitation":"(BSRIA, 2014)","noteIndex":0},"citationItems":[{"id":853,"uris":["http://zotero.org/groups/2241931/items/94RBGFJH"],"uri":["http://zotero.org/groups/2241931/items/94RBGFJH"],"itemData":{"id":853,"type":"speech","title":"Smart Homes and Buildings","publisher-place":"Nuremberg, Germany","genre":"Technology","event":"Chillventa Exhibition 2014","event-place":"Nuremberg, Germany","URL":"http://www.slideshare.net/BSRIA/zoltan-chillventa-presentationv1-ja-gversin3zk20131013finaledited","author":[{"family":"BSRIA","given":""}],"issued":{"date-parts":[["2014",10]]},"accessed":{"date-parts":[["2016",11,14]]}}}],"schema":"https://github.com/citation-style-language/schema/raw/master/csl-citation.json"} </w:instrText>
      </w:r>
      <w:r w:rsidR="00591FE5" w:rsidRPr="00B8714F">
        <w:fldChar w:fldCharType="separate"/>
      </w:r>
      <w:r w:rsidR="00591FE5" w:rsidRPr="00B8714F">
        <w:t>(BSRIA, 2014)</w:t>
      </w:r>
      <w:r w:rsidR="00591FE5" w:rsidRPr="00B8714F">
        <w:fldChar w:fldCharType="end"/>
      </w:r>
    </w:p>
    <w:p w14:paraId="0B8C3EFB" w14:textId="4B2AAF3B" w:rsidR="00D1508C" w:rsidRPr="00B8714F" w:rsidRDefault="551A77D0" w:rsidP="00F14759">
      <w:pPr>
        <w:pStyle w:val="Heading3"/>
      </w:pPr>
      <w:bookmarkStart w:id="268" w:name="_Toc42284642"/>
      <w:r w:rsidRPr="00B8714F">
        <w:t>Barriers to Adoption</w:t>
      </w:r>
      <w:bookmarkEnd w:id="268"/>
    </w:p>
    <w:p w14:paraId="0C1AE049" w14:textId="5A610D72" w:rsidR="00FD333E" w:rsidRPr="00474F18" w:rsidRDefault="00EE4BC1" w:rsidP="00F14759">
      <w:r w:rsidRPr="00474F18">
        <w:t>BAS</w:t>
      </w:r>
      <w:r w:rsidR="009D2DB1" w:rsidRPr="00474F18">
        <w:t xml:space="preserve"> face several key market barriers</w:t>
      </w:r>
      <w:r w:rsidR="00284B16">
        <w:t>.</w:t>
      </w:r>
      <w:r w:rsidR="00FD333E" w:rsidRPr="00474F18">
        <w:t xml:space="preserve"> </w:t>
      </w:r>
      <w:r w:rsidR="00284B16">
        <w:t>T</w:t>
      </w:r>
      <w:r w:rsidR="00FD333E" w:rsidRPr="00474F18">
        <w:t>he following barriers are presented in decreasing level of relevance:</w:t>
      </w:r>
    </w:p>
    <w:p w14:paraId="6C0B2E3C" w14:textId="116F7577" w:rsidR="00AD6A2C" w:rsidRPr="00474F18" w:rsidRDefault="00DC4652" w:rsidP="00F14759">
      <w:pPr>
        <w:rPr>
          <w:u w:val="single"/>
        </w:rPr>
      </w:pPr>
      <w:r w:rsidRPr="00474F18">
        <w:rPr>
          <w:u w:val="single"/>
        </w:rPr>
        <w:t>Functionality gaps and lack of commonly agreed field-</w:t>
      </w:r>
      <w:r w:rsidR="00284B16" w:rsidRPr="00474F18">
        <w:rPr>
          <w:u w:val="single"/>
        </w:rPr>
        <w:t>knowledge:</w:t>
      </w:r>
      <w:r w:rsidR="00AD6A2C" w:rsidRPr="00AA2596">
        <w:t xml:space="preserve">  According to </w:t>
      </w:r>
      <w:proofErr w:type="spellStart"/>
      <w:r w:rsidR="00AD6A2C" w:rsidRPr="00AA2596">
        <w:t>Lilis</w:t>
      </w:r>
      <w:proofErr w:type="spellEnd"/>
      <w:r w:rsidR="00AD6A2C" w:rsidRPr="00AA2596">
        <w:t xml:space="preserve"> et al</w:t>
      </w:r>
      <w:r w:rsidR="00284B16">
        <w:t>.</w:t>
      </w:r>
      <w:r w:rsidR="00AD6A2C" w:rsidRPr="00AA2596">
        <w:t xml:space="preserve">, open standards are not enough to solve the </w:t>
      </w:r>
      <w:r w:rsidR="007305C4" w:rsidRPr="00AA2596">
        <w:t xml:space="preserve">increasing interoperability issues surrounding intelligent buildings. </w:t>
      </w:r>
      <w:r w:rsidR="00BC40F1">
        <w:t>As an example,</w:t>
      </w:r>
      <w:r w:rsidR="007305C4" w:rsidRPr="00AA2596">
        <w:t xml:space="preserve"> </w:t>
      </w:r>
      <w:r w:rsidR="000C409F">
        <w:t>“</w:t>
      </w:r>
      <w:r w:rsidR="007305C4" w:rsidRPr="00AA2596">
        <w:t>open</w:t>
      </w:r>
      <w:r w:rsidR="000C409F">
        <w:t>”</w:t>
      </w:r>
      <w:r w:rsidR="007305C4" w:rsidRPr="00AA2596">
        <w:t xml:space="preserve"> does not imply </w:t>
      </w:r>
      <w:r w:rsidR="00BC40F1">
        <w:t>“</w:t>
      </w:r>
      <w:r w:rsidR="007305C4" w:rsidRPr="00AA2596">
        <w:t>free</w:t>
      </w:r>
      <w:r w:rsidR="00BC40F1">
        <w:t>” in relation to major automation standards</w:t>
      </w:r>
      <w:r w:rsidR="007305C4" w:rsidRPr="00AA2596">
        <w:t>.</w:t>
      </w:r>
      <w:r w:rsidR="00BD2B4D" w:rsidRPr="00AA2596">
        <w:t xml:space="preserve"> Echelon</w:t>
      </w:r>
      <w:r w:rsidR="007305C4" w:rsidRPr="00AA2596">
        <w:t xml:space="preserve"> </w:t>
      </w:r>
      <w:r w:rsidR="009F14A3">
        <w:t>(</w:t>
      </w:r>
      <w:proofErr w:type="spellStart"/>
      <w:r w:rsidR="007305C4" w:rsidRPr="00AA2596">
        <w:t>LonWorks</w:t>
      </w:r>
      <w:proofErr w:type="spellEnd"/>
      <w:r w:rsidR="007305C4" w:rsidRPr="00AA2596">
        <w:t xml:space="preserve"> standard</w:t>
      </w:r>
      <w:r w:rsidR="009F14A3">
        <w:t>)</w:t>
      </w:r>
      <w:r w:rsidR="007305C4" w:rsidRPr="00AA2596">
        <w:t xml:space="preserve"> </w:t>
      </w:r>
      <w:r w:rsidR="00BC40F1">
        <w:t xml:space="preserve">for instance, </w:t>
      </w:r>
      <w:r w:rsidR="007305C4" w:rsidRPr="00AA2596">
        <w:t>requests royalty fees for every device using their Neuron Chip</w:t>
      </w:r>
      <w:r w:rsidR="00284B16">
        <w:t>;</w:t>
      </w:r>
      <w:r w:rsidR="007305C4" w:rsidRPr="00AA2596">
        <w:t xml:space="preserve"> these initial fees for the smaller vendors </w:t>
      </w:r>
      <w:r w:rsidR="00F03F21">
        <w:t>may be prohibitive</w:t>
      </w:r>
      <w:r w:rsidR="007305C4" w:rsidRPr="00AA2596">
        <w:t xml:space="preserve"> </w:t>
      </w:r>
      <w:r w:rsidR="007305C4" w:rsidRPr="00AA2596">
        <w:fldChar w:fldCharType="begin"/>
      </w:r>
      <w:r w:rsidR="007305C4" w:rsidRPr="00AA2596">
        <w:instrText xml:space="preserve"> ADDIN ZOTERO_ITEM CSL_CITATION {"citationID":"nRBCxCtA","properties":{"formattedCitation":"(Lilis et al., 2017)","plainCitation":"(Lilis et al., 2017)","noteIndex":0},"citationItems":[{"id":1045,"uris":["http://zotero.org/groups/2241931/items/2VKERB58"],"uri":["http://zotero.org/groups/2241931/items/2VKERB58"],"itemData":{"id":1045,"type":"article-journal","title":"Towards the next generation of intelligent building: An assessment study of current automation and future IoT based systems with a proposal for transitional design","container-title":"Sustainable Cities and Society","page":"473-481","volume":"28","abstract":"Kayal, Maher","note":"DOI: 10.1016/j.scs.2016.08.019","shortTitle":"Towards the next generation of intelligent building","journalAbbreviation":"Sus Cities and Soc","language":"en","author":[{"family":"Lilis","given":"Georgios"},{"family":"Conus","given":"Gilbert"},{"family":"Asadi","given":"Nastaran"}],"issued":{"date-parts":[["2017"]]}}}],"schema":"https://github.com/citation-style-language/schema/raw/master/csl-citation.json"} </w:instrText>
      </w:r>
      <w:r w:rsidR="007305C4" w:rsidRPr="00AA2596">
        <w:fldChar w:fldCharType="separate"/>
      </w:r>
      <w:r w:rsidR="007305C4" w:rsidRPr="00AA2596">
        <w:t>(</w:t>
      </w:r>
      <w:proofErr w:type="spellStart"/>
      <w:r w:rsidR="007305C4" w:rsidRPr="00AA2596">
        <w:t>Lilis</w:t>
      </w:r>
      <w:proofErr w:type="spellEnd"/>
      <w:r w:rsidR="007305C4" w:rsidRPr="00AA2596">
        <w:t xml:space="preserve"> et al., 2017)</w:t>
      </w:r>
      <w:r w:rsidR="007305C4" w:rsidRPr="00AA2596">
        <w:fldChar w:fldCharType="end"/>
      </w:r>
      <w:r w:rsidR="007305C4" w:rsidRPr="00474F18">
        <w:rPr>
          <w:u w:val="single"/>
        </w:rPr>
        <w:t>.</w:t>
      </w:r>
    </w:p>
    <w:p w14:paraId="77BED846" w14:textId="7BFA00DD" w:rsidR="00DC4652" w:rsidRPr="007B4BA2" w:rsidRDefault="00E35ACA" w:rsidP="00F14759">
      <w:r w:rsidRPr="00474F18">
        <w:rPr>
          <w:u w:val="single"/>
        </w:rPr>
        <w:t>Specialized installation, programming, and O&amp;M:</w:t>
      </w:r>
      <w:r w:rsidRPr="007B4BA2">
        <w:t xml:space="preserve"> When a BAS application does not yield its projected energy and cost savings, the credibility of the entire system falters. Numerous reports of BAS not </w:t>
      </w:r>
      <w:r w:rsidR="00284B16">
        <w:t>meeting</w:t>
      </w:r>
      <w:r w:rsidRPr="007B4BA2">
        <w:t xml:space="preserve"> their energy-saving potential in commercial buildings—whether due to specific building conditions or improper installation—are another major barrier to adoption, and</w:t>
      </w:r>
      <w:r w:rsidR="00284B16">
        <w:t>,</w:t>
      </w:r>
      <w:r w:rsidRPr="007B4BA2">
        <w:t xml:space="preserve"> given the high upfront costs of complex BAS, low confidence among building owners about the credibility of installing these systems can prevent them from achieving significant market penetration. </w:t>
      </w:r>
      <w:r w:rsidRPr="00474F18">
        <w:t xml:space="preserve">The actual performance of </w:t>
      </w:r>
      <w:r w:rsidR="00EE4BC1" w:rsidRPr="00474F18">
        <w:t>BAS</w:t>
      </w:r>
      <w:r w:rsidRPr="00474F18">
        <w:t xml:space="preserve"> can make building managers skeptical of these technologies and can inhibit further deployment</w:t>
      </w:r>
      <w:r w:rsidRPr="007B4BA2">
        <w:t xml:space="preserve">. </w:t>
      </w:r>
    </w:p>
    <w:p w14:paraId="31237A6D" w14:textId="2F9FBD44" w:rsidR="009D2DB1" w:rsidRPr="007B4BA2" w:rsidRDefault="00DC4652" w:rsidP="00F14759">
      <w:r w:rsidRPr="00474F18">
        <w:rPr>
          <w:u w:val="single"/>
        </w:rPr>
        <w:t>L</w:t>
      </w:r>
      <w:r w:rsidR="009D2DB1" w:rsidRPr="00474F18">
        <w:rPr>
          <w:u w:val="single"/>
        </w:rPr>
        <w:t xml:space="preserve">ack of knowledge among building owners and decision-makers about </w:t>
      </w:r>
      <w:r w:rsidR="00AB698D" w:rsidRPr="00474F18">
        <w:rPr>
          <w:u w:val="single"/>
        </w:rPr>
        <w:t xml:space="preserve">how </w:t>
      </w:r>
      <w:r w:rsidR="00EE4BC1" w:rsidRPr="00474F18">
        <w:rPr>
          <w:u w:val="single"/>
        </w:rPr>
        <w:t>BAS</w:t>
      </w:r>
      <w:r w:rsidR="00AB698D" w:rsidRPr="00474F18">
        <w:rPr>
          <w:u w:val="single"/>
        </w:rPr>
        <w:t xml:space="preserve"> and </w:t>
      </w:r>
      <w:r w:rsidR="009D2DB1" w:rsidRPr="00474F18">
        <w:rPr>
          <w:u w:val="single"/>
        </w:rPr>
        <w:t>properly</w:t>
      </w:r>
      <w:r w:rsidR="00AB698D" w:rsidRPr="00474F18">
        <w:rPr>
          <w:u w:val="single"/>
        </w:rPr>
        <w:t xml:space="preserve"> installed </w:t>
      </w:r>
      <w:r w:rsidR="00EE4BC1" w:rsidRPr="00474F18">
        <w:rPr>
          <w:u w:val="single"/>
        </w:rPr>
        <w:t>BAS</w:t>
      </w:r>
      <w:r w:rsidR="009D2DB1" w:rsidRPr="00474F18">
        <w:rPr>
          <w:u w:val="single"/>
        </w:rPr>
        <w:t xml:space="preserve"> </w:t>
      </w:r>
      <w:r w:rsidR="004761D4" w:rsidRPr="00474F18">
        <w:rPr>
          <w:u w:val="single"/>
        </w:rPr>
        <w:t>can benefit</w:t>
      </w:r>
      <w:r w:rsidR="009D2DB1" w:rsidRPr="00474F18">
        <w:rPr>
          <w:u w:val="single"/>
        </w:rPr>
        <w:t xml:space="preserve"> the</w:t>
      </w:r>
      <w:r w:rsidRPr="00474F18">
        <w:rPr>
          <w:u w:val="single"/>
        </w:rPr>
        <w:t>m</w:t>
      </w:r>
      <w:r w:rsidRPr="00474F18">
        <w:rPr>
          <w:b/>
        </w:rPr>
        <w:t>:</w:t>
      </w:r>
      <w:r w:rsidR="009D2DB1" w:rsidRPr="007B4BA2">
        <w:t xml:space="preserve"> </w:t>
      </w:r>
      <w:proofErr w:type="spellStart"/>
      <w:r w:rsidR="00AB698D" w:rsidRPr="007B4BA2">
        <w:t>Tichelen</w:t>
      </w:r>
      <w:proofErr w:type="spellEnd"/>
      <w:r w:rsidR="00AB698D" w:rsidRPr="007B4BA2">
        <w:t xml:space="preserve"> et al</w:t>
      </w:r>
      <w:r w:rsidR="002719CC" w:rsidRPr="007B4BA2">
        <w:t>.</w:t>
      </w:r>
      <w:r w:rsidR="00284B16">
        <w:t xml:space="preserve"> (</w:t>
      </w:r>
      <w:r w:rsidR="002719CC" w:rsidRPr="007B4BA2">
        <w:t>2017</w:t>
      </w:r>
      <w:r w:rsidR="00284B16">
        <w:t>)</w:t>
      </w:r>
      <w:r w:rsidR="00AB698D" w:rsidRPr="007B4BA2">
        <w:t xml:space="preserve"> summarize the knowledge gap among building owners </w:t>
      </w:r>
      <w:r w:rsidR="00F03F21">
        <w:t>as</w:t>
      </w:r>
      <w:r w:rsidR="00AB698D" w:rsidRPr="007B4BA2">
        <w:t xml:space="preserve"> limited awareness of the energy saving potential; information barriers on </w:t>
      </w:r>
      <w:r w:rsidR="00F03F21">
        <w:t xml:space="preserve">selection and specification of </w:t>
      </w:r>
      <w:r w:rsidR="002719CC" w:rsidRPr="007B4BA2">
        <w:t xml:space="preserve">advanced </w:t>
      </w:r>
      <w:r w:rsidR="00EE4BC1" w:rsidRPr="007B4BA2">
        <w:t>BAS</w:t>
      </w:r>
      <w:r w:rsidR="00AB698D" w:rsidRPr="007B4BA2">
        <w:t xml:space="preserve">; </w:t>
      </w:r>
      <w:r w:rsidR="002719CC" w:rsidRPr="007B4BA2">
        <w:t>confusion about the choices available and benefits; limited</w:t>
      </w:r>
      <w:r w:rsidR="002719CC" w:rsidRPr="00B8714F">
        <w:t xml:space="preserve"> willingness to invest in </w:t>
      </w:r>
      <w:r w:rsidR="00EE4BC1" w:rsidRPr="00B8714F">
        <w:t>BAS</w:t>
      </w:r>
      <w:r w:rsidR="002719CC" w:rsidRPr="00B8714F">
        <w:t xml:space="preserve"> when there are doubts about the performance benefits (p.9). </w:t>
      </w:r>
      <w:r w:rsidR="009D2DB1" w:rsidRPr="00B8714F">
        <w:t xml:space="preserve">A study by Lowry (2002) found that more than half of the building EMCS operators surveyed had three days or fewer of training, and this general lack of knowledge often leads building operators to become frustrated with a new system they do not understand and consequently prevents them from using it in the most optimal and </w:t>
      </w:r>
      <w:r w:rsidR="009D2DB1" w:rsidRPr="007B4BA2">
        <w:t>efficient way</w:t>
      </w:r>
      <w:r w:rsidR="00FE3D38">
        <w:t>. This</w:t>
      </w:r>
      <w:r w:rsidR="009D2DB1" w:rsidRPr="007B4BA2">
        <w:t xml:space="preserve"> reduc</w:t>
      </w:r>
      <w:r w:rsidR="00284B16">
        <w:t>es</w:t>
      </w:r>
      <w:r w:rsidR="009D2DB1" w:rsidRPr="007B4BA2">
        <w:t xml:space="preserve"> the performance of the system</w:t>
      </w:r>
      <w:r w:rsidR="000910BE" w:rsidRPr="007B4BA2">
        <w:t xml:space="preserve"> (Lowry, 2002)</w:t>
      </w:r>
    </w:p>
    <w:p w14:paraId="707060AA" w14:textId="309253F8" w:rsidR="009D2DB1" w:rsidRPr="007B4BA2" w:rsidRDefault="009D2DB1" w:rsidP="00F14759">
      <w:r w:rsidRPr="00474F18">
        <w:lastRenderedPageBreak/>
        <w:t>Several final barriers to BAS adoption at the entire system-level include interoperability issues</w:t>
      </w:r>
      <w:r w:rsidRPr="007B4BA2">
        <w:t>. In buildings that are let, owners usually do not have as much motivation to pay for costly energy saving retrofits, such as installing BAS components, because owners do not pay energy costs for the building</w:t>
      </w:r>
      <w:r w:rsidR="00284B16">
        <w:t>. Additionally,</w:t>
      </w:r>
      <w:r w:rsidRPr="007B4BA2">
        <w:t xml:space="preserve"> most of the time, tenants do not care about energy expenses enough to either pay for efficiency upgrades themselves or encourage the owner to do so. Despite the breadth of communication protocols that have been developed to integrate different sensor and control technologies manufactured by different companies, there are still some concerns that these technologies are not always interoperable, which can hamper the market for add-on software and services specific to BAS while also lowering the overall competitiveness of individual markets for sensors and controls </w:t>
      </w:r>
      <w:r w:rsidR="000910BE" w:rsidRPr="00474F18">
        <w:fldChar w:fldCharType="begin"/>
      </w:r>
      <w:r w:rsidR="000910BE" w:rsidRPr="007B4BA2">
        <w:instrText xml:space="preserve"> ADDIN ZOTERO_ITEM CSL_CITATION {"citationID":"wuM2mejT","properties":{"formattedCitation":"(Roth et al., 2005)","plainCitation":"(Roth et al., 2005)","noteIndex":0},"citationItems":[{"id":820,"uris":["http://zotero.org/groups/2241931/items/P7R6D3RV"],"uri":["http://zotero.org/groups/2241931/items/P7R6D3RV"],"itemData":{"id":820,"type":"report","title":"Energy Impact of Commercial Building Controls and Performance Diagnostics: Market Characterization, Energy Impact of Building Faults and Energy Savings Potential","publisher":"TIAX LLC","publisher-place":"Cambridge, MA","event-place":"Cambridge, MA","URL":"http://s3.amazonaws.com/zanran_storage/www.tiaxllc.com/ContentPages/42428345.pdf","author":[{"family":"Roth","given":"Kurt W"},{"family":"Westphalen","given":"Detlef"},{"family":"Feng","given":"Michael Y"},{"family":"Llana","given":"Patricia"},{"family":"Quartararo","given":"Louis"}],"issued":{"date-parts":[["2005",11]]},"accessed":{"date-parts":[["2016",10,24]]}}}],"schema":"https://github.com/citation-style-language/schema/raw/master/csl-citation.json"} </w:instrText>
      </w:r>
      <w:r w:rsidR="000910BE" w:rsidRPr="00474F18">
        <w:fldChar w:fldCharType="separate"/>
      </w:r>
      <w:r w:rsidR="000910BE" w:rsidRPr="007B4BA2">
        <w:t>(Roth et al., 2005)</w:t>
      </w:r>
      <w:r w:rsidR="000910BE" w:rsidRPr="00474F18">
        <w:fldChar w:fldCharType="end"/>
      </w:r>
      <w:r w:rsidR="00284B16">
        <w:t>.</w:t>
      </w:r>
    </w:p>
    <w:p w14:paraId="0D1DD3F5" w14:textId="3BAF3F13" w:rsidR="00C46B0D" w:rsidRPr="00B8714F" w:rsidRDefault="009D2DB1" w:rsidP="00F14759">
      <w:r w:rsidRPr="00474F18">
        <w:t>Briefly, there are also barriers that exist specific to individual systems, including those discussed in the previous section.</w:t>
      </w:r>
      <w:r w:rsidRPr="007B4BA2">
        <w:t xml:space="preserve"> Concerns about the cost of CO</w:t>
      </w:r>
      <w:r w:rsidRPr="007B4BA2">
        <w:rPr>
          <w:vertAlign w:val="subscript"/>
        </w:rPr>
        <w:t>2</w:t>
      </w:r>
      <w:r w:rsidRPr="007B4BA2">
        <w:t xml:space="preserve"> sensors and issues related to calibration of these sensors represent the greatest barrier to further deployment of DCV systems, and</w:t>
      </w:r>
      <w:r w:rsidR="00284B16">
        <w:t>,</w:t>
      </w:r>
      <w:r w:rsidRPr="007B4BA2">
        <w:t xml:space="preserve"> in the case of occupancy-based lighting controls, the barriers are primarily related to cost, sensor lifetime, and occupant frustration with</w:t>
      </w:r>
      <w:r w:rsidRPr="00B8714F">
        <w:t xml:space="preserve"> lighting sensors that are prone to false triggering, thus bothering users of the space while also leading to increased complaint calls to building managers. </w:t>
      </w:r>
    </w:p>
    <w:p w14:paraId="4F109B82" w14:textId="3F913E94" w:rsidR="00D1508C" w:rsidRPr="00B8714F" w:rsidRDefault="551A77D0" w:rsidP="00F14759">
      <w:pPr>
        <w:pStyle w:val="Heading3"/>
      </w:pPr>
      <w:bookmarkStart w:id="269" w:name="_Toc42284643"/>
      <w:r w:rsidRPr="00B8714F">
        <w:t>Adoption Potential</w:t>
      </w:r>
      <w:bookmarkEnd w:id="269"/>
    </w:p>
    <w:p w14:paraId="310EABA4" w14:textId="7B74587B" w:rsidR="00C320AE" w:rsidRPr="007B4BA2" w:rsidRDefault="00C320AE" w:rsidP="00F14759">
      <w:r w:rsidRPr="00474F18">
        <w:t xml:space="preserve">Data on both existing adoption of BAS and future adoption of BAS in commercial buildings </w:t>
      </w:r>
      <w:r w:rsidR="00284B16">
        <w:t>is</w:t>
      </w:r>
      <w:r w:rsidRPr="00474F18">
        <w:t xml:space="preserve"> almost non-existent</w:t>
      </w:r>
      <w:r w:rsidRPr="007B4BA2">
        <w:t xml:space="preserve">. This is likely due to the difficulties of defining BAS in different world markets given that the term refers to a suite of technologies rather than individual components. </w:t>
      </w:r>
    </w:p>
    <w:p w14:paraId="72BB0125" w14:textId="1C3BD8D5" w:rsidR="00C320AE" w:rsidRPr="00B8714F" w:rsidRDefault="00C320AE" w:rsidP="00F14759">
      <w:r w:rsidRPr="007B4BA2">
        <w:t xml:space="preserve">Determining </w:t>
      </w:r>
      <w:r w:rsidRPr="00474F18">
        <w:t>the potential for emissions reductions in the building sector is a way to project the growth of BAS</w:t>
      </w:r>
      <w:r w:rsidRPr="007B4BA2">
        <w:t>, as these are central to emissions reductions for commercial buildings. Several recent efforts within the industry have advocated for the need to reach net</w:t>
      </w:r>
      <w:r w:rsidR="00284B16">
        <w:t>-</w:t>
      </w:r>
      <w:r w:rsidRPr="007B4BA2">
        <w:t>zero emissions in the commercial building stock in order to follow through on the ambition of the Paris Climate Agreement.</w:t>
      </w:r>
    </w:p>
    <w:p w14:paraId="13E9E124" w14:textId="1F6A91C5" w:rsidR="00C320AE" w:rsidRPr="00B8714F" w:rsidRDefault="00C320AE" w:rsidP="00F14759">
      <w:r w:rsidRPr="00B8714F">
        <w:t xml:space="preserve">Both </w:t>
      </w:r>
      <w:r w:rsidRPr="00B8714F">
        <w:rPr>
          <w:i/>
        </w:rPr>
        <w:t>Architecture 2030</w:t>
      </w:r>
      <w:r w:rsidRPr="00B8714F">
        <w:t xml:space="preserve"> and the </w:t>
      </w:r>
      <w:r w:rsidRPr="00B8714F">
        <w:rPr>
          <w:i/>
        </w:rPr>
        <w:t>World Green Building Council</w:t>
      </w:r>
      <w:r w:rsidRPr="00B8714F">
        <w:t xml:space="preserve"> </w:t>
      </w:r>
      <w:r w:rsidR="004761D4">
        <w:t xml:space="preserve">(WGBC) </w:t>
      </w:r>
      <w:r w:rsidRPr="00B8714F">
        <w:t>have partnered on an initiative to roll out net</w:t>
      </w:r>
      <w:r w:rsidR="00284B16">
        <w:t>-</w:t>
      </w:r>
      <w:r w:rsidRPr="00B8714F">
        <w:t>zero building training and certification programs in a number of different countries in order to ensure that</w:t>
      </w:r>
      <w:r w:rsidR="00284B16">
        <w:t>,</w:t>
      </w:r>
      <w:r w:rsidRPr="00B8714F">
        <w:t xml:space="preserve"> by 2050, all buildings are net zero </w:t>
      </w:r>
      <w:r w:rsidR="000910BE" w:rsidRPr="00B8714F">
        <w:fldChar w:fldCharType="begin"/>
      </w:r>
      <w:r w:rsidR="000910BE" w:rsidRPr="00B8714F">
        <w:instrText xml:space="preserve"> ADDIN ZOTERO_ITEM CSL_CITATION {"citationID":"EWOeLIyt","properties":{"formattedCitation":"(WorldGBC, 2016)","plainCitation":"(WorldGBC, 2016)","noteIndex":0},"citationItems":[{"id":805,"uris":["http://zotero.org/groups/2241931/items/EZIULYBT"],"uri":["http://zotero.org/groups/2241931/items/EZIULYBT"],"itemData":{"id":805,"type":"webpage","title":"Advancing Net Zero","container-title":"World Green Building Council","URL":"http://www.worldgbc.org/index.php/activities/net-zero/","author":[{"literal":"WorldGBC"}],"issued":{"date-parts":[["2016"]]},"accessed":{"date-parts":[["2016",11,22]]}}}],"schema":"https://github.com/citation-style-language/schema/raw/master/csl-citation.json"} </w:instrText>
      </w:r>
      <w:r w:rsidR="000910BE" w:rsidRPr="00B8714F">
        <w:fldChar w:fldCharType="separate"/>
      </w:r>
      <w:r w:rsidR="000910BE" w:rsidRPr="00B8714F">
        <w:t>(WGBC, 2016)</w:t>
      </w:r>
      <w:r w:rsidR="000910BE" w:rsidRPr="00B8714F">
        <w:fldChar w:fldCharType="end"/>
      </w:r>
      <w:r w:rsidR="000910BE" w:rsidRPr="00B8714F">
        <w:t xml:space="preserve">. </w:t>
      </w:r>
      <w:r w:rsidRPr="00B8714F">
        <w:t xml:space="preserve">Architecture 2030’s </w:t>
      </w:r>
      <w:r w:rsidRPr="00B8714F">
        <w:rPr>
          <w:i/>
        </w:rPr>
        <w:t xml:space="preserve">Roadmap to Net Zero Emissions </w:t>
      </w:r>
      <w:r w:rsidRPr="00B8714F">
        <w:t>(2014) sets an ambitious target for emissions reductions from global buildings that aim</w:t>
      </w:r>
      <w:r w:rsidR="00284B16">
        <w:t>s</w:t>
      </w:r>
      <w:r w:rsidRPr="00B8714F">
        <w:t xml:space="preserve"> to reduce 45 percent of emissions by 2030 and 90-100 percent by 2050</w:t>
      </w:r>
      <w:r w:rsidR="000910BE" w:rsidRPr="00B8714F">
        <w:t xml:space="preserve"> </w:t>
      </w:r>
      <w:r w:rsidR="000910BE" w:rsidRPr="00B8714F">
        <w:fldChar w:fldCharType="begin"/>
      </w:r>
      <w:r w:rsidR="000910BE" w:rsidRPr="00B8714F">
        <w:instrText xml:space="preserve"> ADDIN ZOTERO_ITEM CSL_CITATION {"citationID":"dwklRbMB","properties":{"formattedCitation":"(Architecture 2030, 2014)","plainCitation":"(Architecture 2030, 2014)","noteIndex":0},"citationItems":[{"id":859,"uris":["http://zotero.org/groups/2241931/items/RZRMHMSI"],"uri":["http://zotero.org/groups/2241931/items/RZRMHMSI"],"itemData":{"id":859,"type":"report","title":"Roadmap to Zero Emissions","publisher":"The American Institute of Architects (AIA)","publisher-place":"Santa Fe, New Mexico","event-place":"Santa Fe, New Mexico","URL":"https://unfccc.int/resource/docs/2014/smsn/ngo/418.pdf","author":[{"literal":"Architecture 2030"}],"issued":{"date-parts":[["2014",6,4]]},"accessed":{"date-parts":[["2016",11,22]]}}}],"schema":"https://github.com/citation-style-language/schema/raw/master/csl-citation.json"} </w:instrText>
      </w:r>
      <w:r w:rsidR="000910BE" w:rsidRPr="00B8714F">
        <w:fldChar w:fldCharType="separate"/>
      </w:r>
      <w:r w:rsidR="000910BE" w:rsidRPr="00B8714F">
        <w:t>(Architecture 2030, 2014)</w:t>
      </w:r>
      <w:r w:rsidR="000910BE" w:rsidRPr="00B8714F">
        <w:fldChar w:fldCharType="end"/>
      </w:r>
      <w:r w:rsidRPr="00B8714F">
        <w:t>. This plan includes a schedule for new buildings and major renovations to reduce site energy use intensity (EUI)</w:t>
      </w:r>
      <w:r w:rsidR="00284B16">
        <w:t>:</w:t>
      </w:r>
      <w:r w:rsidRPr="00B8714F">
        <w:t xml:space="preserve"> 90 percent in 2025 and 100 percent in 2030. </w:t>
      </w:r>
    </w:p>
    <w:p w14:paraId="4EFA83A0" w14:textId="421FDC6A" w:rsidR="00C320AE" w:rsidRPr="00B8714F" w:rsidRDefault="00C320AE" w:rsidP="00F14759">
      <w:r w:rsidRPr="00B8714F">
        <w:t>These efforts follow on from other legislation regarding emission reduction</w:t>
      </w:r>
      <w:r w:rsidR="00284B16">
        <w:t xml:space="preserve"> </w:t>
      </w:r>
      <w:r w:rsidRPr="00B8714F">
        <w:t xml:space="preserve">pathways for buildings in the U.S. and the EU. The U.S. Energy Independence and Security Act of 2007 (Section 433) and Executive Order 13423 require all new Federal buildings and large renovations to be zero carbon by 2030 and direct all buildings to be net zero by 2050; similarly, the EU has directed member states to ensure that all new buildings are nearly zero-energy by 2020 </w:t>
      </w:r>
      <w:r w:rsidR="000910BE" w:rsidRPr="00B8714F">
        <w:fldChar w:fldCharType="begin"/>
      </w:r>
      <w:r w:rsidR="000910BE" w:rsidRPr="00B8714F">
        <w:instrText xml:space="preserve"> ADDIN ZOTERO_ITEM CSL_CITATION {"citationID":"iEOnHjRA","properties":{"formattedCitation":"(Architecture 2030, 2014)","plainCitation":"(Architecture 2030, 2014)","noteIndex":0},"citationItems":[{"id":859,"uris":["http://zotero.org/groups/2241931/items/RZRMHMSI"],"uri":["http://zotero.org/groups/2241931/items/RZRMHMSI"],"itemData":{"id":859,"type":"report","title":"Roadmap to Zero Emissions","publisher":"The American Institute of Architects (AIA)","publisher-place":"Santa Fe, New Mexico","event-place":"Santa Fe, New Mexico","URL":"https://unfccc.int/resource/docs/2014/smsn/ngo/418.pdf","author":[{"literal":"Architecture 2030"}],"issued":{"date-parts":[["2014",6,4]]},"accessed":{"date-parts":[["2016",11,22]]}}}],"schema":"https://github.com/citation-style-language/schema/raw/master/csl-citation.json"} </w:instrText>
      </w:r>
      <w:r w:rsidR="000910BE" w:rsidRPr="00B8714F">
        <w:fldChar w:fldCharType="separate"/>
      </w:r>
      <w:r w:rsidR="000910BE" w:rsidRPr="00B8714F">
        <w:t>(Architecture 2030, 2014)</w:t>
      </w:r>
      <w:r w:rsidR="000910BE" w:rsidRPr="00B8714F">
        <w:fldChar w:fldCharType="end"/>
      </w:r>
      <w:r w:rsidR="00284B16">
        <w:t>.</w:t>
      </w:r>
    </w:p>
    <w:p w14:paraId="34222FBE" w14:textId="27E2ED8E" w:rsidR="00D1508C" w:rsidRDefault="00C320AE" w:rsidP="00F14759">
      <w:r w:rsidRPr="00474F18">
        <w:t>Given these efforts and similar initiatives around the world to reduce all net emission</w:t>
      </w:r>
      <w:r w:rsidR="00284B16">
        <w:t>s</w:t>
      </w:r>
      <w:r w:rsidRPr="00474F18">
        <w:t xml:space="preserve"> to zero in the global building stock by 2050, </w:t>
      </w:r>
      <w:r w:rsidR="00650250" w:rsidRPr="00474F18">
        <w:t>one may</w:t>
      </w:r>
      <w:r w:rsidRPr="00474F18">
        <w:t xml:space="preserve"> assum</w:t>
      </w:r>
      <w:r w:rsidR="004E0A30" w:rsidRPr="00474F18">
        <w:t>e</w:t>
      </w:r>
      <w:r w:rsidRPr="00474F18">
        <w:t xml:space="preserve"> that the adoption of BAS in commercial buildings will likely be close to 100 percent by the mid-point of the century</w:t>
      </w:r>
      <w:r w:rsidRPr="007B4BA2">
        <w:t>. In both new and existing commercial</w:t>
      </w:r>
      <w:r w:rsidRPr="00B8714F">
        <w:t xml:space="preserve"> buildings, BAS </w:t>
      </w:r>
      <w:r w:rsidRPr="00B8714F">
        <w:lastRenderedPageBreak/>
        <w:t>is a solution that can lead to significant emissions reductions</w:t>
      </w:r>
      <w:r w:rsidR="00284B16">
        <w:t xml:space="preserve"> and is, therefore,</w:t>
      </w:r>
      <w:r w:rsidRPr="00B8714F">
        <w:t xml:space="preserve"> essential for net zero buildings. </w:t>
      </w:r>
    </w:p>
    <w:p w14:paraId="7824A6F6" w14:textId="7A2D3C51" w:rsidR="007F2A47" w:rsidRPr="00B8714F" w:rsidRDefault="00872078" w:rsidP="007F2A47">
      <w:r>
        <w:t xml:space="preserve">Both the </w:t>
      </w:r>
      <w:r w:rsidR="007F2A47" w:rsidRPr="00B8714F">
        <w:t>market for BAS</w:t>
      </w:r>
      <w:r>
        <w:t xml:space="preserve"> and </w:t>
      </w:r>
      <w:r w:rsidR="007F2A47" w:rsidRPr="00B8714F">
        <w:t xml:space="preserve">the market for TBM </w:t>
      </w:r>
      <w:r w:rsidR="00DC6D2D">
        <w:t>are</w:t>
      </w:r>
      <w:r w:rsidR="007F2A47" w:rsidRPr="00B8714F">
        <w:t xml:space="preserve"> growing, and according to Lux Research, the U.S. market for sensors and controls for BEMS will reach $2.14 billion in 2020</w:t>
      </w:r>
      <w:r>
        <w:t xml:space="preserve">; </w:t>
      </w:r>
      <w:r w:rsidR="007F2A47" w:rsidRPr="00B8714F">
        <w:t>in Europe the market will reach $1.93 billion (Lux Research, 2012). Navigant Research (2015b) projects a global demand of almost $11 billion in 2024.</w:t>
      </w:r>
    </w:p>
    <w:p w14:paraId="312611DF" w14:textId="346FDC86" w:rsidR="007F2A47" w:rsidRPr="00B8714F" w:rsidRDefault="007F2A47" w:rsidP="007F2A47">
      <w:r w:rsidRPr="00B8714F">
        <w:t>It is clear that the market for TBM is a much smaller subset of the overall market for BAS, and</w:t>
      </w:r>
      <w:r w:rsidR="00872078">
        <w:t>,</w:t>
      </w:r>
      <w:r w:rsidRPr="00B8714F">
        <w:t xml:space="preserve"> importantly, the market share for TBM technologies between different countries is also quite different. Considering just the market for TBM, the USA and EU comprise over 84 percent of the market (</w:t>
      </w:r>
      <w:r w:rsidRPr="00B8714F">
        <w:rPr>
          <w:rFonts w:eastAsia="Times New Roman"/>
        </w:rPr>
        <w:t xml:space="preserve">BSRIA, 2014). </w:t>
      </w:r>
      <w:r w:rsidRPr="00B8714F">
        <w:t>Lux Research also predicts</w:t>
      </w:r>
      <w:r w:rsidR="00872078">
        <w:t xml:space="preserve"> </w:t>
      </w:r>
      <w:r w:rsidRPr="00B8714F">
        <w:t>a shift away from a BAS-dominant to a TBM-dominant market in the coming decades.</w:t>
      </w:r>
    </w:p>
    <w:p w14:paraId="1C885E12" w14:textId="77777777" w:rsidR="007F2A47" w:rsidRPr="00B8714F" w:rsidRDefault="007F2A47" w:rsidP="007F2A47">
      <w:r w:rsidRPr="00B8714F">
        <w:t>In 2005, only about 10 percent of the commercial buildings in the U.S. (or about 33 percent of the total commercial floor space) had a centralized EMIS, and the 2005 PNNL report noted that a central challenge to scaling up the adoption of such systems was the fact that they were often not cost effective for smaller commercial buildings, typically those smaller than 50,000 ft</w:t>
      </w:r>
      <w:r w:rsidRPr="00B8714F">
        <w:rPr>
          <w:vertAlign w:val="superscript"/>
        </w:rPr>
        <w:t xml:space="preserve">2 </w:t>
      </w:r>
      <w:r w:rsidRPr="00B8714F">
        <w:t>(4,645 m</w:t>
      </w:r>
      <w:r w:rsidRPr="00B8714F">
        <w:rPr>
          <w:vertAlign w:val="superscript"/>
        </w:rPr>
        <w:t>2</w:t>
      </w:r>
      <w:r w:rsidRPr="00B8714F">
        <w:t>) (</w:t>
      </w:r>
      <w:r w:rsidRPr="00B8714F">
        <w:rPr>
          <w:rFonts w:eastAsia="Times New Roman"/>
          <w:lang w:eastAsia="en-US"/>
        </w:rPr>
        <w:t>Roth et al, 2005</w:t>
      </w:r>
      <w:r w:rsidRPr="00B8714F">
        <w:t>).</w:t>
      </w:r>
    </w:p>
    <w:p w14:paraId="740CAFE6" w14:textId="64106A4E" w:rsidR="007F2A47" w:rsidRPr="00B8714F" w:rsidRDefault="007F2A47" w:rsidP="007F2A47">
      <w:r w:rsidRPr="00B8714F">
        <w:t>Recently, however, a shift has occurred in the commercial TBM market as developers have embraced advanced BAS that are appropriate for buildings smaller than 50,000 ft</w:t>
      </w:r>
      <w:r w:rsidRPr="00B8714F">
        <w:rPr>
          <w:vertAlign w:val="superscript"/>
        </w:rPr>
        <w:t>2</w:t>
      </w:r>
      <w:r w:rsidRPr="00B8714F">
        <w:t xml:space="preserve"> (4,645 m</w:t>
      </w:r>
      <w:r w:rsidRPr="00B8714F">
        <w:rPr>
          <w:vertAlign w:val="superscript"/>
        </w:rPr>
        <w:t>2</w:t>
      </w:r>
      <w:r w:rsidRPr="00B8714F">
        <w:t>). This is a critical building market, since the average office building in the US, for instance, is 16,000 ft</w:t>
      </w:r>
      <w:r w:rsidRPr="00B8714F">
        <w:rPr>
          <w:vertAlign w:val="superscript"/>
        </w:rPr>
        <w:t xml:space="preserve">2  </w:t>
      </w:r>
      <w:r w:rsidRPr="00B8714F">
        <w:t>(1,486 m</w:t>
      </w:r>
      <w:r w:rsidRPr="00B8714F">
        <w:rPr>
          <w:vertAlign w:val="superscript"/>
        </w:rPr>
        <w:t>2</w:t>
      </w:r>
      <w:r w:rsidRPr="00B8714F">
        <w:t xml:space="preserve">) </w:t>
      </w:r>
      <w:r w:rsidRPr="00B8714F">
        <w:fldChar w:fldCharType="begin"/>
      </w:r>
      <w:r w:rsidRPr="00B8714F">
        <w:instrText xml:space="preserve"> ADDIN ZOTERO_ITEM CSL_CITATION {"citationID":"TL0dzkEH","properties":{"formattedCitation":"(U.S. EIA, 2012)","plainCitation":"(U.S. EIA, 2012)","noteIndex":0},"citationItems":[{"id":807,"uris":["http://zotero.org/groups/2241931/items/EYDGWGD9"],"uri":["http://zotero.org/groups/2241931/items/EYDGWGD9"],"itemData":{"id":807,"type":"report","title":"Commercial Building Energy Consumption Survey (CBECS) 2012","publisher":"U.S. Energy Information Administration","publisher-place":"Washington, D.C","event-place":"Washington, D.C","URL":"https://www.eia.gov/consumption/commercial/data/2012/bc/pdf/b7.pdf","author":[{"literal":"U.S. EIA"}],"issued":{"date-parts":[["2012"]]},"accessed":{"date-parts":[["2016",11,16]]}}}],"schema":"https://github.com/citation-style-language/schema/raw/master/csl-citation.json"} </w:instrText>
      </w:r>
      <w:r w:rsidRPr="00B8714F">
        <w:fldChar w:fldCharType="separate"/>
      </w:r>
      <w:r w:rsidRPr="00B8714F">
        <w:t>(U.S. EIA, 2012)</w:t>
      </w:r>
      <w:r w:rsidRPr="00B8714F">
        <w:fldChar w:fldCharType="end"/>
      </w:r>
      <w:r w:rsidRPr="00B8714F">
        <w:t xml:space="preserve"> and these typically do not include BAS technologies</w:t>
      </w:r>
      <w:r w:rsidR="00872078">
        <w:t>, thus providing</w:t>
      </w:r>
      <w:r w:rsidRPr="00B8714F">
        <w:t xml:space="preserve"> unique opportunities for smart energy savings </w:t>
      </w:r>
      <w:r w:rsidRPr="00B8714F">
        <w:fldChar w:fldCharType="begin"/>
      </w:r>
      <w:r w:rsidRPr="00B8714F">
        <w:instrText xml:space="preserve"> ADDIN ZOTERO_ITEM CSL_CITATION {"citationID":"d15q60ma","properties":{"formattedCitation":"(Perry, 2017)","plainCitation":"(Perry, 2017)","noteIndex":0},"citationItems":[{"id":1644,"uris":["http://zotero.org/groups/2241931/items/C2NBGS92"],"uri":["http://zotero.org/groups/2241931/items/C2NBGS92"],"itemData":{"id":1644,"type":"report","title":"Smart Buildings: A Deeper Dive into Market Segments","page":"82","source":"Zotero","language":"en","author":[{"family":"Perry","given":"Christopher"}],"issued":{"date-parts":[["2017"]]}}}],"schema":"https://github.com/citation-style-language/schema/raw/master/csl-citation.json"} </w:instrText>
      </w:r>
      <w:r w:rsidRPr="00B8714F">
        <w:fldChar w:fldCharType="separate"/>
      </w:r>
      <w:r w:rsidRPr="00B8714F">
        <w:t>(Perry, 2017)</w:t>
      </w:r>
      <w:r w:rsidRPr="00B8714F">
        <w:fldChar w:fldCharType="end"/>
      </w:r>
      <w:r w:rsidRPr="00B8714F">
        <w:t xml:space="preserve"> p. 19. Lux Research estimates that the number of small commercial buildings with TBM will be almost 40 times what it was in 2012 by 2020 and that 40 percent of the U.S. market for TBM will come from these small commercial buildings. </w:t>
      </w:r>
    </w:p>
    <w:p w14:paraId="13E9DE43" w14:textId="5483ABBF" w:rsidR="007F2A47" w:rsidRPr="00B8714F" w:rsidRDefault="007F2A47" w:rsidP="007F2A47">
      <w:r w:rsidRPr="00B8714F">
        <w:t>Finally, there is current consensus that the majority of all market opportunities for BAS is in retrofit</w:t>
      </w:r>
      <w:r w:rsidR="00FF4021">
        <w:t>.</w:t>
      </w:r>
      <w:r w:rsidRPr="00B8714F">
        <w:t xml:space="preserve"> According to the Building Services Research and Information Association (BSRIA), this is the case in both the EU and U.S. (BSRIA, 2014). This is explained by several reasons. First, according to Dill et al., in the US </w:t>
      </w:r>
      <w:r w:rsidR="00D0541B">
        <w:t xml:space="preserve">from 2003 to 2008 </w:t>
      </w:r>
      <w:r w:rsidRPr="00B8714F">
        <w:t xml:space="preserve">for instance, the office </w:t>
      </w:r>
      <w:r w:rsidR="00D0541B">
        <w:t xml:space="preserve">construction </w:t>
      </w:r>
      <w:r w:rsidRPr="00B8714F">
        <w:t xml:space="preserve">market focused primarily on </w:t>
      </w:r>
      <w:r w:rsidR="00D0541B">
        <w:t>new office construction</w:t>
      </w:r>
      <w:r w:rsidRPr="00B8714F">
        <w:t>. However</w:t>
      </w:r>
      <w:r w:rsidR="00646693">
        <w:t>,</w:t>
      </w:r>
      <w:r w:rsidRPr="00B8714F">
        <w:t xml:space="preserve"> after the </w:t>
      </w:r>
      <w:r w:rsidR="00FF2470">
        <w:t xml:space="preserve">Great </w:t>
      </w:r>
      <w:r w:rsidR="00276E8D">
        <w:t>R</w:t>
      </w:r>
      <w:r w:rsidRPr="00B8714F">
        <w:t>ecession</w:t>
      </w:r>
      <w:r w:rsidR="00276E8D">
        <w:t xml:space="preserve"> (2007-2009)</w:t>
      </w:r>
      <w:r w:rsidRPr="00B8714F">
        <w:t xml:space="preserve">, this </w:t>
      </w:r>
      <w:r w:rsidR="00D0541B">
        <w:t>situation</w:t>
      </w:r>
      <w:r w:rsidRPr="00B8714F">
        <w:t xml:space="preserve"> reversed</w:t>
      </w:r>
      <w:r w:rsidR="00DA18EF">
        <w:t xml:space="preserve"> with </w:t>
      </w:r>
      <w:r w:rsidRPr="00B8714F">
        <w:t>nearly twice as many renovation</w:t>
      </w:r>
      <w:r w:rsidR="00D0541B">
        <w:t xml:space="preserve"> projects</w:t>
      </w:r>
      <w:r w:rsidRPr="00B8714F">
        <w:t xml:space="preserve"> in the US as there were “new building”</w:t>
      </w:r>
      <w:r w:rsidR="00D0541B">
        <w:t xml:space="preserve"> projects</w:t>
      </w:r>
      <w:r w:rsidRPr="00B8714F">
        <w:t xml:space="preserve"> </w:t>
      </w:r>
      <w:r w:rsidR="00DA18EF">
        <w:t>by 2016</w:t>
      </w:r>
      <w:r w:rsidRPr="00B8714F">
        <w:t xml:space="preserve"> </w:t>
      </w:r>
      <w:r w:rsidRPr="00B8714F">
        <w:fldChar w:fldCharType="begin"/>
      </w:r>
      <w:r w:rsidRPr="00B8714F">
        <w:instrText xml:space="preserve"> ADDIN ZOTERO_ITEM CSL_CITATION {"citationID":"ZLVK6C5T","properties":{"formattedCitation":"(Dill, Durham, &amp; Foley, 2017)","plainCitation":"(Dill, Durham, &amp; Foley, 2017)","noteIndex":0},"citationItems":[{"id":1680,"uris":["http://zotero.org/groups/2241931/items/AA9BBJEM"],"uri":["http://zotero.org/groups/2241931/items/AA9BBJEM"],"itemData":{"id":1680,"type":"webpage","title":"Investigating the Trend in Office Renovations - Real Estate Research","abstract":"Have you noticed more talk of office property renovations lately? Over the course of the past year, we've been hearing a lot of talk about office renovations from business contacts engaged with the Atlanta Fed's Regional Economic Information Network, as well as reading about more office renovations in our markets...","URL":"https://realestateresearch.frbatlanta.org/rer/2017/02/investigating-the-trend-in-office-renovations.html","language":"en","author":[{"family":"Dill","given":"Jessica"},{"family":"Durham","given":"Rebekah"},{"family":"Foley","given":"Lauren"}],"issued":{"date-parts":[["2017"]]},"accessed":{"date-parts":[["2018",11,30]]}}}],"schema":"https://github.com/citation-style-language/schema/raw/master/csl-citation.json"} </w:instrText>
      </w:r>
      <w:r w:rsidRPr="00B8714F">
        <w:fldChar w:fldCharType="separate"/>
      </w:r>
      <w:r w:rsidRPr="00B8714F">
        <w:t>(Dill, Durham, &amp; Foley, 2017)</w:t>
      </w:r>
      <w:r w:rsidRPr="00B8714F">
        <w:fldChar w:fldCharType="end"/>
      </w:r>
      <w:r w:rsidRPr="00B8714F">
        <w:t>. Secondly, in many cases</w:t>
      </w:r>
      <w:r w:rsidR="00646693">
        <w:t>,</w:t>
      </w:r>
      <w:r w:rsidRPr="00B8714F">
        <w:t xml:space="preserve"> purchasing new HVAC or lighting equipment with smart controls will be more cost-effective than retrofitting equipment in existing buildings since for a</w:t>
      </w:r>
      <w:r w:rsidR="00D0541B">
        <w:t xml:space="preserve"> small</w:t>
      </w:r>
      <w:r w:rsidRPr="00B8714F">
        <w:t xml:space="preserve"> </w:t>
      </w:r>
      <w:r w:rsidR="00D0541B">
        <w:t>additional</w:t>
      </w:r>
      <w:r w:rsidRPr="00B8714F">
        <w:t xml:space="preserve"> cost</w:t>
      </w:r>
      <w:r w:rsidR="00D0541B">
        <w:t>,</w:t>
      </w:r>
      <w:r w:rsidRPr="00B8714F">
        <w:t xml:space="preserve"> most manufacturers offer a smart version of the original equipment </w:t>
      </w:r>
      <w:r w:rsidR="00D0541B">
        <w:t xml:space="preserve">that would offer significant benefit </w:t>
      </w:r>
      <w:r w:rsidRPr="00B8714F">
        <w:fldChar w:fldCharType="begin"/>
      </w:r>
      <w:r w:rsidRPr="00B8714F">
        <w:instrText xml:space="preserve"> ADDIN ZOTERO_ITEM CSL_CITATION {"citationID":"IzeeIUu0","properties":{"formattedCitation":"(Perry, 2017)","plainCitation":"(Perry, 2017)","noteIndex":0},"citationItems":[{"id":1644,"uris":["http://zotero.org/groups/2241931/items/C2NBGS92"],"uri":["http://zotero.org/groups/2241931/items/C2NBGS92"],"itemData":{"id":1644,"type":"report","title":"Smart Buildings: A Deeper Dive into Market Segments","page":"82","source":"Zotero","language":"en","author":[{"family":"Perry","given":"Christopher"}],"issued":{"date-parts":[["2017"]]}}}],"schema":"https://github.com/citation-style-language/schema/raw/master/csl-citation.json"} </w:instrText>
      </w:r>
      <w:r w:rsidRPr="00B8714F">
        <w:fldChar w:fldCharType="separate"/>
      </w:r>
      <w:r w:rsidRPr="00B8714F">
        <w:t>(Perry, 2017)</w:t>
      </w:r>
      <w:r w:rsidRPr="00B8714F">
        <w:fldChar w:fldCharType="end"/>
      </w:r>
      <w:r w:rsidRPr="00B8714F">
        <w:t xml:space="preserve">. </w:t>
      </w:r>
      <w:r w:rsidR="00646693">
        <w:t>G</w:t>
      </w:r>
      <w:r w:rsidR="00646693" w:rsidRPr="00B8714F">
        <w:t>iven that these technologies are particularly suited for retrofit applications</w:t>
      </w:r>
      <w:r w:rsidR="00646693">
        <w:t>,</w:t>
      </w:r>
      <w:r w:rsidR="00646693" w:rsidRPr="00B8714F">
        <w:t xml:space="preserve"> </w:t>
      </w:r>
      <w:r w:rsidRPr="00B8714F">
        <w:t xml:space="preserve">this opportunity further primes the market for wireless sensor and control </w:t>
      </w:r>
      <w:proofErr w:type="gramStart"/>
      <w:r w:rsidRPr="00B8714F">
        <w:t>technologies,</w:t>
      </w:r>
      <w:r w:rsidR="00646693">
        <w:t>.</w:t>
      </w:r>
      <w:proofErr w:type="gramEnd"/>
    </w:p>
    <w:p w14:paraId="28A5B52F" w14:textId="77777777" w:rsidR="007F2A47" w:rsidRPr="00B8714F" w:rsidRDefault="007F2A47" w:rsidP="00F14759">
      <w:pPr>
        <w:rPr>
          <w:bCs/>
        </w:rPr>
      </w:pPr>
    </w:p>
    <w:p w14:paraId="28518064" w14:textId="2B7C641F" w:rsidR="006A4A08" w:rsidRPr="00B8714F" w:rsidRDefault="551A77D0" w:rsidP="00F14759">
      <w:pPr>
        <w:pStyle w:val="Heading2"/>
      </w:pPr>
      <w:bookmarkStart w:id="270" w:name="_Toc42284644"/>
      <w:r w:rsidRPr="00B8714F">
        <w:t xml:space="preserve">Advantages and </w:t>
      </w:r>
      <w:r w:rsidR="001334D8" w:rsidRPr="00B8714F">
        <w:t>D</w:t>
      </w:r>
      <w:r w:rsidRPr="00B8714F">
        <w:t xml:space="preserve">isadvantages of </w:t>
      </w:r>
      <w:r w:rsidR="00EE4BC1" w:rsidRPr="00B8714F">
        <w:t>BAS</w:t>
      </w:r>
      <w:bookmarkEnd w:id="270"/>
    </w:p>
    <w:p w14:paraId="2B747BFC" w14:textId="719BD81C" w:rsidR="00E23241" w:rsidRPr="00B8714F" w:rsidRDefault="004B4859" w:rsidP="00474F18">
      <w:pPr>
        <w:pStyle w:val="Caption"/>
        <w:jc w:val="center"/>
        <w:rPr>
          <w:rFonts w:eastAsia="Times New Roman"/>
          <w:b/>
          <w:bCs/>
          <w:color w:val="000000" w:themeColor="text1"/>
        </w:rPr>
      </w:pPr>
      <w:bookmarkStart w:id="271" w:name="_Toc42284684"/>
      <w:r w:rsidRPr="00B8714F">
        <w:t>Table</w:t>
      </w:r>
      <w:r w:rsidR="004E0A30" w:rsidRPr="00B8714F">
        <w:t xml:space="preserve"> </w:t>
      </w:r>
      <w:r w:rsidR="00E439B8">
        <w:rPr>
          <w:noProof/>
        </w:rPr>
        <w:fldChar w:fldCharType="begin"/>
      </w:r>
      <w:r w:rsidR="00E439B8">
        <w:rPr>
          <w:noProof/>
        </w:rPr>
        <w:instrText xml:space="preserve"> STYLEREF 1 \s </w:instrText>
      </w:r>
      <w:r w:rsidR="00E439B8">
        <w:rPr>
          <w:noProof/>
        </w:rPr>
        <w:fldChar w:fldCharType="separate"/>
      </w:r>
      <w:r w:rsidR="00FE3D38">
        <w:rPr>
          <w:noProof/>
        </w:rPr>
        <w:t>1</w:t>
      </w:r>
      <w:r w:rsidR="00E439B8">
        <w:rPr>
          <w:noProof/>
        </w:rPr>
        <w:fldChar w:fldCharType="end"/>
      </w:r>
      <w:r w:rsidR="003F2381">
        <w:t>.</w:t>
      </w:r>
      <w:r w:rsidR="00E439B8">
        <w:rPr>
          <w:noProof/>
        </w:rPr>
        <w:fldChar w:fldCharType="begin"/>
      </w:r>
      <w:r w:rsidR="00E439B8">
        <w:rPr>
          <w:noProof/>
        </w:rPr>
        <w:instrText xml:space="preserve"> SEQ Table \* ARABIC \s 1 </w:instrText>
      </w:r>
      <w:r w:rsidR="00E439B8">
        <w:rPr>
          <w:noProof/>
        </w:rPr>
        <w:fldChar w:fldCharType="separate"/>
      </w:r>
      <w:r w:rsidR="00FE3D38">
        <w:rPr>
          <w:noProof/>
        </w:rPr>
        <w:t>6</w:t>
      </w:r>
      <w:r w:rsidR="00E439B8">
        <w:rPr>
          <w:noProof/>
        </w:rPr>
        <w:fldChar w:fldCharType="end"/>
      </w:r>
      <w:r w:rsidRPr="00B8714F">
        <w:t xml:space="preserve"> </w:t>
      </w:r>
      <w:r w:rsidR="002D3940">
        <w:t>Technology</w:t>
      </w:r>
      <w:r w:rsidRPr="00B8714F">
        <w:t xml:space="preserve"> Comparison</w:t>
      </w:r>
      <w:bookmarkEnd w:id="271"/>
    </w:p>
    <w:tbl>
      <w:tblPr>
        <w:tblStyle w:val="TableGrid"/>
        <w:tblW w:w="9895" w:type="dxa"/>
        <w:tblLook w:val="04A0" w:firstRow="1" w:lastRow="0" w:firstColumn="1" w:lastColumn="0" w:noHBand="0" w:noVBand="1"/>
      </w:tblPr>
      <w:tblGrid>
        <w:gridCol w:w="2149"/>
        <w:gridCol w:w="1936"/>
        <w:gridCol w:w="1937"/>
        <w:gridCol w:w="1936"/>
        <w:gridCol w:w="1937"/>
      </w:tblGrid>
      <w:tr w:rsidR="00E94AA1" w:rsidRPr="00B8714F" w14:paraId="6C892B2D" w14:textId="77777777" w:rsidTr="008D2B9E">
        <w:trPr>
          <w:trHeight w:val="594"/>
        </w:trPr>
        <w:tc>
          <w:tcPr>
            <w:tcW w:w="2149" w:type="dxa"/>
            <w:shd w:val="clear" w:color="auto" w:fill="4F81BD" w:themeFill="accent1"/>
          </w:tcPr>
          <w:p w14:paraId="7012E7F2" w14:textId="77777777" w:rsidR="00E94AA1" w:rsidRPr="00B8714F" w:rsidRDefault="00E94AA1" w:rsidP="00F87B9B">
            <w:pPr>
              <w:spacing w:after="0"/>
              <w:rPr>
                <w:b/>
                <w:color w:val="FFFFFF" w:themeColor="background1"/>
              </w:rPr>
            </w:pPr>
          </w:p>
        </w:tc>
        <w:tc>
          <w:tcPr>
            <w:tcW w:w="1936" w:type="dxa"/>
            <w:shd w:val="clear" w:color="auto" w:fill="4F81BD" w:themeFill="accent1"/>
            <w:vAlign w:val="center"/>
          </w:tcPr>
          <w:p w14:paraId="20592707" w14:textId="3681EC80" w:rsidR="00E94AA1" w:rsidRPr="00B8714F" w:rsidRDefault="00E94AA1" w:rsidP="00F87B9B">
            <w:pPr>
              <w:spacing w:after="0"/>
              <w:jc w:val="center"/>
              <w:rPr>
                <w:b/>
                <w:color w:val="FFFFFF" w:themeColor="background1"/>
              </w:rPr>
            </w:pPr>
            <w:r w:rsidRPr="00B8714F">
              <w:rPr>
                <w:b/>
                <w:color w:val="FFFFFF" w:themeColor="background1"/>
              </w:rPr>
              <w:t>Installation Costs</w:t>
            </w:r>
          </w:p>
        </w:tc>
        <w:tc>
          <w:tcPr>
            <w:tcW w:w="1937" w:type="dxa"/>
            <w:shd w:val="clear" w:color="auto" w:fill="4F81BD" w:themeFill="accent1"/>
            <w:vAlign w:val="center"/>
          </w:tcPr>
          <w:p w14:paraId="173AF19D" w14:textId="02E00809" w:rsidR="00E94AA1" w:rsidRPr="00B8714F" w:rsidRDefault="00E94AA1" w:rsidP="00F87B9B">
            <w:pPr>
              <w:spacing w:after="0"/>
              <w:jc w:val="center"/>
              <w:rPr>
                <w:b/>
                <w:color w:val="FFFFFF" w:themeColor="background1"/>
              </w:rPr>
            </w:pPr>
            <w:r w:rsidRPr="00B8714F">
              <w:rPr>
                <w:b/>
                <w:color w:val="FFFFFF" w:themeColor="background1"/>
              </w:rPr>
              <w:t xml:space="preserve">Operations </w:t>
            </w:r>
            <w:r w:rsidR="004D1484" w:rsidRPr="00B8714F">
              <w:rPr>
                <w:b/>
                <w:color w:val="FFFFFF" w:themeColor="background1"/>
              </w:rPr>
              <w:t>&amp; M</w:t>
            </w:r>
            <w:r w:rsidR="006626E2" w:rsidRPr="00B8714F">
              <w:rPr>
                <w:b/>
                <w:color w:val="FFFFFF" w:themeColor="background1"/>
              </w:rPr>
              <w:t xml:space="preserve">aintenance </w:t>
            </w:r>
            <w:r w:rsidRPr="00B8714F">
              <w:rPr>
                <w:b/>
                <w:color w:val="FFFFFF" w:themeColor="background1"/>
              </w:rPr>
              <w:t>Costs</w:t>
            </w:r>
          </w:p>
        </w:tc>
        <w:tc>
          <w:tcPr>
            <w:tcW w:w="1936" w:type="dxa"/>
            <w:shd w:val="clear" w:color="auto" w:fill="4F81BD" w:themeFill="accent1"/>
            <w:vAlign w:val="center"/>
          </w:tcPr>
          <w:p w14:paraId="650DD8D4" w14:textId="0E73CBC2" w:rsidR="00E94AA1" w:rsidRPr="00B8714F" w:rsidRDefault="00E94AA1" w:rsidP="00F87B9B">
            <w:pPr>
              <w:spacing w:after="0"/>
              <w:jc w:val="center"/>
              <w:rPr>
                <w:b/>
                <w:color w:val="FFFFFF" w:themeColor="background1"/>
              </w:rPr>
            </w:pPr>
            <w:r w:rsidRPr="00B8714F">
              <w:rPr>
                <w:b/>
                <w:color w:val="FFFFFF" w:themeColor="background1"/>
              </w:rPr>
              <w:t>Ability to Save Energy and CO</w:t>
            </w:r>
            <w:r w:rsidRPr="00B8714F">
              <w:rPr>
                <w:b/>
                <w:color w:val="FFFFFF" w:themeColor="background1"/>
                <w:vertAlign w:val="subscript"/>
              </w:rPr>
              <w:t>2</w:t>
            </w:r>
          </w:p>
        </w:tc>
        <w:tc>
          <w:tcPr>
            <w:tcW w:w="1937" w:type="dxa"/>
            <w:shd w:val="clear" w:color="auto" w:fill="4F81BD" w:themeFill="accent1"/>
            <w:vAlign w:val="center"/>
          </w:tcPr>
          <w:p w14:paraId="771575DD" w14:textId="758CC06E" w:rsidR="00E94AA1" w:rsidRPr="00B8714F" w:rsidRDefault="00E94AA1" w:rsidP="00F87B9B">
            <w:pPr>
              <w:spacing w:after="0"/>
              <w:jc w:val="center"/>
              <w:rPr>
                <w:b/>
                <w:color w:val="FFFFFF" w:themeColor="background1"/>
              </w:rPr>
            </w:pPr>
            <w:r w:rsidRPr="00B8714F">
              <w:rPr>
                <w:b/>
                <w:color w:val="FFFFFF" w:themeColor="background1"/>
              </w:rPr>
              <w:t>Complexity for Building Manager</w:t>
            </w:r>
          </w:p>
        </w:tc>
      </w:tr>
      <w:tr w:rsidR="00E94AA1" w:rsidRPr="00B8714F" w14:paraId="0D3530CB" w14:textId="77777777" w:rsidTr="00E94AA1">
        <w:trPr>
          <w:trHeight w:val="334"/>
        </w:trPr>
        <w:tc>
          <w:tcPr>
            <w:tcW w:w="2149" w:type="dxa"/>
          </w:tcPr>
          <w:p w14:paraId="654A4C8A" w14:textId="61F26B49" w:rsidR="00E94AA1" w:rsidRPr="00B8714F" w:rsidRDefault="00E94AA1" w:rsidP="00F87B9B">
            <w:pPr>
              <w:spacing w:after="0"/>
            </w:pPr>
            <w:r w:rsidRPr="00B8714F">
              <w:t>Conventional Building HVAC</w:t>
            </w:r>
          </w:p>
        </w:tc>
        <w:tc>
          <w:tcPr>
            <w:tcW w:w="1936" w:type="dxa"/>
          </w:tcPr>
          <w:p w14:paraId="6E673940" w14:textId="4D064808" w:rsidR="00E94AA1" w:rsidRPr="00B8714F" w:rsidRDefault="00E94AA1" w:rsidP="00F87B9B">
            <w:pPr>
              <w:spacing w:after="0"/>
            </w:pPr>
            <w:r w:rsidRPr="00B8714F">
              <w:t>Low</w:t>
            </w:r>
          </w:p>
        </w:tc>
        <w:tc>
          <w:tcPr>
            <w:tcW w:w="1937" w:type="dxa"/>
          </w:tcPr>
          <w:p w14:paraId="090C3467" w14:textId="4D6613BB" w:rsidR="00E94AA1" w:rsidRPr="00B8714F" w:rsidRDefault="006C6EF9" w:rsidP="00F87B9B">
            <w:pPr>
              <w:spacing w:after="0"/>
            </w:pPr>
            <w:r w:rsidRPr="00B8714F">
              <w:t>Medium</w:t>
            </w:r>
          </w:p>
        </w:tc>
        <w:tc>
          <w:tcPr>
            <w:tcW w:w="1936" w:type="dxa"/>
          </w:tcPr>
          <w:p w14:paraId="5297FC72" w14:textId="40A71B59" w:rsidR="00E94AA1" w:rsidRPr="00B8714F" w:rsidRDefault="00E94AA1" w:rsidP="00F87B9B">
            <w:pPr>
              <w:spacing w:after="0"/>
            </w:pPr>
            <w:r w:rsidRPr="00B8714F">
              <w:t>Low</w:t>
            </w:r>
          </w:p>
        </w:tc>
        <w:tc>
          <w:tcPr>
            <w:tcW w:w="1937" w:type="dxa"/>
          </w:tcPr>
          <w:p w14:paraId="7244161F" w14:textId="439D4DFE" w:rsidR="00E94AA1" w:rsidRPr="00B8714F" w:rsidRDefault="00E94AA1" w:rsidP="00F87B9B">
            <w:pPr>
              <w:spacing w:after="0"/>
            </w:pPr>
            <w:r w:rsidRPr="00B8714F">
              <w:t>Low</w:t>
            </w:r>
          </w:p>
        </w:tc>
      </w:tr>
      <w:tr w:rsidR="00E94AA1" w:rsidRPr="00B8714F" w14:paraId="6D8E852E" w14:textId="77777777" w:rsidTr="00E94AA1">
        <w:trPr>
          <w:trHeight w:val="315"/>
        </w:trPr>
        <w:tc>
          <w:tcPr>
            <w:tcW w:w="2149" w:type="dxa"/>
          </w:tcPr>
          <w:p w14:paraId="2945ADF0" w14:textId="5E19C58A" w:rsidR="00E94AA1" w:rsidRPr="00B8714F" w:rsidRDefault="00461391" w:rsidP="00F87B9B">
            <w:pPr>
              <w:spacing w:after="0"/>
            </w:pPr>
            <w:r w:rsidRPr="00B8714F">
              <w:t>BAS</w:t>
            </w:r>
          </w:p>
        </w:tc>
        <w:tc>
          <w:tcPr>
            <w:tcW w:w="1936" w:type="dxa"/>
          </w:tcPr>
          <w:p w14:paraId="712EA3F4" w14:textId="38C16CCE" w:rsidR="00E94AA1" w:rsidRPr="00B8714F" w:rsidRDefault="00E94AA1" w:rsidP="00F87B9B">
            <w:pPr>
              <w:spacing w:after="0"/>
            </w:pPr>
            <w:r w:rsidRPr="00B8714F">
              <w:t>High</w:t>
            </w:r>
          </w:p>
        </w:tc>
        <w:tc>
          <w:tcPr>
            <w:tcW w:w="1937" w:type="dxa"/>
          </w:tcPr>
          <w:p w14:paraId="2554CAB1" w14:textId="5A20FA92" w:rsidR="00E94AA1" w:rsidRPr="00B8714F" w:rsidRDefault="006C6EF9" w:rsidP="00F87B9B">
            <w:pPr>
              <w:spacing w:after="0"/>
            </w:pPr>
            <w:r w:rsidRPr="00B8714F">
              <w:t>Medium</w:t>
            </w:r>
          </w:p>
        </w:tc>
        <w:tc>
          <w:tcPr>
            <w:tcW w:w="1936" w:type="dxa"/>
          </w:tcPr>
          <w:p w14:paraId="78E55D60" w14:textId="1DA72A10" w:rsidR="00E94AA1" w:rsidRPr="00B8714F" w:rsidRDefault="00E94AA1" w:rsidP="00F87B9B">
            <w:pPr>
              <w:spacing w:after="0"/>
            </w:pPr>
            <w:r w:rsidRPr="00B8714F">
              <w:t>High</w:t>
            </w:r>
          </w:p>
        </w:tc>
        <w:tc>
          <w:tcPr>
            <w:tcW w:w="1937" w:type="dxa"/>
          </w:tcPr>
          <w:p w14:paraId="73B9098F" w14:textId="50F2BE2A" w:rsidR="00E94AA1" w:rsidRPr="00B8714F" w:rsidRDefault="00E94AA1" w:rsidP="00F87B9B">
            <w:pPr>
              <w:spacing w:after="0"/>
            </w:pPr>
            <w:r w:rsidRPr="00B8714F">
              <w:t>High</w:t>
            </w:r>
          </w:p>
        </w:tc>
      </w:tr>
      <w:tr w:rsidR="002703DD" w:rsidRPr="00B8714F" w14:paraId="116E962F" w14:textId="77777777" w:rsidTr="00E94AA1">
        <w:trPr>
          <w:trHeight w:val="315"/>
        </w:trPr>
        <w:tc>
          <w:tcPr>
            <w:tcW w:w="2149" w:type="dxa"/>
          </w:tcPr>
          <w:p w14:paraId="0999F36A" w14:textId="4C166F7B" w:rsidR="002703DD" w:rsidRPr="00B8714F" w:rsidRDefault="002703DD" w:rsidP="00F87B9B">
            <w:pPr>
              <w:spacing w:after="0"/>
            </w:pPr>
            <w:r w:rsidRPr="00B8714F">
              <w:t>Net Zero Buildings</w:t>
            </w:r>
          </w:p>
        </w:tc>
        <w:tc>
          <w:tcPr>
            <w:tcW w:w="1936" w:type="dxa"/>
          </w:tcPr>
          <w:p w14:paraId="721BD291" w14:textId="69B70570" w:rsidR="002703DD" w:rsidRPr="00B8714F" w:rsidRDefault="002703DD" w:rsidP="00F87B9B">
            <w:pPr>
              <w:spacing w:after="0"/>
            </w:pPr>
            <w:r w:rsidRPr="00B8714F">
              <w:t>High</w:t>
            </w:r>
          </w:p>
        </w:tc>
        <w:tc>
          <w:tcPr>
            <w:tcW w:w="1937" w:type="dxa"/>
          </w:tcPr>
          <w:p w14:paraId="3069F332" w14:textId="478C533F" w:rsidR="002703DD" w:rsidRPr="00B8714F" w:rsidRDefault="002703DD" w:rsidP="00F87B9B">
            <w:pPr>
              <w:spacing w:after="0"/>
            </w:pPr>
            <w:r w:rsidRPr="00B8714F">
              <w:t>High</w:t>
            </w:r>
          </w:p>
        </w:tc>
        <w:tc>
          <w:tcPr>
            <w:tcW w:w="1936" w:type="dxa"/>
          </w:tcPr>
          <w:p w14:paraId="6BA39C01" w14:textId="256E08EB" w:rsidR="002703DD" w:rsidRPr="00B8714F" w:rsidRDefault="002703DD" w:rsidP="00F87B9B">
            <w:pPr>
              <w:spacing w:after="0"/>
            </w:pPr>
            <w:r w:rsidRPr="00B8714F">
              <w:t>High</w:t>
            </w:r>
          </w:p>
        </w:tc>
        <w:tc>
          <w:tcPr>
            <w:tcW w:w="1937" w:type="dxa"/>
          </w:tcPr>
          <w:p w14:paraId="7EA4C034" w14:textId="7C017AFF" w:rsidR="002703DD" w:rsidRPr="00B8714F" w:rsidRDefault="002703DD" w:rsidP="00F87B9B">
            <w:pPr>
              <w:spacing w:after="0"/>
            </w:pPr>
            <w:r w:rsidRPr="00B8714F">
              <w:t>High</w:t>
            </w:r>
          </w:p>
        </w:tc>
      </w:tr>
      <w:tr w:rsidR="009216D7" w:rsidRPr="00B8714F" w14:paraId="1E8CDDF1" w14:textId="77777777" w:rsidTr="00E94AA1">
        <w:trPr>
          <w:trHeight w:val="315"/>
        </w:trPr>
        <w:tc>
          <w:tcPr>
            <w:tcW w:w="2149" w:type="dxa"/>
          </w:tcPr>
          <w:p w14:paraId="3C551F80" w14:textId="79B53860" w:rsidR="009216D7" w:rsidRPr="00B8714F" w:rsidRDefault="009216D7" w:rsidP="00F87B9B">
            <w:pPr>
              <w:spacing w:after="0"/>
            </w:pPr>
            <w:r w:rsidRPr="00B8714F">
              <w:t>Smart Thermostats</w:t>
            </w:r>
          </w:p>
        </w:tc>
        <w:tc>
          <w:tcPr>
            <w:tcW w:w="1936" w:type="dxa"/>
          </w:tcPr>
          <w:p w14:paraId="28A64BCA" w14:textId="1DBC2C88" w:rsidR="009216D7" w:rsidRPr="00B8714F" w:rsidRDefault="00461391" w:rsidP="00F87B9B">
            <w:pPr>
              <w:spacing w:after="0"/>
            </w:pPr>
            <w:r w:rsidRPr="00B8714F">
              <w:t>Medium</w:t>
            </w:r>
          </w:p>
        </w:tc>
        <w:tc>
          <w:tcPr>
            <w:tcW w:w="1937" w:type="dxa"/>
          </w:tcPr>
          <w:p w14:paraId="0EB65981" w14:textId="177887E6" w:rsidR="009216D7" w:rsidRPr="00B8714F" w:rsidRDefault="00D509AE" w:rsidP="00F87B9B">
            <w:pPr>
              <w:spacing w:after="0"/>
            </w:pPr>
            <w:r w:rsidRPr="00B8714F">
              <w:t>Low</w:t>
            </w:r>
          </w:p>
        </w:tc>
        <w:tc>
          <w:tcPr>
            <w:tcW w:w="1936" w:type="dxa"/>
          </w:tcPr>
          <w:p w14:paraId="04946A88" w14:textId="57051860" w:rsidR="009216D7" w:rsidRPr="00B8714F" w:rsidRDefault="00461391" w:rsidP="00F87B9B">
            <w:pPr>
              <w:spacing w:after="0"/>
            </w:pPr>
            <w:r w:rsidRPr="00B8714F">
              <w:t>High</w:t>
            </w:r>
          </w:p>
        </w:tc>
        <w:tc>
          <w:tcPr>
            <w:tcW w:w="1937" w:type="dxa"/>
          </w:tcPr>
          <w:p w14:paraId="4CC78D84" w14:textId="07D35C35" w:rsidR="009216D7" w:rsidRPr="00B8714F" w:rsidRDefault="00D509AE" w:rsidP="00F87B9B">
            <w:pPr>
              <w:spacing w:after="0"/>
            </w:pPr>
            <w:r w:rsidRPr="00B8714F">
              <w:t>Low</w:t>
            </w:r>
          </w:p>
        </w:tc>
      </w:tr>
    </w:tbl>
    <w:p w14:paraId="7C913423" w14:textId="77777777" w:rsidR="00096434" w:rsidRPr="00B8714F" w:rsidRDefault="00096434" w:rsidP="00096434">
      <w:pPr>
        <w:spacing w:after="0"/>
      </w:pPr>
    </w:p>
    <w:p w14:paraId="5C8A5F3E" w14:textId="6BC6356A" w:rsidR="007F2A47" w:rsidRPr="00B8714F" w:rsidRDefault="005D75AB" w:rsidP="00F14759">
      <w:r w:rsidRPr="00B8714F">
        <w:t xml:space="preserve">The previous section discussed in detail some of the primary barriers, drivers, and trends in the global BAS market, and many of these are directly related to the advantages and disadvantages of BAS. This section describes how </w:t>
      </w:r>
      <w:r w:rsidR="00EE4BC1" w:rsidRPr="00B8714F">
        <w:t>BAS</w:t>
      </w:r>
      <w:r w:rsidRPr="00B8714F">
        <w:t xml:space="preserve"> is a similar solution to some other approaches to reducing the energy consumption of commercial buildings and then discusses the additional benefits and burdens of adoption.</w:t>
      </w:r>
    </w:p>
    <w:p w14:paraId="5C69E40B" w14:textId="4C5D0BD5" w:rsidR="005D75AB" w:rsidRPr="00B8714F" w:rsidRDefault="00ED4DB9" w:rsidP="00F14759">
      <w:pPr>
        <w:pStyle w:val="Heading3"/>
      </w:pPr>
      <w:bookmarkStart w:id="272" w:name="_Toc42284645"/>
      <w:r w:rsidRPr="00B8714F">
        <w:t>Similar Solutions</w:t>
      </w:r>
      <w:bookmarkEnd w:id="272"/>
    </w:p>
    <w:p w14:paraId="655E55A2" w14:textId="5A60B36C" w:rsidR="005D75AB" w:rsidRPr="00B8714F" w:rsidRDefault="005D75AB" w:rsidP="00F14759">
      <w:r w:rsidRPr="00B8714F">
        <w:t>A solution that is often discussed in the literature that will likely benefit from growth and maturity of BAS technologies is net zero- or positive</w:t>
      </w:r>
      <w:r w:rsidR="00FA4791" w:rsidRPr="00B8714F">
        <w:t xml:space="preserve"> </w:t>
      </w:r>
      <w:r w:rsidRPr="00B8714F">
        <w:t>energy</w:t>
      </w:r>
      <w:r w:rsidR="00FA4791" w:rsidRPr="00B8714F">
        <w:t>-</w:t>
      </w:r>
      <w:r w:rsidRPr="00B8714F">
        <w:t>buildings (NZEB</w:t>
      </w:r>
      <w:r w:rsidR="00757C3E">
        <w:t xml:space="preserve">, </w:t>
      </w:r>
      <w:r w:rsidRPr="00B8714F">
        <w:t>PEB). A NZEB</w:t>
      </w:r>
      <w:r w:rsidR="00757C3E">
        <w:t xml:space="preserve"> or </w:t>
      </w:r>
      <w:r w:rsidRPr="00B8714F">
        <w:t xml:space="preserve">PEB refers to a building with zero or net-negative energy consumption over a year, and this is usually achieved through a combination of reduced annual power demand (primarily from the deployment of highly energy efficient technologies) and the generation of enough power to meet this demand from renewable energy sources </w:t>
      </w:r>
      <w:r w:rsidR="00B12CF8" w:rsidRPr="00B8714F">
        <w:fldChar w:fldCharType="begin"/>
      </w:r>
      <w:r w:rsidR="00B12CF8" w:rsidRPr="00B8714F">
        <w:instrText xml:space="preserve"> ADDIN ZOTERO_ITEM CSL_CITATION {"citationID":"R5QmJWpz","properties":{"formattedCitation":"(Kolokotsa, Rovas, Kosmatopoulos, &amp; Kalaitzakis, 2011)","plainCitation":"(Kolokotsa, Rovas, Kosmatopoulos, &amp; Kalaitzakis, 2011)","noteIndex":0},"citationItems":[{"id":834,"uris":["http://zotero.org/groups/2241931/items/JK7XGNFT"],"uri":["http://zotero.org/groups/2241931/items/JK7XGNFT"],"itemData":{"id":834,"type":"article-journal","title":"A roadmap towards intelligent net zero- and positive-energy buildings","container-title":"Solar Energy","page":"3067-3084","volume":"85","issue":"12","source":"CrossRef","DOI":"10.1016/j.solener.2010.09.001","ISSN":"0038092X","language":"en","author":[{"family":"Kolokotsa","given":"D."},{"family":"Rovas","given":"D."},{"family":"Kosmatopoulos","given":"E."},{"family":"Kalaitzakis","given":"K."}],"issued":{"date-parts":[["2011",12]]}}}],"schema":"https://github.com/citation-style-language/schema/raw/master/csl-citation.json"} </w:instrText>
      </w:r>
      <w:r w:rsidR="00B12CF8" w:rsidRPr="00B8714F">
        <w:fldChar w:fldCharType="separate"/>
      </w:r>
      <w:r w:rsidR="00B12CF8" w:rsidRPr="00B8714F">
        <w:t>(</w:t>
      </w:r>
      <w:proofErr w:type="spellStart"/>
      <w:r w:rsidR="00B12CF8" w:rsidRPr="00B8714F">
        <w:t>Kolokotsa</w:t>
      </w:r>
      <w:proofErr w:type="spellEnd"/>
      <w:r w:rsidR="00B12CF8" w:rsidRPr="00B8714F">
        <w:t xml:space="preserve">, </w:t>
      </w:r>
      <w:proofErr w:type="spellStart"/>
      <w:r w:rsidR="00B12CF8" w:rsidRPr="00B8714F">
        <w:t>Rovas</w:t>
      </w:r>
      <w:proofErr w:type="spellEnd"/>
      <w:r w:rsidR="00B12CF8" w:rsidRPr="00B8714F">
        <w:t xml:space="preserve">, </w:t>
      </w:r>
      <w:proofErr w:type="spellStart"/>
      <w:r w:rsidR="00B12CF8" w:rsidRPr="00B8714F">
        <w:t>Kosmatopoulos</w:t>
      </w:r>
      <w:proofErr w:type="spellEnd"/>
      <w:r w:rsidR="00B12CF8" w:rsidRPr="00B8714F">
        <w:t xml:space="preserve">, &amp; </w:t>
      </w:r>
      <w:proofErr w:type="spellStart"/>
      <w:r w:rsidR="00B12CF8" w:rsidRPr="00B8714F">
        <w:t>Kalaitzakis</w:t>
      </w:r>
      <w:proofErr w:type="spellEnd"/>
      <w:r w:rsidR="00B12CF8" w:rsidRPr="00B8714F">
        <w:t>, 2011)</w:t>
      </w:r>
      <w:r w:rsidR="00B12CF8" w:rsidRPr="00B8714F">
        <w:fldChar w:fldCharType="end"/>
      </w:r>
      <w:r w:rsidR="00B12CF8" w:rsidRPr="00B8714F">
        <w:t xml:space="preserve">. </w:t>
      </w:r>
      <w:r w:rsidRPr="00B8714F">
        <w:t xml:space="preserve">Most analyses of NZEB/PEBs assume that “intelligent” energy management using advanced sensors, controls, and monitoring systems is a core component of these buildings. </w:t>
      </w:r>
      <w:r w:rsidR="00EE4BC1" w:rsidRPr="00B8714F">
        <w:t>BAS</w:t>
      </w:r>
      <w:r w:rsidRPr="00B8714F">
        <w:t>, then, is a solution that is integral to the development of NZEB/PEB, but</w:t>
      </w:r>
      <w:r w:rsidR="00883E57">
        <w:t xml:space="preserve">, </w:t>
      </w:r>
      <w:r w:rsidRPr="00B8714F">
        <w:t xml:space="preserve">as discussed, </w:t>
      </w:r>
      <w:r w:rsidR="00EE4BC1" w:rsidRPr="00B8714F">
        <w:t>BAS</w:t>
      </w:r>
      <w:r w:rsidRPr="00B8714F">
        <w:t xml:space="preserve"> provide a significant opportunity in commercial building retrofits given the large percentage of commercial buildings without a BAS or BEMS.</w:t>
      </w:r>
    </w:p>
    <w:p w14:paraId="220D4B46" w14:textId="6E013E56" w:rsidR="005D75AB" w:rsidRPr="00B8714F" w:rsidRDefault="005D75AB" w:rsidP="00F14759">
      <w:r w:rsidRPr="00B8714F">
        <w:t xml:space="preserve">Energy efficiency technologies, including those such as HVAC efficiencies, LED lighting, refrigeration management, </w:t>
      </w:r>
      <w:r w:rsidR="00764DB8">
        <w:t>smart the</w:t>
      </w:r>
      <w:r w:rsidR="00C4379E">
        <w:t>r</w:t>
      </w:r>
      <w:r w:rsidR="00764DB8">
        <w:t xml:space="preserve">mostats </w:t>
      </w:r>
      <w:r w:rsidRPr="00B8714F">
        <w:t xml:space="preserve">and others, </w:t>
      </w:r>
      <w:r w:rsidR="001334D8" w:rsidRPr="00B8714F">
        <w:t>have similar effects as</w:t>
      </w:r>
      <w:r w:rsidRPr="00B8714F">
        <w:t xml:space="preserve"> </w:t>
      </w:r>
      <w:r w:rsidR="00EE4BC1" w:rsidRPr="00B8714F">
        <w:t>BAS</w:t>
      </w:r>
      <w:r w:rsidRPr="00B8714F">
        <w:t>, and</w:t>
      </w:r>
      <w:r w:rsidR="00883E57">
        <w:t>,</w:t>
      </w:r>
      <w:r w:rsidRPr="00B8714F">
        <w:t xml:space="preserve"> while it is true that commercial buildings with incredibly efficient technologies will likely not benefit as much in terms of energy savings from the installation of a BAS, these sets of technologies are still not contradictory in any way, and both can be used to generate savings within commercial buildings. </w:t>
      </w:r>
      <w:r w:rsidR="00764DB8">
        <w:t xml:space="preserve">In fact, within the realm of SEB, Home Energy Management (HEM) systems </w:t>
      </w:r>
      <w:r w:rsidR="00DA18EF">
        <w:t>(</w:t>
      </w:r>
      <w:r w:rsidR="00764DB8">
        <w:t>smart networked devices that can provide information on, and dynamically adjust</w:t>
      </w:r>
      <w:r w:rsidR="00DA18EF">
        <w:t xml:space="preserve"> home</w:t>
      </w:r>
      <w:r w:rsidR="00764DB8">
        <w:t xml:space="preserve"> energy use</w:t>
      </w:r>
      <w:r w:rsidR="00DA18EF">
        <w:t>)</w:t>
      </w:r>
      <w:r w:rsidR="00764DB8">
        <w:t xml:space="preserve"> have been evolving for decades and appear poised to enter the mainstream with the strong introduction of smart thermostats </w:t>
      </w:r>
      <w:r w:rsidR="00764DB8">
        <w:fldChar w:fldCharType="begin"/>
      </w:r>
      <w:r w:rsidR="00764DB8">
        <w:instrText xml:space="preserve"> ADDIN ZOTERO_ITEM CSL_CITATION {"citationID":"iDCCI7m5","properties":{"formattedCitation":"(Snell &amp; Source, 2016)","plainCitation":"(Snell &amp; Source, 2016)","noteIndex":0},"citationItems":[{"id":2009,"uris":["http://zotero.org/groups/2241931/items/AJIFQRGI"],"uri":["http://zotero.org/groups/2241931/items/AJIFQRGI"],"itemData":{"id":2009,"type":"article-journal","title":"Navigating the Oncoming Storm: Opportunities and Challenges with Home Energy Management","container-title":"ACEEE","collection-title":"Summer Study on Building Energy Efficiency","page":"12","source":"Zotero","abstract":"Home energy management (HEM) systems—comprising smart, networked devices that can provide information on, and dynamically adjust, energy use within a home—have been evolving for decades and finally appear poised to enter the mainstream. However, with hundreds of players getting into the home automation space, the increasing availability of myriad kinds of smart devices, an increased vendor focus on customer security and convenience over energy savings, and numerous other challenges, it can be daunting for even seasoned energy experts to try to figure out how best to approach this market, much less find ways to realize the many benefits HEM systems may be able to yield. The good news is that most of the HEM devices currently available (across multiple manufacturers) tend to fall into several overarching product categories. Some of these are already beginning to see widespread market penetration, while others are still in the early stages of development and dissemination, and each offers unique opportunities for energy savings, demand reductions, and energy use information. With utility demand-side management pilots and programs around HEM devices just beginning to emerge and evolve, and given the rapid development of the underlying technology, HEM devices and systems appear likely to play an increasingly important role in the energy space going forward.","language":"en","author":[{"family":"Snell","given":"Essie"},{"family":"Source","given":"E"}],"issued":{"date-parts":[["2016"]]}}}],"schema":"https://github.com/citation-style-language/schema/raw/master/csl-citation.json"} </w:instrText>
      </w:r>
      <w:r w:rsidR="00764DB8">
        <w:fldChar w:fldCharType="separate"/>
      </w:r>
      <w:r w:rsidR="00764DB8" w:rsidRPr="00C152E4">
        <w:t>(Snell &amp; Source, 2016)</w:t>
      </w:r>
      <w:r w:rsidR="00764DB8">
        <w:fldChar w:fldCharType="end"/>
      </w:r>
      <w:r w:rsidR="00883E57">
        <w:t>.</w:t>
      </w:r>
    </w:p>
    <w:p w14:paraId="6AE8EB22" w14:textId="7E5BF09D" w:rsidR="005D75AB" w:rsidRPr="00B8714F" w:rsidRDefault="008D2B9E" w:rsidP="00F14759">
      <w:pPr>
        <w:pStyle w:val="Heading3"/>
      </w:pPr>
      <w:bookmarkStart w:id="273" w:name="_Toc341495826"/>
      <w:bookmarkStart w:id="274" w:name="_Toc42284646"/>
      <w:r w:rsidRPr="00B8714F">
        <w:t>Arguments for Adoption of</w:t>
      </w:r>
      <w:r w:rsidR="005D75AB" w:rsidRPr="00B8714F">
        <w:t xml:space="preserve"> </w:t>
      </w:r>
      <w:r w:rsidR="00EE4BC1" w:rsidRPr="00B8714F">
        <w:t>BAS</w:t>
      </w:r>
      <w:bookmarkEnd w:id="273"/>
      <w:bookmarkEnd w:id="274"/>
    </w:p>
    <w:p w14:paraId="59936C21" w14:textId="49B7E9EB" w:rsidR="005D75AB" w:rsidRPr="007B4BA2" w:rsidRDefault="00883E57" w:rsidP="00F14759">
      <w:r>
        <w:t>E</w:t>
      </w:r>
      <w:r w:rsidR="005D75AB" w:rsidRPr="00474F18">
        <w:t>nergy savings</w:t>
      </w:r>
      <w:r w:rsidR="001A36B7" w:rsidRPr="00474F18">
        <w:t>, enhanced occupant satisfaction</w:t>
      </w:r>
      <w:r>
        <w:t>,</w:t>
      </w:r>
      <w:r w:rsidR="001A36B7" w:rsidRPr="00474F18">
        <w:t xml:space="preserve"> and </w:t>
      </w:r>
      <w:r w:rsidR="002D3940" w:rsidRPr="00474F18">
        <w:t>reduced cost</w:t>
      </w:r>
      <w:r w:rsidR="005D75AB" w:rsidRPr="00474F18">
        <w:t xml:space="preserve"> are the primary advantages of </w:t>
      </w:r>
      <w:r w:rsidR="00EE4BC1" w:rsidRPr="00474F18">
        <w:t>BAS</w:t>
      </w:r>
      <w:r w:rsidR="005D75AB" w:rsidRPr="007B4BA2">
        <w:t xml:space="preserve">. Increasingly, wireless sensor and control technologies can be more easily integrated into existing buildings so that even large commercial buildings with many different HVAC zones can benefit from greater efficiency and optimization. Compared to other energy efficient technologies, </w:t>
      </w:r>
      <w:r w:rsidR="00EE4BC1" w:rsidRPr="007B4BA2">
        <w:t>BAS</w:t>
      </w:r>
      <w:r w:rsidR="005D75AB" w:rsidRPr="007B4BA2">
        <w:t xml:space="preserve"> can reduce the consumption of the entire energy system within a commercial building and can simultaneously improve occupancy comfort and worker productivity. </w:t>
      </w:r>
    </w:p>
    <w:p w14:paraId="2AA28FF0" w14:textId="3EB474CF" w:rsidR="005D75AB" w:rsidRPr="007B4BA2" w:rsidRDefault="008D2B9E" w:rsidP="008D2B9E">
      <w:pPr>
        <w:pStyle w:val="Heading3"/>
      </w:pPr>
      <w:bookmarkStart w:id="275" w:name="_Toc341495827"/>
      <w:bookmarkStart w:id="276" w:name="_Toc42284647"/>
      <w:r w:rsidRPr="007B4BA2">
        <w:lastRenderedPageBreak/>
        <w:t>Additional Benefits and Burdens of</w:t>
      </w:r>
      <w:r w:rsidR="00D721EF" w:rsidRPr="007B4BA2">
        <w:t xml:space="preserve"> </w:t>
      </w:r>
      <w:r w:rsidR="00EE4BC1" w:rsidRPr="007B4BA2">
        <w:t>BAS</w:t>
      </w:r>
      <w:bookmarkEnd w:id="275"/>
      <w:bookmarkEnd w:id="276"/>
    </w:p>
    <w:p w14:paraId="6A26980A" w14:textId="112D9878" w:rsidR="005B6C0D" w:rsidRPr="00474F18" w:rsidRDefault="008D2B9E" w:rsidP="00474F18">
      <w:pPr>
        <w:pStyle w:val="Heading4"/>
      </w:pPr>
      <w:r w:rsidRPr="00474F18">
        <w:t xml:space="preserve">Other advantages of </w:t>
      </w:r>
      <w:r w:rsidR="00EE4BC1" w:rsidRPr="00474F18">
        <w:t>BAS</w:t>
      </w:r>
      <w:r w:rsidR="005B6C0D" w:rsidRPr="00474F18">
        <w:t xml:space="preserve"> and the wider adoption of advanced </w:t>
      </w:r>
      <w:r w:rsidR="00EE4BC1" w:rsidRPr="00474F18">
        <w:t>BAS</w:t>
      </w:r>
      <w:r w:rsidRPr="00474F18">
        <w:t xml:space="preserve"> include: </w:t>
      </w:r>
      <w:bookmarkStart w:id="277" w:name="_Hlk529444718"/>
    </w:p>
    <w:p w14:paraId="2AEA6E58" w14:textId="2F95B84F" w:rsidR="005B6C0D" w:rsidRPr="007B4BA2" w:rsidRDefault="005B6C0D" w:rsidP="005B6C0D">
      <w:r w:rsidRPr="007B4BA2">
        <w:rPr>
          <w:u w:val="single"/>
        </w:rPr>
        <w:t>Employment Creation:</w:t>
      </w:r>
      <w:r w:rsidRPr="007B4BA2">
        <w:t xml:space="preserve"> 1.3 to 2.1 million jobs </w:t>
      </w:r>
      <w:r w:rsidR="00D24631">
        <w:t xml:space="preserve">can potentially be created </w:t>
      </w:r>
      <w:r w:rsidR="00371708" w:rsidRPr="007B4BA2">
        <w:t>in the next two decades</w:t>
      </w:r>
      <w:r w:rsidRPr="007B4BA2">
        <w:t xml:space="preserve"> across the EU if EU-wide </w:t>
      </w:r>
      <w:r w:rsidR="00EE4BC1" w:rsidRPr="007B4BA2">
        <w:t>BAS</w:t>
      </w:r>
      <w:r w:rsidRPr="007B4BA2">
        <w:t xml:space="preserve"> deployment were to </w:t>
      </w:r>
      <w:r w:rsidR="00D24631">
        <w:t xml:space="preserve">occur through perhaps an incentivization framework </w:t>
      </w:r>
      <w:r w:rsidR="00371708" w:rsidRPr="00474F18">
        <w:fldChar w:fldCharType="begin"/>
      </w:r>
      <w:r w:rsidR="00371708" w:rsidRPr="007B4BA2">
        <w:instrText xml:space="preserve"> ADDIN ZOTERO_ITEM CSL_CITATION {"citationID":"nRwiWBa9","properties":{"formattedCitation":"(Debusscher, 2017)","plainCitation":"(Debusscher, 2017)","noteIndex":0},"citationItems":[{"id":1630,"uris":["http://zotero.org/groups/2241931/items/GWUPPRNM"],"uri":["http://zotero.org/groups/2241931/items/GWUPPRNM"],"itemData":{"id":1630,"type":"article-journal","title":"Employment Benefits from Stimulation of Demand for Building Automation and Controls in the EU","page":"16","source":"Zotero","language":"en","author":[{"family":"Debusscher","given":"Diedert"}],"issued":{"date-parts":[["2017"]]}}}],"schema":"https://github.com/citation-style-language/schema/raw/master/csl-citation.json"} </w:instrText>
      </w:r>
      <w:r w:rsidR="00371708" w:rsidRPr="00474F18">
        <w:fldChar w:fldCharType="separate"/>
      </w:r>
      <w:r w:rsidR="00371708" w:rsidRPr="007B4BA2">
        <w:t>(</w:t>
      </w:r>
      <w:proofErr w:type="spellStart"/>
      <w:r w:rsidR="00371708" w:rsidRPr="007B4BA2">
        <w:t>Debusscher</w:t>
      </w:r>
      <w:proofErr w:type="spellEnd"/>
      <w:r w:rsidR="00371708" w:rsidRPr="007B4BA2">
        <w:t>, 2017)</w:t>
      </w:r>
      <w:r w:rsidR="00371708" w:rsidRPr="00474F18">
        <w:fldChar w:fldCharType="end"/>
      </w:r>
      <w:r w:rsidRPr="007B4BA2">
        <w:t xml:space="preserve"> .</w:t>
      </w:r>
    </w:p>
    <w:p w14:paraId="6987CCC7" w14:textId="49E41036" w:rsidR="00371708" w:rsidRPr="007B4BA2" w:rsidRDefault="00371708" w:rsidP="005B6C0D">
      <w:r w:rsidRPr="00474F18">
        <w:rPr>
          <w:u w:val="single"/>
        </w:rPr>
        <w:t>I</w:t>
      </w:r>
      <w:r w:rsidR="008D2B9E" w:rsidRPr="00474F18">
        <w:rPr>
          <w:u w:val="single"/>
        </w:rPr>
        <w:t>mproved building security</w:t>
      </w:r>
      <w:bookmarkEnd w:id="277"/>
      <w:r w:rsidR="002D3940" w:rsidRPr="007B4BA2">
        <w:rPr>
          <w:u w:val="single"/>
        </w:rPr>
        <w:t>:</w:t>
      </w:r>
      <w:r w:rsidR="002D3940" w:rsidRPr="007B4BA2">
        <w:t xml:space="preserve"> </w:t>
      </w:r>
      <w:r w:rsidR="00883E57">
        <w:t>g</w:t>
      </w:r>
      <w:r w:rsidR="008D2B9E" w:rsidRPr="007B4BA2">
        <w:t xml:space="preserve">iven that a </w:t>
      </w:r>
      <w:r w:rsidR="00EE4BC1" w:rsidRPr="007B4BA2">
        <w:t>BAS</w:t>
      </w:r>
      <w:r w:rsidR="008D2B9E" w:rsidRPr="007B4BA2">
        <w:t xml:space="preserve"> can be programmed to lock doors, monitor building spaces, detect fires and other security breaches, and notify appropriate personnel should any problems occur</w:t>
      </w:r>
      <w:r w:rsidR="00883E57">
        <w:t>.</w:t>
      </w:r>
      <w:r w:rsidR="008D2B9E" w:rsidRPr="007B4BA2">
        <w:t xml:space="preserve"> </w:t>
      </w:r>
      <w:bookmarkStart w:id="278" w:name="_Hlk529444735"/>
    </w:p>
    <w:p w14:paraId="69171792" w14:textId="14969987" w:rsidR="008D2B9E" w:rsidRPr="007B4BA2" w:rsidRDefault="00371708" w:rsidP="005B6C0D">
      <w:r w:rsidRPr="00474F18">
        <w:rPr>
          <w:u w:val="single"/>
        </w:rPr>
        <w:t>E</w:t>
      </w:r>
      <w:r w:rsidR="008D2B9E" w:rsidRPr="00474F18">
        <w:rPr>
          <w:u w:val="single"/>
        </w:rPr>
        <w:t>nhanced building operations and maintenance that can prevent costly interruptions to business activities</w:t>
      </w:r>
      <w:r w:rsidR="002D3940" w:rsidRPr="00474F18">
        <w:rPr>
          <w:u w:val="single"/>
        </w:rPr>
        <w:t>:</w:t>
      </w:r>
      <w:r w:rsidR="002D3940" w:rsidRPr="00474F18">
        <w:t xml:space="preserve"> </w:t>
      </w:r>
      <w:r w:rsidR="008D2B9E" w:rsidRPr="00474F18">
        <w:t>and greater convenience for building operators or managers because an operator can monitor and adjust all of the different building facilities</w:t>
      </w:r>
      <w:r w:rsidR="008D2B9E" w:rsidRPr="007B4BA2">
        <w:t xml:space="preserve"> </w:t>
      </w:r>
      <w:bookmarkEnd w:id="278"/>
      <w:r w:rsidR="008D2B9E" w:rsidRPr="007B4BA2">
        <w:t xml:space="preserve">(or even facilities in separate buildings) from a centralized dashboard or interface. </w:t>
      </w:r>
    </w:p>
    <w:p w14:paraId="65F71FC8" w14:textId="7F5AD6EC" w:rsidR="003C30A8" w:rsidRPr="00474F18" w:rsidRDefault="005D75AB" w:rsidP="00474F18">
      <w:pPr>
        <w:pStyle w:val="Heading4"/>
      </w:pPr>
      <w:r w:rsidRPr="00474F18">
        <w:t xml:space="preserve">The primary disadvantage of </w:t>
      </w:r>
      <w:r w:rsidR="003C30A8" w:rsidRPr="00474F18">
        <w:t xml:space="preserve">a broader implementation of </w:t>
      </w:r>
      <w:r w:rsidR="00EE4BC1" w:rsidRPr="00474F18">
        <w:t>BAS</w:t>
      </w:r>
      <w:r w:rsidR="00371708" w:rsidRPr="00474F18">
        <w:t xml:space="preserve"> </w:t>
      </w:r>
      <w:r w:rsidR="003C30A8" w:rsidRPr="00474F18">
        <w:t>are:</w:t>
      </w:r>
    </w:p>
    <w:p w14:paraId="0908DB26" w14:textId="4D4EC055" w:rsidR="000D6F92" w:rsidRPr="007B4BA2" w:rsidRDefault="005D75AB" w:rsidP="000D6F92">
      <w:r w:rsidRPr="00474F18">
        <w:t xml:space="preserve"> </w:t>
      </w:r>
      <w:r w:rsidR="003C30A8" w:rsidRPr="00474F18">
        <w:rPr>
          <w:u w:val="single"/>
        </w:rPr>
        <w:t>T</w:t>
      </w:r>
      <w:r w:rsidRPr="00474F18">
        <w:rPr>
          <w:u w:val="single"/>
        </w:rPr>
        <w:t xml:space="preserve">he </w:t>
      </w:r>
      <w:bookmarkStart w:id="279" w:name="_Hlk529444640"/>
      <w:r w:rsidRPr="00474F18">
        <w:rPr>
          <w:u w:val="single"/>
        </w:rPr>
        <w:t>upfront cost of</w:t>
      </w:r>
      <w:r w:rsidR="003C30A8" w:rsidRPr="00474F18">
        <w:rPr>
          <w:u w:val="single"/>
        </w:rPr>
        <w:t xml:space="preserve"> </w:t>
      </w:r>
      <w:r w:rsidRPr="00474F18">
        <w:rPr>
          <w:u w:val="single"/>
        </w:rPr>
        <w:t xml:space="preserve"> </w:t>
      </w:r>
      <w:r w:rsidR="00EE4BC1" w:rsidRPr="00474F18">
        <w:rPr>
          <w:u w:val="single"/>
        </w:rPr>
        <w:t>BAS</w:t>
      </w:r>
      <w:r w:rsidRPr="00474F18">
        <w:rPr>
          <w:u w:val="single"/>
        </w:rPr>
        <w:t xml:space="preserve"> technologies, as well as the centralized computer system and software necessary for managing the </w:t>
      </w:r>
      <w:r w:rsidR="00EE4BC1" w:rsidRPr="00474F18">
        <w:rPr>
          <w:u w:val="single"/>
        </w:rPr>
        <w:t>BAS</w:t>
      </w:r>
      <w:r w:rsidR="00883E57">
        <w:rPr>
          <w:u w:val="single"/>
        </w:rPr>
        <w:t>:</w:t>
      </w:r>
      <w:r w:rsidRPr="007B4BA2">
        <w:t xml:space="preserve"> </w:t>
      </w:r>
      <w:bookmarkEnd w:id="279"/>
      <w:r w:rsidRPr="007B4BA2">
        <w:t xml:space="preserve">However, recent trends in wireless technologies and enterprise communication networks suggest that the cost of </w:t>
      </w:r>
      <w:r w:rsidR="00EE4BC1" w:rsidRPr="007B4BA2">
        <w:t>BAS</w:t>
      </w:r>
      <w:r w:rsidRPr="007B4BA2">
        <w:t xml:space="preserve"> will continue to decrease, thus making these systems more suitable for smaller commercial buildings rather than only fitting for buildings larger than 100,000 ft</w:t>
      </w:r>
      <w:r w:rsidRPr="007B4BA2">
        <w:rPr>
          <w:vertAlign w:val="superscript"/>
        </w:rPr>
        <w:t>2</w:t>
      </w:r>
      <w:r w:rsidRPr="007B4BA2">
        <w:t xml:space="preserve"> </w:t>
      </w:r>
      <w:r w:rsidR="00B12CF8" w:rsidRPr="00474F18">
        <w:fldChar w:fldCharType="begin"/>
      </w:r>
      <w:r w:rsidR="00B12CF8" w:rsidRPr="007B4BA2">
        <w:instrText xml:space="preserve"> ADDIN ZOTERO_ITEM CSL_CITATION {"citationID":"yj4dJsuf","properties":{"formattedCitation":"(Roth et al., 2006)","plainCitation":"(Roth et al., 2006)","noteIndex":0},"citationItems":[{"id":819,"uris":["http://zotero.org/groups/2241931/items/5Q6V33IB"],"uri":["http://zotero.org/groups/2241931/items/5Q6V33IB"],"itemData":{"id":819,"type":"article-journal","title":"Advanced controls for commercial buildings: Barriers and energy savings potential","container-title":"Energy engineering","page":"6–36","volume":"103","issue":"6","source":"Google Scholar","shortTitle":"Advanced controls for commercial buildings","author":[{"family":"Roth","given":"Kurt W."},{"family":"Llana","given":"Patricia"},{"family":"Westphalen","given":"Detlef"},{"family":"Quartararo","given":"Louis"},{"family":"Feng","given":"Michael Y."}],"issued":{"date-parts":[["2006"]]}}}],"schema":"https://github.com/citation-style-language/schema/raw/master/csl-citation.json"} </w:instrText>
      </w:r>
      <w:r w:rsidR="00B12CF8" w:rsidRPr="00474F18">
        <w:fldChar w:fldCharType="separate"/>
      </w:r>
      <w:r w:rsidR="00B12CF8" w:rsidRPr="007B4BA2">
        <w:t>(</w:t>
      </w:r>
      <w:r w:rsidR="004E728C">
        <w:t>9,290 m</w:t>
      </w:r>
      <w:r w:rsidR="004E728C" w:rsidRPr="004E728C">
        <w:rPr>
          <w:vertAlign w:val="superscript"/>
        </w:rPr>
        <w:t>2</w:t>
      </w:r>
      <w:r w:rsidR="004E728C">
        <w:t xml:space="preserve">, </w:t>
      </w:r>
      <w:r w:rsidR="00B12CF8" w:rsidRPr="007B4BA2">
        <w:t>Roth et al., 2006)</w:t>
      </w:r>
      <w:r w:rsidR="00B12CF8" w:rsidRPr="00474F18">
        <w:fldChar w:fldCharType="end"/>
      </w:r>
      <w:r w:rsidR="00B12CF8" w:rsidRPr="007B4BA2">
        <w:t xml:space="preserve">. </w:t>
      </w:r>
      <w:r w:rsidR="000D6F92" w:rsidRPr="007B4BA2">
        <w:t xml:space="preserve">Several financing methods are available that can help overcome investment barriers. </w:t>
      </w:r>
      <w:r w:rsidR="000D6F92" w:rsidRPr="00474F18">
        <w:t>One of these is an Energy Performance Contracting (EPC), which enables a commercial client to pay for the capital improvements of a project (in this case, for</w:t>
      </w:r>
      <w:r w:rsidR="000D6F92" w:rsidRPr="007B4BA2">
        <w:t xml:space="preserve"> </w:t>
      </w:r>
      <w:r w:rsidR="00EE4BC1" w:rsidRPr="007B4BA2">
        <w:t>BAS</w:t>
      </w:r>
      <w:r w:rsidR="000D6F92" w:rsidRPr="007B4BA2">
        <w:t xml:space="preserve"> upgrades) through the income of cost savings, which are based on the energy performance of the building after it has installed energy efficiency technologies</w:t>
      </w:r>
      <w:r w:rsidR="000D6F92" w:rsidRPr="007B4BA2">
        <w:rPr>
          <w:rFonts w:eastAsia="Times New Roman"/>
        </w:rPr>
        <w:t>. In these contracts, it is often an Energy Service Company (ESCO</w:t>
      </w:r>
      <w:r w:rsidR="002D3940" w:rsidRPr="007B4BA2">
        <w:rPr>
          <w:rFonts w:eastAsia="Times New Roman"/>
        </w:rPr>
        <w:t>).</w:t>
      </w:r>
    </w:p>
    <w:p w14:paraId="57EEEABF" w14:textId="3D44BA6E" w:rsidR="007F2A47" w:rsidRPr="007B4BA2" w:rsidRDefault="003C30A8" w:rsidP="00F14759">
      <w:bookmarkStart w:id="280" w:name="_Hlk529444678"/>
      <w:r w:rsidRPr="00474F18">
        <w:rPr>
          <w:u w:val="single"/>
        </w:rPr>
        <w:t>Specialized</w:t>
      </w:r>
      <w:r w:rsidR="005355FB" w:rsidRPr="00474F18">
        <w:rPr>
          <w:u w:val="single"/>
        </w:rPr>
        <w:t xml:space="preserve"> expertise for programming and managing the </w:t>
      </w:r>
      <w:r w:rsidR="00EE4BC1" w:rsidRPr="00474F18">
        <w:rPr>
          <w:u w:val="single"/>
        </w:rPr>
        <w:t>BAS</w:t>
      </w:r>
      <w:r w:rsidR="005355FB" w:rsidRPr="00474F18">
        <w:rPr>
          <w:u w:val="single"/>
        </w:rPr>
        <w:t xml:space="preserve"> technologies:</w:t>
      </w:r>
      <w:r w:rsidR="005355FB" w:rsidRPr="00474F18">
        <w:t xml:space="preserve"> </w:t>
      </w:r>
      <w:r w:rsidR="00883E57">
        <w:t xml:space="preserve">This </w:t>
      </w:r>
      <w:bookmarkEnd w:id="280"/>
      <w:r w:rsidR="005D75AB" w:rsidRPr="00474F18">
        <w:t xml:space="preserve">can present a burden to building managers and maintenance crews when the </w:t>
      </w:r>
      <w:r w:rsidR="00EE4BC1" w:rsidRPr="00474F18">
        <w:t>BAS</w:t>
      </w:r>
      <w:r w:rsidR="005D75AB" w:rsidRPr="00474F18">
        <w:t xml:space="preserve"> needs to be fixed if it was installed incorrectly or if ongoing maintenance issues persist</w:t>
      </w:r>
      <w:r w:rsidR="005D75AB" w:rsidRPr="007B4BA2">
        <w:t xml:space="preserve">. In addition to the system complexities, </w:t>
      </w:r>
      <w:r w:rsidR="005D75AB" w:rsidRPr="00474F18">
        <w:t>the ability for BAS to truly optimize building performance relies on the effective utilization of significant quantities of data that are generated by the system</w:t>
      </w:r>
      <w:r w:rsidR="005D75AB" w:rsidRPr="007B4BA2">
        <w:t xml:space="preserve">. If this data is not applied by building managers to optimize building performance, then these buildings will likely not reap the full benefits of automation </w:t>
      </w:r>
      <w:r w:rsidR="00D721EF" w:rsidRPr="00474F18">
        <w:fldChar w:fldCharType="begin"/>
      </w:r>
      <w:r w:rsidR="00D721EF" w:rsidRPr="007B4BA2">
        <w:instrText xml:space="preserve"> ADDIN ZOTERO_ITEM CSL_CITATION {"citationID":"Y37dqrxm","properties":{"formattedCitation":"(Xiao &amp; Fan, 2014)","plainCitation":"(Xiao &amp; Fan, 2014)","noteIndex":0},"citationItems":[{"id":801,"uris":["http://zotero.org/groups/2241931/items/6XIC9K2C"],"uri":["http://zotero.org/groups/2241931/items/6XIC9K2C"],"itemData":{"id":801,"type":"article-journal","title":"Data mining in building automation system for improving building operational performance","container-title":"Energy and Buildings","page":"109-118","volume":"75","source":"CrossRef","DOI":"10.1016/j.enbuild.2014.02.005","ISSN":"03787788","language":"en","author":[{"family":"Xiao","given":"Fu"},{"family":"Fan","given":"Cheng"}],"issued":{"date-parts":[["2014",6]]}}}],"schema":"https://github.com/citation-style-language/schema/raw/master/csl-citation.json"} </w:instrText>
      </w:r>
      <w:r w:rsidR="00D721EF" w:rsidRPr="00474F18">
        <w:fldChar w:fldCharType="separate"/>
      </w:r>
      <w:r w:rsidR="00D721EF" w:rsidRPr="007B4BA2">
        <w:t>(Xiao &amp; Fan, 2014)</w:t>
      </w:r>
      <w:r w:rsidR="00D721EF" w:rsidRPr="00474F18">
        <w:fldChar w:fldCharType="end"/>
      </w:r>
      <w:r w:rsidR="005D75AB" w:rsidRPr="007B4BA2">
        <w:t xml:space="preserve">. </w:t>
      </w:r>
    </w:p>
    <w:p w14:paraId="526D9ABD" w14:textId="767139A4" w:rsidR="006A4A08" w:rsidRPr="007B4BA2" w:rsidRDefault="551A77D0" w:rsidP="00F14759">
      <w:pPr>
        <w:pStyle w:val="Heading1"/>
      </w:pPr>
      <w:bookmarkStart w:id="281" w:name="_Ref526424356"/>
      <w:bookmarkStart w:id="282" w:name="_Ref526424364"/>
      <w:bookmarkStart w:id="283" w:name="_Ref526424421"/>
      <w:bookmarkStart w:id="284" w:name="_Ref526424455"/>
      <w:bookmarkStart w:id="285" w:name="_Ref526424471"/>
      <w:bookmarkStart w:id="286" w:name="_Ref526424501"/>
      <w:bookmarkStart w:id="287" w:name="_Ref526424687"/>
      <w:bookmarkStart w:id="288" w:name="_Toc42284648"/>
      <w:r w:rsidRPr="007B4BA2">
        <w:t>Methodology</w:t>
      </w:r>
      <w:bookmarkEnd w:id="281"/>
      <w:bookmarkEnd w:id="282"/>
      <w:bookmarkEnd w:id="283"/>
      <w:bookmarkEnd w:id="284"/>
      <w:bookmarkEnd w:id="285"/>
      <w:bookmarkEnd w:id="286"/>
      <w:bookmarkEnd w:id="287"/>
      <w:bookmarkEnd w:id="288"/>
    </w:p>
    <w:p w14:paraId="567926D6" w14:textId="1FB64287" w:rsidR="00BD136D" w:rsidRPr="00B8714F" w:rsidRDefault="00795E67" w:rsidP="00F14759">
      <w:pPr>
        <w:pStyle w:val="Heading2"/>
      </w:pPr>
      <w:bookmarkStart w:id="289" w:name="_Toc42284649"/>
      <w:r w:rsidRPr="00B8714F">
        <w:t>Introduction</w:t>
      </w:r>
      <w:bookmarkEnd w:id="289"/>
    </w:p>
    <w:p w14:paraId="4F629ECC" w14:textId="6D4F19ED" w:rsidR="00AE6258" w:rsidRPr="007B4BA2" w:rsidRDefault="00AE6258" w:rsidP="00F14759">
      <w:r w:rsidRPr="00B8714F">
        <w:t>Project Drawdown’s models are developed in Microsoft Excel using standard templates that allow easier integration</w:t>
      </w:r>
      <w:r w:rsidR="00883E57">
        <w:t xml:space="preserve"> - </w:t>
      </w:r>
      <w:r w:rsidRPr="00B8714F">
        <w:t xml:space="preserve">critical to the bottom-up approach used. The template used for this solution was the Reduction and Replacement Solutions (RRS) which accounts for reductions in energy consumption </w:t>
      </w:r>
      <w:r w:rsidRPr="007B4BA2">
        <w:t xml:space="preserve">and emissions generation for a solution relative to a conventional technology. These technologies are assumed to compete in markets to supply the final functional demand which is exogenous to the </w:t>
      </w:r>
      <w:r w:rsidR="002D3940" w:rsidRPr="007B4BA2">
        <w:t>model but</w:t>
      </w:r>
      <w:r w:rsidRPr="007B4BA2">
        <w:t xml:space="preserve"> may be shared across several solution models. </w:t>
      </w:r>
      <w:r w:rsidRPr="00474F18">
        <w:t>The adoption and markets are therefore defined in terms of functional units, and</w:t>
      </w:r>
      <w:r w:rsidR="00883E57">
        <w:t>,</w:t>
      </w:r>
      <w:r w:rsidRPr="00474F18">
        <w:t xml:space="preserve"> </w:t>
      </w:r>
      <w:r w:rsidRPr="00474F18">
        <w:lastRenderedPageBreak/>
        <w:t>for investment costing, adoptions are also converted to implementation units. The adoptions of both conventional and solution were projected for each of several scenarios from 2015 to 20</w:t>
      </w:r>
      <w:r w:rsidR="002A01C7" w:rsidRPr="00474F18">
        <w:t>6</w:t>
      </w:r>
      <w:r w:rsidRPr="00474F18">
        <w:t xml:space="preserve">0 </w:t>
      </w:r>
      <w:r w:rsidR="002A01C7" w:rsidRPr="00474F18">
        <w:t xml:space="preserve">(from a base year of 2014) </w:t>
      </w:r>
      <w:r w:rsidRPr="00474F18">
        <w:t>and the comparison of these scenarios (for the 2020-2050 segment</w:t>
      </w:r>
      <w:r w:rsidR="002D3940" w:rsidRPr="007B4BA2">
        <w:rPr>
          <w:vertAlign w:val="superscript"/>
        </w:rPr>
        <w:footnoteReference w:id="3"/>
      </w:r>
      <w:r w:rsidRPr="00474F18">
        <w:t>) is what constitute</w:t>
      </w:r>
      <w:r w:rsidR="00883E57">
        <w:t>s</w:t>
      </w:r>
      <w:r w:rsidRPr="00474F18">
        <w:t xml:space="preserve"> the results.</w:t>
      </w:r>
    </w:p>
    <w:p w14:paraId="54EFB440" w14:textId="5F0AAD56" w:rsidR="000C4391" w:rsidRPr="00B8714F" w:rsidRDefault="00B8557E" w:rsidP="00F14759">
      <w:r w:rsidRPr="00474F18">
        <w:t xml:space="preserve">The overarching approach to modeling BAS </w:t>
      </w:r>
      <w:r w:rsidR="00FD00B9" w:rsidRPr="00474F18">
        <w:t>is based on the functional unit of million square meters of commercial floor</w:t>
      </w:r>
      <w:r w:rsidR="00FD00B9" w:rsidRPr="007B4BA2">
        <w:t xml:space="preserve"> space</w:t>
      </w:r>
      <w:r w:rsidR="006E38B6" w:rsidRPr="007B4BA2">
        <w:rPr>
          <w:rStyle w:val="FootnoteReference"/>
        </w:rPr>
        <w:footnoteReference w:id="4"/>
      </w:r>
      <w:r w:rsidR="00FD00B9" w:rsidRPr="007B4BA2">
        <w:t xml:space="preserve">. </w:t>
      </w:r>
      <w:r w:rsidR="000938EC" w:rsidRPr="007B4BA2">
        <w:t>T</w:t>
      </w:r>
      <w:r w:rsidR="00FD00B9" w:rsidRPr="007B4BA2">
        <w:t>he implementation unit is the same as the functional unit</w:t>
      </w:r>
      <w:r w:rsidR="000938EC" w:rsidRPr="007B4BA2">
        <w:t xml:space="preserve"> to provide most</w:t>
      </w:r>
      <w:r w:rsidR="000938EC" w:rsidRPr="00B8714F">
        <w:t xml:space="preserve"> flexibility in adoption measurement</w:t>
      </w:r>
      <w:r w:rsidR="00FD00B9" w:rsidRPr="00B8714F">
        <w:t>. The agency perspective used is that of building owners and managers, wh</w:t>
      </w:r>
      <w:r w:rsidR="00936E3E">
        <w:t>o</w:t>
      </w:r>
      <w:r w:rsidR="00FD00B9" w:rsidRPr="00B8714F">
        <w:t xml:space="preserve"> are assumed to be the key decision makers on installing BAS.</w:t>
      </w:r>
      <w:r w:rsidR="000938EC" w:rsidRPr="00B8714F">
        <w:t xml:space="preserve"> Adoption was projected using simple regional growth curves due to lack of prognostication data in the literature. The 2050 adoption value for each Drawdown region was set based on an assumed adoption rate relative to either the base year adoption of US or that of the EU. Most cost and emissions inputs </w:t>
      </w:r>
      <w:r w:rsidR="000653DC" w:rsidRPr="00B8714F">
        <w:t>are based on data from these two regions, though some data applicable to China was used.</w:t>
      </w:r>
    </w:p>
    <w:p w14:paraId="15DF5018" w14:textId="7BEC429C" w:rsidR="00191821" w:rsidRPr="00B8714F" w:rsidRDefault="00795E67" w:rsidP="00F14759">
      <w:pPr>
        <w:pStyle w:val="Heading2"/>
      </w:pPr>
      <w:bookmarkStart w:id="290" w:name="_Ref526424552"/>
      <w:bookmarkStart w:id="291" w:name="_Toc42284650"/>
      <w:r w:rsidRPr="00B8714F">
        <w:t>Data Sources</w:t>
      </w:r>
      <w:bookmarkEnd w:id="290"/>
      <w:bookmarkEnd w:id="291"/>
    </w:p>
    <w:p w14:paraId="4E4F237C" w14:textId="0EA297E1" w:rsidR="005D51EF" w:rsidRPr="007B4BA2" w:rsidRDefault="00543B66" w:rsidP="00F14759">
      <w:r w:rsidRPr="00B8714F">
        <w:t xml:space="preserve">The data used in this model come from a variety of sources, including peer-reviewed publications, agency and institutional reports, and market analyses. For most variable inputs, a meta-analysis of existing data points in the literature </w:t>
      </w:r>
      <w:r w:rsidR="005B0AB9" w:rsidRPr="00B8714F">
        <w:t xml:space="preserve">is used </w:t>
      </w:r>
      <w:r w:rsidRPr="00B8714F">
        <w:t xml:space="preserve">to create low, mean, and high estimates. </w:t>
      </w:r>
      <w:r w:rsidR="005B0AB9" w:rsidRPr="00B8714F">
        <w:t>The</w:t>
      </w:r>
      <w:r w:rsidRPr="00B8714F">
        <w:t xml:space="preserve"> model conducts a sensitivity analysis of, on average, five data points from the literature and</w:t>
      </w:r>
      <w:r w:rsidR="00883E57">
        <w:t>,</w:t>
      </w:r>
      <w:r w:rsidRPr="00B8714F">
        <w:t xml:space="preserve"> in some cases</w:t>
      </w:r>
      <w:r w:rsidR="00883E57">
        <w:t>,</w:t>
      </w:r>
      <w:r w:rsidRPr="00B8714F">
        <w:t xml:space="preserve"> as many as 20. The quantity of data allows </w:t>
      </w:r>
      <w:r w:rsidR="005B0AB9" w:rsidRPr="00B8714F">
        <w:t>c</w:t>
      </w:r>
      <w:r w:rsidRPr="00B8714F">
        <w:t>alculat</w:t>
      </w:r>
      <w:r w:rsidR="005B0AB9" w:rsidRPr="00B8714F">
        <w:t>ion of</w:t>
      </w:r>
      <w:r w:rsidRPr="00B8714F">
        <w:t xml:space="preserve"> robust and reliable inputs for </w:t>
      </w:r>
      <w:r w:rsidR="005B0AB9" w:rsidRPr="00B8714F">
        <w:t>the</w:t>
      </w:r>
      <w:r w:rsidRPr="00B8714F">
        <w:t xml:space="preserve"> analyses that range from conservative to </w:t>
      </w:r>
      <w:r w:rsidRPr="007B4BA2">
        <w:t xml:space="preserve">optimistic estimates for the costs and benefits of adoption. </w:t>
      </w:r>
    </w:p>
    <w:p w14:paraId="106AEA68" w14:textId="10E5E769" w:rsidR="00191821" w:rsidRPr="007B4BA2" w:rsidRDefault="005D51EF" w:rsidP="00F14759">
      <w:r w:rsidRPr="007B4BA2">
        <w:t xml:space="preserve">In order to project the </w:t>
      </w:r>
      <w:r w:rsidRPr="00474F18">
        <w:t>growth of global commercial building floor space (in million m</w:t>
      </w:r>
      <w:r w:rsidRPr="00474F18">
        <w:rPr>
          <w:vertAlign w:val="superscript"/>
        </w:rPr>
        <w:t>2</w:t>
      </w:r>
      <w:r w:rsidRPr="00474F18">
        <w:t xml:space="preserve">), the </w:t>
      </w:r>
      <w:r w:rsidR="00004226">
        <w:t xml:space="preserve">data from the Integrated Building TAM </w:t>
      </w:r>
      <w:r w:rsidRPr="00474F18">
        <w:t>model relies on existing estimates from IEA (2013) and from the Global Buildings Performance Network (GBPN), namely from</w:t>
      </w:r>
      <w:r w:rsidR="00B12CF8" w:rsidRPr="00474F18">
        <w:t xml:space="preserve"> </w:t>
      </w:r>
      <w:r w:rsidR="00883E57">
        <w:t>(</w:t>
      </w:r>
      <w:r w:rsidR="00BB082D" w:rsidRPr="00474F18">
        <w:fldChar w:fldCharType="begin"/>
      </w:r>
      <w:r w:rsidR="00BB082D" w:rsidRPr="00474F18">
        <w:instrText xml:space="preserve"> ADDIN ZOTERO_ITEM CSL_CITATION {"citationID":"SBSUju90","properties":{"formattedCitation":"(Urge-Vorsatz et al., 2015)","plainCitation":"(Urge-Vorsatz et al., 2015)","noteIndex":0},"citationItems":[{"id":126,"uris":["http://zotero.org/groups/2241931/items/63J6KIPD"],"uri":["http://zotero.org/groups/2241931/items/63J6KIPD"],"itemData":{"id":126,"type":"chapter","title":"Energy End-Use: Buildings","source":"Google Scholar","URL":"http://foix21.iiasa.ac.at/web/home/research/Flagship-Projects/Global-Energy-Assessment/GEA_CHapter10_buildings_lowres.pdf","shortTitle":"Energy End-Use","author":[{"family":"Urge-Vorsatz","given":"Diana"},{"family":"Eyre","given":"Nick"},{"family":"Graham","given":"Peter"},{"family":"Harvey","given":"Danny"},{"family":"Hertwich","given":"Edgar"},{"family":"Jiang","given":"Yi"},{"family":"Kornevall","given":"Christian"},{"family":"Majumdar","given":"Mili"},{"family":"McMahon","given":"James E."}],"issued":{"date-parts":[["2015"]]},"accessed":{"date-parts":[["2015",1,27]]}}}],"schema":"https://github.com/citation-style-language/schema/raw/master/csl-citation.json"} </w:instrText>
      </w:r>
      <w:r w:rsidR="00BB082D" w:rsidRPr="00474F18">
        <w:fldChar w:fldCharType="separate"/>
      </w:r>
      <w:r w:rsidR="00BB082D" w:rsidRPr="00474F18">
        <w:t>Urge-</w:t>
      </w:r>
      <w:proofErr w:type="spellStart"/>
      <w:r w:rsidR="00BB082D" w:rsidRPr="00474F18">
        <w:t>Vorsatz</w:t>
      </w:r>
      <w:proofErr w:type="spellEnd"/>
      <w:r w:rsidR="00BB082D" w:rsidRPr="00474F18">
        <w:t xml:space="preserve"> et al., 2015)</w:t>
      </w:r>
      <w:r w:rsidR="00BB082D" w:rsidRPr="00474F18">
        <w:fldChar w:fldCharType="end"/>
      </w:r>
      <w:r w:rsidRPr="00474F18">
        <w:t>.</w:t>
      </w:r>
      <w:r w:rsidRPr="007B4BA2">
        <w:t xml:space="preserve"> These data sources are also used to project the growth of commercial building floor space on a regional basis, creating estimates for OECD90, Asia (sans Japan), Middle East &amp; Africa, Latin America, and Eastern Europe. Finally, several country-level sources were used to project </w:t>
      </w:r>
      <w:r w:rsidR="000B01CC">
        <w:t xml:space="preserve">the </w:t>
      </w:r>
      <w:r w:rsidRPr="007B4BA2">
        <w:t xml:space="preserve">TAM for China, India, and the U.S. </w:t>
      </w:r>
      <w:r w:rsidR="00BB082D" w:rsidRPr="00474F18">
        <w:fldChar w:fldCharType="begin"/>
      </w:r>
      <w:r w:rsidR="00BB082D" w:rsidRPr="007B4BA2">
        <w:instrText xml:space="preserve"> ADDIN ZOTERO_ITEM CSL_CITATION {"citationID":"mzGIKE20","properties":{"formattedCitation":"(Hong, Zhou, Fridley, Feng, &amp; Khanna, 2014)","plainCitation":"(Hong, Zhou, Fridley, Feng, &amp; Khanna, 2014)","noteIndex":0},"citationItems":[{"id":164,"uris":["http://zotero.org/groups/2241931/items/HD4HVKSX"],"uri":["http://zotero.org/groups/2241931/items/HD4HVKSX"],"itemData":{"id":164,"type":"paper-conference","title":"Modeling China’s building floor-area growth and the implications for building materials and energy demand","container-title":"ACEEE Summer Study on Energy Efficiency in Buildings","page":"10–146","source":"Google Scholar","author":[{"family":"Hong","given":"Lixuan"},{"family":"Zhou","given":"Nan"},{"family":"Fridley","given":"David"},{"family":"Feng","given":"Wei"},{"family":"Khanna","given":"Nina"}],"issued":{"date-parts":[["2014"]]}}}],"schema":"https://github.com/citation-style-language/schema/raw/master/csl-citation.json"} </w:instrText>
      </w:r>
      <w:r w:rsidR="00BB082D" w:rsidRPr="00474F18">
        <w:fldChar w:fldCharType="separate"/>
      </w:r>
      <w:r w:rsidR="00BB082D" w:rsidRPr="007B4BA2">
        <w:t>(Hong</w:t>
      </w:r>
      <w:r w:rsidR="00A72482" w:rsidRPr="007B4BA2">
        <w:t xml:space="preserve"> et al</w:t>
      </w:r>
      <w:r w:rsidR="00BB082D" w:rsidRPr="007B4BA2">
        <w:t>, 2014</w:t>
      </w:r>
      <w:r w:rsidR="00BB082D" w:rsidRPr="00474F18">
        <w:fldChar w:fldCharType="end"/>
      </w:r>
      <w:r w:rsidRPr="007B4BA2">
        <w:t xml:space="preserve">; </w:t>
      </w:r>
      <w:r w:rsidR="00BB082D" w:rsidRPr="00474F18">
        <w:fldChar w:fldCharType="begin"/>
      </w:r>
      <w:r w:rsidR="00BB082D" w:rsidRPr="007B4BA2">
        <w:instrText xml:space="preserve"> ADDIN ZOTERO_ITEM CSL_CITATION {"citationID":"hXjZvxt4","properties":{"formattedCitation":"(Kumar et al., 2010)","plainCitation":"(Kumar et al., 2010)","noteIndex":0},"citationItems":[{"id":828,"uris":["http://zotero.org/groups/2241931/items/63NWYYEJ"],"uri":["http://zotero.org/groups/2241931/items/63NWYYEJ"],"itemData":{"id":828,"type":"report","title":"Performance Based Rating and Energy Performance Benchmarking for Commercial Buildings in India","publisher":"U.S. AID India, Energy Conservation and Commercialization (ECO-III)","URL":"http://www.buildingrating.org/file/1147/download","author":[{"family":"Kumar","given":"Satish"},{"family":"Kamath","given":"Madhav"},{"family":"Deshmukh","given":"Aalok"},{"family":"Seth","given":"Sanjay"},{"family":"Pandita","given":"Sameer"},{"family":"Walia","given":"Archana"}],"issued":{"date-parts":[["2010",6]]},"accessed":{"date-parts":[["2016",11,20]]}}}],"schema":"https://github.com/citation-style-language/schema/raw/master/csl-citation.json"} </w:instrText>
      </w:r>
      <w:r w:rsidR="00BB082D" w:rsidRPr="00474F18">
        <w:fldChar w:fldCharType="separate"/>
      </w:r>
      <w:r w:rsidR="00BB082D" w:rsidRPr="007B4BA2">
        <w:t>Kumar et al., 2010</w:t>
      </w:r>
      <w:r w:rsidR="00BB082D" w:rsidRPr="00474F18">
        <w:fldChar w:fldCharType="end"/>
      </w:r>
      <w:r w:rsidRPr="007B4BA2">
        <w:t>;</w:t>
      </w:r>
      <w:r w:rsidR="00A72482" w:rsidRPr="007B4BA2">
        <w:t xml:space="preserve"> </w:t>
      </w:r>
      <w:r w:rsidR="00BB082D" w:rsidRPr="00474F18">
        <w:fldChar w:fldCharType="begin"/>
      </w:r>
      <w:r w:rsidR="00BB082D" w:rsidRPr="007B4BA2">
        <w:instrText xml:space="preserve"> ADDIN ZOTERO_ITEM CSL_CITATION {"citationID":"WN556ESK","properties":{"formattedCitation":"(Chaturvedi, Eom, Clarke, &amp; Shukla, 2014)","plainCitation":"(Chaturvedi, Eom, Clarke, &amp; Shukla, 2014)","noteIndex":0},"citationItems":[{"id":852,"uris":["http://zotero.org/groups/2241931/items/R6GGDDJB"],"uri":["http://zotero.org/groups/2241931/items/R6GGDDJB"],"itemData":{"id":852,"type":"article-journal","title":"Long term building energy demand for India: Disaggregating end use energy services in an integrated assessment modeling framework","container-title":"Energy Policy","page":"226-242","volume":"64","source":"CrossRef","DOI":"10.1016/j.enpol.2012.11.021","ISSN":"03014215","shortTitle":"Long term building energy demand for India","language":"en","author":[{"family":"Chaturvedi","given":"Vaibhav"},{"family":"Eom","given":"Jiyong"},{"family":"Clarke","given":"Leon E."},{"family":"Shukla","given":"Priyadarshi R."}],"issued":{"date-parts":[["2014",1]]}}}],"schema":"https://github.com/citation-style-language/schema/raw/master/csl-citation.json"} </w:instrText>
      </w:r>
      <w:r w:rsidR="00BB082D" w:rsidRPr="00474F18">
        <w:fldChar w:fldCharType="separate"/>
      </w:r>
      <w:r w:rsidR="00BB082D" w:rsidRPr="007B4BA2">
        <w:t>Chaturvedi</w:t>
      </w:r>
      <w:r w:rsidR="00A72482" w:rsidRPr="007B4BA2">
        <w:t xml:space="preserve"> et al</w:t>
      </w:r>
      <w:r w:rsidR="00BB082D" w:rsidRPr="007B4BA2">
        <w:t>, 2014</w:t>
      </w:r>
      <w:r w:rsidR="00BB082D" w:rsidRPr="00474F18">
        <w:fldChar w:fldCharType="end"/>
      </w:r>
      <w:r w:rsidRPr="007B4BA2">
        <w:t>;</w:t>
      </w:r>
      <w:r w:rsidR="00A72482" w:rsidRPr="007B4BA2">
        <w:t xml:space="preserve"> </w:t>
      </w:r>
      <w:r w:rsidR="00BB082D" w:rsidRPr="00474F18">
        <w:fldChar w:fldCharType="begin"/>
      </w:r>
      <w:r w:rsidR="00BB082D" w:rsidRPr="007B4BA2">
        <w:instrText xml:space="preserve"> ADDIN ZOTERO_ITEM CSL_CITATION {"citationID":"YbQ3Z17X","properties":{"formattedCitation":"(Energy, 2016)","plainCitation":"(Energy, 2016)","noteIndex":0},"citationItems":[{"id":770,"uris":["http://zotero.org/groups/2241931/items/BWMRM82K"],"uri":["http://zotero.org/groups/2241931/items/BWMRM82K"],"itemData":{"id":770,"type":"report","title":"EIA's AEO 2016, contains comprehensive US energy use, prices, emissions factors, etc.","publisher":"U.S Department of Energy","publisher-place":"United States of America","genre":"Federal Report","event-place":"United States of America","URL":"http://www.eia.gov/forecasts/aeo/pdf/0383(2016).pdf","number":"20585","shortTitle":"Annual Energy Outlook 2016","author":[{"family":"Energy","given":"Administration"}],"issued":{"date-parts":[["2016",8]]}}}],"schema":"https://github.com/citation-style-language/schema/raw/master/csl-citation.json"} </w:instrText>
      </w:r>
      <w:r w:rsidR="00BB082D" w:rsidRPr="00474F18">
        <w:fldChar w:fldCharType="separate"/>
      </w:r>
      <w:r w:rsidR="00106A3F" w:rsidRPr="007B4BA2">
        <w:t>EIA</w:t>
      </w:r>
      <w:r w:rsidR="00BB082D" w:rsidRPr="007B4BA2">
        <w:t>, 2016</w:t>
      </w:r>
      <w:r w:rsidR="00BB082D" w:rsidRPr="00474F18">
        <w:fldChar w:fldCharType="end"/>
      </w:r>
      <w:r w:rsidRPr="007B4BA2">
        <w:t>).</w:t>
      </w:r>
      <w:r w:rsidR="00D721EF" w:rsidRPr="007B4BA2">
        <w:t xml:space="preserve"> </w:t>
      </w:r>
      <w:r w:rsidRPr="007B4BA2">
        <w:t xml:space="preserve">To project </w:t>
      </w:r>
      <w:r w:rsidR="000B01CC">
        <w:t xml:space="preserve">the </w:t>
      </w:r>
      <w:r w:rsidRPr="007B4BA2">
        <w:t xml:space="preserve">TAM for the EU, data from the Buildings Performance Institute Europe is used (BPIE, 2011; and </w:t>
      </w:r>
      <w:proofErr w:type="spellStart"/>
      <w:r w:rsidRPr="007B4BA2">
        <w:t>Boermans</w:t>
      </w:r>
      <w:proofErr w:type="spellEnd"/>
      <w:r w:rsidRPr="007B4BA2">
        <w:t xml:space="preserve"> et al., 2012). </w:t>
      </w:r>
    </w:p>
    <w:p w14:paraId="18FE43D0" w14:textId="08F1758E" w:rsidR="0064244A" w:rsidRPr="007B4BA2" w:rsidRDefault="0064244A" w:rsidP="00F14759">
      <w:r w:rsidRPr="00474F18">
        <w:t>First cost data for the installation of BAS in commercial buildings was not commonly reported in peer-reviewed literature nor by the automation and control industry</w:t>
      </w:r>
      <w:r w:rsidRPr="007B4BA2">
        <w:t xml:space="preserve">, so most cost estimates were taken from case studies of existing BAS projects covering a range of different types of buildings. Several of these sources come from reviews conducted by the </w:t>
      </w:r>
      <w:r w:rsidRPr="00474F18">
        <w:t>Sustainability Roundtable, Inc</w:t>
      </w:r>
      <w:r w:rsidR="000B01CC">
        <w:t>.</w:t>
      </w:r>
      <w:r w:rsidRPr="00474F18">
        <w:t xml:space="preserve"> (2012).</w:t>
      </w:r>
      <w:r w:rsidRPr="007B4BA2">
        <w:t xml:space="preserve"> </w:t>
      </w:r>
    </w:p>
    <w:p w14:paraId="2C4CCA6B" w14:textId="73D784B6" w:rsidR="0064244A" w:rsidRPr="007B4BA2" w:rsidRDefault="0064244A" w:rsidP="00F14759">
      <w:r w:rsidRPr="00474F18">
        <w:t>Operating costs, which are assumed to be the total commercial building expenditure on electricity and fuel per million m</w:t>
      </w:r>
      <w:r w:rsidRPr="00474F18">
        <w:rPr>
          <w:vertAlign w:val="superscript"/>
        </w:rPr>
        <w:t>2</w:t>
      </w:r>
      <w:r w:rsidRPr="00474F18">
        <w:t xml:space="preserve"> of commercial floor space, are calculated using data on the energy intensity of commercial buildings across a variety of types</w:t>
      </w:r>
      <w:r w:rsidR="000B01CC">
        <w:t>;</w:t>
      </w:r>
      <w:r w:rsidRPr="00474F18">
        <w:t xml:space="preserve"> this data primarily comes from IEA </w:t>
      </w:r>
      <w:r w:rsidR="00BB082D" w:rsidRPr="00474F18">
        <w:fldChar w:fldCharType="begin"/>
      </w:r>
      <w:r w:rsidR="00BB082D" w:rsidRPr="00474F18">
        <w:instrText xml:space="preserve"> ADDIN ZOTERO_ITEM CSL_CITATION {"citationID":"6GgQZais","properties":{"formattedCitation":"(IEA, 2013)","plainCitation":"(IEA, 2013)","noteIndex":0},"citationItems":[{"id":843,"uris":["http://zotero.org/groups/2241931/items/T73DB234"],"uri":["http://zotero.org/groups/2241931/items/T73DB234"],"itemData":{"id":843,"type":"report","title":"Transition to sustainable buildings: strategies and opportunities to 2050","publisher":"International Energy Agency","publisher-place":"Paris","source":"Gemeinsamer Bibliotheksverbund ISBN","event-place":"Paris","URL":"http://www.iea.org/publications/freepublications/publication/Building2013_free.pdf","note":"OCLC: 931307383","shortTitle":"Transition to sustainable buildings","language":"eng","author":[{"literal":"IEA"}],"issued":{"date-parts":[["2013"]]}}}],"schema":"https://github.com/citation-style-language/schema/raw/master/csl-citation.json"} </w:instrText>
      </w:r>
      <w:r w:rsidR="00BB082D" w:rsidRPr="00474F18">
        <w:fldChar w:fldCharType="separate"/>
      </w:r>
      <w:r w:rsidR="00BB082D" w:rsidRPr="00474F18">
        <w:t>(IEA, 2013)</w:t>
      </w:r>
      <w:r w:rsidR="00BB082D" w:rsidRPr="00474F18">
        <w:fldChar w:fldCharType="end"/>
      </w:r>
      <w:r w:rsidR="006E38B6" w:rsidRPr="00474F18">
        <w:t xml:space="preserve">. </w:t>
      </w:r>
      <w:r w:rsidRPr="007B4BA2">
        <w:t xml:space="preserve">Another source that </w:t>
      </w:r>
      <w:r w:rsidRPr="007B4BA2">
        <w:lastRenderedPageBreak/>
        <w:t xml:space="preserve">was used for average energy intensity of commercial buildings was a comparative analysis of building energy consumption around the world (Hinge, </w:t>
      </w:r>
      <w:proofErr w:type="spellStart"/>
      <w:r w:rsidRPr="007B4BA2">
        <w:t>Bertoldi</w:t>
      </w:r>
      <w:proofErr w:type="spellEnd"/>
      <w:r w:rsidRPr="007B4BA2">
        <w:t xml:space="preserve">, and </w:t>
      </w:r>
      <w:proofErr w:type="spellStart"/>
      <w:r w:rsidRPr="007B4BA2">
        <w:t>Waide</w:t>
      </w:r>
      <w:proofErr w:type="spellEnd"/>
      <w:r w:rsidRPr="007B4BA2">
        <w:t xml:space="preserve">, 2004). It was also necessary to </w:t>
      </w:r>
      <w:r w:rsidRPr="00474F18">
        <w:t>determine average values for commercial energy intensity for thermal and non-thermal purposes</w:t>
      </w:r>
      <w:r w:rsidR="000B01CC">
        <w:t>;</w:t>
      </w:r>
      <w:r w:rsidRPr="00474F18">
        <w:t xml:space="preserve"> </w:t>
      </w:r>
      <w:r w:rsidR="000B01CC">
        <w:t>s</w:t>
      </w:r>
      <w:r w:rsidRPr="00474F18">
        <w:t>o IEA (2013) data for the breakdown of energy consumption by end-use</w:t>
      </w:r>
      <w:r w:rsidRPr="007B4BA2">
        <w:t xml:space="preserve"> and by fuel was also used.</w:t>
      </w:r>
    </w:p>
    <w:p w14:paraId="41000A14" w14:textId="30144FD7" w:rsidR="00AE6258" w:rsidRPr="007B4BA2" w:rsidRDefault="00795E67" w:rsidP="00F14759">
      <w:pPr>
        <w:pStyle w:val="Heading2"/>
      </w:pPr>
      <w:bookmarkStart w:id="292" w:name="_Ref526424577"/>
      <w:bookmarkStart w:id="293" w:name="_Toc42284651"/>
      <w:r w:rsidRPr="007B4BA2">
        <w:t xml:space="preserve">Total </w:t>
      </w:r>
      <w:r w:rsidR="00C66DD3" w:rsidRPr="007B4BA2">
        <w:t>Addressable</w:t>
      </w:r>
      <w:r w:rsidRPr="007B4BA2">
        <w:t xml:space="preserve"> Market</w:t>
      </w:r>
      <w:bookmarkEnd w:id="292"/>
      <w:bookmarkEnd w:id="293"/>
    </w:p>
    <w:p w14:paraId="321A05E7" w14:textId="668653D5" w:rsidR="00AE70E3" w:rsidRPr="00B8714F" w:rsidRDefault="00AE70E3" w:rsidP="00F14759">
      <w:r w:rsidRPr="007B4BA2">
        <w:t xml:space="preserve">Projecting the growth of commercial building floor space is essential to determining the potential adoption of BAS globally. </w:t>
      </w:r>
      <w:r w:rsidR="005B0AB9" w:rsidRPr="007B4BA2">
        <w:t>The</w:t>
      </w:r>
      <w:r w:rsidRPr="007B4BA2">
        <w:t xml:space="preserve"> model relies on two global projections for commercial floor space and a sensitivity analysis of these two projections enables us to select a trend and rate of</w:t>
      </w:r>
      <w:r w:rsidR="000B01CC">
        <w:t xml:space="preserve"> </w:t>
      </w:r>
      <w:r w:rsidRPr="007B4BA2">
        <w:t xml:space="preserve">TAM growth through 2060. </w:t>
      </w:r>
      <w:r w:rsidR="00406BD5" w:rsidRPr="007B4BA2">
        <w:t>A</w:t>
      </w:r>
      <w:r w:rsidRPr="007B4BA2">
        <w:t xml:space="preserve"> 3</w:t>
      </w:r>
      <w:r w:rsidRPr="007B4BA2">
        <w:rPr>
          <w:vertAlign w:val="superscript"/>
        </w:rPr>
        <w:t>rd</w:t>
      </w:r>
      <w:r w:rsidRPr="00B8714F">
        <w:t xml:space="preserve"> </w:t>
      </w:r>
      <w:r w:rsidR="00570B2E">
        <w:t xml:space="preserve">degree </w:t>
      </w:r>
      <w:r w:rsidRPr="00B8714F">
        <w:t>polynomial curve with a medium growth rate (R</w:t>
      </w:r>
      <w:r w:rsidRPr="00B8714F">
        <w:rPr>
          <w:vertAlign w:val="superscript"/>
        </w:rPr>
        <w:t>2</w:t>
      </w:r>
      <w:r w:rsidRPr="00B8714F">
        <w:t xml:space="preserve">=0.99) </w:t>
      </w:r>
      <w:r w:rsidR="00406BD5" w:rsidRPr="00B8714F">
        <w:t xml:space="preserve">is used </w:t>
      </w:r>
      <w:r w:rsidRPr="00B8714F">
        <w:t xml:space="preserve">to project future additions of global commercial floor space. </w:t>
      </w:r>
      <w:r w:rsidR="00B44BE5">
        <w:fldChar w:fldCharType="begin"/>
      </w:r>
      <w:r w:rsidR="00B44BE5">
        <w:instrText xml:space="preserve"> REF _Ref534994982 \h </w:instrText>
      </w:r>
      <w:r w:rsidR="00B44BE5">
        <w:fldChar w:fldCharType="separate"/>
      </w:r>
      <w:r w:rsidR="00FE3D38" w:rsidRPr="00B8714F">
        <w:t xml:space="preserve">Table </w:t>
      </w:r>
      <w:r w:rsidR="00FE3D38">
        <w:rPr>
          <w:noProof/>
        </w:rPr>
        <w:t>2</w:t>
      </w:r>
      <w:r w:rsidR="00FE3D38">
        <w:t>.</w:t>
      </w:r>
      <w:r w:rsidR="00FE3D38">
        <w:rPr>
          <w:noProof/>
        </w:rPr>
        <w:t>1</w:t>
      </w:r>
      <w:r w:rsidR="00B44BE5">
        <w:fldChar w:fldCharType="end"/>
      </w:r>
      <w:r w:rsidR="00720E4B" w:rsidRPr="00B8714F">
        <w:rPr>
          <w:i/>
        </w:rPr>
        <w:t xml:space="preserve"> </w:t>
      </w:r>
      <w:r w:rsidRPr="00B8714F">
        <w:t xml:space="preserve">shows the model inputs for TAM taken from the literature and </w:t>
      </w:r>
      <w:r w:rsidR="00622C19" w:rsidRPr="00B8714F">
        <w:rPr>
          <w:i/>
        </w:rPr>
        <w:fldChar w:fldCharType="begin"/>
      </w:r>
      <w:r w:rsidR="00622C19" w:rsidRPr="00B8714F">
        <w:rPr>
          <w:i/>
        </w:rPr>
        <w:instrText xml:space="preserve"> REF _Ref526751625 \h </w:instrText>
      </w:r>
      <w:r w:rsidR="00622C19" w:rsidRPr="00B8714F">
        <w:rPr>
          <w:i/>
        </w:rPr>
      </w:r>
      <w:r w:rsidR="00622C19" w:rsidRPr="00B8714F">
        <w:rPr>
          <w:i/>
        </w:rPr>
        <w:fldChar w:fldCharType="separate"/>
      </w:r>
      <w:r w:rsidR="00FE3D38" w:rsidRPr="00B8714F">
        <w:t xml:space="preserve">Figure </w:t>
      </w:r>
      <w:r w:rsidR="00FE3D38">
        <w:rPr>
          <w:noProof/>
        </w:rPr>
        <w:t>2</w:t>
      </w:r>
      <w:r w:rsidR="00FE3D38">
        <w:t>.</w:t>
      </w:r>
      <w:r w:rsidR="00FE3D38">
        <w:rPr>
          <w:noProof/>
        </w:rPr>
        <w:t>1</w:t>
      </w:r>
      <w:r w:rsidR="00FE3D38" w:rsidRPr="00B8714F">
        <w:t xml:space="preserve"> </w:t>
      </w:r>
      <w:r w:rsidR="00622C19" w:rsidRPr="00B8714F">
        <w:rPr>
          <w:i/>
        </w:rPr>
        <w:fldChar w:fldCharType="end"/>
      </w:r>
      <w:r w:rsidR="00622C19" w:rsidRPr="00B8714F">
        <w:rPr>
          <w:i/>
        </w:rPr>
        <w:t xml:space="preserve"> </w:t>
      </w:r>
      <w:r w:rsidRPr="00B8714F">
        <w:t xml:space="preserve">shows </w:t>
      </w:r>
      <w:r w:rsidR="005B0AB9" w:rsidRPr="00B8714F">
        <w:t>the</w:t>
      </w:r>
      <w:r w:rsidRPr="00B8714F">
        <w:t xml:space="preserve"> calculated projection for </w:t>
      </w:r>
      <w:r w:rsidR="000B01CC">
        <w:t xml:space="preserve">the </w:t>
      </w:r>
      <w:r w:rsidRPr="00B8714F">
        <w:t>TAM from 2020 – 2060.</w:t>
      </w:r>
    </w:p>
    <w:p w14:paraId="2B612BFC" w14:textId="7CE4E67F" w:rsidR="00AE70E3" w:rsidRPr="00B8714F" w:rsidRDefault="00720E4B" w:rsidP="00474F18">
      <w:pPr>
        <w:pStyle w:val="Caption"/>
        <w:jc w:val="center"/>
      </w:pPr>
      <w:bookmarkStart w:id="294" w:name="_Ref534994982"/>
      <w:bookmarkStart w:id="295" w:name="_Ref526514889"/>
      <w:bookmarkStart w:id="296" w:name="_Toc341495796"/>
      <w:bookmarkStart w:id="297" w:name="_Toc42284685"/>
      <w:r w:rsidRPr="00B8714F">
        <w:t xml:space="preserve">Table </w:t>
      </w:r>
      <w:r w:rsidR="00E439B8">
        <w:rPr>
          <w:noProof/>
        </w:rPr>
        <w:fldChar w:fldCharType="begin"/>
      </w:r>
      <w:r w:rsidR="00E439B8">
        <w:rPr>
          <w:noProof/>
        </w:rPr>
        <w:instrText xml:space="preserve"> STYLEREF 1 \s </w:instrText>
      </w:r>
      <w:r w:rsidR="00E439B8">
        <w:rPr>
          <w:noProof/>
        </w:rPr>
        <w:fldChar w:fldCharType="separate"/>
      </w:r>
      <w:r w:rsidR="00FE3D38">
        <w:rPr>
          <w:noProof/>
        </w:rPr>
        <w:t>2</w:t>
      </w:r>
      <w:r w:rsidR="00E439B8">
        <w:rPr>
          <w:noProof/>
        </w:rPr>
        <w:fldChar w:fldCharType="end"/>
      </w:r>
      <w:r w:rsidR="003F2381">
        <w:t>.</w:t>
      </w:r>
      <w:r w:rsidR="00E439B8">
        <w:rPr>
          <w:noProof/>
        </w:rPr>
        <w:fldChar w:fldCharType="begin"/>
      </w:r>
      <w:r w:rsidR="00E439B8">
        <w:rPr>
          <w:noProof/>
        </w:rPr>
        <w:instrText xml:space="preserve"> SEQ Table \* ARABIC \s 1 </w:instrText>
      </w:r>
      <w:r w:rsidR="00E439B8">
        <w:rPr>
          <w:noProof/>
        </w:rPr>
        <w:fldChar w:fldCharType="separate"/>
      </w:r>
      <w:r w:rsidR="00FE3D38">
        <w:rPr>
          <w:noProof/>
        </w:rPr>
        <w:t>1</w:t>
      </w:r>
      <w:r w:rsidR="00E439B8">
        <w:rPr>
          <w:noProof/>
        </w:rPr>
        <w:fldChar w:fldCharType="end"/>
      </w:r>
      <w:bookmarkEnd w:id="294"/>
      <w:bookmarkEnd w:id="295"/>
      <w:r w:rsidRPr="00B8714F">
        <w:t xml:space="preserve"> Growth in commercial floor space globally from 2010-20</w:t>
      </w:r>
      <w:r w:rsidR="002C0942" w:rsidRPr="00B8714F">
        <w:t>6</w:t>
      </w:r>
      <w:r w:rsidRPr="00B8714F">
        <w:t>0</w:t>
      </w:r>
      <w:bookmarkEnd w:id="296"/>
      <w:r w:rsidR="00622C19" w:rsidRPr="00B8714F">
        <w:t xml:space="preserve"> (million m</w:t>
      </w:r>
      <w:r w:rsidR="00622C19" w:rsidRPr="00B8714F">
        <w:rPr>
          <w:vertAlign w:val="superscript"/>
        </w:rPr>
        <w:t>2</w:t>
      </w:r>
      <w:r w:rsidR="00622C19" w:rsidRPr="00B8714F">
        <w:t>)</w:t>
      </w:r>
      <w:bookmarkEnd w:id="297"/>
    </w:p>
    <w:tbl>
      <w:tblPr>
        <w:tblStyle w:val="LightShading"/>
        <w:tblW w:w="92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6"/>
        <w:gridCol w:w="1201"/>
        <w:gridCol w:w="1201"/>
        <w:gridCol w:w="1201"/>
        <w:gridCol w:w="1201"/>
        <w:gridCol w:w="946"/>
        <w:gridCol w:w="946"/>
      </w:tblGrid>
      <w:tr w:rsidR="00622C19" w:rsidRPr="00B8714F" w14:paraId="49DBA0D9" w14:textId="1FC6534C" w:rsidTr="00474F1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dxa"/>
            <w:tcBorders>
              <w:top w:val="none" w:sz="0" w:space="0" w:color="auto"/>
              <w:left w:val="none" w:sz="0" w:space="0" w:color="auto"/>
              <w:bottom w:val="none" w:sz="0" w:space="0" w:color="auto"/>
              <w:right w:val="none" w:sz="0" w:space="0" w:color="auto"/>
            </w:tcBorders>
            <w:shd w:val="clear" w:color="auto" w:fill="4F81BD" w:themeFill="accent1"/>
          </w:tcPr>
          <w:p w14:paraId="49E13DCF" w14:textId="77777777" w:rsidR="00622C19" w:rsidRPr="00B8714F" w:rsidRDefault="00622C19" w:rsidP="00F87B9B">
            <w:pPr>
              <w:spacing w:after="0"/>
              <w:rPr>
                <w:color w:val="FFFFFF" w:themeColor="background1"/>
              </w:rPr>
            </w:pPr>
            <w:r w:rsidRPr="00B8714F">
              <w:rPr>
                <w:color w:val="FFFFFF" w:themeColor="background1"/>
              </w:rPr>
              <w:t>Data Source</w:t>
            </w:r>
          </w:p>
        </w:tc>
        <w:tc>
          <w:tcPr>
            <w:tcW w:w="0" w:type="dxa"/>
            <w:tcBorders>
              <w:top w:val="none" w:sz="0" w:space="0" w:color="auto"/>
              <w:left w:val="none" w:sz="0" w:space="0" w:color="auto"/>
              <w:bottom w:val="none" w:sz="0" w:space="0" w:color="auto"/>
              <w:right w:val="none" w:sz="0" w:space="0" w:color="auto"/>
            </w:tcBorders>
            <w:shd w:val="clear" w:color="auto" w:fill="4F81BD" w:themeFill="accent1"/>
          </w:tcPr>
          <w:p w14:paraId="610D112E" w14:textId="77777777" w:rsidR="00622C19" w:rsidRPr="00B8714F" w:rsidRDefault="00622C19" w:rsidP="00F87B9B">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B8714F">
              <w:rPr>
                <w:color w:val="FFFFFF" w:themeColor="background1"/>
              </w:rPr>
              <w:t>2010</w:t>
            </w:r>
          </w:p>
        </w:tc>
        <w:tc>
          <w:tcPr>
            <w:tcW w:w="0" w:type="dxa"/>
            <w:tcBorders>
              <w:top w:val="none" w:sz="0" w:space="0" w:color="auto"/>
              <w:left w:val="none" w:sz="0" w:space="0" w:color="auto"/>
              <w:bottom w:val="none" w:sz="0" w:space="0" w:color="auto"/>
              <w:right w:val="none" w:sz="0" w:space="0" w:color="auto"/>
            </w:tcBorders>
            <w:shd w:val="clear" w:color="auto" w:fill="4F81BD" w:themeFill="accent1"/>
          </w:tcPr>
          <w:p w14:paraId="4D58E987" w14:textId="77777777" w:rsidR="00622C19" w:rsidRPr="00B8714F" w:rsidRDefault="00622C19" w:rsidP="00F87B9B">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B8714F">
              <w:rPr>
                <w:color w:val="FFFFFF" w:themeColor="background1"/>
              </w:rPr>
              <w:t>2020</w:t>
            </w:r>
          </w:p>
        </w:tc>
        <w:tc>
          <w:tcPr>
            <w:tcW w:w="0" w:type="dxa"/>
            <w:tcBorders>
              <w:top w:val="none" w:sz="0" w:space="0" w:color="auto"/>
              <w:left w:val="none" w:sz="0" w:space="0" w:color="auto"/>
              <w:bottom w:val="none" w:sz="0" w:space="0" w:color="auto"/>
              <w:right w:val="none" w:sz="0" w:space="0" w:color="auto"/>
            </w:tcBorders>
            <w:shd w:val="clear" w:color="auto" w:fill="4F81BD" w:themeFill="accent1"/>
          </w:tcPr>
          <w:p w14:paraId="6703B562" w14:textId="77777777" w:rsidR="00622C19" w:rsidRPr="00B8714F" w:rsidRDefault="00622C19" w:rsidP="00F87B9B">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B8714F">
              <w:rPr>
                <w:color w:val="FFFFFF" w:themeColor="background1"/>
              </w:rPr>
              <w:t>2030</w:t>
            </w:r>
          </w:p>
        </w:tc>
        <w:tc>
          <w:tcPr>
            <w:tcW w:w="0" w:type="dxa"/>
            <w:tcBorders>
              <w:top w:val="none" w:sz="0" w:space="0" w:color="auto"/>
              <w:left w:val="none" w:sz="0" w:space="0" w:color="auto"/>
              <w:bottom w:val="none" w:sz="0" w:space="0" w:color="auto"/>
              <w:right w:val="none" w:sz="0" w:space="0" w:color="auto"/>
            </w:tcBorders>
            <w:shd w:val="clear" w:color="auto" w:fill="4F81BD" w:themeFill="accent1"/>
          </w:tcPr>
          <w:p w14:paraId="14526C89" w14:textId="77777777" w:rsidR="00622C19" w:rsidRPr="00B8714F" w:rsidRDefault="00622C19" w:rsidP="00F87B9B">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B8714F">
              <w:rPr>
                <w:color w:val="FFFFFF" w:themeColor="background1"/>
              </w:rPr>
              <w:t>2040</w:t>
            </w:r>
          </w:p>
        </w:tc>
        <w:tc>
          <w:tcPr>
            <w:tcW w:w="0" w:type="dxa"/>
            <w:tcBorders>
              <w:top w:val="none" w:sz="0" w:space="0" w:color="auto"/>
              <w:left w:val="none" w:sz="0" w:space="0" w:color="auto"/>
              <w:bottom w:val="none" w:sz="0" w:space="0" w:color="auto"/>
              <w:right w:val="none" w:sz="0" w:space="0" w:color="auto"/>
            </w:tcBorders>
            <w:shd w:val="clear" w:color="auto" w:fill="4F81BD" w:themeFill="accent1"/>
          </w:tcPr>
          <w:p w14:paraId="391A87E1" w14:textId="77777777" w:rsidR="00622C19" w:rsidRPr="00B8714F" w:rsidRDefault="00622C19" w:rsidP="00F87B9B">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B8714F">
              <w:rPr>
                <w:color w:val="FFFFFF" w:themeColor="background1"/>
              </w:rPr>
              <w:t>2050</w:t>
            </w:r>
          </w:p>
        </w:tc>
        <w:tc>
          <w:tcPr>
            <w:tcW w:w="0" w:type="dxa"/>
            <w:tcBorders>
              <w:top w:val="none" w:sz="0" w:space="0" w:color="auto"/>
              <w:left w:val="none" w:sz="0" w:space="0" w:color="auto"/>
              <w:bottom w:val="none" w:sz="0" w:space="0" w:color="auto"/>
              <w:right w:val="none" w:sz="0" w:space="0" w:color="auto"/>
            </w:tcBorders>
            <w:shd w:val="clear" w:color="auto" w:fill="4F81BD" w:themeFill="accent1"/>
          </w:tcPr>
          <w:p w14:paraId="16764030" w14:textId="3C99829A" w:rsidR="00622C19" w:rsidRPr="00B8714F" w:rsidRDefault="00622C19" w:rsidP="00F87B9B">
            <w:pPr>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B8714F">
              <w:rPr>
                <w:color w:val="FFFFFF" w:themeColor="background1"/>
              </w:rPr>
              <w:t>2060</w:t>
            </w:r>
          </w:p>
        </w:tc>
      </w:tr>
      <w:tr w:rsidR="00622C19" w:rsidRPr="00B8714F" w14:paraId="62C61208" w14:textId="5189200B" w:rsidTr="00622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Borders>
              <w:left w:val="none" w:sz="0" w:space="0" w:color="auto"/>
              <w:right w:val="none" w:sz="0" w:space="0" w:color="auto"/>
            </w:tcBorders>
            <w:shd w:val="clear" w:color="auto" w:fill="auto"/>
          </w:tcPr>
          <w:p w14:paraId="09B68412" w14:textId="77777777" w:rsidR="00622C19" w:rsidRPr="00B8714F" w:rsidRDefault="00622C19" w:rsidP="00F87B9B">
            <w:pPr>
              <w:spacing w:after="0"/>
              <w:rPr>
                <w:b w:val="0"/>
              </w:rPr>
            </w:pPr>
            <w:r w:rsidRPr="00B8714F">
              <w:rPr>
                <w:b w:val="0"/>
              </w:rPr>
              <w:t>IEA (2013)</w:t>
            </w:r>
          </w:p>
        </w:tc>
        <w:tc>
          <w:tcPr>
            <w:tcW w:w="1201" w:type="dxa"/>
            <w:tcBorders>
              <w:left w:val="none" w:sz="0" w:space="0" w:color="auto"/>
              <w:right w:val="none" w:sz="0" w:space="0" w:color="auto"/>
            </w:tcBorders>
            <w:shd w:val="clear" w:color="auto" w:fill="auto"/>
          </w:tcPr>
          <w:p w14:paraId="39F554D8" w14:textId="0E0BF5CF" w:rsidR="00622C19" w:rsidRPr="00B8714F" w:rsidRDefault="00622C19" w:rsidP="00F87B9B">
            <w:pPr>
              <w:spacing w:after="0"/>
              <w:cnfStyle w:val="000000100000" w:firstRow="0" w:lastRow="0" w:firstColumn="0" w:lastColumn="0" w:oddVBand="0" w:evenVBand="0" w:oddHBand="1" w:evenHBand="0" w:firstRowFirstColumn="0" w:firstRowLastColumn="0" w:lastRowFirstColumn="0" w:lastRowLastColumn="0"/>
            </w:pPr>
            <w:r w:rsidRPr="00B8714F">
              <w:t>37,633</w:t>
            </w:r>
          </w:p>
        </w:tc>
        <w:tc>
          <w:tcPr>
            <w:tcW w:w="1201" w:type="dxa"/>
            <w:tcBorders>
              <w:left w:val="none" w:sz="0" w:space="0" w:color="auto"/>
              <w:right w:val="none" w:sz="0" w:space="0" w:color="auto"/>
            </w:tcBorders>
            <w:shd w:val="clear" w:color="auto" w:fill="auto"/>
          </w:tcPr>
          <w:p w14:paraId="13C4C60D" w14:textId="535F6754" w:rsidR="00622C19" w:rsidRPr="00B8714F" w:rsidRDefault="00622C19" w:rsidP="00F87B9B">
            <w:pPr>
              <w:spacing w:after="0"/>
              <w:cnfStyle w:val="000000100000" w:firstRow="0" w:lastRow="0" w:firstColumn="0" w:lastColumn="0" w:oddVBand="0" w:evenVBand="0" w:oddHBand="1" w:evenHBand="0" w:firstRowFirstColumn="0" w:firstRowLastColumn="0" w:lastRowFirstColumn="0" w:lastRowLastColumn="0"/>
            </w:pPr>
            <w:r w:rsidRPr="00B8714F">
              <w:t>43,908</w:t>
            </w:r>
          </w:p>
        </w:tc>
        <w:tc>
          <w:tcPr>
            <w:tcW w:w="1201" w:type="dxa"/>
            <w:tcBorders>
              <w:left w:val="none" w:sz="0" w:space="0" w:color="auto"/>
              <w:right w:val="none" w:sz="0" w:space="0" w:color="auto"/>
            </w:tcBorders>
            <w:shd w:val="clear" w:color="auto" w:fill="auto"/>
          </w:tcPr>
          <w:p w14:paraId="7EEEA38E" w14:textId="24B95CEF" w:rsidR="00622C19" w:rsidRPr="00B8714F" w:rsidRDefault="00622C19" w:rsidP="00F87B9B">
            <w:pPr>
              <w:spacing w:after="0"/>
              <w:cnfStyle w:val="000000100000" w:firstRow="0" w:lastRow="0" w:firstColumn="0" w:lastColumn="0" w:oddVBand="0" w:evenVBand="0" w:oddHBand="1" w:evenHBand="0" w:firstRowFirstColumn="0" w:firstRowLastColumn="0" w:lastRowFirstColumn="0" w:lastRowLastColumn="0"/>
            </w:pPr>
            <w:r w:rsidRPr="00B8714F">
              <w:t>52,124</w:t>
            </w:r>
          </w:p>
        </w:tc>
        <w:tc>
          <w:tcPr>
            <w:tcW w:w="1201" w:type="dxa"/>
            <w:tcBorders>
              <w:left w:val="none" w:sz="0" w:space="0" w:color="auto"/>
              <w:right w:val="none" w:sz="0" w:space="0" w:color="auto"/>
            </w:tcBorders>
            <w:shd w:val="clear" w:color="auto" w:fill="auto"/>
          </w:tcPr>
          <w:p w14:paraId="24057FB0" w14:textId="3A743077" w:rsidR="00622C19" w:rsidRPr="00B8714F" w:rsidRDefault="00622C19" w:rsidP="00F87B9B">
            <w:pPr>
              <w:spacing w:after="0"/>
              <w:cnfStyle w:val="000000100000" w:firstRow="0" w:lastRow="0" w:firstColumn="0" w:lastColumn="0" w:oddVBand="0" w:evenVBand="0" w:oddHBand="1" w:evenHBand="0" w:firstRowFirstColumn="0" w:firstRowLastColumn="0" w:lastRowFirstColumn="0" w:lastRowLastColumn="0"/>
            </w:pPr>
            <w:r w:rsidRPr="00B8714F">
              <w:t>57,449</w:t>
            </w:r>
          </w:p>
        </w:tc>
        <w:tc>
          <w:tcPr>
            <w:tcW w:w="946" w:type="dxa"/>
            <w:tcBorders>
              <w:left w:val="none" w:sz="0" w:space="0" w:color="auto"/>
              <w:right w:val="none" w:sz="0" w:space="0" w:color="auto"/>
            </w:tcBorders>
            <w:shd w:val="clear" w:color="auto" w:fill="auto"/>
          </w:tcPr>
          <w:p w14:paraId="02005B95" w14:textId="1674085E" w:rsidR="00622C19" w:rsidRPr="00B8714F" w:rsidRDefault="00622C19" w:rsidP="00F87B9B">
            <w:pPr>
              <w:spacing w:after="0"/>
              <w:cnfStyle w:val="000000100000" w:firstRow="0" w:lastRow="0" w:firstColumn="0" w:lastColumn="0" w:oddVBand="0" w:evenVBand="0" w:oddHBand="1" w:evenHBand="0" w:firstRowFirstColumn="0" w:firstRowLastColumn="0" w:lastRowFirstColumn="0" w:lastRowLastColumn="0"/>
            </w:pPr>
            <w:r w:rsidRPr="00B8714F">
              <w:t>62,514</w:t>
            </w:r>
          </w:p>
        </w:tc>
        <w:tc>
          <w:tcPr>
            <w:tcW w:w="946" w:type="dxa"/>
            <w:tcBorders>
              <w:left w:val="none" w:sz="0" w:space="0" w:color="auto"/>
              <w:right w:val="none" w:sz="0" w:space="0" w:color="auto"/>
            </w:tcBorders>
            <w:shd w:val="clear" w:color="auto" w:fill="auto"/>
          </w:tcPr>
          <w:p w14:paraId="149F1F17" w14:textId="06A13849" w:rsidR="00622C19" w:rsidRPr="00B8714F" w:rsidRDefault="00622C19" w:rsidP="00F87B9B">
            <w:pPr>
              <w:spacing w:after="0"/>
              <w:cnfStyle w:val="000000100000" w:firstRow="0" w:lastRow="0" w:firstColumn="0" w:lastColumn="0" w:oddVBand="0" w:evenVBand="0" w:oddHBand="1" w:evenHBand="0" w:firstRowFirstColumn="0" w:firstRowLastColumn="0" w:lastRowFirstColumn="0" w:lastRowLastColumn="0"/>
            </w:pPr>
            <w:r w:rsidRPr="00B8714F">
              <w:t>67,061</w:t>
            </w:r>
          </w:p>
        </w:tc>
      </w:tr>
      <w:tr w:rsidR="00622C19" w:rsidRPr="00B8714F" w14:paraId="258FE517" w14:textId="377867B5" w:rsidTr="00622C19">
        <w:tc>
          <w:tcPr>
            <w:cnfStyle w:val="001000000000" w:firstRow="0" w:lastRow="0" w:firstColumn="1" w:lastColumn="0" w:oddVBand="0" w:evenVBand="0" w:oddHBand="0" w:evenHBand="0" w:firstRowFirstColumn="0" w:firstRowLastColumn="0" w:lastRowFirstColumn="0" w:lastRowLastColumn="0"/>
            <w:tcW w:w="2556" w:type="dxa"/>
            <w:shd w:val="clear" w:color="auto" w:fill="auto"/>
          </w:tcPr>
          <w:p w14:paraId="63AEB1DF" w14:textId="77777777" w:rsidR="00622C19" w:rsidRPr="00B8714F" w:rsidRDefault="00622C19" w:rsidP="00F87B9B">
            <w:pPr>
              <w:spacing w:after="0"/>
              <w:rPr>
                <w:b w:val="0"/>
              </w:rPr>
            </w:pPr>
            <w:proofErr w:type="spellStart"/>
            <w:r w:rsidRPr="00B8714F">
              <w:rPr>
                <w:b w:val="0"/>
              </w:rPr>
              <w:t>Ürge-Vorsatz</w:t>
            </w:r>
            <w:proofErr w:type="spellEnd"/>
            <w:r w:rsidRPr="00B8714F">
              <w:rPr>
                <w:b w:val="0"/>
              </w:rPr>
              <w:t xml:space="preserve"> et al. (2015)</w:t>
            </w:r>
          </w:p>
        </w:tc>
        <w:tc>
          <w:tcPr>
            <w:tcW w:w="1201" w:type="dxa"/>
            <w:shd w:val="clear" w:color="auto" w:fill="auto"/>
          </w:tcPr>
          <w:p w14:paraId="3FEA973F" w14:textId="7BE1CD14" w:rsidR="00622C19" w:rsidRPr="00B8714F" w:rsidRDefault="00622C19" w:rsidP="00F87B9B">
            <w:pPr>
              <w:spacing w:after="0"/>
              <w:cnfStyle w:val="000000000000" w:firstRow="0" w:lastRow="0" w:firstColumn="0" w:lastColumn="0" w:oddVBand="0" w:evenVBand="0" w:oddHBand="0" w:evenHBand="0" w:firstRowFirstColumn="0" w:firstRowLastColumn="0" w:lastRowFirstColumn="0" w:lastRowLastColumn="0"/>
            </w:pPr>
            <w:r w:rsidRPr="00B8714F">
              <w:t>49,800</w:t>
            </w:r>
          </w:p>
        </w:tc>
        <w:tc>
          <w:tcPr>
            <w:tcW w:w="1201" w:type="dxa"/>
            <w:shd w:val="clear" w:color="auto" w:fill="auto"/>
          </w:tcPr>
          <w:p w14:paraId="25B9208F" w14:textId="02B420EA" w:rsidR="00622C19" w:rsidRPr="00B8714F" w:rsidRDefault="00622C19" w:rsidP="00F87B9B">
            <w:pPr>
              <w:spacing w:after="0"/>
              <w:cnfStyle w:val="000000000000" w:firstRow="0" w:lastRow="0" w:firstColumn="0" w:lastColumn="0" w:oddVBand="0" w:evenVBand="0" w:oddHBand="0" w:evenHBand="0" w:firstRowFirstColumn="0" w:firstRowLastColumn="0" w:lastRowFirstColumn="0" w:lastRowLastColumn="0"/>
            </w:pPr>
            <w:r w:rsidRPr="00B8714F">
              <w:t>62,700</w:t>
            </w:r>
          </w:p>
        </w:tc>
        <w:tc>
          <w:tcPr>
            <w:tcW w:w="1201" w:type="dxa"/>
            <w:shd w:val="clear" w:color="auto" w:fill="auto"/>
          </w:tcPr>
          <w:p w14:paraId="4A22CB2A" w14:textId="762EF684" w:rsidR="00622C19" w:rsidRPr="00B8714F" w:rsidRDefault="00622C19" w:rsidP="00F87B9B">
            <w:pPr>
              <w:spacing w:after="0"/>
              <w:cnfStyle w:val="000000000000" w:firstRow="0" w:lastRow="0" w:firstColumn="0" w:lastColumn="0" w:oddVBand="0" w:evenVBand="0" w:oddHBand="0" w:evenHBand="0" w:firstRowFirstColumn="0" w:firstRowLastColumn="0" w:lastRowFirstColumn="0" w:lastRowLastColumn="0"/>
            </w:pPr>
            <w:r w:rsidRPr="00B8714F">
              <w:t>74,500</w:t>
            </w:r>
          </w:p>
        </w:tc>
        <w:tc>
          <w:tcPr>
            <w:tcW w:w="1201" w:type="dxa"/>
            <w:shd w:val="clear" w:color="auto" w:fill="auto"/>
          </w:tcPr>
          <w:p w14:paraId="33D8F375" w14:textId="20857207" w:rsidR="00622C19" w:rsidRPr="00B8714F" w:rsidRDefault="00622C19" w:rsidP="00F87B9B">
            <w:pPr>
              <w:spacing w:after="0"/>
              <w:cnfStyle w:val="000000000000" w:firstRow="0" w:lastRow="0" w:firstColumn="0" w:lastColumn="0" w:oddVBand="0" w:evenVBand="0" w:oddHBand="0" w:evenHBand="0" w:firstRowFirstColumn="0" w:firstRowLastColumn="0" w:lastRowFirstColumn="0" w:lastRowLastColumn="0"/>
            </w:pPr>
            <w:r w:rsidRPr="00B8714F">
              <w:t>86,500</w:t>
            </w:r>
          </w:p>
        </w:tc>
        <w:tc>
          <w:tcPr>
            <w:tcW w:w="946" w:type="dxa"/>
            <w:shd w:val="clear" w:color="auto" w:fill="auto"/>
          </w:tcPr>
          <w:p w14:paraId="2500AA3E" w14:textId="7C71CE65" w:rsidR="00622C19" w:rsidRPr="00B8714F" w:rsidRDefault="00622C19" w:rsidP="00F87B9B">
            <w:pPr>
              <w:spacing w:after="0"/>
              <w:cnfStyle w:val="000000000000" w:firstRow="0" w:lastRow="0" w:firstColumn="0" w:lastColumn="0" w:oddVBand="0" w:evenVBand="0" w:oddHBand="0" w:evenHBand="0" w:firstRowFirstColumn="0" w:firstRowLastColumn="0" w:lastRowFirstColumn="0" w:lastRowLastColumn="0"/>
            </w:pPr>
            <w:r w:rsidRPr="00B8714F">
              <w:t>92,700</w:t>
            </w:r>
          </w:p>
        </w:tc>
        <w:tc>
          <w:tcPr>
            <w:tcW w:w="946" w:type="dxa"/>
            <w:shd w:val="clear" w:color="auto" w:fill="auto"/>
          </w:tcPr>
          <w:p w14:paraId="212F66FE" w14:textId="47304754" w:rsidR="00622C19" w:rsidRPr="00B8714F" w:rsidRDefault="00622C19" w:rsidP="00F87B9B">
            <w:pPr>
              <w:spacing w:after="0"/>
              <w:cnfStyle w:val="000000000000" w:firstRow="0" w:lastRow="0" w:firstColumn="0" w:lastColumn="0" w:oddVBand="0" w:evenVBand="0" w:oddHBand="0" w:evenHBand="0" w:firstRowFirstColumn="0" w:firstRowLastColumn="0" w:lastRowFirstColumn="0" w:lastRowLastColumn="0"/>
            </w:pPr>
            <w:r w:rsidRPr="00B8714F">
              <w:t>99,520</w:t>
            </w:r>
          </w:p>
        </w:tc>
      </w:tr>
    </w:tbl>
    <w:p w14:paraId="6E990CC0" w14:textId="77777777" w:rsidR="00AE70E3" w:rsidRPr="00B8714F" w:rsidRDefault="00AE70E3" w:rsidP="00F14759"/>
    <w:p w14:paraId="155F90A6" w14:textId="29DF0C4D" w:rsidR="00720E4B" w:rsidRPr="00B8714F" w:rsidRDefault="00E96BAC" w:rsidP="00B8714F">
      <w:pPr>
        <w:spacing w:after="0"/>
        <w:jc w:val="center"/>
      </w:pPr>
      <w:r w:rsidRPr="00B8714F">
        <w:rPr>
          <w:noProof/>
        </w:rPr>
        <w:drawing>
          <wp:inline distT="0" distB="0" distL="0" distR="0" wp14:anchorId="319F7F96" wp14:editId="57386748">
            <wp:extent cx="4633595" cy="25482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3595" cy="2548255"/>
                    </a:xfrm>
                    <a:prstGeom prst="rect">
                      <a:avLst/>
                    </a:prstGeom>
                    <a:noFill/>
                  </pic:spPr>
                </pic:pic>
              </a:graphicData>
            </a:graphic>
          </wp:inline>
        </w:drawing>
      </w:r>
    </w:p>
    <w:p w14:paraId="008B0FF9" w14:textId="6078AE8C" w:rsidR="00AE70E3" w:rsidRPr="00B8714F" w:rsidRDefault="00720E4B" w:rsidP="00B8714F">
      <w:pPr>
        <w:pStyle w:val="Caption"/>
        <w:jc w:val="center"/>
      </w:pPr>
      <w:bookmarkStart w:id="298" w:name="_Ref526751625"/>
      <w:bookmarkStart w:id="299" w:name="_Ref526514977"/>
      <w:bookmarkStart w:id="300" w:name="_Toc42284675"/>
      <w:r w:rsidRPr="00B8714F">
        <w:t xml:space="preserve">Figure </w:t>
      </w:r>
      <w:r w:rsidR="00E439B8">
        <w:rPr>
          <w:noProof/>
        </w:rPr>
        <w:fldChar w:fldCharType="begin"/>
      </w:r>
      <w:r w:rsidR="00E439B8">
        <w:rPr>
          <w:noProof/>
        </w:rPr>
        <w:instrText xml:space="preserve"> STYLEREF 1 \s </w:instrText>
      </w:r>
      <w:r w:rsidR="00E439B8">
        <w:rPr>
          <w:noProof/>
        </w:rPr>
        <w:fldChar w:fldCharType="separate"/>
      </w:r>
      <w:r w:rsidR="00FE3D38">
        <w:rPr>
          <w:noProof/>
        </w:rPr>
        <w:t>2</w:t>
      </w:r>
      <w:r w:rsidR="00E439B8">
        <w:rPr>
          <w:noProof/>
        </w:rPr>
        <w:fldChar w:fldCharType="end"/>
      </w:r>
      <w:r w:rsidR="00BE072F">
        <w:t>.</w:t>
      </w:r>
      <w:r w:rsidR="00E439B8">
        <w:rPr>
          <w:noProof/>
        </w:rPr>
        <w:fldChar w:fldCharType="begin"/>
      </w:r>
      <w:r w:rsidR="00E439B8">
        <w:rPr>
          <w:noProof/>
        </w:rPr>
        <w:instrText xml:space="preserve"> SEQ Figure \* ARABIC \s 1 </w:instrText>
      </w:r>
      <w:r w:rsidR="00E439B8">
        <w:rPr>
          <w:noProof/>
        </w:rPr>
        <w:fldChar w:fldCharType="separate"/>
      </w:r>
      <w:r w:rsidR="00FE3D38">
        <w:rPr>
          <w:noProof/>
        </w:rPr>
        <w:t>1</w:t>
      </w:r>
      <w:r w:rsidR="00E439B8">
        <w:rPr>
          <w:noProof/>
        </w:rPr>
        <w:fldChar w:fldCharType="end"/>
      </w:r>
      <w:r w:rsidR="00B17690" w:rsidRPr="00B8714F">
        <w:t xml:space="preserve"> </w:t>
      </w:r>
      <w:bookmarkEnd w:id="298"/>
      <w:r w:rsidRPr="00B8714F">
        <w:t>Modeled growth in Commercial Floor Space from 20</w:t>
      </w:r>
      <w:r w:rsidR="002C0942" w:rsidRPr="00B8714F">
        <w:t>15</w:t>
      </w:r>
      <w:r w:rsidRPr="00B8714F">
        <w:t>-2060</w:t>
      </w:r>
      <w:bookmarkEnd w:id="299"/>
      <w:bookmarkEnd w:id="300"/>
    </w:p>
    <w:p w14:paraId="1647BA28" w14:textId="20C33E54" w:rsidR="00F44A3B" w:rsidRPr="00B8714F" w:rsidRDefault="00AE70E3" w:rsidP="00F14759">
      <w:r w:rsidRPr="00B8714F">
        <w:t xml:space="preserve">These estimates diverge considerably as the projections for global commercial floor space in the </w:t>
      </w:r>
      <w:proofErr w:type="spellStart"/>
      <w:r w:rsidRPr="00B8714F">
        <w:t>Ürge-Vorsatz</w:t>
      </w:r>
      <w:proofErr w:type="spellEnd"/>
      <w:r w:rsidRPr="00B8714F">
        <w:t xml:space="preserve"> et al. (2015) publication show</w:t>
      </w:r>
      <w:r w:rsidR="000B01CC">
        <w:t xml:space="preserve"> a</w:t>
      </w:r>
      <w:r w:rsidRPr="00B8714F">
        <w:t xml:space="preserve"> much larger growth over the coming </w:t>
      </w:r>
      <w:r w:rsidR="00570B2E" w:rsidRPr="00B8714F">
        <w:t>century</w:t>
      </w:r>
      <w:r w:rsidRPr="00B8714F">
        <w:t xml:space="preserve">. </w:t>
      </w:r>
      <w:r w:rsidR="003F6C04">
        <w:t>This discrepancy highlights the differences in methodology.</w:t>
      </w:r>
    </w:p>
    <w:p w14:paraId="4303D5C0" w14:textId="0C143E29" w:rsidR="00B144E5" w:rsidRPr="00B8714F" w:rsidRDefault="00795E67" w:rsidP="00F14759">
      <w:pPr>
        <w:pStyle w:val="Heading2"/>
      </w:pPr>
      <w:bookmarkStart w:id="301" w:name="_Ref526424602"/>
      <w:bookmarkStart w:id="302" w:name="_Toc42284652"/>
      <w:r w:rsidRPr="00B8714F">
        <w:t>Adoption Scenarios</w:t>
      </w:r>
      <w:bookmarkEnd w:id="301"/>
      <w:bookmarkEnd w:id="302"/>
    </w:p>
    <w:p w14:paraId="156B6EB6" w14:textId="7D3AD801" w:rsidR="00F173BF" w:rsidRPr="00B8714F" w:rsidRDefault="00F173BF" w:rsidP="00F14759">
      <w:bookmarkStart w:id="303" w:name="_Hlk525033174"/>
      <w:r w:rsidRPr="00B8714F">
        <w:t>Two different types of adoption scenarios were developed: a Reference (REF) Case</w:t>
      </w:r>
      <w:r w:rsidR="000B01CC">
        <w:t>,</w:t>
      </w:r>
      <w:r w:rsidRPr="00B8714F">
        <w:t xml:space="preserve"> which was considered the baseline</w:t>
      </w:r>
      <w:r w:rsidRPr="00B8714F">
        <w:t xml:space="preserve">, </w:t>
      </w:r>
      <w:r w:rsidRPr="003F6C04">
        <w:t>where not much changes in the world</w:t>
      </w:r>
      <w:r w:rsidRPr="00B8714F">
        <w:t>,</w:t>
      </w:r>
      <w:r w:rsidRPr="00B8714F">
        <w:t xml:space="preserve"> and a set of Project Drawdown Scenarios (PDS) with </w:t>
      </w:r>
      <w:r w:rsidRPr="00B8714F">
        <w:lastRenderedPageBreak/>
        <w:t xml:space="preserve">varying levels of ambitious adoption of the solution. </w:t>
      </w:r>
      <w:r w:rsidR="00615448" w:rsidRPr="00B8714F">
        <w:t>Published</w:t>
      </w:r>
      <w:r w:rsidR="00E95435" w:rsidRPr="00B8714F">
        <w:t xml:space="preserve"> results</w:t>
      </w:r>
      <w:r w:rsidR="00615448" w:rsidRPr="00B8714F">
        <w:t xml:space="preserve"> show the comparison of one PDS to the REF, and</w:t>
      </w:r>
      <w:r w:rsidR="000B01CC">
        <w:t>,</w:t>
      </w:r>
      <w:r w:rsidR="00615448" w:rsidRPr="00B8714F">
        <w:t xml:space="preserve"> therefore</w:t>
      </w:r>
      <w:r w:rsidR="000B01CC">
        <w:t>,</w:t>
      </w:r>
      <w:r w:rsidR="00615448" w:rsidRPr="00B8714F">
        <w:t xml:space="preserve"> focus on the change to the world relative to a baseline.</w:t>
      </w:r>
    </w:p>
    <w:p w14:paraId="5DBFF15E" w14:textId="557DA71B" w:rsidR="00F173BF" w:rsidRPr="00B8714F" w:rsidRDefault="007E79B2" w:rsidP="00F14759">
      <w:r w:rsidRPr="00B8714F">
        <w:t xml:space="preserve">Though BAS have been commonly deployed in large commercial buildings in regions such as North America and the EU, there is very little reliable data for either the current or future adoption of BAS in most regions. Market research reports provide the best estimates for future growth of BAS but many of these reports do not project market development beyond 2025. For this reason, it was necessary to use several key assumptions in calculating both current and future adoption globally. </w:t>
      </w:r>
      <w:bookmarkEnd w:id="303"/>
    </w:p>
    <w:p w14:paraId="7D3A0336" w14:textId="2FD7D16F" w:rsidR="000F131E" w:rsidRPr="00B8714F" w:rsidRDefault="551A77D0" w:rsidP="00F14759">
      <w:pPr>
        <w:pStyle w:val="Heading3"/>
      </w:pPr>
      <w:bookmarkStart w:id="304" w:name="_Toc42284653"/>
      <w:r w:rsidRPr="00B8714F">
        <w:t xml:space="preserve">Reference </w:t>
      </w:r>
      <w:r w:rsidR="001850DC" w:rsidRPr="00B8714F">
        <w:t>Scenario</w:t>
      </w:r>
      <w:bookmarkEnd w:id="304"/>
    </w:p>
    <w:p w14:paraId="06A3333A" w14:textId="5080A3AE" w:rsidR="00F833E7" w:rsidRPr="007B4BA2" w:rsidRDefault="007E79B2" w:rsidP="00F14759">
      <w:r w:rsidRPr="00474F18">
        <w:t xml:space="preserve">This model defines the </w:t>
      </w:r>
      <w:r w:rsidR="006529D3" w:rsidRPr="00474F18">
        <w:t>REF</w:t>
      </w:r>
      <w:r w:rsidRPr="00474F18">
        <w:t xml:space="preserve"> adoption scenario as a fixed percentage of TAM over the modeling perio</w:t>
      </w:r>
      <w:r w:rsidR="000B01CC">
        <w:t>d</w:t>
      </w:r>
      <w:r w:rsidRPr="00474F18">
        <w:t xml:space="preserve"> using the percentage of adoption in the base-year as the fixed percentage of TAM projecting forward.</w:t>
      </w:r>
      <w:r w:rsidRPr="007B4BA2">
        <w:t xml:space="preserve"> </w:t>
      </w:r>
    </w:p>
    <w:p w14:paraId="78883346" w14:textId="0391ACEA" w:rsidR="00AE6258" w:rsidRPr="007B4BA2" w:rsidRDefault="00AE6258" w:rsidP="00F14759">
      <w:pPr>
        <w:pStyle w:val="Heading3"/>
      </w:pPr>
      <w:bookmarkStart w:id="305" w:name="_Toc42284654"/>
      <w:r w:rsidRPr="007B4BA2">
        <w:t>P</w:t>
      </w:r>
      <w:r w:rsidR="001850DC" w:rsidRPr="007B4BA2">
        <w:t xml:space="preserve">roject Drawdown </w:t>
      </w:r>
      <w:r w:rsidRPr="007B4BA2">
        <w:t>Scenarios</w:t>
      </w:r>
      <w:bookmarkEnd w:id="305"/>
    </w:p>
    <w:p w14:paraId="119E9085" w14:textId="42DE6BD6" w:rsidR="000F131E" w:rsidRPr="00B8714F" w:rsidRDefault="008A5961" w:rsidP="00F14759">
      <w:r w:rsidRPr="007B4BA2">
        <w:t>The PDS global adoption scenario</w:t>
      </w:r>
      <w:r w:rsidR="00720E4B" w:rsidRPr="007B4BA2">
        <w:t>s are</w:t>
      </w:r>
      <w:r w:rsidRPr="007B4BA2">
        <w:t xml:space="preserve"> based primarily on several sources that have set ambitious calls for the growth of net zero or zero energy buildin</w:t>
      </w:r>
      <w:bookmarkStart w:id="306" w:name="_GoBack"/>
      <w:bookmarkEnd w:id="306"/>
      <w:r w:rsidRPr="007B4BA2">
        <w:t xml:space="preserve">gs (NZEB). These include the </w:t>
      </w:r>
      <w:r w:rsidRPr="00474F18">
        <w:t xml:space="preserve">World Green Building Council’s initiative </w:t>
      </w:r>
      <w:r w:rsidRPr="00474F18">
        <w:rPr>
          <w:i/>
        </w:rPr>
        <w:t xml:space="preserve">Advancing Net Zero </w:t>
      </w:r>
      <w:r w:rsidRPr="00474F18">
        <w:t>(</w:t>
      </w:r>
      <w:r w:rsidR="00F10183" w:rsidRPr="00474F18">
        <w:t xml:space="preserve">WGBC, </w:t>
      </w:r>
      <w:r w:rsidRPr="00474F18">
        <w:t xml:space="preserve">2016) and Architecture 2030’s </w:t>
      </w:r>
      <w:r w:rsidRPr="00474F18">
        <w:rPr>
          <w:i/>
        </w:rPr>
        <w:t>Roadmap to Zero Emissions</w:t>
      </w:r>
      <w:r w:rsidRPr="00474F18">
        <w:t xml:space="preserve"> (</w:t>
      </w:r>
      <w:r w:rsidR="00F10183" w:rsidRPr="00474F18">
        <w:t xml:space="preserve">Architecture 2030, </w:t>
      </w:r>
      <w:r w:rsidRPr="00474F18">
        <w:t xml:space="preserve">2014). </w:t>
      </w:r>
      <w:r w:rsidR="00650250" w:rsidRPr="00474F18">
        <w:t>It is assumed that the penetration of advanced, integrated BAS can reach 95 percent</w:t>
      </w:r>
      <w:r w:rsidR="00650250" w:rsidRPr="00474F18">
        <w:rPr>
          <w:rStyle w:val="FootnoteReference"/>
        </w:rPr>
        <w:footnoteReference w:id="5"/>
      </w:r>
      <w:r w:rsidR="00650250" w:rsidRPr="00474F18">
        <w:t xml:space="preserve"> of the global commercial building stock by </w:t>
      </w:r>
      <w:r w:rsidR="00650250" w:rsidRPr="003F6C04">
        <w:t>2050.</w:t>
      </w:r>
      <w:r w:rsidR="006B0A1D" w:rsidRPr="003F6C04">
        <w:t xml:space="preserve"> Each PDS scenario sums expected adoption in each region</w:t>
      </w:r>
      <w:r w:rsidR="003F6C04" w:rsidRPr="003F6C04">
        <w:t>. Regional adoptions were s</w:t>
      </w:r>
      <w:r w:rsidR="006B0A1D" w:rsidRPr="003F6C04">
        <w:t>elected based on existing and expected max adoption for that region which was guided by the 95 percent global maximum.</w:t>
      </w:r>
    </w:p>
    <w:p w14:paraId="67CF8F1F" w14:textId="0C55D03A" w:rsidR="005251A9" w:rsidRPr="00B8714F" w:rsidRDefault="551A77D0" w:rsidP="00F14759">
      <w:pPr>
        <w:pStyle w:val="Heading4"/>
      </w:pPr>
      <w:r w:rsidRPr="00B8714F">
        <w:t>Plausible Scenario</w:t>
      </w:r>
    </w:p>
    <w:p w14:paraId="5321F1EC" w14:textId="0EE346FA" w:rsidR="005251A9" w:rsidRPr="00B8714F" w:rsidRDefault="00650250" w:rsidP="00F14759">
      <w:pPr>
        <w:rPr>
          <w:highlight w:val="cyan"/>
        </w:rPr>
      </w:pPr>
      <w:r w:rsidRPr="00B8714F">
        <w:t xml:space="preserve">The Plausible Scenario </w:t>
      </w:r>
      <w:r w:rsidR="006B0A1D" w:rsidRPr="00B8714F">
        <w:t>sums</w:t>
      </w:r>
      <w:r w:rsidRPr="00B8714F">
        <w:t xml:space="preserve"> </w:t>
      </w:r>
      <w:r w:rsidR="006B0A1D" w:rsidRPr="00B8714F">
        <w:t xml:space="preserve">logistic </w:t>
      </w:r>
      <w:r w:rsidRPr="00B8714F">
        <w:t>S-curve prognostication</w:t>
      </w:r>
      <w:r w:rsidR="006B0A1D" w:rsidRPr="00B8714F">
        <w:t>s</w:t>
      </w:r>
      <w:r w:rsidRPr="00B8714F">
        <w:t xml:space="preserve"> </w:t>
      </w:r>
      <w:r w:rsidR="0011537B" w:rsidRPr="00B8714F">
        <w:t>for each Drawdown region</w:t>
      </w:r>
      <w:r w:rsidRPr="00B8714F">
        <w:t>.</w:t>
      </w:r>
      <w:r w:rsidR="006B0A1D" w:rsidRPr="00B8714F">
        <w:t xml:space="preserve"> The 2050 adoptions in each region are shown in </w:t>
      </w:r>
      <w:r w:rsidR="003F2381">
        <w:fldChar w:fldCharType="begin"/>
      </w:r>
      <w:r w:rsidR="003F2381">
        <w:instrText xml:space="preserve"> REF _Ref172791 \h </w:instrText>
      </w:r>
      <w:r w:rsidR="003F2381">
        <w:fldChar w:fldCharType="separate"/>
      </w:r>
      <w:r w:rsidR="00FE3D38">
        <w:t xml:space="preserve">Table </w:t>
      </w:r>
      <w:r w:rsidR="00FE3D38">
        <w:rPr>
          <w:noProof/>
        </w:rPr>
        <w:t>2</w:t>
      </w:r>
      <w:r w:rsidR="00FE3D38">
        <w:t>.</w:t>
      </w:r>
      <w:r w:rsidR="00FE3D38">
        <w:rPr>
          <w:noProof/>
        </w:rPr>
        <w:t>2</w:t>
      </w:r>
      <w:r w:rsidR="003F2381">
        <w:fldChar w:fldCharType="end"/>
      </w:r>
      <w:r w:rsidR="003F2381">
        <w:t>.</w:t>
      </w:r>
    </w:p>
    <w:p w14:paraId="37F3D715" w14:textId="00B4458D" w:rsidR="005251A9" w:rsidRPr="00B8714F" w:rsidRDefault="551A77D0" w:rsidP="00F14759">
      <w:pPr>
        <w:pStyle w:val="Heading4"/>
      </w:pPr>
      <w:r w:rsidRPr="00B8714F">
        <w:t>Drawdown Scenario</w:t>
      </w:r>
    </w:p>
    <w:p w14:paraId="28D96B3D" w14:textId="0B7D452E" w:rsidR="005251A9" w:rsidRPr="00B8714F" w:rsidRDefault="006B0A1D" w:rsidP="00F14759">
      <w:r w:rsidRPr="00B8714F">
        <w:t xml:space="preserve">The Drawdown Scenario sums linear prognostications of adoption for each Drawdown region. The 2050 adoptions for each region are shown in </w:t>
      </w:r>
      <w:r w:rsidR="003F2381">
        <w:fldChar w:fldCharType="begin"/>
      </w:r>
      <w:r w:rsidR="003F2381">
        <w:instrText xml:space="preserve"> REF _Ref172791 \h </w:instrText>
      </w:r>
      <w:r w:rsidR="003F2381">
        <w:fldChar w:fldCharType="separate"/>
      </w:r>
      <w:r w:rsidR="00FE3D38">
        <w:t xml:space="preserve">Table </w:t>
      </w:r>
      <w:r w:rsidR="00FE3D38">
        <w:rPr>
          <w:noProof/>
        </w:rPr>
        <w:t>2</w:t>
      </w:r>
      <w:r w:rsidR="00FE3D38">
        <w:t>.</w:t>
      </w:r>
      <w:r w:rsidR="00FE3D38">
        <w:rPr>
          <w:noProof/>
        </w:rPr>
        <w:t>2</w:t>
      </w:r>
      <w:r w:rsidR="003F2381">
        <w:fldChar w:fldCharType="end"/>
      </w:r>
    </w:p>
    <w:p w14:paraId="29BB6483" w14:textId="1BCC510C" w:rsidR="005251A9" w:rsidRPr="00B8714F" w:rsidRDefault="551A77D0" w:rsidP="00F14759">
      <w:pPr>
        <w:pStyle w:val="Heading4"/>
      </w:pPr>
      <w:r w:rsidRPr="00B8714F">
        <w:t>Optimum Scenario</w:t>
      </w:r>
    </w:p>
    <w:p w14:paraId="6BF8B6E5" w14:textId="091ABA0B" w:rsidR="004D1855" w:rsidRPr="00B8714F" w:rsidRDefault="006B0A1D" w:rsidP="00474F18">
      <w:r w:rsidRPr="00B8714F">
        <w:t xml:space="preserve">The Optimum Scenario sums linear prognostications of adoption for each Drawdown region. </w:t>
      </w:r>
      <w:r w:rsidR="003F2381">
        <w:fldChar w:fldCharType="begin"/>
      </w:r>
      <w:r w:rsidR="003F2381">
        <w:instrText xml:space="preserve"> REF _Ref172791 \h </w:instrText>
      </w:r>
      <w:r w:rsidR="003F2381">
        <w:fldChar w:fldCharType="separate"/>
      </w:r>
      <w:r w:rsidR="00FE3D38">
        <w:t xml:space="preserve">Table </w:t>
      </w:r>
      <w:r w:rsidR="00FE3D38">
        <w:rPr>
          <w:noProof/>
        </w:rPr>
        <w:t>2</w:t>
      </w:r>
      <w:r w:rsidR="00FE3D38">
        <w:t>.</w:t>
      </w:r>
      <w:r w:rsidR="00FE3D38">
        <w:rPr>
          <w:noProof/>
        </w:rPr>
        <w:t>2</w:t>
      </w:r>
      <w:r w:rsidR="003F2381">
        <w:fldChar w:fldCharType="end"/>
      </w:r>
      <w:r w:rsidR="004D1855" w:rsidRPr="00B8714F">
        <w:rPr>
          <w:highlight w:val="cyan"/>
        </w:rPr>
        <w:t xml:space="preserve"> </w:t>
      </w:r>
      <w:r w:rsidRPr="00B8714F">
        <w:t>shows the 2050 adoptions.</w:t>
      </w:r>
    </w:p>
    <w:p w14:paraId="75009FFC" w14:textId="70C19A3E" w:rsidR="003F2381" w:rsidRDefault="003F2381" w:rsidP="00474F18">
      <w:pPr>
        <w:pStyle w:val="Caption"/>
        <w:keepNext/>
        <w:jc w:val="center"/>
      </w:pPr>
      <w:bookmarkStart w:id="307" w:name="_Ref172791"/>
      <w:bookmarkStart w:id="308" w:name="_Toc42284686"/>
      <w:r>
        <w:lastRenderedPageBreak/>
        <w:t xml:space="preserve">Table </w:t>
      </w:r>
      <w:r w:rsidR="00E439B8">
        <w:rPr>
          <w:noProof/>
        </w:rPr>
        <w:fldChar w:fldCharType="begin"/>
      </w:r>
      <w:r w:rsidR="00E439B8">
        <w:rPr>
          <w:noProof/>
        </w:rPr>
        <w:instrText xml:space="preserve"> STYLEREF 1 \s </w:instrText>
      </w:r>
      <w:r w:rsidR="00E439B8">
        <w:rPr>
          <w:noProof/>
        </w:rPr>
        <w:fldChar w:fldCharType="separate"/>
      </w:r>
      <w:r w:rsidR="00FE3D38">
        <w:rPr>
          <w:noProof/>
        </w:rPr>
        <w:t>2</w:t>
      </w:r>
      <w:r w:rsidR="00E439B8">
        <w:rPr>
          <w:noProof/>
        </w:rPr>
        <w:fldChar w:fldCharType="end"/>
      </w:r>
      <w:r>
        <w:t>.</w:t>
      </w:r>
      <w:r w:rsidR="00E439B8">
        <w:rPr>
          <w:noProof/>
        </w:rPr>
        <w:fldChar w:fldCharType="begin"/>
      </w:r>
      <w:r w:rsidR="00E439B8">
        <w:rPr>
          <w:noProof/>
        </w:rPr>
        <w:instrText xml:space="preserve"> SEQ Table \* ARABIC \s 1 </w:instrText>
      </w:r>
      <w:r w:rsidR="00E439B8">
        <w:rPr>
          <w:noProof/>
        </w:rPr>
        <w:fldChar w:fldCharType="separate"/>
      </w:r>
      <w:r w:rsidR="00FE3D38">
        <w:rPr>
          <w:noProof/>
        </w:rPr>
        <w:t>2</w:t>
      </w:r>
      <w:r w:rsidR="00E439B8">
        <w:rPr>
          <w:noProof/>
        </w:rPr>
        <w:fldChar w:fldCharType="end"/>
      </w:r>
      <w:bookmarkEnd w:id="307"/>
      <w:r>
        <w:t xml:space="preserve"> </w:t>
      </w:r>
      <w:r w:rsidRPr="007E1832">
        <w:t>Summary of 2050 Adoptions in each Region for PDS Scenarios</w:t>
      </w:r>
      <w:bookmarkEnd w:id="308"/>
    </w:p>
    <w:tbl>
      <w:tblPr>
        <w:tblStyle w:val="TableGrid"/>
        <w:tblW w:w="0" w:type="auto"/>
        <w:tblLook w:val="04A0" w:firstRow="1" w:lastRow="0" w:firstColumn="1" w:lastColumn="0" w:noHBand="0" w:noVBand="1"/>
      </w:tblPr>
      <w:tblGrid>
        <w:gridCol w:w="1255"/>
        <w:gridCol w:w="1740"/>
        <w:gridCol w:w="1740"/>
        <w:gridCol w:w="1740"/>
        <w:gridCol w:w="2875"/>
      </w:tblGrid>
      <w:tr w:rsidR="00F14759" w:rsidRPr="00B8714F" w14:paraId="4C8575F4" w14:textId="77777777" w:rsidTr="00EC4412">
        <w:trPr>
          <w:cantSplit/>
          <w:tblHeader/>
        </w:trPr>
        <w:tc>
          <w:tcPr>
            <w:tcW w:w="1255" w:type="dxa"/>
            <w:vMerge w:val="restart"/>
            <w:shd w:val="clear" w:color="auto" w:fill="4F81BD" w:themeFill="accent1"/>
            <w:vAlign w:val="center"/>
          </w:tcPr>
          <w:p w14:paraId="4C856040" w14:textId="282F4A94" w:rsidR="00E32856" w:rsidRPr="00B8714F" w:rsidRDefault="00E32856" w:rsidP="00EC4412">
            <w:pPr>
              <w:spacing w:after="0"/>
              <w:rPr>
                <w:b/>
                <w:color w:val="FFFFFF" w:themeColor="background1"/>
              </w:rPr>
            </w:pPr>
            <w:r w:rsidRPr="00B8714F">
              <w:rPr>
                <w:b/>
                <w:color w:val="FFFFFF" w:themeColor="background1"/>
              </w:rPr>
              <w:t>Drawdown Region</w:t>
            </w:r>
          </w:p>
        </w:tc>
        <w:tc>
          <w:tcPr>
            <w:tcW w:w="5220" w:type="dxa"/>
            <w:gridSpan w:val="3"/>
            <w:shd w:val="clear" w:color="auto" w:fill="4F81BD" w:themeFill="accent1"/>
          </w:tcPr>
          <w:p w14:paraId="5659E461" w14:textId="6FE62C1D" w:rsidR="00E32856" w:rsidRPr="00B8714F" w:rsidRDefault="00E32856" w:rsidP="00EC4412">
            <w:pPr>
              <w:spacing w:after="0"/>
              <w:jc w:val="center"/>
              <w:rPr>
                <w:b/>
                <w:color w:val="FFFFFF" w:themeColor="background1"/>
              </w:rPr>
            </w:pPr>
            <w:r w:rsidRPr="00B8714F">
              <w:rPr>
                <w:b/>
                <w:color w:val="FFFFFF" w:themeColor="background1"/>
              </w:rPr>
              <w:t>Adoption in 2050</w:t>
            </w:r>
          </w:p>
        </w:tc>
        <w:tc>
          <w:tcPr>
            <w:tcW w:w="2875" w:type="dxa"/>
            <w:vMerge w:val="restart"/>
            <w:shd w:val="clear" w:color="auto" w:fill="4F81BD" w:themeFill="accent1"/>
            <w:vAlign w:val="center"/>
          </w:tcPr>
          <w:p w14:paraId="519B43D0" w14:textId="413CDFEF" w:rsidR="00E32856" w:rsidRPr="00B8714F" w:rsidRDefault="00B96B7A" w:rsidP="00EC4412">
            <w:pPr>
              <w:spacing w:after="0"/>
              <w:rPr>
                <w:b/>
                <w:color w:val="FFFFFF" w:themeColor="background1"/>
              </w:rPr>
            </w:pPr>
            <w:r w:rsidRPr="00B8714F">
              <w:rPr>
                <w:b/>
                <w:color w:val="FFFFFF" w:themeColor="background1"/>
              </w:rPr>
              <w:t>Rationale</w:t>
            </w:r>
          </w:p>
        </w:tc>
      </w:tr>
      <w:tr w:rsidR="00E32856" w:rsidRPr="00B8714F" w14:paraId="2C967B1A" w14:textId="77777777" w:rsidTr="00EC4412">
        <w:trPr>
          <w:trHeight w:val="602"/>
        </w:trPr>
        <w:tc>
          <w:tcPr>
            <w:tcW w:w="1255" w:type="dxa"/>
            <w:vMerge/>
            <w:shd w:val="clear" w:color="auto" w:fill="D9D9D9" w:themeFill="background1" w:themeFillShade="D9"/>
          </w:tcPr>
          <w:p w14:paraId="152B9584" w14:textId="77777777" w:rsidR="00E32856" w:rsidRPr="00B8714F" w:rsidRDefault="00E32856" w:rsidP="00EC4412">
            <w:pPr>
              <w:spacing w:after="0"/>
              <w:rPr>
                <w:color w:val="FFFFFF" w:themeColor="background1"/>
              </w:rPr>
            </w:pPr>
          </w:p>
        </w:tc>
        <w:tc>
          <w:tcPr>
            <w:tcW w:w="1740" w:type="dxa"/>
            <w:shd w:val="clear" w:color="auto" w:fill="4F81BD" w:themeFill="accent1"/>
            <w:tcMar>
              <w:left w:w="14" w:type="dxa"/>
              <w:right w:w="14" w:type="dxa"/>
            </w:tcMar>
            <w:vAlign w:val="center"/>
          </w:tcPr>
          <w:p w14:paraId="1735043C" w14:textId="4336EF9C" w:rsidR="00ED3A45" w:rsidRPr="00B8714F" w:rsidRDefault="00E32856" w:rsidP="00EC4412">
            <w:pPr>
              <w:spacing w:after="0"/>
              <w:jc w:val="center"/>
              <w:rPr>
                <w:b/>
                <w:color w:val="FFFFFF" w:themeColor="background1"/>
              </w:rPr>
            </w:pPr>
            <w:r w:rsidRPr="00B8714F">
              <w:rPr>
                <w:b/>
                <w:color w:val="FFFFFF" w:themeColor="background1"/>
              </w:rPr>
              <w:t>Plausible Scenario</w:t>
            </w:r>
          </w:p>
          <w:p w14:paraId="44139815" w14:textId="694F030D" w:rsidR="00E32856" w:rsidRPr="00B8714F" w:rsidRDefault="00E32856" w:rsidP="00EC4412">
            <w:pPr>
              <w:spacing w:after="0"/>
              <w:jc w:val="center"/>
              <w:rPr>
                <w:b/>
                <w:color w:val="FFFFFF" w:themeColor="background1"/>
              </w:rPr>
            </w:pPr>
            <w:r w:rsidRPr="00B8714F">
              <w:rPr>
                <w:b/>
                <w:color w:val="FFFFFF" w:themeColor="background1"/>
              </w:rPr>
              <w:t>(Logistic S-curve)</w:t>
            </w:r>
          </w:p>
        </w:tc>
        <w:tc>
          <w:tcPr>
            <w:tcW w:w="1740" w:type="dxa"/>
            <w:shd w:val="clear" w:color="auto" w:fill="4F81BD" w:themeFill="accent1"/>
            <w:tcMar>
              <w:left w:w="14" w:type="dxa"/>
              <w:right w:w="14" w:type="dxa"/>
            </w:tcMar>
            <w:vAlign w:val="center"/>
          </w:tcPr>
          <w:p w14:paraId="31DEFC87" w14:textId="2D9319BA" w:rsidR="00E32856" w:rsidRPr="00B8714F" w:rsidRDefault="00E32856" w:rsidP="00EC4412">
            <w:pPr>
              <w:spacing w:after="0"/>
              <w:jc w:val="center"/>
              <w:rPr>
                <w:b/>
                <w:color w:val="FFFFFF" w:themeColor="background1"/>
              </w:rPr>
            </w:pPr>
            <w:r w:rsidRPr="00B8714F">
              <w:rPr>
                <w:b/>
                <w:color w:val="FFFFFF" w:themeColor="background1"/>
              </w:rPr>
              <w:t>Drawdown Scenario</w:t>
            </w:r>
          </w:p>
          <w:p w14:paraId="3EBE4122" w14:textId="4A96B0B3" w:rsidR="00E32856" w:rsidRPr="00B8714F" w:rsidRDefault="00E32856" w:rsidP="00EC4412">
            <w:pPr>
              <w:spacing w:after="0"/>
              <w:jc w:val="center"/>
              <w:rPr>
                <w:b/>
                <w:color w:val="FFFFFF" w:themeColor="background1"/>
              </w:rPr>
            </w:pPr>
            <w:r w:rsidRPr="00B8714F">
              <w:rPr>
                <w:b/>
                <w:color w:val="FFFFFF" w:themeColor="background1"/>
              </w:rPr>
              <w:t>(</w:t>
            </w:r>
            <w:r w:rsidR="002827AC" w:rsidRPr="00B8714F">
              <w:rPr>
                <w:b/>
                <w:color w:val="FFFFFF" w:themeColor="background1"/>
              </w:rPr>
              <w:t>Logistic S-curve</w:t>
            </w:r>
            <w:r w:rsidRPr="00B8714F">
              <w:rPr>
                <w:b/>
                <w:color w:val="FFFFFF" w:themeColor="background1"/>
              </w:rPr>
              <w:t>)</w:t>
            </w:r>
          </w:p>
        </w:tc>
        <w:tc>
          <w:tcPr>
            <w:tcW w:w="1740" w:type="dxa"/>
            <w:shd w:val="clear" w:color="auto" w:fill="4F81BD" w:themeFill="accent1"/>
            <w:tcMar>
              <w:left w:w="14" w:type="dxa"/>
              <w:right w:w="14" w:type="dxa"/>
            </w:tcMar>
            <w:vAlign w:val="center"/>
          </w:tcPr>
          <w:p w14:paraId="2A8198D4" w14:textId="77777777" w:rsidR="00E32856" w:rsidRPr="00B8714F" w:rsidRDefault="00E32856" w:rsidP="00EC4412">
            <w:pPr>
              <w:spacing w:after="0"/>
              <w:jc w:val="center"/>
              <w:rPr>
                <w:b/>
                <w:color w:val="FFFFFF" w:themeColor="background1"/>
              </w:rPr>
            </w:pPr>
            <w:r w:rsidRPr="00B8714F">
              <w:rPr>
                <w:b/>
                <w:color w:val="FFFFFF" w:themeColor="background1"/>
              </w:rPr>
              <w:t>Optimum Scenario</w:t>
            </w:r>
          </w:p>
          <w:p w14:paraId="23D59796" w14:textId="48D0C3F9" w:rsidR="00E32856" w:rsidRPr="00B8714F" w:rsidRDefault="00E32856" w:rsidP="00EC4412">
            <w:pPr>
              <w:spacing w:after="0"/>
              <w:jc w:val="center"/>
              <w:rPr>
                <w:b/>
                <w:color w:val="FFFFFF" w:themeColor="background1"/>
              </w:rPr>
            </w:pPr>
            <w:r w:rsidRPr="00B8714F">
              <w:rPr>
                <w:b/>
                <w:color w:val="FFFFFF" w:themeColor="background1"/>
              </w:rPr>
              <w:t>(Linear)</w:t>
            </w:r>
          </w:p>
        </w:tc>
        <w:tc>
          <w:tcPr>
            <w:tcW w:w="2875" w:type="dxa"/>
            <w:vMerge/>
            <w:shd w:val="clear" w:color="auto" w:fill="D9D9D9" w:themeFill="background1" w:themeFillShade="D9"/>
          </w:tcPr>
          <w:p w14:paraId="54250DFD" w14:textId="77777777" w:rsidR="00E32856" w:rsidRPr="00B8714F" w:rsidRDefault="00E32856" w:rsidP="00EC4412">
            <w:pPr>
              <w:spacing w:after="0"/>
            </w:pPr>
          </w:p>
        </w:tc>
      </w:tr>
      <w:tr w:rsidR="00E32856" w:rsidRPr="00B8714F" w14:paraId="0813B30D" w14:textId="77777777" w:rsidTr="00EC4412">
        <w:tc>
          <w:tcPr>
            <w:tcW w:w="1255" w:type="dxa"/>
            <w:vAlign w:val="center"/>
          </w:tcPr>
          <w:p w14:paraId="370AE0FE" w14:textId="51B66D4F" w:rsidR="00E32856" w:rsidRPr="00B8714F" w:rsidRDefault="00E32856" w:rsidP="00C65098">
            <w:pPr>
              <w:spacing w:after="0"/>
              <w:jc w:val="left"/>
            </w:pPr>
            <w:r w:rsidRPr="00B8714F">
              <w:t>OECD in 1990</w:t>
            </w:r>
          </w:p>
        </w:tc>
        <w:tc>
          <w:tcPr>
            <w:tcW w:w="1740" w:type="dxa"/>
            <w:vAlign w:val="center"/>
          </w:tcPr>
          <w:p w14:paraId="37663176" w14:textId="442E627F" w:rsidR="00E32856" w:rsidRPr="00B8714F" w:rsidRDefault="00B96B7A" w:rsidP="00516E22">
            <w:pPr>
              <w:spacing w:after="0"/>
            </w:pPr>
            <w:r w:rsidRPr="00B8714F">
              <w:t>100%</w:t>
            </w:r>
          </w:p>
        </w:tc>
        <w:tc>
          <w:tcPr>
            <w:tcW w:w="1740" w:type="dxa"/>
            <w:vAlign w:val="center"/>
          </w:tcPr>
          <w:p w14:paraId="668456C1" w14:textId="0B17235E" w:rsidR="00E32856" w:rsidRPr="00B8714F" w:rsidRDefault="00B96B7A" w:rsidP="00516E22">
            <w:pPr>
              <w:spacing w:after="0"/>
            </w:pPr>
            <w:r w:rsidRPr="00B8714F">
              <w:t>100%</w:t>
            </w:r>
          </w:p>
        </w:tc>
        <w:tc>
          <w:tcPr>
            <w:tcW w:w="1740" w:type="dxa"/>
            <w:vAlign w:val="center"/>
          </w:tcPr>
          <w:p w14:paraId="7E01109D" w14:textId="36AABB49" w:rsidR="00E32856" w:rsidRPr="00B8714F" w:rsidRDefault="00B96B7A" w:rsidP="00516E22">
            <w:pPr>
              <w:spacing w:after="0"/>
            </w:pPr>
            <w:r w:rsidRPr="00B8714F">
              <w:t>100%</w:t>
            </w:r>
          </w:p>
        </w:tc>
        <w:tc>
          <w:tcPr>
            <w:tcW w:w="2875" w:type="dxa"/>
            <w:tcMar>
              <w:left w:w="29" w:type="dxa"/>
              <w:right w:w="29" w:type="dxa"/>
            </w:tcMar>
            <w:vAlign w:val="center"/>
          </w:tcPr>
          <w:p w14:paraId="09E74376" w14:textId="35080C84" w:rsidR="00E32856" w:rsidRPr="00B8714F" w:rsidRDefault="00ED3A45" w:rsidP="00516E22">
            <w:pPr>
              <w:spacing w:after="0"/>
            </w:pPr>
            <w:r w:rsidRPr="00B8714F">
              <w:t>Already a high adoption</w:t>
            </w:r>
            <w:r w:rsidR="00C65098">
              <w:t xml:space="preserve"> is </w:t>
            </w:r>
            <w:r w:rsidRPr="00B8714F">
              <w:t>seen in US and EU</w:t>
            </w:r>
            <w:r w:rsidR="000B01CC">
              <w:t>,</w:t>
            </w:r>
            <w:r w:rsidRPr="00B8714F">
              <w:t xml:space="preserve"> and growth is mainly here</w:t>
            </w:r>
            <w:r w:rsidR="00263C9F" w:rsidRPr="00B8714F">
              <w:t>.</w:t>
            </w:r>
          </w:p>
        </w:tc>
      </w:tr>
      <w:tr w:rsidR="00B96B7A" w:rsidRPr="00B8714F" w14:paraId="078CE512" w14:textId="77777777" w:rsidTr="00EC4412">
        <w:tc>
          <w:tcPr>
            <w:tcW w:w="1255" w:type="dxa"/>
            <w:vAlign w:val="center"/>
          </w:tcPr>
          <w:p w14:paraId="76C8C180" w14:textId="5979495F" w:rsidR="00B96B7A" w:rsidRPr="00B8714F" w:rsidRDefault="00B96B7A" w:rsidP="00C65098">
            <w:pPr>
              <w:spacing w:after="0"/>
              <w:jc w:val="left"/>
            </w:pPr>
            <w:r w:rsidRPr="00B8714F">
              <w:t>Eastern Europe</w:t>
            </w:r>
          </w:p>
        </w:tc>
        <w:tc>
          <w:tcPr>
            <w:tcW w:w="1740" w:type="dxa"/>
            <w:vAlign w:val="center"/>
          </w:tcPr>
          <w:p w14:paraId="0EB44C28" w14:textId="119E88FD" w:rsidR="00B96B7A" w:rsidRPr="00B8714F" w:rsidRDefault="00B96B7A" w:rsidP="00516E22">
            <w:pPr>
              <w:spacing w:after="0"/>
            </w:pPr>
            <w:r w:rsidRPr="00B8714F">
              <w:t>21.3%</w:t>
            </w:r>
          </w:p>
        </w:tc>
        <w:tc>
          <w:tcPr>
            <w:tcW w:w="1740" w:type="dxa"/>
            <w:vAlign w:val="center"/>
          </w:tcPr>
          <w:p w14:paraId="35DA495D" w14:textId="261ACB03" w:rsidR="00B96B7A" w:rsidRPr="00B8714F" w:rsidRDefault="00B96B7A" w:rsidP="00516E22">
            <w:pPr>
              <w:spacing w:after="0"/>
            </w:pPr>
            <w:r w:rsidRPr="00B8714F">
              <w:t>50%</w:t>
            </w:r>
          </w:p>
        </w:tc>
        <w:tc>
          <w:tcPr>
            <w:tcW w:w="1740" w:type="dxa"/>
            <w:vAlign w:val="center"/>
          </w:tcPr>
          <w:p w14:paraId="123D3C6B" w14:textId="3F26EC5A" w:rsidR="00B96B7A" w:rsidRPr="00B8714F" w:rsidRDefault="00B96B7A" w:rsidP="00516E22">
            <w:pPr>
              <w:spacing w:after="0"/>
            </w:pPr>
            <w:r w:rsidRPr="00B8714F">
              <w:t>80%</w:t>
            </w:r>
          </w:p>
        </w:tc>
        <w:tc>
          <w:tcPr>
            <w:tcW w:w="2875" w:type="dxa"/>
            <w:tcMar>
              <w:left w:w="29" w:type="dxa"/>
              <w:right w:w="29" w:type="dxa"/>
            </w:tcMar>
            <w:vAlign w:val="center"/>
          </w:tcPr>
          <w:p w14:paraId="5243A139" w14:textId="0D29B3AC" w:rsidR="00B96B7A" w:rsidRPr="00B8714F" w:rsidRDefault="00263C9F" w:rsidP="00516E22">
            <w:pPr>
              <w:spacing w:after="0"/>
            </w:pPr>
            <w:r w:rsidRPr="00B8714F">
              <w:t xml:space="preserve">Assumed to meet 50% of </w:t>
            </w:r>
            <w:r w:rsidR="002F668F" w:rsidRPr="00B8714F">
              <w:t xml:space="preserve">current </w:t>
            </w:r>
            <w:r w:rsidRPr="00B8714F">
              <w:t>EU</w:t>
            </w:r>
            <w:r w:rsidR="002F668F" w:rsidRPr="00B8714F">
              <w:t xml:space="preserve"> level in Plausible</w:t>
            </w:r>
            <w:r w:rsidRPr="00B8714F">
              <w:t xml:space="preserve"> </w:t>
            </w:r>
            <w:r w:rsidR="002F668F" w:rsidRPr="00B8714F">
              <w:t>Sc.</w:t>
            </w:r>
          </w:p>
        </w:tc>
      </w:tr>
      <w:tr w:rsidR="00B96B7A" w:rsidRPr="00B8714F" w14:paraId="3662162E" w14:textId="77777777" w:rsidTr="00EC4412">
        <w:tc>
          <w:tcPr>
            <w:tcW w:w="1255" w:type="dxa"/>
            <w:vAlign w:val="center"/>
          </w:tcPr>
          <w:p w14:paraId="433CA374" w14:textId="644F7C17" w:rsidR="00B96B7A" w:rsidRPr="00B8714F" w:rsidRDefault="00B96B7A" w:rsidP="00C65098">
            <w:pPr>
              <w:spacing w:after="0"/>
              <w:jc w:val="left"/>
            </w:pPr>
            <w:r w:rsidRPr="00B8714F">
              <w:t>Asia (sans Japan)</w:t>
            </w:r>
          </w:p>
        </w:tc>
        <w:tc>
          <w:tcPr>
            <w:tcW w:w="1740" w:type="dxa"/>
            <w:vAlign w:val="center"/>
          </w:tcPr>
          <w:p w14:paraId="085770A9" w14:textId="7B3D7990" w:rsidR="00B96B7A" w:rsidRPr="00B8714F" w:rsidRDefault="00B96B7A" w:rsidP="00516E22">
            <w:pPr>
              <w:spacing w:after="0"/>
            </w:pPr>
            <w:r w:rsidRPr="00B8714F">
              <w:t>44.8%</w:t>
            </w:r>
          </w:p>
        </w:tc>
        <w:tc>
          <w:tcPr>
            <w:tcW w:w="1740" w:type="dxa"/>
            <w:vAlign w:val="center"/>
          </w:tcPr>
          <w:p w14:paraId="1D89BCDE" w14:textId="4FB7CE42" w:rsidR="00B96B7A" w:rsidRPr="00B8714F" w:rsidRDefault="00B96B7A" w:rsidP="00516E22">
            <w:pPr>
              <w:spacing w:after="0"/>
            </w:pPr>
            <w:r w:rsidRPr="00B8714F">
              <w:t>80%</w:t>
            </w:r>
          </w:p>
        </w:tc>
        <w:tc>
          <w:tcPr>
            <w:tcW w:w="1740" w:type="dxa"/>
            <w:vAlign w:val="center"/>
          </w:tcPr>
          <w:p w14:paraId="481F5056" w14:textId="53461EF9" w:rsidR="00B96B7A" w:rsidRPr="00B8714F" w:rsidRDefault="00B96B7A" w:rsidP="00516E22">
            <w:pPr>
              <w:spacing w:after="0"/>
            </w:pPr>
            <w:r w:rsidRPr="00B8714F">
              <w:t>80%</w:t>
            </w:r>
          </w:p>
        </w:tc>
        <w:tc>
          <w:tcPr>
            <w:tcW w:w="2875" w:type="dxa"/>
            <w:tcMar>
              <w:left w:w="29" w:type="dxa"/>
              <w:right w:w="29" w:type="dxa"/>
            </w:tcMar>
            <w:vAlign w:val="center"/>
          </w:tcPr>
          <w:p w14:paraId="7459DC37" w14:textId="075C287C" w:rsidR="00B96B7A" w:rsidRPr="00B8714F" w:rsidRDefault="00376AD0" w:rsidP="00516E22">
            <w:pPr>
              <w:spacing w:after="0"/>
            </w:pPr>
            <w:r w:rsidRPr="00B8714F">
              <w:t>Assumed to meet current US level in Plausible Sc. Driven by high adoption in China.</w:t>
            </w:r>
          </w:p>
        </w:tc>
      </w:tr>
      <w:tr w:rsidR="00B96B7A" w:rsidRPr="00B8714F" w14:paraId="440E8E00" w14:textId="77777777" w:rsidTr="00EC4412">
        <w:tc>
          <w:tcPr>
            <w:tcW w:w="1255" w:type="dxa"/>
            <w:vAlign w:val="center"/>
          </w:tcPr>
          <w:p w14:paraId="6BF9A146" w14:textId="4594AA01" w:rsidR="00B96B7A" w:rsidRPr="00B8714F" w:rsidRDefault="00B96B7A" w:rsidP="00C65098">
            <w:pPr>
              <w:spacing w:after="0"/>
              <w:jc w:val="left"/>
            </w:pPr>
            <w:r w:rsidRPr="00B8714F">
              <w:t>Middle East and Africa</w:t>
            </w:r>
          </w:p>
        </w:tc>
        <w:tc>
          <w:tcPr>
            <w:tcW w:w="1740" w:type="dxa"/>
            <w:vAlign w:val="center"/>
          </w:tcPr>
          <w:p w14:paraId="62ACEDF8" w14:textId="3265ADEA" w:rsidR="00B96B7A" w:rsidRPr="00B8714F" w:rsidRDefault="00B96B7A" w:rsidP="00516E22">
            <w:pPr>
              <w:spacing w:after="0"/>
            </w:pPr>
            <w:r w:rsidRPr="00B8714F">
              <w:t>8.5%</w:t>
            </w:r>
          </w:p>
        </w:tc>
        <w:tc>
          <w:tcPr>
            <w:tcW w:w="1740" w:type="dxa"/>
            <w:vAlign w:val="center"/>
          </w:tcPr>
          <w:p w14:paraId="1F322088" w14:textId="60857F06" w:rsidR="00B96B7A" w:rsidRPr="00B8714F" w:rsidRDefault="00B96B7A" w:rsidP="00516E22">
            <w:pPr>
              <w:spacing w:after="0"/>
            </w:pPr>
            <w:r w:rsidRPr="00B8714F">
              <w:t>50%</w:t>
            </w:r>
          </w:p>
        </w:tc>
        <w:tc>
          <w:tcPr>
            <w:tcW w:w="1740" w:type="dxa"/>
            <w:vAlign w:val="center"/>
          </w:tcPr>
          <w:p w14:paraId="6116C849" w14:textId="441F0DF9" w:rsidR="00B96B7A" w:rsidRPr="00B8714F" w:rsidRDefault="00B96B7A" w:rsidP="00516E22">
            <w:pPr>
              <w:spacing w:after="0"/>
            </w:pPr>
            <w:r w:rsidRPr="00B8714F">
              <w:t>80%</w:t>
            </w:r>
          </w:p>
        </w:tc>
        <w:tc>
          <w:tcPr>
            <w:tcW w:w="2875" w:type="dxa"/>
            <w:tcMar>
              <w:left w:w="29" w:type="dxa"/>
              <w:right w:w="29" w:type="dxa"/>
            </w:tcMar>
            <w:vAlign w:val="center"/>
          </w:tcPr>
          <w:p w14:paraId="420E9247" w14:textId="7807B620" w:rsidR="00B96B7A" w:rsidRPr="00B8714F" w:rsidRDefault="00376AD0" w:rsidP="00516E22">
            <w:pPr>
              <w:spacing w:after="0"/>
            </w:pPr>
            <w:r w:rsidRPr="00B8714F">
              <w:t>Assumed to meet 20% of current EU level</w:t>
            </w:r>
            <w:r w:rsidR="005D0C07" w:rsidRPr="00B8714F">
              <w:t xml:space="preserve"> in Plausible Sc.</w:t>
            </w:r>
          </w:p>
        </w:tc>
      </w:tr>
      <w:tr w:rsidR="00B96B7A" w:rsidRPr="00B8714F" w14:paraId="01619E5E" w14:textId="77777777" w:rsidTr="00EC4412">
        <w:tc>
          <w:tcPr>
            <w:tcW w:w="1255" w:type="dxa"/>
            <w:vAlign w:val="center"/>
          </w:tcPr>
          <w:p w14:paraId="7D6A7887" w14:textId="21BAF62C" w:rsidR="00B96B7A" w:rsidRPr="00B8714F" w:rsidRDefault="00B96B7A" w:rsidP="00C65098">
            <w:pPr>
              <w:spacing w:after="0"/>
              <w:jc w:val="left"/>
            </w:pPr>
            <w:r w:rsidRPr="00B8714F">
              <w:t>Latin America</w:t>
            </w:r>
          </w:p>
        </w:tc>
        <w:tc>
          <w:tcPr>
            <w:tcW w:w="1740" w:type="dxa"/>
            <w:vAlign w:val="center"/>
          </w:tcPr>
          <w:p w14:paraId="789ECDC6" w14:textId="5D010BBA" w:rsidR="00B96B7A" w:rsidRPr="00B8714F" w:rsidRDefault="00B96B7A" w:rsidP="00516E22">
            <w:pPr>
              <w:spacing w:after="0"/>
            </w:pPr>
            <w:r w:rsidRPr="00B8714F">
              <w:t>22.4%</w:t>
            </w:r>
          </w:p>
        </w:tc>
        <w:tc>
          <w:tcPr>
            <w:tcW w:w="1740" w:type="dxa"/>
            <w:vAlign w:val="center"/>
          </w:tcPr>
          <w:p w14:paraId="7F491325" w14:textId="4FAB8627" w:rsidR="00B96B7A" w:rsidRPr="00B8714F" w:rsidRDefault="00B96B7A" w:rsidP="00516E22">
            <w:pPr>
              <w:spacing w:after="0"/>
            </w:pPr>
            <w:r w:rsidRPr="00B8714F">
              <w:t>50%</w:t>
            </w:r>
          </w:p>
        </w:tc>
        <w:tc>
          <w:tcPr>
            <w:tcW w:w="1740" w:type="dxa"/>
            <w:vAlign w:val="center"/>
          </w:tcPr>
          <w:p w14:paraId="31707A23" w14:textId="7667E94A" w:rsidR="00B96B7A" w:rsidRPr="00B8714F" w:rsidRDefault="00B96B7A" w:rsidP="00516E22">
            <w:pPr>
              <w:spacing w:after="0"/>
            </w:pPr>
            <w:r w:rsidRPr="00B8714F">
              <w:t>80%</w:t>
            </w:r>
          </w:p>
        </w:tc>
        <w:tc>
          <w:tcPr>
            <w:tcW w:w="2875" w:type="dxa"/>
            <w:tcMar>
              <w:left w:w="29" w:type="dxa"/>
              <w:right w:w="29" w:type="dxa"/>
            </w:tcMar>
            <w:vAlign w:val="center"/>
          </w:tcPr>
          <w:p w14:paraId="430A68C1" w14:textId="30779E7C" w:rsidR="00B96B7A" w:rsidRPr="00B8714F" w:rsidRDefault="00376AD0" w:rsidP="00516E22">
            <w:pPr>
              <w:spacing w:after="0"/>
            </w:pPr>
            <w:r w:rsidRPr="00B8714F">
              <w:t>Assumed to meet 50% of current US level</w:t>
            </w:r>
            <w:r w:rsidR="005D0C07" w:rsidRPr="00B8714F">
              <w:t xml:space="preserve"> in Plausible Sc</w:t>
            </w:r>
            <w:r w:rsidRPr="00B8714F">
              <w:t>.</w:t>
            </w:r>
          </w:p>
        </w:tc>
      </w:tr>
    </w:tbl>
    <w:p w14:paraId="234AAF77" w14:textId="51339D99" w:rsidR="000F131E" w:rsidRPr="00B8714F" w:rsidRDefault="00795E67" w:rsidP="00F14759">
      <w:pPr>
        <w:pStyle w:val="Heading2"/>
      </w:pPr>
      <w:bookmarkStart w:id="309" w:name="_Ref526424621"/>
      <w:bookmarkStart w:id="310" w:name="_Ref526424729"/>
      <w:bookmarkStart w:id="311" w:name="_Ref526424757"/>
      <w:bookmarkStart w:id="312" w:name="_Toc42284655"/>
      <w:r w:rsidRPr="00B8714F">
        <w:t>Inputs</w:t>
      </w:r>
      <w:bookmarkEnd w:id="309"/>
      <w:bookmarkEnd w:id="310"/>
      <w:bookmarkEnd w:id="311"/>
      <w:bookmarkEnd w:id="312"/>
    </w:p>
    <w:p w14:paraId="4431C9FA" w14:textId="615FF6A2" w:rsidR="00F8665D" w:rsidRPr="00B8714F" w:rsidRDefault="00F8665D" w:rsidP="00F14759">
      <w:r w:rsidRPr="00B8714F">
        <w:t>Below are the details on model inputs used to calculate the results shown in this report. The format of the inputs is based on the Drawdown model template used to ensure standardization</w:t>
      </w:r>
      <w:r w:rsidR="000B01CC">
        <w:t xml:space="preserve">. </w:t>
      </w:r>
      <w:r w:rsidRPr="00B8714F">
        <w:t xml:space="preserve">This section focuses on the customized inputs needed for this solution. </w:t>
      </w:r>
      <w:r w:rsidRPr="00C65098">
        <w:rPr>
          <w:highlight w:val="yellow"/>
        </w:rPr>
        <w:t xml:space="preserve">For details on the template model design, </w:t>
      </w:r>
      <w:r w:rsidR="00FC6616" w:rsidRPr="00C65098">
        <w:rPr>
          <w:highlight w:val="yellow"/>
        </w:rPr>
        <w:t>inputs,</w:t>
      </w:r>
      <w:r w:rsidRPr="00C65098">
        <w:rPr>
          <w:highlight w:val="yellow"/>
        </w:rPr>
        <w:t xml:space="preserve"> and calculations, please see documentation at </w:t>
      </w:r>
      <w:hyperlink r:id="rId20" w:history="1">
        <w:r w:rsidRPr="00C65098">
          <w:rPr>
            <w:rStyle w:val="Hyperlink"/>
            <w:highlight w:val="yellow"/>
          </w:rPr>
          <w:t>www.drawdown.org</w:t>
        </w:r>
      </w:hyperlink>
      <w:r w:rsidRPr="00C65098">
        <w:rPr>
          <w:highlight w:val="yellow"/>
        </w:rPr>
        <w:t>.</w:t>
      </w:r>
      <w:r w:rsidRPr="00B8714F">
        <w:t xml:space="preserve"> </w:t>
      </w:r>
    </w:p>
    <w:p w14:paraId="5C84FC55" w14:textId="77777777" w:rsidR="00A8690E" w:rsidRPr="00B8714F" w:rsidRDefault="00A8690E" w:rsidP="00F14759">
      <w:pPr>
        <w:pStyle w:val="Heading3"/>
      </w:pPr>
      <w:bookmarkStart w:id="313" w:name="_Ref526528708"/>
      <w:bookmarkStart w:id="314" w:name="_Toc42284656"/>
      <w:r w:rsidRPr="00B8714F">
        <w:t>Technical Inputs</w:t>
      </w:r>
      <w:bookmarkEnd w:id="313"/>
      <w:bookmarkEnd w:id="314"/>
    </w:p>
    <w:p w14:paraId="74D1361F" w14:textId="7BB06A35" w:rsidR="00A8690E" w:rsidRPr="00B8714F" w:rsidRDefault="00A8690E" w:rsidP="00F14759">
      <w:r w:rsidRPr="00B8714F">
        <w:t xml:space="preserve">Besides strictly climate and financial inputs, several </w:t>
      </w:r>
      <w:r w:rsidR="002C075E" w:rsidRPr="00B8714F">
        <w:t xml:space="preserve">general </w:t>
      </w:r>
      <w:r w:rsidRPr="00B8714F">
        <w:t xml:space="preserve">variables were used in the analysis which had important impacts on </w:t>
      </w:r>
      <w:r w:rsidR="002C075E" w:rsidRPr="00B8714F">
        <w:t xml:space="preserve">both </w:t>
      </w:r>
      <w:r w:rsidRPr="00B8714F">
        <w:t xml:space="preserve">the climate and financial results. These are described </w:t>
      </w:r>
      <w:r w:rsidR="0093707F">
        <w:t xml:space="preserve">in the literature review. </w:t>
      </w:r>
    </w:p>
    <w:p w14:paraId="774F2616" w14:textId="561EE629" w:rsidR="00A8690E" w:rsidRPr="00B8714F" w:rsidRDefault="00A8690E" w:rsidP="00F14759">
      <w:r w:rsidRPr="00B8714F">
        <w:t>To account for the difference in electrical and thermal efficiencies, as well as to account for the fact that commercial building energy consumption by fuel type and end-use varies quite significantly across building type and region, the percentage of commercial energy end-uses strictly using electricity is first determined. To calculate this percentage, data from IEA (2013)</w:t>
      </w:r>
      <w:r w:rsidR="00115F32">
        <w:t xml:space="preserve">, </w:t>
      </w:r>
      <w:r w:rsidRPr="00B8714F">
        <w:t>which breaks down energy use for commercial buildings by end-use</w:t>
      </w:r>
      <w:r w:rsidR="00115F32">
        <w:t>, is used</w:t>
      </w:r>
      <w:r w:rsidRPr="00B8714F">
        <w:t xml:space="preserve">. </w:t>
      </w:r>
      <w:r w:rsidR="00E06E19">
        <w:t>Data collected indicate</w:t>
      </w:r>
      <w:r w:rsidRPr="00B8714F">
        <w:t xml:space="preserve"> that</w:t>
      </w:r>
      <w:r w:rsidR="00115F32">
        <w:t>,</w:t>
      </w:r>
      <w:r w:rsidRPr="00B8714F">
        <w:t xml:space="preserve"> on average</w:t>
      </w:r>
      <w:r w:rsidR="00115F32">
        <w:t>,</w:t>
      </w:r>
      <w:r w:rsidRPr="00B8714F">
        <w:t xml:space="preserve"> 7</w:t>
      </w:r>
      <w:r w:rsidR="0015345B">
        <w:t>3.9</w:t>
      </w:r>
      <w:r w:rsidRPr="00B8714F">
        <w:t xml:space="preserve">% of commercial building energy consumption is for non-thermal purposes, including all other end-uses other than space heating or cooling. The remaining </w:t>
      </w:r>
      <w:r w:rsidR="0015345B">
        <w:t>26.1</w:t>
      </w:r>
      <w:r w:rsidRPr="00B8714F">
        <w:t xml:space="preserve">% of commercial energy consumption is used specifically for thermal purposes. </w:t>
      </w:r>
    </w:p>
    <w:p w14:paraId="3274FFD2" w14:textId="16925174" w:rsidR="00A8690E" w:rsidRPr="00B8714F" w:rsidRDefault="00115F32" w:rsidP="00F14759">
      <w:r>
        <w:t xml:space="preserve">The next step </w:t>
      </w:r>
      <w:r w:rsidR="00C65098">
        <w:t>wa</w:t>
      </w:r>
      <w:r>
        <w:t>s to determine</w:t>
      </w:r>
      <w:r w:rsidR="00A8690E" w:rsidRPr="00B8714F">
        <w:t xml:space="preserve"> how much of that thermal commercial energy consumption is for space heating vs. space cooling, again using data from IEA (2013), and further, the percentage of space heating, on average</w:t>
      </w:r>
      <w:r>
        <w:t>,</w:t>
      </w:r>
      <w:r w:rsidR="00A8690E" w:rsidRPr="00B8714F">
        <w:t xml:space="preserve"> that is from electricity vs. fuel.</w:t>
      </w:r>
      <w:r w:rsidR="00A8690E" w:rsidRPr="00B8714F">
        <w:rPr>
          <w:rStyle w:val="FootnoteReference"/>
        </w:rPr>
        <w:footnoteReference w:id="6"/>
      </w:r>
      <w:r w:rsidR="00A8690E" w:rsidRPr="00B8714F">
        <w:t xml:space="preserve"> After making these calculations, the total electricity </w:t>
      </w:r>
      <w:r w:rsidR="00A8690E" w:rsidRPr="00B8714F">
        <w:lastRenderedPageBreak/>
        <w:t>consumption in commercial buildings</w:t>
      </w:r>
      <w:r w:rsidR="007B1CBF">
        <w:t>,</w:t>
      </w:r>
      <w:r w:rsidR="00C65098">
        <w:t xml:space="preserve"> </w:t>
      </w:r>
      <w:r w:rsidR="00A8690E" w:rsidRPr="00B8714F">
        <w:t>as well as the total fuel consumption (which was assumed to be used only for space heating, or “thermal purposes”)</w:t>
      </w:r>
      <w:r w:rsidR="007B1CBF">
        <w:t>,</w:t>
      </w:r>
      <w:r w:rsidR="00A8690E" w:rsidRPr="00B8714F">
        <w:t xml:space="preserve"> is calculated. </w:t>
      </w:r>
    </w:p>
    <w:p w14:paraId="4D86EF6F" w14:textId="1AEB8FA4" w:rsidR="00A8690E" w:rsidRPr="00B8714F" w:rsidRDefault="00A8690E" w:rsidP="00F14759">
      <w:r w:rsidRPr="00B8714F">
        <w:t>One last step is required before determining the electrical and fuel efficiency factor inputs for the model</w:t>
      </w:r>
      <w:r w:rsidR="00062A9C" w:rsidRPr="00B8714F">
        <w:t>. Because energy use intensity in commercial buildings varies considerably both across different regions and countries</w:t>
      </w:r>
      <w:r w:rsidR="007B1CBF">
        <w:t>,</w:t>
      </w:r>
      <w:r w:rsidR="00062A9C" w:rsidRPr="00B8714F">
        <w:t xml:space="preserve"> as well as between different types of commercial buildings, it is necessary</w:t>
      </w:r>
      <w:r w:rsidRPr="00B8714F">
        <w:t xml:space="preserve"> to create a weighted average efficiency factor for thermal and non-thermal end-uses based on the share of floor space globally for each of the building types listed above. While a breakdown of commercial building floor space regionally by building type was not available for all regions or countries, data for Europe, U.S., and China were found, and</w:t>
      </w:r>
      <w:r w:rsidR="007B1CBF">
        <w:t>,</w:t>
      </w:r>
      <w:r w:rsidRPr="00B8714F">
        <w:t xml:space="preserve"> because i</w:t>
      </w:r>
      <w:r w:rsidR="00062A9C" w:rsidRPr="00B8714F">
        <w:t>t</w:t>
      </w:r>
      <w:r w:rsidRPr="00B8714F">
        <w:t xml:space="preserve"> was expected that most adoption of BAS will occur in these three markets, total commercial floor area (in the base-year) for each of these regions was aggregated by building type to determine the percentage share of commercial floor space in these three regions for each building type. These percentages are used to weight the efficiency factors from Siemens (2009) above.</w:t>
      </w:r>
      <w:r w:rsidRPr="00B8714F">
        <w:rPr>
          <w:rStyle w:val="FootnoteReference"/>
        </w:rPr>
        <w:footnoteReference w:id="7"/>
      </w:r>
      <w:r w:rsidRPr="00B8714F">
        <w:t xml:space="preserve"> </w:t>
      </w:r>
    </w:p>
    <w:p w14:paraId="4C9C4E7D" w14:textId="02082337" w:rsidR="00A8690E" w:rsidRPr="007B4BA2" w:rsidRDefault="00A8690E" w:rsidP="00F14759">
      <w:r w:rsidRPr="00B8714F">
        <w:t>After calculating commercial building electricity consumption (converting to TWh/million m</w:t>
      </w:r>
      <w:r w:rsidRPr="00B8714F">
        <w:rPr>
          <w:vertAlign w:val="superscript"/>
        </w:rPr>
        <w:t>2</w:t>
      </w:r>
      <w:r w:rsidRPr="00B8714F">
        <w:t>/</w:t>
      </w:r>
      <w:proofErr w:type="spellStart"/>
      <w:r w:rsidRPr="00B8714F">
        <w:t>yr</w:t>
      </w:r>
      <w:proofErr w:type="spellEnd"/>
      <w:r w:rsidRPr="00B8714F">
        <w:t>)</w:t>
      </w:r>
      <w:r w:rsidR="007B1CBF">
        <w:t>,</w:t>
      </w:r>
      <w:r w:rsidRPr="00B8714F">
        <w:t xml:space="preserve"> the weighted average </w:t>
      </w:r>
      <w:r w:rsidRPr="007B4BA2">
        <w:t>efficiency factors were applied to determine the electricity savings potential for the “</w:t>
      </w:r>
      <w:r w:rsidR="002F4DEC" w:rsidRPr="007B4BA2">
        <w:t>advanced</w:t>
      </w:r>
      <w:r w:rsidRPr="007B4BA2">
        <w:t>” BAS as compared to the “conventional” BAS. Importantly, because electricity is used for both thermal and non-thermal purposes, the weighted averages for both of these was included in the input for the electricity efficiency factor and then weighted by the share of commercial building consumption for non-thermal purposes and thermal purposes</w:t>
      </w:r>
      <w:r w:rsidR="0015345B">
        <w:t>.</w:t>
      </w:r>
    </w:p>
    <w:p w14:paraId="14C2E99C" w14:textId="47C44418" w:rsidR="003F258D" w:rsidRPr="007B4BA2" w:rsidRDefault="00A8690E" w:rsidP="00F14759">
      <w:r w:rsidRPr="007B4BA2">
        <w:t xml:space="preserve">In </w:t>
      </w:r>
      <w:r w:rsidRPr="00474F18">
        <w:t>calculating the reductions in fuel consumption in buildings with an advanced BAS</w:t>
      </w:r>
      <w:r w:rsidRPr="007B4BA2">
        <w:t>, a similar approach as above</w:t>
      </w:r>
      <w:r w:rsidR="00DF7482">
        <w:t xml:space="preserve"> was taken. T</w:t>
      </w:r>
      <w:r w:rsidRPr="007B4BA2">
        <w:t>he total fuel consumption in the “convention</w:t>
      </w:r>
      <w:r w:rsidR="00C40658" w:rsidRPr="007B4BA2">
        <w:t>al</w:t>
      </w:r>
      <w:r w:rsidRPr="007B4BA2">
        <w:t xml:space="preserve">” or “reference” building </w:t>
      </w:r>
      <w:r w:rsidR="00DF7482">
        <w:t xml:space="preserve">was converted </w:t>
      </w:r>
      <w:r w:rsidRPr="007B4BA2">
        <w:t>to TJ/million m</w:t>
      </w:r>
      <w:r w:rsidRPr="007B4BA2">
        <w:rPr>
          <w:vertAlign w:val="superscript"/>
        </w:rPr>
        <w:t>2</w:t>
      </w:r>
      <w:r w:rsidRPr="007B4BA2">
        <w:t>/</w:t>
      </w:r>
      <w:proofErr w:type="spellStart"/>
      <w:r w:rsidRPr="007B4BA2">
        <w:t>yr</w:t>
      </w:r>
      <w:proofErr w:type="spellEnd"/>
      <w:r w:rsidRPr="007B4BA2">
        <w:t xml:space="preserve"> and then </w:t>
      </w:r>
      <w:r w:rsidR="00DF7482">
        <w:t xml:space="preserve">a </w:t>
      </w:r>
      <w:r w:rsidRPr="007B4BA2">
        <w:t>weighted average efficiency factor for thermal purposes</w:t>
      </w:r>
      <w:r w:rsidR="00DF7482">
        <w:t xml:space="preserve"> was applied</w:t>
      </w:r>
      <w:r w:rsidRPr="007B4BA2">
        <w:t xml:space="preserve">. The weighted average efficiency factor for electrical purposes </w:t>
      </w:r>
      <w:r w:rsidR="007B1CBF">
        <w:t>is</w:t>
      </w:r>
      <w:r w:rsidRPr="007B4BA2">
        <w:t xml:space="preserve"> not included because it is assumed that fuel is only used in commercial buildings for thermal purposes (primarily space heating). </w:t>
      </w:r>
      <w:r w:rsidR="00B44BE5" w:rsidRPr="00474F18">
        <w:fldChar w:fldCharType="begin"/>
      </w:r>
      <w:r w:rsidR="00B44BE5" w:rsidRPr="007B4BA2">
        <w:instrText xml:space="preserve"> REF _Ref534995384 \h </w:instrText>
      </w:r>
      <w:r w:rsidR="007B4BA2">
        <w:instrText xml:space="preserve"> \* MERGEFORMAT </w:instrText>
      </w:r>
      <w:r w:rsidR="00B44BE5" w:rsidRPr="00474F18">
        <w:fldChar w:fldCharType="separate"/>
      </w:r>
      <w:r w:rsidR="00FE3D38" w:rsidRPr="00B8714F">
        <w:t xml:space="preserve">Table </w:t>
      </w:r>
      <w:r w:rsidR="00FE3D38">
        <w:rPr>
          <w:noProof/>
        </w:rPr>
        <w:t>2.3</w:t>
      </w:r>
      <w:r w:rsidR="00B44BE5" w:rsidRPr="00474F18">
        <w:fldChar w:fldCharType="end"/>
      </w:r>
      <w:r w:rsidR="00291C44" w:rsidRPr="007B4BA2">
        <w:rPr>
          <w:i/>
        </w:rPr>
        <w:t xml:space="preserve"> </w:t>
      </w:r>
      <w:r w:rsidR="00BD6256" w:rsidRPr="00474F18">
        <w:rPr>
          <w:i/>
        </w:rPr>
        <w:fldChar w:fldCharType="begin"/>
      </w:r>
      <w:r w:rsidR="00BD6256" w:rsidRPr="007B4BA2">
        <w:rPr>
          <w:i/>
        </w:rPr>
        <w:instrText xml:space="preserve"> REF _Ref526604721 \p \h </w:instrText>
      </w:r>
      <w:r w:rsidR="007B4BA2">
        <w:rPr>
          <w:i/>
        </w:rPr>
        <w:instrText xml:space="preserve"> \* MERGEFORMAT </w:instrText>
      </w:r>
      <w:r w:rsidR="00BD6256" w:rsidRPr="00474F18">
        <w:rPr>
          <w:i/>
        </w:rPr>
      </w:r>
      <w:r w:rsidR="00BD6256" w:rsidRPr="00474F18">
        <w:rPr>
          <w:i/>
        </w:rPr>
        <w:fldChar w:fldCharType="separate"/>
      </w:r>
      <w:r w:rsidR="00FE3D38">
        <w:rPr>
          <w:i/>
        </w:rPr>
        <w:t>below</w:t>
      </w:r>
      <w:r w:rsidR="00BD6256" w:rsidRPr="00474F18">
        <w:rPr>
          <w:i/>
        </w:rPr>
        <w:fldChar w:fldCharType="end"/>
      </w:r>
      <w:r w:rsidR="00BD6256" w:rsidRPr="007B4BA2">
        <w:t xml:space="preserve"> </w:t>
      </w:r>
      <w:r w:rsidRPr="007B4BA2">
        <w:t xml:space="preserve">lists the model’s inputs for commercial electricity and fuel consumption as well as the weighted average electricity and fuel efficiency factors. </w:t>
      </w:r>
    </w:p>
    <w:p w14:paraId="1488D134" w14:textId="77777777" w:rsidR="003F258D" w:rsidRPr="007B4BA2" w:rsidRDefault="003F258D" w:rsidP="00F14759">
      <w:pPr>
        <w:pStyle w:val="Heading4"/>
      </w:pPr>
      <w:r w:rsidRPr="007B4BA2">
        <w:t>Lifetime Variables</w:t>
      </w:r>
    </w:p>
    <w:p w14:paraId="237BF118" w14:textId="77D4161A" w:rsidR="000A20C1" w:rsidRPr="00B8714F" w:rsidRDefault="003F258D" w:rsidP="00F14759">
      <w:r w:rsidRPr="007B4BA2">
        <w:t xml:space="preserve">Several additional variables were necessary to </w:t>
      </w:r>
      <w:r w:rsidRPr="00474F18">
        <w:t>calculate the financial benefits of installing advanced BAS in commercial buildings.</w:t>
      </w:r>
      <w:r w:rsidRPr="007B4BA2">
        <w:t xml:space="preserve"> These include estimates for the life expectancy of both conventional building sensors and controls as well as advanced BAS technologies. </w:t>
      </w:r>
      <w:r w:rsidRPr="00474F18">
        <w:t xml:space="preserve">Though life expectancies for these technologies can vary considerably based on numerous factors, the model uses data from </w:t>
      </w:r>
      <w:proofErr w:type="spellStart"/>
      <w:r w:rsidRPr="00474F18">
        <w:t>FannieMae</w:t>
      </w:r>
      <w:proofErr w:type="spellEnd"/>
      <w:r w:rsidRPr="00474F18">
        <w:t xml:space="preserve"> (2014) for the Estimated Useful Life (EUL) of conventional building controls and HVAC industry data for the life expectancy of DDC automation systems.</w:t>
      </w:r>
      <w:r w:rsidRPr="00B8714F">
        <w:t xml:space="preserve"> </w:t>
      </w:r>
    </w:p>
    <w:p w14:paraId="64DCFDD5" w14:textId="02742E15" w:rsidR="00A8690E" w:rsidRPr="00B8714F" w:rsidRDefault="00A8690E" w:rsidP="00474F18">
      <w:pPr>
        <w:pStyle w:val="Caption"/>
        <w:jc w:val="center"/>
      </w:pPr>
      <w:bookmarkStart w:id="315" w:name="_Ref534995384"/>
      <w:bookmarkStart w:id="316" w:name="_Ref526604068"/>
      <w:bookmarkStart w:id="317" w:name="_Toc341495799"/>
      <w:bookmarkStart w:id="318" w:name="_Ref526604721"/>
      <w:bookmarkStart w:id="319" w:name="_Toc42284687"/>
      <w:r w:rsidRPr="00B8714F">
        <w:t xml:space="preserve">Table </w:t>
      </w:r>
      <w:r w:rsidR="00E439B8">
        <w:rPr>
          <w:noProof/>
        </w:rPr>
        <w:fldChar w:fldCharType="begin"/>
      </w:r>
      <w:r w:rsidR="00E439B8">
        <w:rPr>
          <w:noProof/>
        </w:rPr>
        <w:instrText xml:space="preserve"> STYLEREF 1 \s </w:instrText>
      </w:r>
      <w:r w:rsidR="00E439B8">
        <w:rPr>
          <w:noProof/>
        </w:rPr>
        <w:fldChar w:fldCharType="separate"/>
      </w:r>
      <w:r w:rsidR="00FE3D38">
        <w:rPr>
          <w:noProof/>
        </w:rPr>
        <w:t>2</w:t>
      </w:r>
      <w:r w:rsidR="00E439B8">
        <w:rPr>
          <w:noProof/>
        </w:rPr>
        <w:fldChar w:fldCharType="end"/>
      </w:r>
      <w:r w:rsidR="003F2381">
        <w:t>.</w:t>
      </w:r>
      <w:r w:rsidR="00E439B8">
        <w:rPr>
          <w:noProof/>
        </w:rPr>
        <w:fldChar w:fldCharType="begin"/>
      </w:r>
      <w:r w:rsidR="00E439B8">
        <w:rPr>
          <w:noProof/>
        </w:rPr>
        <w:instrText xml:space="preserve"> SEQ Table \* ARABIC \s 1 </w:instrText>
      </w:r>
      <w:r w:rsidR="00E439B8">
        <w:rPr>
          <w:noProof/>
        </w:rPr>
        <w:fldChar w:fldCharType="separate"/>
      </w:r>
      <w:r w:rsidR="00FE3D38">
        <w:rPr>
          <w:noProof/>
        </w:rPr>
        <w:t>3</w:t>
      </w:r>
      <w:r w:rsidR="00E439B8">
        <w:rPr>
          <w:noProof/>
        </w:rPr>
        <w:fldChar w:fldCharType="end"/>
      </w:r>
      <w:bookmarkEnd w:id="315"/>
      <w:bookmarkEnd w:id="316"/>
      <w:r w:rsidRPr="00B8714F">
        <w:t xml:space="preserve"> Technical model inputs.</w:t>
      </w:r>
      <w:bookmarkEnd w:id="317"/>
      <w:bookmarkEnd w:id="318"/>
      <w:bookmarkEnd w:id="319"/>
    </w:p>
    <w:tbl>
      <w:tblPr>
        <w:tblStyle w:val="TableGrid"/>
        <w:tblW w:w="9715" w:type="dxa"/>
        <w:tblLayout w:type="fixed"/>
        <w:tblLook w:val="04A0" w:firstRow="1" w:lastRow="0" w:firstColumn="1" w:lastColumn="0" w:noHBand="0" w:noVBand="1"/>
      </w:tblPr>
      <w:tblGrid>
        <w:gridCol w:w="2875"/>
        <w:gridCol w:w="1260"/>
        <w:gridCol w:w="1620"/>
        <w:gridCol w:w="1620"/>
        <w:gridCol w:w="900"/>
        <w:gridCol w:w="1440"/>
      </w:tblGrid>
      <w:tr w:rsidR="00D60C33" w:rsidRPr="00B8714F" w14:paraId="12A89D10" w14:textId="77777777" w:rsidTr="00374ADE">
        <w:trPr>
          <w:cantSplit/>
          <w:tblHeader/>
        </w:trPr>
        <w:tc>
          <w:tcPr>
            <w:tcW w:w="2875" w:type="dxa"/>
            <w:shd w:val="clear" w:color="auto" w:fill="4F81BD" w:themeFill="accent1"/>
          </w:tcPr>
          <w:p w14:paraId="0D02C599" w14:textId="77777777" w:rsidR="00D60C33" w:rsidRPr="00B8714F" w:rsidRDefault="00D60C33" w:rsidP="00F14759">
            <w:pPr>
              <w:rPr>
                <w:b/>
                <w:color w:val="FFFFFF" w:themeColor="background1"/>
              </w:rPr>
            </w:pPr>
            <w:r w:rsidRPr="00B8714F">
              <w:rPr>
                <w:b/>
                <w:color w:val="FFFFFF" w:themeColor="background1"/>
              </w:rPr>
              <w:lastRenderedPageBreak/>
              <w:t>Variable</w:t>
            </w:r>
          </w:p>
        </w:tc>
        <w:tc>
          <w:tcPr>
            <w:tcW w:w="1260" w:type="dxa"/>
            <w:shd w:val="clear" w:color="auto" w:fill="4F81BD" w:themeFill="accent1"/>
          </w:tcPr>
          <w:p w14:paraId="3E6343AB" w14:textId="77777777" w:rsidR="00D60C33" w:rsidRPr="00B8714F" w:rsidRDefault="00D60C33" w:rsidP="00F14759">
            <w:pPr>
              <w:rPr>
                <w:b/>
                <w:color w:val="FFFFFF" w:themeColor="background1"/>
              </w:rPr>
            </w:pPr>
            <w:r w:rsidRPr="00B8714F">
              <w:rPr>
                <w:b/>
                <w:color w:val="FFFFFF" w:themeColor="background1"/>
              </w:rPr>
              <w:t>Unit</w:t>
            </w:r>
          </w:p>
        </w:tc>
        <w:tc>
          <w:tcPr>
            <w:tcW w:w="1620" w:type="dxa"/>
            <w:shd w:val="clear" w:color="auto" w:fill="4F81BD" w:themeFill="accent1"/>
          </w:tcPr>
          <w:p w14:paraId="0127BCBC" w14:textId="661B11FA" w:rsidR="00D60C33" w:rsidRPr="00B8714F" w:rsidRDefault="00D60C33" w:rsidP="00F14759">
            <w:pPr>
              <w:rPr>
                <w:b/>
                <w:color w:val="FFFFFF" w:themeColor="background1"/>
              </w:rPr>
            </w:pPr>
            <w:r w:rsidRPr="00B8714F">
              <w:rPr>
                <w:b/>
                <w:color w:val="FFFFFF" w:themeColor="background1"/>
              </w:rPr>
              <w:t>Project Drawdown Data Set Range</w:t>
            </w:r>
          </w:p>
        </w:tc>
        <w:tc>
          <w:tcPr>
            <w:tcW w:w="1620" w:type="dxa"/>
            <w:shd w:val="clear" w:color="auto" w:fill="4F81BD" w:themeFill="accent1"/>
          </w:tcPr>
          <w:p w14:paraId="0AA38D8C" w14:textId="77777777" w:rsidR="00D60C33" w:rsidRPr="00B8714F" w:rsidRDefault="00D60C33" w:rsidP="00F14759">
            <w:pPr>
              <w:rPr>
                <w:b/>
                <w:color w:val="FFFFFF" w:themeColor="background1"/>
              </w:rPr>
            </w:pPr>
            <w:r w:rsidRPr="00B8714F">
              <w:rPr>
                <w:b/>
                <w:color w:val="FFFFFF" w:themeColor="background1"/>
              </w:rPr>
              <w:t>Model Input</w:t>
            </w:r>
          </w:p>
        </w:tc>
        <w:tc>
          <w:tcPr>
            <w:tcW w:w="900" w:type="dxa"/>
            <w:shd w:val="clear" w:color="auto" w:fill="4F81BD" w:themeFill="accent1"/>
            <w:tcMar>
              <w:left w:w="29" w:type="dxa"/>
              <w:right w:w="29" w:type="dxa"/>
            </w:tcMar>
          </w:tcPr>
          <w:p w14:paraId="3F79F546" w14:textId="62D3C337" w:rsidR="00D60C33" w:rsidRPr="00B8714F" w:rsidRDefault="00D60C33" w:rsidP="00F14759">
            <w:pPr>
              <w:rPr>
                <w:b/>
                <w:color w:val="FFFFFF" w:themeColor="background1"/>
              </w:rPr>
            </w:pPr>
            <w:r w:rsidRPr="00B8714F">
              <w:rPr>
                <w:b/>
                <w:color w:val="FFFFFF" w:themeColor="background1"/>
              </w:rPr>
              <w:t>Data-points (#)</w:t>
            </w:r>
          </w:p>
        </w:tc>
        <w:tc>
          <w:tcPr>
            <w:tcW w:w="1440" w:type="dxa"/>
            <w:shd w:val="clear" w:color="auto" w:fill="4F81BD" w:themeFill="accent1"/>
            <w:tcMar>
              <w:left w:w="29" w:type="dxa"/>
              <w:right w:w="29" w:type="dxa"/>
            </w:tcMar>
          </w:tcPr>
          <w:p w14:paraId="44C347DC" w14:textId="57F9DE6E" w:rsidR="00D60C33" w:rsidRPr="00B8714F" w:rsidRDefault="00D60C33" w:rsidP="00F14759">
            <w:pPr>
              <w:rPr>
                <w:b/>
                <w:color w:val="FFFFFF" w:themeColor="background1"/>
              </w:rPr>
            </w:pPr>
            <w:r w:rsidRPr="00B8714F">
              <w:rPr>
                <w:b/>
                <w:color w:val="FFFFFF" w:themeColor="background1"/>
              </w:rPr>
              <w:t>Sources (#)</w:t>
            </w:r>
          </w:p>
        </w:tc>
      </w:tr>
      <w:tr w:rsidR="00D60C33" w:rsidRPr="00B8714F" w14:paraId="6C987A40" w14:textId="77777777" w:rsidTr="00374ADE">
        <w:trPr>
          <w:cantSplit/>
        </w:trPr>
        <w:tc>
          <w:tcPr>
            <w:tcW w:w="2875" w:type="dxa"/>
          </w:tcPr>
          <w:p w14:paraId="699E35FE" w14:textId="77777777" w:rsidR="00D60C33" w:rsidRPr="005D0502" w:rsidRDefault="00D60C33" w:rsidP="00D60C33">
            <w:pPr>
              <w:spacing w:after="0"/>
              <w:jc w:val="left"/>
            </w:pPr>
            <w:r w:rsidRPr="005D0502">
              <w:t xml:space="preserve">Commercial Weighted Average Energy Consumption </w:t>
            </w:r>
          </w:p>
        </w:tc>
        <w:tc>
          <w:tcPr>
            <w:tcW w:w="1260" w:type="dxa"/>
            <w:vAlign w:val="center"/>
          </w:tcPr>
          <w:p w14:paraId="758A408A" w14:textId="77777777" w:rsidR="00D60C33" w:rsidRPr="005D0502" w:rsidRDefault="00D60C33" w:rsidP="00D60C33">
            <w:pPr>
              <w:spacing w:after="0"/>
            </w:pPr>
            <w:r w:rsidRPr="005D0502">
              <w:t>kWh/m</w:t>
            </w:r>
            <w:r w:rsidRPr="005D0502">
              <w:rPr>
                <w:vertAlign w:val="superscript"/>
              </w:rPr>
              <w:t>2</w:t>
            </w:r>
            <w:r w:rsidRPr="005D0502">
              <w:t>/</w:t>
            </w:r>
            <w:proofErr w:type="spellStart"/>
            <w:r w:rsidRPr="005D0502">
              <w:t>yr</w:t>
            </w:r>
            <w:proofErr w:type="spellEnd"/>
          </w:p>
        </w:tc>
        <w:tc>
          <w:tcPr>
            <w:tcW w:w="1620" w:type="dxa"/>
            <w:vAlign w:val="center"/>
          </w:tcPr>
          <w:p w14:paraId="53DAE438" w14:textId="21641E8F" w:rsidR="00D60C33" w:rsidRPr="005D0502" w:rsidRDefault="00D60C33" w:rsidP="00D60C33">
            <w:pPr>
              <w:spacing w:after="0"/>
            </w:pPr>
            <w:r w:rsidRPr="005D0502">
              <w:t>2</w:t>
            </w:r>
            <w:r w:rsidR="005D0502" w:rsidRPr="00474F18">
              <w:t>10.1</w:t>
            </w:r>
            <w:r w:rsidRPr="005D0502">
              <w:t>-332</w:t>
            </w:r>
            <w:r w:rsidR="005D0502" w:rsidRPr="00474F18">
              <w:t>.6</w:t>
            </w:r>
          </w:p>
        </w:tc>
        <w:tc>
          <w:tcPr>
            <w:tcW w:w="1620" w:type="dxa"/>
            <w:vAlign w:val="center"/>
          </w:tcPr>
          <w:p w14:paraId="27B75529" w14:textId="18F51810" w:rsidR="00D60C33" w:rsidRPr="005D0502" w:rsidRDefault="005D0502" w:rsidP="00D60C33">
            <w:pPr>
              <w:spacing w:after="0"/>
            </w:pPr>
            <w:r w:rsidRPr="00474F18">
              <w:t>271.4</w:t>
            </w:r>
          </w:p>
        </w:tc>
        <w:tc>
          <w:tcPr>
            <w:tcW w:w="900" w:type="dxa"/>
            <w:vAlign w:val="center"/>
          </w:tcPr>
          <w:p w14:paraId="3F4AC7E8" w14:textId="77777777" w:rsidR="00D60C33" w:rsidRPr="005D0502" w:rsidRDefault="00D60C33" w:rsidP="00D60C33">
            <w:pPr>
              <w:spacing w:after="0"/>
            </w:pPr>
            <w:r w:rsidRPr="005D0502">
              <w:t>10</w:t>
            </w:r>
          </w:p>
        </w:tc>
        <w:tc>
          <w:tcPr>
            <w:tcW w:w="1440" w:type="dxa"/>
            <w:vAlign w:val="center"/>
          </w:tcPr>
          <w:p w14:paraId="32E3EA18" w14:textId="77777777" w:rsidR="00D60C33" w:rsidRPr="005D0502" w:rsidRDefault="00D60C33" w:rsidP="00D60C33">
            <w:pPr>
              <w:spacing w:after="0"/>
            </w:pPr>
            <w:r w:rsidRPr="005D0502">
              <w:t>2</w:t>
            </w:r>
          </w:p>
        </w:tc>
      </w:tr>
      <w:tr w:rsidR="00D60C33" w:rsidRPr="00B8714F" w14:paraId="64B9734D" w14:textId="77777777" w:rsidTr="00374ADE">
        <w:trPr>
          <w:cantSplit/>
        </w:trPr>
        <w:tc>
          <w:tcPr>
            <w:tcW w:w="2875" w:type="dxa"/>
          </w:tcPr>
          <w:p w14:paraId="3096D9CB" w14:textId="77777777" w:rsidR="00D60C33" w:rsidRPr="009111CE" w:rsidRDefault="00D60C33" w:rsidP="00D60C33">
            <w:pPr>
              <w:spacing w:after="0"/>
              <w:jc w:val="left"/>
            </w:pPr>
            <w:r w:rsidRPr="009111CE">
              <w:t xml:space="preserve">Commercial Building Energy Consumed for Thermal Purposes </w:t>
            </w:r>
          </w:p>
        </w:tc>
        <w:tc>
          <w:tcPr>
            <w:tcW w:w="1260" w:type="dxa"/>
            <w:vAlign w:val="center"/>
          </w:tcPr>
          <w:p w14:paraId="262E13FE" w14:textId="77777777" w:rsidR="00D60C33" w:rsidRPr="009111CE" w:rsidRDefault="00D60C33" w:rsidP="00D60C33">
            <w:pPr>
              <w:spacing w:after="0"/>
            </w:pPr>
            <w:r w:rsidRPr="009111CE">
              <w:t>percent</w:t>
            </w:r>
          </w:p>
        </w:tc>
        <w:tc>
          <w:tcPr>
            <w:tcW w:w="1620" w:type="dxa"/>
            <w:vAlign w:val="center"/>
          </w:tcPr>
          <w:p w14:paraId="50C1C98B" w14:textId="2115AE2F" w:rsidR="00D60C33" w:rsidRPr="009111CE" w:rsidRDefault="009111CE" w:rsidP="00D60C33">
            <w:pPr>
              <w:spacing w:after="0"/>
            </w:pPr>
            <w:r w:rsidRPr="00474F18">
              <w:t>10.5</w:t>
            </w:r>
            <w:r w:rsidR="00D60C33" w:rsidRPr="009111CE">
              <w:t>%-41.</w:t>
            </w:r>
            <w:r w:rsidRPr="00474F18">
              <w:t>6</w:t>
            </w:r>
            <w:r w:rsidR="00D60C33" w:rsidRPr="009111CE">
              <w:t>%</w:t>
            </w:r>
          </w:p>
        </w:tc>
        <w:tc>
          <w:tcPr>
            <w:tcW w:w="1620" w:type="dxa"/>
            <w:vAlign w:val="center"/>
          </w:tcPr>
          <w:p w14:paraId="693F5EAF" w14:textId="57C815BE" w:rsidR="00D60C33" w:rsidRPr="009111CE" w:rsidRDefault="009111CE" w:rsidP="00D60C33">
            <w:pPr>
              <w:spacing w:after="0"/>
            </w:pPr>
            <w:r w:rsidRPr="00474F18">
              <w:t>26</w:t>
            </w:r>
            <w:r w:rsidR="00D60C33" w:rsidRPr="009111CE">
              <w:t>%</w:t>
            </w:r>
          </w:p>
        </w:tc>
        <w:tc>
          <w:tcPr>
            <w:tcW w:w="900" w:type="dxa"/>
            <w:vAlign w:val="center"/>
          </w:tcPr>
          <w:p w14:paraId="3F2054B0" w14:textId="77777777" w:rsidR="00D60C33" w:rsidRPr="009111CE" w:rsidRDefault="00D60C33" w:rsidP="00D60C33">
            <w:pPr>
              <w:spacing w:after="0"/>
            </w:pPr>
            <w:r w:rsidRPr="009111CE">
              <w:t>5</w:t>
            </w:r>
          </w:p>
        </w:tc>
        <w:tc>
          <w:tcPr>
            <w:tcW w:w="1440" w:type="dxa"/>
            <w:vAlign w:val="center"/>
          </w:tcPr>
          <w:p w14:paraId="565DBA1B" w14:textId="77777777" w:rsidR="00D60C33" w:rsidRPr="009111CE" w:rsidRDefault="00D60C33" w:rsidP="00D60C33">
            <w:pPr>
              <w:spacing w:after="0"/>
            </w:pPr>
            <w:r w:rsidRPr="009111CE">
              <w:t>1</w:t>
            </w:r>
          </w:p>
        </w:tc>
      </w:tr>
      <w:tr w:rsidR="00D60C33" w:rsidRPr="00B8714F" w14:paraId="5E30CDD7" w14:textId="77777777" w:rsidTr="00374ADE">
        <w:trPr>
          <w:cantSplit/>
        </w:trPr>
        <w:tc>
          <w:tcPr>
            <w:tcW w:w="2875" w:type="dxa"/>
          </w:tcPr>
          <w:p w14:paraId="491FB7FB" w14:textId="63D91923" w:rsidR="00D60C33" w:rsidRPr="00E55E8B" w:rsidRDefault="00D60C33" w:rsidP="00D60C33">
            <w:pPr>
              <w:spacing w:after="0"/>
              <w:jc w:val="left"/>
            </w:pPr>
            <w:r w:rsidRPr="00E55E8B">
              <w:t>Electricity Consumed by Conventional Commercial Building</w:t>
            </w:r>
          </w:p>
        </w:tc>
        <w:tc>
          <w:tcPr>
            <w:tcW w:w="1260" w:type="dxa"/>
            <w:vAlign w:val="center"/>
          </w:tcPr>
          <w:p w14:paraId="60E1F372" w14:textId="0DC3B689" w:rsidR="00D60C33" w:rsidRPr="00E55E8B" w:rsidRDefault="00D60C33" w:rsidP="00D60C33">
            <w:pPr>
              <w:spacing w:after="0"/>
            </w:pPr>
            <w:r w:rsidRPr="00E55E8B">
              <w:t>kWh/m</w:t>
            </w:r>
            <w:r w:rsidRPr="00E55E8B">
              <w:rPr>
                <w:vertAlign w:val="superscript"/>
              </w:rPr>
              <w:t>2</w:t>
            </w:r>
            <w:r w:rsidRPr="00E55E8B">
              <w:t>/</w:t>
            </w:r>
            <w:proofErr w:type="spellStart"/>
            <w:r w:rsidRPr="00E55E8B">
              <w:t>yr</w:t>
            </w:r>
            <w:proofErr w:type="spellEnd"/>
          </w:p>
        </w:tc>
        <w:tc>
          <w:tcPr>
            <w:tcW w:w="1620" w:type="dxa"/>
            <w:vAlign w:val="center"/>
          </w:tcPr>
          <w:p w14:paraId="57453F65" w14:textId="6B6BE624" w:rsidR="00D60C33" w:rsidRPr="00E55E8B" w:rsidRDefault="00E55E8B" w:rsidP="00D60C33">
            <w:pPr>
              <w:spacing w:after="0"/>
            </w:pPr>
            <w:r w:rsidRPr="00E55E8B">
              <w:t>20</w:t>
            </w:r>
            <w:r w:rsidRPr="00474F18">
              <w:t>4</w:t>
            </w:r>
            <w:r w:rsidR="00D60C33" w:rsidRPr="00E55E8B">
              <w:t>-</w:t>
            </w:r>
            <w:r w:rsidRPr="00E55E8B">
              <w:t>20</w:t>
            </w:r>
            <w:r w:rsidRPr="00474F18">
              <w:t>4</w:t>
            </w:r>
          </w:p>
        </w:tc>
        <w:tc>
          <w:tcPr>
            <w:tcW w:w="1620" w:type="dxa"/>
            <w:vAlign w:val="center"/>
          </w:tcPr>
          <w:p w14:paraId="41479992" w14:textId="2568F42E" w:rsidR="00D60C33" w:rsidRPr="00E55E8B" w:rsidRDefault="00E55E8B" w:rsidP="00DF7482">
            <w:pPr>
              <w:spacing w:after="0"/>
              <w:jc w:val="left"/>
            </w:pPr>
            <w:r w:rsidRPr="00E55E8B">
              <w:t>20</w:t>
            </w:r>
            <w:r w:rsidRPr="00474F18">
              <w:t>4</w:t>
            </w:r>
          </w:p>
        </w:tc>
        <w:tc>
          <w:tcPr>
            <w:tcW w:w="900" w:type="dxa"/>
            <w:vAlign w:val="center"/>
          </w:tcPr>
          <w:p w14:paraId="72DB4B9B" w14:textId="441D1881" w:rsidR="00D60C33" w:rsidRPr="00E55E8B" w:rsidRDefault="00D60C33" w:rsidP="00DF7482">
            <w:pPr>
              <w:spacing w:after="0"/>
              <w:jc w:val="left"/>
            </w:pPr>
            <w:r w:rsidRPr="00E55E8B">
              <w:t>1</w:t>
            </w:r>
          </w:p>
        </w:tc>
        <w:tc>
          <w:tcPr>
            <w:tcW w:w="1440" w:type="dxa"/>
            <w:vAlign w:val="center"/>
          </w:tcPr>
          <w:p w14:paraId="61F063C8" w14:textId="22C2F923" w:rsidR="00D60C33" w:rsidRPr="00E55E8B" w:rsidRDefault="00D60C33" w:rsidP="00DF7482">
            <w:pPr>
              <w:spacing w:after="0"/>
              <w:jc w:val="left"/>
            </w:pPr>
            <w:r w:rsidRPr="00E55E8B">
              <w:t>Derived from other inputs</w:t>
            </w:r>
          </w:p>
        </w:tc>
      </w:tr>
      <w:tr w:rsidR="00D60C33" w:rsidRPr="00B8714F" w14:paraId="770F5908" w14:textId="77777777" w:rsidTr="00374ADE">
        <w:trPr>
          <w:cantSplit/>
        </w:trPr>
        <w:tc>
          <w:tcPr>
            <w:tcW w:w="2875" w:type="dxa"/>
          </w:tcPr>
          <w:p w14:paraId="47F29571" w14:textId="677CFDB7" w:rsidR="00D60C33" w:rsidRPr="00E55E8B" w:rsidRDefault="00D60C33" w:rsidP="00D60C33">
            <w:pPr>
              <w:spacing w:after="0"/>
              <w:jc w:val="left"/>
            </w:pPr>
            <w:r w:rsidRPr="00E55E8B">
              <w:t xml:space="preserve">Fuel consumed by Conventional Commercial Building </w:t>
            </w:r>
          </w:p>
        </w:tc>
        <w:tc>
          <w:tcPr>
            <w:tcW w:w="1260" w:type="dxa"/>
            <w:vAlign w:val="center"/>
          </w:tcPr>
          <w:p w14:paraId="405BDD27" w14:textId="1CED992B" w:rsidR="00D60C33" w:rsidRPr="00E55E8B" w:rsidRDefault="007D29D0" w:rsidP="00D60C33">
            <w:pPr>
              <w:spacing w:after="0"/>
            </w:pPr>
            <w:r>
              <w:t>G</w:t>
            </w:r>
            <w:r w:rsidR="00D60C33" w:rsidRPr="00E55E8B">
              <w:t>J/m</w:t>
            </w:r>
            <w:r w:rsidR="00D60C33" w:rsidRPr="00E55E8B">
              <w:rPr>
                <w:vertAlign w:val="superscript"/>
              </w:rPr>
              <w:t>2</w:t>
            </w:r>
            <w:r w:rsidR="00D60C33" w:rsidRPr="00E55E8B">
              <w:t>/</w:t>
            </w:r>
            <w:proofErr w:type="spellStart"/>
            <w:r w:rsidR="00D60C33" w:rsidRPr="00E55E8B">
              <w:t>yr</w:t>
            </w:r>
            <w:proofErr w:type="spellEnd"/>
          </w:p>
        </w:tc>
        <w:tc>
          <w:tcPr>
            <w:tcW w:w="1620" w:type="dxa"/>
            <w:vAlign w:val="center"/>
          </w:tcPr>
          <w:p w14:paraId="1F3FF77D" w14:textId="202D8E99" w:rsidR="00D60C33" w:rsidRPr="00E55E8B" w:rsidRDefault="007D29D0" w:rsidP="00D60C33">
            <w:pPr>
              <w:spacing w:after="0"/>
            </w:pPr>
            <w:r w:rsidRPr="00474F18">
              <w:t>24</w:t>
            </w:r>
            <w:r>
              <w:t>2,946-</w:t>
            </w:r>
            <w:r w:rsidRPr="00474F18">
              <w:t>24</w:t>
            </w:r>
            <w:r>
              <w:t>2,946</w:t>
            </w:r>
          </w:p>
        </w:tc>
        <w:tc>
          <w:tcPr>
            <w:tcW w:w="1620" w:type="dxa"/>
            <w:vAlign w:val="center"/>
          </w:tcPr>
          <w:p w14:paraId="2CF1AA96" w14:textId="7965313E" w:rsidR="00D60C33" w:rsidRPr="00E55E8B" w:rsidRDefault="00E55E8B" w:rsidP="00DF7482">
            <w:pPr>
              <w:spacing w:after="0"/>
              <w:jc w:val="left"/>
            </w:pPr>
            <w:r w:rsidRPr="00474F18">
              <w:t>24</w:t>
            </w:r>
            <w:r w:rsidR="007D29D0">
              <w:t>2,946</w:t>
            </w:r>
          </w:p>
        </w:tc>
        <w:tc>
          <w:tcPr>
            <w:tcW w:w="900" w:type="dxa"/>
            <w:vAlign w:val="center"/>
          </w:tcPr>
          <w:p w14:paraId="4E29F942" w14:textId="4451C24B" w:rsidR="00D60C33" w:rsidRPr="00E55E8B" w:rsidRDefault="00D60C33" w:rsidP="00DF7482">
            <w:pPr>
              <w:spacing w:after="0"/>
              <w:jc w:val="left"/>
            </w:pPr>
            <w:r w:rsidRPr="00E55E8B">
              <w:t>1</w:t>
            </w:r>
          </w:p>
        </w:tc>
        <w:tc>
          <w:tcPr>
            <w:tcW w:w="1440" w:type="dxa"/>
            <w:vAlign w:val="center"/>
          </w:tcPr>
          <w:p w14:paraId="3B4C3EBB" w14:textId="0D870C69" w:rsidR="00D60C33" w:rsidRPr="00E55E8B" w:rsidRDefault="00D60C33" w:rsidP="00DF7482">
            <w:pPr>
              <w:spacing w:after="0"/>
              <w:jc w:val="left"/>
            </w:pPr>
            <w:r w:rsidRPr="00E55E8B">
              <w:t xml:space="preserve">Derived from other inputs </w:t>
            </w:r>
          </w:p>
        </w:tc>
      </w:tr>
      <w:tr w:rsidR="00D60C33" w:rsidRPr="00B8714F" w14:paraId="714D038C" w14:textId="77777777" w:rsidTr="00374ADE">
        <w:trPr>
          <w:cantSplit/>
        </w:trPr>
        <w:tc>
          <w:tcPr>
            <w:tcW w:w="2875" w:type="dxa"/>
          </w:tcPr>
          <w:p w14:paraId="3989347A" w14:textId="77777777" w:rsidR="00D60C33" w:rsidRPr="00E55E8B" w:rsidRDefault="00D60C33" w:rsidP="00D60C33">
            <w:pPr>
              <w:spacing w:after="0"/>
              <w:jc w:val="left"/>
            </w:pPr>
            <w:r w:rsidRPr="00E55E8B">
              <w:t>Weighted Average Electrical Efficiency Factor</w:t>
            </w:r>
          </w:p>
        </w:tc>
        <w:tc>
          <w:tcPr>
            <w:tcW w:w="1260" w:type="dxa"/>
            <w:vAlign w:val="center"/>
          </w:tcPr>
          <w:p w14:paraId="5FAF0E8D" w14:textId="77777777" w:rsidR="00D60C33" w:rsidRPr="00E55E8B" w:rsidRDefault="00D60C33" w:rsidP="00D60C33">
            <w:pPr>
              <w:spacing w:after="0"/>
            </w:pPr>
            <w:r w:rsidRPr="00E55E8B">
              <w:t>Percent</w:t>
            </w:r>
          </w:p>
        </w:tc>
        <w:tc>
          <w:tcPr>
            <w:tcW w:w="1620" w:type="dxa"/>
            <w:vAlign w:val="center"/>
          </w:tcPr>
          <w:p w14:paraId="59CE1615" w14:textId="14CBD251" w:rsidR="00D60C33" w:rsidRPr="00E55E8B" w:rsidRDefault="007D29D0" w:rsidP="00D60C33">
            <w:pPr>
              <w:spacing w:after="0"/>
            </w:pPr>
            <w:r>
              <w:t>2</w:t>
            </w:r>
            <w:r w:rsidR="00D60C33" w:rsidRPr="00E55E8B">
              <w:t>.</w:t>
            </w:r>
            <w:r w:rsidR="00E55E8B" w:rsidRPr="00474F18">
              <w:t>4</w:t>
            </w:r>
            <w:r w:rsidR="00D60C33" w:rsidRPr="00E55E8B">
              <w:t>%-</w:t>
            </w:r>
            <w:r>
              <w:t>22</w:t>
            </w:r>
            <w:r w:rsidR="00D60C33" w:rsidRPr="00E55E8B">
              <w:t>%</w:t>
            </w:r>
          </w:p>
        </w:tc>
        <w:tc>
          <w:tcPr>
            <w:tcW w:w="1620" w:type="dxa"/>
            <w:vAlign w:val="center"/>
          </w:tcPr>
          <w:p w14:paraId="6296791C" w14:textId="5786DCAC" w:rsidR="00D60C33" w:rsidRPr="00E55E8B" w:rsidRDefault="007D29D0" w:rsidP="00DF7482">
            <w:pPr>
              <w:spacing w:after="0"/>
              <w:jc w:val="left"/>
            </w:pPr>
            <w:r>
              <w:t>Depends on Scenario</w:t>
            </w:r>
          </w:p>
        </w:tc>
        <w:tc>
          <w:tcPr>
            <w:tcW w:w="900" w:type="dxa"/>
            <w:vAlign w:val="center"/>
          </w:tcPr>
          <w:p w14:paraId="41B10E80" w14:textId="77777777" w:rsidR="00D60C33" w:rsidRPr="00E55E8B" w:rsidRDefault="00D60C33" w:rsidP="00DF7482">
            <w:pPr>
              <w:spacing w:after="0"/>
              <w:jc w:val="left"/>
            </w:pPr>
            <w:r w:rsidRPr="00E55E8B">
              <w:t>12</w:t>
            </w:r>
          </w:p>
        </w:tc>
        <w:tc>
          <w:tcPr>
            <w:tcW w:w="1440" w:type="dxa"/>
            <w:vAlign w:val="center"/>
          </w:tcPr>
          <w:p w14:paraId="40860A7C" w14:textId="77777777" w:rsidR="00D60C33" w:rsidRPr="00E55E8B" w:rsidRDefault="00D60C33" w:rsidP="00DF7482">
            <w:pPr>
              <w:spacing w:after="0"/>
              <w:jc w:val="left"/>
            </w:pPr>
            <w:r w:rsidRPr="00E55E8B">
              <w:t>2</w:t>
            </w:r>
          </w:p>
        </w:tc>
      </w:tr>
      <w:tr w:rsidR="00D60C33" w:rsidRPr="00B8714F" w14:paraId="21152353" w14:textId="77777777" w:rsidTr="00374ADE">
        <w:trPr>
          <w:cantSplit/>
        </w:trPr>
        <w:tc>
          <w:tcPr>
            <w:tcW w:w="2875" w:type="dxa"/>
          </w:tcPr>
          <w:p w14:paraId="328DFD28" w14:textId="77777777" w:rsidR="00D60C33" w:rsidRPr="00E55E8B" w:rsidRDefault="00D60C33" w:rsidP="00D60C33">
            <w:pPr>
              <w:spacing w:after="0"/>
              <w:jc w:val="left"/>
            </w:pPr>
            <w:r w:rsidRPr="00E55E8B">
              <w:t xml:space="preserve">Weighted Average Thermal Efficiency Factor </w:t>
            </w:r>
          </w:p>
        </w:tc>
        <w:tc>
          <w:tcPr>
            <w:tcW w:w="1260" w:type="dxa"/>
            <w:vAlign w:val="center"/>
          </w:tcPr>
          <w:p w14:paraId="0C35C592" w14:textId="77777777" w:rsidR="00D60C33" w:rsidRPr="00E55E8B" w:rsidRDefault="00D60C33" w:rsidP="00D60C33">
            <w:pPr>
              <w:spacing w:after="0"/>
            </w:pPr>
            <w:r w:rsidRPr="00E55E8B">
              <w:t>percent</w:t>
            </w:r>
          </w:p>
        </w:tc>
        <w:tc>
          <w:tcPr>
            <w:tcW w:w="1620" w:type="dxa"/>
            <w:vAlign w:val="center"/>
          </w:tcPr>
          <w:p w14:paraId="05E923F2" w14:textId="7B925A55" w:rsidR="00D60C33" w:rsidRPr="00E55E8B" w:rsidRDefault="00D60C33" w:rsidP="00D60C33">
            <w:pPr>
              <w:spacing w:after="0"/>
            </w:pPr>
            <w:r w:rsidRPr="00E55E8B">
              <w:t>1</w:t>
            </w:r>
            <w:r w:rsidR="00E55E8B" w:rsidRPr="00474F18">
              <w:t>4.8</w:t>
            </w:r>
            <w:r w:rsidRPr="00E55E8B">
              <w:t>%-3</w:t>
            </w:r>
            <w:r w:rsidR="00E55E8B" w:rsidRPr="00474F18">
              <w:t>2.9</w:t>
            </w:r>
            <w:r w:rsidRPr="00E55E8B">
              <w:t>%</w:t>
            </w:r>
          </w:p>
        </w:tc>
        <w:tc>
          <w:tcPr>
            <w:tcW w:w="1620" w:type="dxa"/>
            <w:vAlign w:val="center"/>
          </w:tcPr>
          <w:p w14:paraId="204AC5D0" w14:textId="14B69B85" w:rsidR="00D60C33" w:rsidRPr="00E55E8B" w:rsidRDefault="007D29D0" w:rsidP="00DF7482">
            <w:pPr>
              <w:spacing w:after="0"/>
              <w:jc w:val="left"/>
            </w:pPr>
            <w:r>
              <w:t>Depends on Scenario</w:t>
            </w:r>
          </w:p>
        </w:tc>
        <w:tc>
          <w:tcPr>
            <w:tcW w:w="900" w:type="dxa"/>
            <w:vAlign w:val="center"/>
          </w:tcPr>
          <w:p w14:paraId="6F9382EB" w14:textId="77777777" w:rsidR="00D60C33" w:rsidRPr="00E55E8B" w:rsidRDefault="00D60C33" w:rsidP="00DF7482">
            <w:pPr>
              <w:spacing w:after="0"/>
              <w:jc w:val="left"/>
            </w:pPr>
            <w:r w:rsidRPr="00E55E8B">
              <w:t>12</w:t>
            </w:r>
          </w:p>
        </w:tc>
        <w:tc>
          <w:tcPr>
            <w:tcW w:w="1440" w:type="dxa"/>
            <w:vAlign w:val="center"/>
          </w:tcPr>
          <w:p w14:paraId="091260B8" w14:textId="77777777" w:rsidR="00D60C33" w:rsidRPr="00E55E8B" w:rsidRDefault="00D60C33" w:rsidP="00DF7482">
            <w:pPr>
              <w:spacing w:after="0"/>
              <w:jc w:val="left"/>
            </w:pPr>
            <w:r w:rsidRPr="00E55E8B">
              <w:t>2</w:t>
            </w:r>
          </w:p>
        </w:tc>
      </w:tr>
      <w:tr w:rsidR="00D60C33" w:rsidRPr="00B8714F" w14:paraId="0A84CE34" w14:textId="77777777" w:rsidTr="00374ADE">
        <w:trPr>
          <w:cantSplit/>
        </w:trPr>
        <w:tc>
          <w:tcPr>
            <w:tcW w:w="2875" w:type="dxa"/>
          </w:tcPr>
          <w:p w14:paraId="22E8F8FE" w14:textId="521697B1" w:rsidR="00D60C33" w:rsidRPr="00B55360" w:rsidRDefault="00D60C33" w:rsidP="00D60C33">
            <w:pPr>
              <w:spacing w:after="0"/>
              <w:jc w:val="left"/>
            </w:pPr>
            <w:r w:rsidRPr="00B55360">
              <w:t>Lifetime of conventional technology</w:t>
            </w:r>
          </w:p>
        </w:tc>
        <w:tc>
          <w:tcPr>
            <w:tcW w:w="1260" w:type="dxa"/>
            <w:vAlign w:val="center"/>
          </w:tcPr>
          <w:p w14:paraId="5EA4DBBF" w14:textId="43E529E7" w:rsidR="00D60C33" w:rsidRPr="00B55360" w:rsidRDefault="00D60C33" w:rsidP="00D60C33">
            <w:pPr>
              <w:spacing w:after="0"/>
            </w:pPr>
            <w:r w:rsidRPr="00B55360">
              <w:t>years</w:t>
            </w:r>
          </w:p>
        </w:tc>
        <w:tc>
          <w:tcPr>
            <w:tcW w:w="1620" w:type="dxa"/>
            <w:vAlign w:val="center"/>
          </w:tcPr>
          <w:p w14:paraId="758F266B" w14:textId="531D169A" w:rsidR="00D60C33" w:rsidRPr="00B55360" w:rsidRDefault="00D60C33" w:rsidP="00D60C33">
            <w:pPr>
              <w:spacing w:after="0"/>
            </w:pPr>
            <w:r w:rsidRPr="00B55360">
              <w:t>25-30</w:t>
            </w:r>
          </w:p>
        </w:tc>
        <w:tc>
          <w:tcPr>
            <w:tcW w:w="1620" w:type="dxa"/>
            <w:vAlign w:val="center"/>
          </w:tcPr>
          <w:p w14:paraId="1A53866D" w14:textId="51FB3615" w:rsidR="00D60C33" w:rsidRPr="00B55360" w:rsidRDefault="00D60C33" w:rsidP="00D60C33">
            <w:pPr>
              <w:spacing w:after="0"/>
            </w:pPr>
            <w:r w:rsidRPr="00B55360">
              <w:t>27.5</w:t>
            </w:r>
          </w:p>
        </w:tc>
        <w:tc>
          <w:tcPr>
            <w:tcW w:w="900" w:type="dxa"/>
            <w:vAlign w:val="center"/>
          </w:tcPr>
          <w:p w14:paraId="1158D652" w14:textId="3C99D26B" w:rsidR="00D60C33" w:rsidRPr="00B55360" w:rsidRDefault="00D60C33" w:rsidP="00D60C33">
            <w:pPr>
              <w:spacing w:after="0"/>
            </w:pPr>
            <w:r w:rsidRPr="00B55360">
              <w:t>2</w:t>
            </w:r>
          </w:p>
        </w:tc>
        <w:tc>
          <w:tcPr>
            <w:tcW w:w="1440" w:type="dxa"/>
            <w:vAlign w:val="center"/>
          </w:tcPr>
          <w:p w14:paraId="1822CFA6" w14:textId="16611EC4" w:rsidR="00D60C33" w:rsidRPr="00B55360" w:rsidRDefault="00D60C33" w:rsidP="00D60C33">
            <w:pPr>
              <w:spacing w:after="0"/>
            </w:pPr>
            <w:r w:rsidRPr="00B55360">
              <w:t>2</w:t>
            </w:r>
          </w:p>
        </w:tc>
      </w:tr>
      <w:tr w:rsidR="00D60C33" w:rsidRPr="00B8714F" w14:paraId="38609AA0" w14:textId="77777777" w:rsidTr="00374ADE">
        <w:trPr>
          <w:cantSplit/>
        </w:trPr>
        <w:tc>
          <w:tcPr>
            <w:tcW w:w="2875" w:type="dxa"/>
          </w:tcPr>
          <w:p w14:paraId="5709D6C4" w14:textId="65D6EFEA" w:rsidR="00D60C33" w:rsidRPr="00B55360" w:rsidRDefault="00D60C33" w:rsidP="00D60C33">
            <w:pPr>
              <w:spacing w:after="0"/>
              <w:jc w:val="left"/>
            </w:pPr>
            <w:r w:rsidRPr="00B55360">
              <w:t>Lifetime of solution technology</w:t>
            </w:r>
          </w:p>
        </w:tc>
        <w:tc>
          <w:tcPr>
            <w:tcW w:w="1260" w:type="dxa"/>
            <w:vAlign w:val="center"/>
          </w:tcPr>
          <w:p w14:paraId="2F80F9E4" w14:textId="0508C5D3" w:rsidR="00D60C33" w:rsidRPr="00B55360" w:rsidRDefault="00D60C33" w:rsidP="00D60C33">
            <w:pPr>
              <w:spacing w:after="0"/>
            </w:pPr>
            <w:r w:rsidRPr="00B55360">
              <w:t>years</w:t>
            </w:r>
          </w:p>
        </w:tc>
        <w:tc>
          <w:tcPr>
            <w:tcW w:w="1620" w:type="dxa"/>
            <w:vAlign w:val="center"/>
          </w:tcPr>
          <w:p w14:paraId="01FF6DC2" w14:textId="024F3B69" w:rsidR="00D60C33" w:rsidRPr="00B55360" w:rsidRDefault="00D60C33" w:rsidP="00D60C33">
            <w:pPr>
              <w:spacing w:after="0"/>
            </w:pPr>
            <w:r w:rsidRPr="00B55360">
              <w:t>11.9-23.1</w:t>
            </w:r>
          </w:p>
        </w:tc>
        <w:tc>
          <w:tcPr>
            <w:tcW w:w="1620" w:type="dxa"/>
            <w:vAlign w:val="center"/>
          </w:tcPr>
          <w:p w14:paraId="24178E86" w14:textId="5A18367E" w:rsidR="00D60C33" w:rsidRPr="00B55360" w:rsidRDefault="00D60C33" w:rsidP="00D60C33">
            <w:pPr>
              <w:spacing w:after="0"/>
            </w:pPr>
            <w:r w:rsidRPr="00B55360">
              <w:t>17.5</w:t>
            </w:r>
          </w:p>
        </w:tc>
        <w:tc>
          <w:tcPr>
            <w:tcW w:w="900" w:type="dxa"/>
            <w:vAlign w:val="center"/>
          </w:tcPr>
          <w:p w14:paraId="36C37AB4" w14:textId="742A377F" w:rsidR="00D60C33" w:rsidRPr="00B55360" w:rsidRDefault="00D60C33" w:rsidP="00D60C33">
            <w:pPr>
              <w:spacing w:after="0"/>
            </w:pPr>
            <w:r w:rsidRPr="00B55360">
              <w:t>4</w:t>
            </w:r>
          </w:p>
        </w:tc>
        <w:tc>
          <w:tcPr>
            <w:tcW w:w="1440" w:type="dxa"/>
            <w:vAlign w:val="center"/>
          </w:tcPr>
          <w:p w14:paraId="044724EF" w14:textId="6DEF74CF" w:rsidR="00D60C33" w:rsidRPr="00B55360" w:rsidRDefault="00D60C33" w:rsidP="00D60C33">
            <w:pPr>
              <w:spacing w:after="0"/>
            </w:pPr>
            <w:r w:rsidRPr="00B55360">
              <w:t>1</w:t>
            </w:r>
          </w:p>
        </w:tc>
      </w:tr>
    </w:tbl>
    <w:p w14:paraId="6DE09E12" w14:textId="5D1CF96B" w:rsidR="008C08A7" w:rsidRPr="00B8714F" w:rsidRDefault="008C08A7" w:rsidP="008C08A7">
      <w:pPr>
        <w:pStyle w:val="Caption"/>
      </w:pPr>
      <w:r w:rsidRPr="00B8714F">
        <w:t>Sources: IEA, 2013; U.S. EIA, 2012; BPIE, 2015; Hong et al., 2014; Siemens, 2009</w:t>
      </w:r>
    </w:p>
    <w:p w14:paraId="40D12BDD" w14:textId="6D04D808" w:rsidR="000F131E" w:rsidRPr="00B8714F" w:rsidRDefault="00795E67" w:rsidP="00F14759">
      <w:pPr>
        <w:pStyle w:val="Heading3"/>
      </w:pPr>
      <w:bookmarkStart w:id="320" w:name="_Toc42284657"/>
      <w:r w:rsidRPr="00B8714F">
        <w:t>Climate Inputs</w:t>
      </w:r>
      <w:bookmarkEnd w:id="320"/>
    </w:p>
    <w:p w14:paraId="540D7E6A" w14:textId="7FFF357C" w:rsidR="00096434" w:rsidRPr="007B4BA2" w:rsidRDefault="00CD4160" w:rsidP="00096434">
      <w:r w:rsidRPr="00B8714F">
        <w:t xml:space="preserve">The climate analysis in </w:t>
      </w:r>
      <w:r w:rsidRPr="007B4BA2">
        <w:t>this model uses the values for annual energy intensity of commercial building floor space and reductions in energy consumption from BAS installation</w:t>
      </w:r>
      <w:r w:rsidR="00A66F43" w:rsidRPr="007B4BA2">
        <w:t xml:space="preserve"> (which are general “Technical” inputs in the </w:t>
      </w:r>
      <w:r w:rsidR="00A66F43" w:rsidRPr="00474F18">
        <w:fldChar w:fldCharType="begin"/>
      </w:r>
      <w:r w:rsidR="00A66F43" w:rsidRPr="007B4BA2">
        <w:instrText xml:space="preserve"> REF _Ref526528708 \h </w:instrText>
      </w:r>
      <w:r w:rsidR="007B4BA2">
        <w:instrText xml:space="preserve"> \* MERGEFORMAT </w:instrText>
      </w:r>
      <w:r w:rsidR="00A66F43" w:rsidRPr="00474F18">
        <w:fldChar w:fldCharType="separate"/>
      </w:r>
      <w:r w:rsidR="00FE3D38" w:rsidRPr="00B8714F">
        <w:t>Technical Inputs</w:t>
      </w:r>
      <w:r w:rsidR="00A66F43" w:rsidRPr="00474F18">
        <w:fldChar w:fldCharType="end"/>
      </w:r>
      <w:r w:rsidR="00A66F43" w:rsidRPr="007B4BA2">
        <w:t xml:space="preserve"> section)</w:t>
      </w:r>
      <w:r w:rsidRPr="007B4BA2">
        <w:t xml:space="preserve">. To calculate key model results, the model uses reported emissions factors for both electricity and fuel. </w:t>
      </w:r>
      <w:r w:rsidRPr="00474F18">
        <w:t xml:space="preserve">Emissions factors for electricity generation are derived from the projected energy generation mix </w:t>
      </w:r>
      <w:r w:rsidR="00091C09" w:rsidRPr="00474F18">
        <w:t xml:space="preserve">from three AMPERE </w:t>
      </w:r>
      <w:proofErr w:type="spellStart"/>
      <w:r w:rsidR="00091C09" w:rsidRPr="00474F18">
        <w:t>RefPol</w:t>
      </w:r>
      <w:proofErr w:type="spellEnd"/>
      <w:r w:rsidR="00091C09" w:rsidRPr="00474F18">
        <w:t xml:space="preserve"> scenarios in IPCC AR5 model Database (GEM3, IMAGE, MESSAGE) and the IEA’s ETP 6DS scenario, </w:t>
      </w:r>
      <w:r w:rsidRPr="00474F18">
        <w:t>and direct/indirect emissions factors by generation type taken from the IPCC AR5 Model Database, AMPERE3-MESSAGE Base scenario</w:t>
      </w:r>
      <w:r w:rsidRPr="007B4BA2">
        <w:t>.</w:t>
      </w:r>
      <w:r w:rsidR="004F0B19" w:rsidRPr="007B4BA2">
        <w:t xml:space="preserve"> The reader should note that since this </w:t>
      </w:r>
      <w:r w:rsidR="00091C09" w:rsidRPr="007B4BA2">
        <w:t xml:space="preserve">combined </w:t>
      </w:r>
      <w:r w:rsidR="00BE3385" w:rsidRPr="007B4BA2">
        <w:t xml:space="preserve">reference </w:t>
      </w:r>
      <w:r w:rsidR="00091C09" w:rsidRPr="007B4BA2">
        <w:t>projection</w:t>
      </w:r>
      <w:r w:rsidR="004F0B19" w:rsidRPr="007B4BA2">
        <w:t xml:space="preserve"> includes a </w:t>
      </w:r>
      <w:r w:rsidR="00091C09" w:rsidRPr="007B4BA2">
        <w:t>shift away from coal and oil to natural gas</w:t>
      </w:r>
      <w:r w:rsidR="004F0B19" w:rsidRPr="007B4BA2">
        <w:t>, the emissions factors decline slowly over the analysis period.</w:t>
      </w:r>
      <w:r w:rsidRPr="007B4BA2">
        <w:t xml:space="preserve"> Fuel emissions factors are calculated using the methodology recommended in the 2006 IPCC Guidelines for National Greenhouse Gas Inventories, Volume 2, Annex 1. </w:t>
      </w:r>
      <w:r w:rsidR="00BE3385" w:rsidRPr="007B4BA2">
        <w:t xml:space="preserve">The values used are shown in </w:t>
      </w:r>
      <w:r w:rsidR="00B44BE5" w:rsidRPr="00474F18">
        <w:fldChar w:fldCharType="begin"/>
      </w:r>
      <w:r w:rsidR="00B44BE5" w:rsidRPr="007B4BA2">
        <w:instrText xml:space="preserve"> REF _Ref534995395 \h </w:instrText>
      </w:r>
      <w:r w:rsidR="007B4BA2">
        <w:instrText xml:space="preserve"> \* MERGEFORMAT </w:instrText>
      </w:r>
      <w:r w:rsidR="00B44BE5" w:rsidRPr="00474F18">
        <w:fldChar w:fldCharType="separate"/>
      </w:r>
      <w:r w:rsidR="00FE3D38" w:rsidRPr="00B8714F">
        <w:t xml:space="preserve">Table </w:t>
      </w:r>
      <w:r w:rsidR="00FE3D38">
        <w:rPr>
          <w:noProof/>
        </w:rPr>
        <w:t>2.4</w:t>
      </w:r>
      <w:r w:rsidR="00B44BE5" w:rsidRPr="00474F18">
        <w:fldChar w:fldCharType="end"/>
      </w:r>
      <w:r w:rsidR="00096434" w:rsidRPr="007B4BA2">
        <w:t>.</w:t>
      </w:r>
    </w:p>
    <w:p w14:paraId="6FB37511" w14:textId="17BFEBB9" w:rsidR="007E79B2" w:rsidRPr="00B8714F" w:rsidRDefault="007E79B2" w:rsidP="00F14759">
      <w:r w:rsidRPr="007B4BA2">
        <w:t xml:space="preserve">To calculate the climate impacts of BAS adoption in </w:t>
      </w:r>
      <w:r w:rsidR="005B0AB9" w:rsidRPr="007B4BA2">
        <w:t>the</w:t>
      </w:r>
      <w:r w:rsidRPr="007B4BA2">
        <w:t xml:space="preserve"> </w:t>
      </w:r>
      <w:r w:rsidR="006529D3" w:rsidRPr="007B4BA2">
        <w:t>PDS</w:t>
      </w:r>
      <w:r w:rsidRPr="007B4BA2">
        <w:t xml:space="preserve"> scenario</w:t>
      </w:r>
      <w:r w:rsidR="001F5719">
        <w:t>,</w:t>
      </w:r>
      <w:r w:rsidRPr="007B4BA2">
        <w:t xml:space="preserve"> estimat</w:t>
      </w:r>
      <w:r w:rsidR="007245F2" w:rsidRPr="007B4BA2">
        <w:t>ions were made of</w:t>
      </w:r>
      <w:r w:rsidRPr="007B4BA2">
        <w:t xml:space="preserve"> the total reduction in </w:t>
      </w:r>
      <w:r w:rsidRPr="00474F18">
        <w:t>both electricity and fuel consumption for thermal and non-thermal purposes per million m</w:t>
      </w:r>
      <w:r w:rsidRPr="00474F18">
        <w:rPr>
          <w:vertAlign w:val="superscript"/>
        </w:rPr>
        <w:t>2</w:t>
      </w:r>
      <w:r w:rsidRPr="00474F18">
        <w:t xml:space="preserve"> of commercial building space with a BAS</w:t>
      </w:r>
      <w:r w:rsidRPr="007B4BA2">
        <w:t xml:space="preserve">. </w:t>
      </w:r>
      <w:r w:rsidR="00406BD5" w:rsidRPr="007B4BA2">
        <w:t>E</w:t>
      </w:r>
      <w:r w:rsidRPr="007B4BA2">
        <w:t xml:space="preserve">missions factors for grid electricity and fuel </w:t>
      </w:r>
      <w:r w:rsidR="00406BD5" w:rsidRPr="007B4BA2">
        <w:t xml:space="preserve">are applied </w:t>
      </w:r>
      <w:r w:rsidRPr="007B4BA2">
        <w:t xml:space="preserve">to calculate maximum annual emissions reduction, total emissions reduction, and </w:t>
      </w:r>
      <w:r w:rsidR="002B460B" w:rsidRPr="007B4BA2">
        <w:t xml:space="preserve">concentration change </w:t>
      </w:r>
      <w:r w:rsidR="000F7C8F" w:rsidRPr="007B4BA2">
        <w:t>(</w:t>
      </w:r>
      <w:r w:rsidR="002B460B" w:rsidRPr="007B4BA2">
        <w:t xml:space="preserve">in </w:t>
      </w:r>
      <w:r w:rsidRPr="007B4BA2">
        <w:t>PPM equivalent</w:t>
      </w:r>
      <w:r w:rsidR="000F7C8F" w:rsidRPr="007B4BA2">
        <w:t>)</w:t>
      </w:r>
      <w:r w:rsidRPr="007B4BA2">
        <w:t xml:space="preserve">. </w:t>
      </w:r>
      <w:r w:rsidR="00406BD5" w:rsidRPr="007B4BA2">
        <w:t>Then</w:t>
      </w:r>
      <w:r w:rsidRPr="007B4BA2">
        <w:t xml:space="preserve"> emissions reductions</w:t>
      </w:r>
      <w:r w:rsidRPr="00B8714F">
        <w:t xml:space="preserve"> </w:t>
      </w:r>
      <w:r w:rsidR="00406BD5" w:rsidRPr="00B8714F">
        <w:t xml:space="preserve">are calculated </w:t>
      </w:r>
      <w:r w:rsidRPr="00B8714F">
        <w:t xml:space="preserve">using the following equation: </w:t>
      </w:r>
    </w:p>
    <w:p w14:paraId="529F04B0" w14:textId="6B39E8D9" w:rsidR="007E79B2" w:rsidRPr="00B8714F" w:rsidRDefault="007E79B2" w:rsidP="00F14759">
      <w:pPr>
        <w:rPr>
          <w:bCs/>
        </w:rPr>
      </w:pPr>
      <m:oMathPara>
        <m:oMath>
          <m:r>
            <w:rPr>
              <w:rFonts w:ascii="Cambria Math" w:hAnsi="Cambria Math"/>
            </w:rPr>
            <m:t>C</m:t>
          </m:r>
          <m:sSub>
            <m:sSubPr>
              <m:ctrlPr>
                <w:rPr>
                  <w:rFonts w:ascii="Cambria Math" w:hAnsi="Cambria Math"/>
                  <w:bCs/>
                </w:rPr>
              </m:ctrlPr>
            </m:sSubPr>
            <m:e>
              <m:r>
                <w:rPr>
                  <w:rFonts w:ascii="Cambria Math" w:hAnsi="Cambria Math"/>
                </w:rPr>
                <m:t>O</m:t>
              </m:r>
            </m:e>
            <m:sub>
              <m:r>
                <m:rPr>
                  <m:sty m:val="p"/>
                </m:rPr>
                <w:rPr>
                  <w:rFonts w:ascii="Cambria Math" w:hAnsi="Cambria Math"/>
                </w:rPr>
                <m:t>2</m:t>
              </m:r>
            </m:sub>
          </m:sSub>
          <m:r>
            <w:rPr>
              <w:rFonts w:ascii="Cambria Math" w:hAnsi="Cambria Math"/>
            </w:rPr>
            <m:t>reduced</m:t>
          </m:r>
          <m:r>
            <m:rPr>
              <m:sty m:val="p"/>
            </m:rPr>
            <w:rPr>
              <w:rFonts w:ascii="Cambria Math" w:hAnsi="Cambria Math"/>
            </w:rPr>
            <m:t>=</m:t>
          </m:r>
          <m:d>
            <m:dPr>
              <m:ctrlPr>
                <w:rPr>
                  <w:rFonts w:ascii="Cambria Math" w:hAnsi="Cambria Math"/>
                  <w:bCs/>
                </w:rPr>
              </m:ctrlPr>
            </m:dPr>
            <m:e>
              <m:r>
                <w:rPr>
                  <w:rFonts w:ascii="Cambria Math" w:hAnsi="Cambria Math"/>
                </w:rPr>
                <m:t>Reduction</m:t>
              </m:r>
              <m:sSub>
                <m:sSubPr>
                  <m:ctrlPr>
                    <w:rPr>
                      <w:rFonts w:ascii="Cambria Math" w:hAnsi="Cambria Math"/>
                      <w:bCs/>
                    </w:rPr>
                  </m:ctrlPr>
                </m:sSubPr>
                <m:e>
                  <m:r>
                    <m:rPr>
                      <m:sty m:val="p"/>
                    </m:rPr>
                    <w:rPr>
                      <w:rFonts w:ascii="Cambria Math" w:hAnsi="Cambria Math"/>
                    </w:rPr>
                    <m:t>θ</m:t>
                  </m:r>
                </m:e>
                <m:sub>
                  <m:r>
                    <w:rPr>
                      <w:rFonts w:ascii="Cambria Math" w:hAnsi="Cambria Math"/>
                    </w:rPr>
                    <m:t>PDS</m:t>
                  </m:r>
                </m:sub>
              </m:sSub>
            </m:e>
          </m:d>
          <m:r>
            <m:rPr>
              <m:sty m:val="p"/>
            </m:rPr>
            <w:rPr>
              <w:rFonts w:ascii="Cambria Math" w:hAnsi="Cambria Math"/>
            </w:rPr>
            <m:t>∙</m:t>
          </m:r>
          <m:d>
            <m:dPr>
              <m:ctrlPr>
                <w:rPr>
                  <w:rFonts w:ascii="Cambria Math" w:hAnsi="Cambria Math"/>
                  <w:bCs/>
                </w:rPr>
              </m:ctrlPr>
            </m:dPr>
            <m:e>
              <m:sSub>
                <m:sSubPr>
                  <m:ctrlPr>
                    <w:rPr>
                      <w:rFonts w:ascii="Cambria Math" w:hAnsi="Cambria Math"/>
                      <w:bCs/>
                    </w:rPr>
                  </m:ctrlPr>
                </m:sSubPr>
                <m:e>
                  <m:r>
                    <w:rPr>
                      <w:rFonts w:ascii="Cambria Math" w:hAnsi="Cambria Math"/>
                    </w:rPr>
                    <m:t>G</m:t>
                  </m:r>
                </m:e>
                <m:sub>
                  <m:r>
                    <w:rPr>
                      <w:rFonts w:ascii="Cambria Math" w:hAnsi="Cambria Math"/>
                    </w:rPr>
                    <m:t>ef</m:t>
                  </m:r>
                </m:sub>
              </m:sSub>
            </m:e>
          </m:d>
          <m:r>
            <m:rPr>
              <m:sty m:val="p"/>
            </m:rPr>
            <w:rPr>
              <w:rFonts w:ascii="Cambria Math" w:hAnsi="Cambria Math"/>
            </w:rPr>
            <m:t>+</m:t>
          </m:r>
          <m:d>
            <m:dPr>
              <m:ctrlPr>
                <w:rPr>
                  <w:rFonts w:ascii="Cambria Math" w:hAnsi="Cambria Math"/>
                  <w:bCs/>
                </w:rPr>
              </m:ctrlPr>
            </m:dPr>
            <m:e>
              <m:r>
                <w:rPr>
                  <w:rFonts w:ascii="Cambria Math" w:hAnsi="Cambria Math"/>
                </w:rPr>
                <m:t>Reduction</m:t>
              </m:r>
              <m:sSub>
                <m:sSubPr>
                  <m:ctrlPr>
                    <w:rPr>
                      <w:rFonts w:ascii="Cambria Math" w:hAnsi="Cambria Math"/>
                      <w:bCs/>
                    </w:rPr>
                  </m:ctrlPr>
                </m:sSubPr>
                <m:e>
                  <m:r>
                    <w:rPr>
                      <w:rFonts w:ascii="Cambria Math" w:hAnsi="Cambria Math"/>
                    </w:rPr>
                    <m:t>δ</m:t>
                  </m:r>
                </m:e>
                <m:sub>
                  <m:r>
                    <w:rPr>
                      <w:rFonts w:ascii="Cambria Math" w:hAnsi="Cambria Math"/>
                    </w:rPr>
                    <m:t>PDS</m:t>
                  </m:r>
                </m:sub>
              </m:sSub>
            </m:e>
          </m:d>
          <m:r>
            <m:rPr>
              <m:sty m:val="p"/>
            </m:rPr>
            <w:rPr>
              <w:rFonts w:ascii="Cambria Math" w:hAnsi="Cambria Math"/>
            </w:rPr>
            <m:t>⋅(</m:t>
          </m:r>
          <m:sSub>
            <m:sSubPr>
              <m:ctrlPr>
                <w:rPr>
                  <w:rFonts w:ascii="Cambria Math" w:hAnsi="Cambria Math"/>
                  <w:bCs/>
                </w:rPr>
              </m:ctrlPr>
            </m:sSubPr>
            <m:e>
              <m:r>
                <m:rPr>
                  <m:sty m:val="p"/>
                </m:rPr>
                <w:rPr>
                  <w:rFonts w:ascii="Cambria Math" w:hAnsi="Cambria Math"/>
                </w:rPr>
                <m:t>Ϝ</m:t>
              </m:r>
            </m:e>
            <m:sub>
              <m:r>
                <w:rPr>
                  <w:rFonts w:ascii="Cambria Math" w:hAnsi="Cambria Math"/>
                </w:rPr>
                <m:t>ef</m:t>
              </m:r>
            </m:sub>
          </m:sSub>
          <m:r>
            <m:rPr>
              <m:sty m:val="p"/>
            </m:rPr>
            <w:rPr>
              <w:rFonts w:ascii="Cambria Math" w:hAnsi="Cambria Math"/>
            </w:rPr>
            <m:t>)</m:t>
          </m:r>
        </m:oMath>
      </m:oMathPara>
    </w:p>
    <w:p w14:paraId="3983A2FD" w14:textId="77777777" w:rsidR="007E79B2" w:rsidRPr="00B8714F" w:rsidRDefault="007E79B2" w:rsidP="00F14759">
      <w:r w:rsidRPr="00B8714F">
        <w:lastRenderedPageBreak/>
        <w:t xml:space="preserve">where: </w:t>
      </w:r>
    </w:p>
    <w:p w14:paraId="0A108F97" w14:textId="7A431817" w:rsidR="007E79B2" w:rsidRPr="00B8714F" w:rsidRDefault="007E79B2" w:rsidP="00F14759">
      <w:pPr>
        <w:pStyle w:val="ListParagraph"/>
        <w:numPr>
          <w:ilvl w:val="0"/>
          <w:numId w:val="16"/>
        </w:numPr>
      </w:pP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reduced</m:t>
        </m:r>
      </m:oMath>
      <w:r w:rsidRPr="00B8714F">
        <w:t xml:space="preserve"> is the CO</w:t>
      </w:r>
      <w:r w:rsidRPr="00B8714F">
        <w:rPr>
          <w:vertAlign w:val="subscript"/>
        </w:rPr>
        <w:t>2</w:t>
      </w:r>
      <w:r w:rsidRPr="00B8714F">
        <w:t xml:space="preserve">-eq emissions reduction </w:t>
      </w:r>
      <w:r w:rsidR="00D05981">
        <w:t xml:space="preserve">(in metric tons) </w:t>
      </w:r>
      <w:r w:rsidRPr="00B8714F">
        <w:t xml:space="preserve">associated with the reduction in annual energy consumption in commercial buildings in </w:t>
      </w:r>
      <w:r w:rsidR="00937F15" w:rsidRPr="00B8714F">
        <w:t>each</w:t>
      </w:r>
      <w:r w:rsidRPr="00B8714F">
        <w:t xml:space="preserve"> </w:t>
      </w:r>
      <w:r w:rsidR="006529D3" w:rsidRPr="00B8714F">
        <w:t>PDS</w:t>
      </w:r>
      <w:r w:rsidRPr="00B8714F">
        <w:t xml:space="preserve"> scenario.</w:t>
      </w:r>
    </w:p>
    <w:p w14:paraId="386158DD" w14:textId="337E14F3" w:rsidR="007E79B2" w:rsidRPr="00B8714F" w:rsidRDefault="007E79B2" w:rsidP="00F14759">
      <w:pPr>
        <w:pStyle w:val="ListParagraph"/>
        <w:numPr>
          <w:ilvl w:val="0"/>
          <w:numId w:val="16"/>
        </w:numPr>
      </w:pPr>
      <m:oMath>
        <m:r>
          <w:rPr>
            <w:rFonts w:ascii="Cambria Math" w:hAnsi="Cambria Math"/>
          </w:rPr>
          <m:t>Reduction</m:t>
        </m:r>
        <m:sSub>
          <m:sSubPr>
            <m:ctrlPr>
              <w:rPr>
                <w:rFonts w:ascii="Cambria Math" w:hAnsi="Cambria Math"/>
                <w:i/>
              </w:rPr>
            </m:ctrlPr>
          </m:sSubPr>
          <m:e>
            <m:r>
              <m:rPr>
                <m:sty m:val="p"/>
              </m:rPr>
              <w:rPr>
                <w:rFonts w:ascii="Cambria Math" w:hAnsi="Cambria Math"/>
              </w:rPr>
              <m:t>θ</m:t>
            </m:r>
          </m:e>
          <m:sub>
            <m:r>
              <w:rPr>
                <w:rFonts w:ascii="Cambria Math" w:hAnsi="Cambria Math"/>
              </w:rPr>
              <m:t>PDS</m:t>
            </m:r>
          </m:sub>
        </m:sSub>
      </m:oMath>
      <w:r w:rsidRPr="00B8714F">
        <w:t xml:space="preserve"> is the reduction in electricity consumption in</w:t>
      </w:r>
      <w:proofErr w:type="spellStart"/>
      <w:r w:rsidRPr="00B8714F">
        <w:t>tensity</w:t>
      </w:r>
      <w:proofErr w:type="spellEnd"/>
      <w:r w:rsidRPr="00B8714F">
        <w:t xml:space="preserve"> (TWh/million m</w:t>
      </w:r>
      <w:r w:rsidRPr="00B8714F">
        <w:rPr>
          <w:vertAlign w:val="superscript"/>
        </w:rPr>
        <w:t>2</w:t>
      </w:r>
      <w:r w:rsidRPr="00B8714F">
        <w:t>/</w:t>
      </w:r>
      <w:proofErr w:type="spellStart"/>
      <w:r w:rsidRPr="00B8714F">
        <w:t>yr</w:t>
      </w:r>
      <w:proofErr w:type="spellEnd"/>
      <w:r w:rsidRPr="00B8714F">
        <w:t>) for both thermal and non-thermal purposes in commercial buildings. These include electric space heating, space cooling, water heating, lighting, computing, office equipment, ventilation, refrigeration, and other end-uses.</w:t>
      </w:r>
    </w:p>
    <w:p w14:paraId="099AFB4B" w14:textId="7FC0CAA1" w:rsidR="007E79B2" w:rsidRPr="00B8714F" w:rsidRDefault="00C65098" w:rsidP="00F14759">
      <w:pPr>
        <w:pStyle w:val="ListParagraph"/>
        <w:numPr>
          <w:ilvl w:val="0"/>
          <w:numId w:val="16"/>
        </w:numPr>
      </w:pPr>
      <m:oMath>
        <m:sSub>
          <m:sSubPr>
            <m:ctrlPr>
              <w:rPr>
                <w:rFonts w:ascii="Cambria Math" w:hAnsi="Cambria Math"/>
                <w:i/>
              </w:rPr>
            </m:ctrlPr>
          </m:sSubPr>
          <m:e>
            <m:r>
              <w:rPr>
                <w:rFonts w:ascii="Cambria Math" w:hAnsi="Cambria Math"/>
              </w:rPr>
              <m:t>G</m:t>
            </m:r>
          </m:e>
          <m:sub>
            <m:r>
              <w:rPr>
                <w:rFonts w:ascii="Cambria Math" w:hAnsi="Cambria Math"/>
              </w:rPr>
              <m:t>ef</m:t>
            </m:r>
          </m:sub>
        </m:sSub>
      </m:oMath>
      <w:r w:rsidR="007E79B2" w:rsidRPr="00B8714F">
        <w:t xml:space="preserve"> is the emissions factor (in </w:t>
      </w:r>
      <w:r w:rsidR="00D05981">
        <w:t xml:space="preserve">metric </w:t>
      </w:r>
      <w:r w:rsidR="007E79B2" w:rsidRPr="00B8714F">
        <w:rPr>
          <w:i/>
        </w:rPr>
        <w:t>t</w:t>
      </w:r>
      <w:r w:rsidR="007E79B2" w:rsidRPr="00B8714F">
        <w:t>CO</w:t>
      </w:r>
      <w:r w:rsidR="007E79B2" w:rsidRPr="00B8714F">
        <w:rPr>
          <w:vertAlign w:val="subscript"/>
        </w:rPr>
        <w:t>2</w:t>
      </w:r>
      <w:r w:rsidR="007E79B2" w:rsidRPr="00B8714F">
        <w:t>-eq per TWh) of grid electricity globally for each year.</w:t>
      </w:r>
    </w:p>
    <w:p w14:paraId="19A71A08" w14:textId="73479917" w:rsidR="007E79B2" w:rsidRPr="00B8714F" w:rsidRDefault="007E79B2" w:rsidP="00F14759">
      <w:pPr>
        <w:pStyle w:val="ListParagraph"/>
        <w:numPr>
          <w:ilvl w:val="0"/>
          <w:numId w:val="16"/>
        </w:numPr>
      </w:pPr>
      <m:oMath>
        <m:r>
          <w:rPr>
            <w:rFonts w:ascii="Cambria Math" w:hAnsi="Cambria Math"/>
          </w:rPr>
          <m:t>Reduction</m:t>
        </m:r>
        <m:sSub>
          <m:sSubPr>
            <m:ctrlPr>
              <w:rPr>
                <w:rFonts w:ascii="Cambria Math" w:hAnsi="Cambria Math"/>
                <w:i/>
              </w:rPr>
            </m:ctrlPr>
          </m:sSubPr>
          <m:e>
            <m:r>
              <w:rPr>
                <w:rFonts w:ascii="Cambria Math" w:hAnsi="Cambria Math"/>
              </w:rPr>
              <m:t>δ</m:t>
            </m:r>
          </m:e>
          <m:sub>
            <m:r>
              <w:rPr>
                <w:rFonts w:ascii="Cambria Math" w:hAnsi="Cambria Math"/>
              </w:rPr>
              <m:t>PDS</m:t>
            </m:r>
          </m:sub>
        </m:sSub>
      </m:oMath>
      <w:r w:rsidRPr="00B8714F">
        <w:t xml:space="preserve"> is the reduction in fuel consumption intensity (TJ/million m</w:t>
      </w:r>
      <w:r w:rsidRPr="00B8714F">
        <w:rPr>
          <w:vertAlign w:val="superscript"/>
        </w:rPr>
        <w:t>2</w:t>
      </w:r>
      <w:r w:rsidRPr="00B8714F">
        <w:t>/</w:t>
      </w:r>
      <w:proofErr w:type="spellStart"/>
      <w:r w:rsidRPr="00B8714F">
        <w:t>yr</w:t>
      </w:r>
      <w:proofErr w:type="spellEnd"/>
      <w:r w:rsidRPr="00B8714F">
        <w:t xml:space="preserve">) for space heating in commercial buildings in </w:t>
      </w:r>
      <w:r w:rsidR="00937F15" w:rsidRPr="00B8714F">
        <w:t>each</w:t>
      </w:r>
      <w:r w:rsidRPr="00B8714F">
        <w:t xml:space="preserve"> </w:t>
      </w:r>
      <w:r w:rsidR="006529D3" w:rsidRPr="00B8714F">
        <w:t>PDS</w:t>
      </w:r>
      <w:r w:rsidRPr="00B8714F">
        <w:t xml:space="preserve"> scenario. </w:t>
      </w:r>
    </w:p>
    <w:p w14:paraId="6F1D5A5E" w14:textId="3705C8E8" w:rsidR="00EA4C8C" w:rsidRPr="00B8714F" w:rsidRDefault="00C65098" w:rsidP="00474F18">
      <w:pPr>
        <w:pStyle w:val="ListParagraph"/>
        <w:numPr>
          <w:ilvl w:val="0"/>
          <w:numId w:val="16"/>
        </w:numPr>
      </w:pPr>
      <m:oMath>
        <m:sSub>
          <m:sSubPr>
            <m:ctrlPr>
              <w:rPr>
                <w:rFonts w:ascii="Cambria Math" w:hAnsi="Cambria Math"/>
                <w:i/>
              </w:rPr>
            </m:ctrlPr>
          </m:sSubPr>
          <m:e>
            <m:r>
              <w:rPr>
                <w:rFonts w:ascii="Cambria Math" w:hAnsi="Cambria Math"/>
              </w:rPr>
              <m:t>Ϝ</m:t>
            </m:r>
          </m:e>
          <m:sub>
            <m:r>
              <w:rPr>
                <w:rFonts w:ascii="Cambria Math" w:hAnsi="Cambria Math"/>
              </w:rPr>
              <m:t>ef</m:t>
            </m:r>
          </m:sub>
        </m:sSub>
      </m:oMath>
      <w:r w:rsidR="007E79B2" w:rsidRPr="00B8714F">
        <w:t xml:space="preserve"> is the fuel emissions factor for natural gas</w:t>
      </w:r>
      <w:r w:rsidR="00D05981">
        <w:t xml:space="preserve"> </w:t>
      </w:r>
      <w:r w:rsidR="00D05981" w:rsidRPr="00B8714F">
        <w:t xml:space="preserve">(in </w:t>
      </w:r>
      <w:r w:rsidR="00D05981">
        <w:t xml:space="preserve">metric </w:t>
      </w:r>
      <w:r w:rsidR="00D05981" w:rsidRPr="00B8714F">
        <w:rPr>
          <w:i/>
        </w:rPr>
        <w:t>t</w:t>
      </w:r>
      <w:r w:rsidR="00D05981" w:rsidRPr="00B8714F">
        <w:t>CO</w:t>
      </w:r>
      <w:r w:rsidR="00D05981" w:rsidRPr="00B8714F">
        <w:rPr>
          <w:vertAlign w:val="subscript"/>
        </w:rPr>
        <w:t>2</w:t>
      </w:r>
      <w:r w:rsidR="00D05981" w:rsidRPr="00B8714F">
        <w:t>-eq per T</w:t>
      </w:r>
      <w:r w:rsidR="00D05981">
        <w:t>J</w:t>
      </w:r>
      <w:r w:rsidR="00D05981" w:rsidRPr="00B8714F">
        <w:t>)</w:t>
      </w:r>
      <w:r w:rsidR="007E79B2" w:rsidRPr="00B8714F">
        <w:t xml:space="preserve">. </w:t>
      </w:r>
      <w:bookmarkStart w:id="321" w:name="_Ref526607748"/>
    </w:p>
    <w:p w14:paraId="5C997098" w14:textId="0414BAFA" w:rsidR="00BE3385" w:rsidRPr="00B8714F" w:rsidRDefault="00BE3385" w:rsidP="00474F18">
      <w:pPr>
        <w:pStyle w:val="Caption"/>
        <w:jc w:val="center"/>
        <w:rPr>
          <w:b/>
          <w:bCs/>
          <w:color w:val="000000" w:themeColor="text1"/>
          <w:sz w:val="20"/>
          <w:szCs w:val="20"/>
          <w:lang w:eastAsia="zh-CN"/>
        </w:rPr>
      </w:pPr>
      <w:bookmarkStart w:id="322" w:name="_Ref534995395"/>
      <w:bookmarkStart w:id="323" w:name="_Ref527369855"/>
      <w:bookmarkStart w:id="324" w:name="_Toc42284688"/>
      <w:r w:rsidRPr="00B8714F">
        <w:t xml:space="preserve">Table </w:t>
      </w:r>
      <w:r w:rsidR="00E439B8">
        <w:rPr>
          <w:noProof/>
        </w:rPr>
        <w:fldChar w:fldCharType="begin"/>
      </w:r>
      <w:r w:rsidR="00E439B8">
        <w:rPr>
          <w:noProof/>
        </w:rPr>
        <w:instrText xml:space="preserve"> STYLEREF 1 \s </w:instrText>
      </w:r>
      <w:r w:rsidR="00E439B8">
        <w:rPr>
          <w:noProof/>
        </w:rPr>
        <w:fldChar w:fldCharType="separate"/>
      </w:r>
      <w:r w:rsidR="00FE3D38">
        <w:rPr>
          <w:noProof/>
        </w:rPr>
        <w:t>2</w:t>
      </w:r>
      <w:r w:rsidR="00E439B8">
        <w:rPr>
          <w:noProof/>
        </w:rPr>
        <w:fldChar w:fldCharType="end"/>
      </w:r>
      <w:r w:rsidR="003F2381">
        <w:t>.</w:t>
      </w:r>
      <w:r w:rsidR="00E439B8">
        <w:rPr>
          <w:noProof/>
        </w:rPr>
        <w:fldChar w:fldCharType="begin"/>
      </w:r>
      <w:r w:rsidR="00E439B8">
        <w:rPr>
          <w:noProof/>
        </w:rPr>
        <w:instrText xml:space="preserve"> SEQ Table \* ARABIC \s 1 </w:instrText>
      </w:r>
      <w:r w:rsidR="00E439B8">
        <w:rPr>
          <w:noProof/>
        </w:rPr>
        <w:fldChar w:fldCharType="separate"/>
      </w:r>
      <w:r w:rsidR="00FE3D38">
        <w:rPr>
          <w:noProof/>
        </w:rPr>
        <w:t>4</w:t>
      </w:r>
      <w:r w:rsidR="00E439B8">
        <w:rPr>
          <w:noProof/>
        </w:rPr>
        <w:fldChar w:fldCharType="end"/>
      </w:r>
      <w:bookmarkEnd w:id="321"/>
      <w:bookmarkEnd w:id="322"/>
      <w:bookmarkEnd w:id="323"/>
      <w:r w:rsidRPr="00B8714F">
        <w:t xml:space="preserve"> Climate Inputs</w:t>
      </w:r>
      <w:bookmarkEnd w:id="324"/>
    </w:p>
    <w:tbl>
      <w:tblPr>
        <w:tblStyle w:val="TableGrid"/>
        <w:tblW w:w="0" w:type="auto"/>
        <w:tblLook w:val="04A0" w:firstRow="1" w:lastRow="0" w:firstColumn="1" w:lastColumn="0" w:noHBand="0" w:noVBand="1"/>
      </w:tblPr>
      <w:tblGrid>
        <w:gridCol w:w="1435"/>
        <w:gridCol w:w="1260"/>
        <w:gridCol w:w="1260"/>
        <w:gridCol w:w="2070"/>
        <w:gridCol w:w="2070"/>
        <w:gridCol w:w="1083"/>
      </w:tblGrid>
      <w:tr w:rsidR="000A20C1" w:rsidRPr="00B8714F" w14:paraId="0DC6F5E1" w14:textId="77777777" w:rsidTr="00E42643">
        <w:tc>
          <w:tcPr>
            <w:tcW w:w="1435" w:type="dxa"/>
            <w:shd w:val="clear" w:color="auto" w:fill="4F81BD" w:themeFill="accent1"/>
            <w:vAlign w:val="center"/>
          </w:tcPr>
          <w:p w14:paraId="05816930" w14:textId="77777777" w:rsidR="000A20C1" w:rsidRPr="00B8714F" w:rsidRDefault="000A20C1" w:rsidP="00F14759">
            <w:pPr>
              <w:rPr>
                <w:b/>
                <w:color w:val="FFFFFF" w:themeColor="background1"/>
              </w:rPr>
            </w:pPr>
            <w:r w:rsidRPr="00B8714F">
              <w:rPr>
                <w:b/>
                <w:color w:val="FFFFFF" w:themeColor="background1"/>
              </w:rPr>
              <w:t>Variable</w:t>
            </w:r>
          </w:p>
        </w:tc>
        <w:tc>
          <w:tcPr>
            <w:tcW w:w="1260" w:type="dxa"/>
            <w:shd w:val="clear" w:color="auto" w:fill="4F81BD" w:themeFill="accent1"/>
            <w:vAlign w:val="center"/>
          </w:tcPr>
          <w:p w14:paraId="50AD147A" w14:textId="77777777" w:rsidR="000A20C1" w:rsidRPr="00B8714F" w:rsidRDefault="000A20C1" w:rsidP="00F14759">
            <w:pPr>
              <w:rPr>
                <w:b/>
                <w:color w:val="FFFFFF" w:themeColor="background1"/>
              </w:rPr>
            </w:pPr>
            <w:r w:rsidRPr="00B8714F">
              <w:rPr>
                <w:b/>
                <w:color w:val="FFFFFF" w:themeColor="background1"/>
              </w:rPr>
              <w:t>Unit</w:t>
            </w:r>
          </w:p>
        </w:tc>
        <w:tc>
          <w:tcPr>
            <w:tcW w:w="1260" w:type="dxa"/>
            <w:shd w:val="clear" w:color="auto" w:fill="4F81BD" w:themeFill="accent1"/>
            <w:vAlign w:val="center"/>
          </w:tcPr>
          <w:p w14:paraId="1AF77573" w14:textId="19F4519B" w:rsidR="000A20C1" w:rsidRPr="00B8714F" w:rsidRDefault="000A20C1" w:rsidP="00F14759">
            <w:pPr>
              <w:rPr>
                <w:b/>
                <w:color w:val="FFFFFF" w:themeColor="background1"/>
              </w:rPr>
            </w:pPr>
            <w:r w:rsidRPr="00B8714F">
              <w:rPr>
                <w:b/>
                <w:color w:val="FFFFFF" w:themeColor="background1"/>
              </w:rPr>
              <w:t xml:space="preserve">Project Drawdown Data Set Range </w:t>
            </w:r>
          </w:p>
        </w:tc>
        <w:tc>
          <w:tcPr>
            <w:tcW w:w="2070" w:type="dxa"/>
            <w:shd w:val="clear" w:color="auto" w:fill="4F81BD" w:themeFill="accent1"/>
            <w:vAlign w:val="center"/>
          </w:tcPr>
          <w:p w14:paraId="0E3369C4" w14:textId="77777777" w:rsidR="000A20C1" w:rsidRPr="00B8714F" w:rsidRDefault="000A20C1" w:rsidP="00F14759">
            <w:pPr>
              <w:rPr>
                <w:b/>
                <w:color w:val="FFFFFF" w:themeColor="background1"/>
              </w:rPr>
            </w:pPr>
            <w:r w:rsidRPr="00B8714F">
              <w:rPr>
                <w:b/>
                <w:color w:val="FFFFFF" w:themeColor="background1"/>
              </w:rPr>
              <w:t xml:space="preserve">Model Input </w:t>
            </w:r>
          </w:p>
        </w:tc>
        <w:tc>
          <w:tcPr>
            <w:tcW w:w="2070" w:type="dxa"/>
            <w:shd w:val="clear" w:color="auto" w:fill="4F81BD" w:themeFill="accent1"/>
            <w:vAlign w:val="center"/>
          </w:tcPr>
          <w:p w14:paraId="656D2BC3" w14:textId="480CFF2D" w:rsidR="000A20C1" w:rsidRPr="00B8714F" w:rsidRDefault="000A20C1" w:rsidP="00F14759">
            <w:pPr>
              <w:rPr>
                <w:b/>
                <w:color w:val="FFFFFF" w:themeColor="background1"/>
              </w:rPr>
            </w:pPr>
            <w:r w:rsidRPr="00B8714F">
              <w:rPr>
                <w:b/>
                <w:color w:val="FFFFFF" w:themeColor="background1"/>
              </w:rPr>
              <w:t>Data Points (#)</w:t>
            </w:r>
          </w:p>
        </w:tc>
        <w:tc>
          <w:tcPr>
            <w:tcW w:w="1083" w:type="dxa"/>
            <w:shd w:val="clear" w:color="auto" w:fill="4F81BD" w:themeFill="accent1"/>
            <w:vAlign w:val="center"/>
          </w:tcPr>
          <w:p w14:paraId="2834D473" w14:textId="1681D3BB" w:rsidR="000A20C1" w:rsidRPr="00B8714F" w:rsidRDefault="000A20C1" w:rsidP="00F14759">
            <w:pPr>
              <w:rPr>
                <w:b/>
                <w:color w:val="FFFFFF" w:themeColor="background1"/>
              </w:rPr>
            </w:pPr>
            <w:r w:rsidRPr="00B8714F">
              <w:rPr>
                <w:b/>
                <w:color w:val="FFFFFF" w:themeColor="background1"/>
              </w:rPr>
              <w:t>Sources (#)</w:t>
            </w:r>
          </w:p>
        </w:tc>
      </w:tr>
      <w:tr w:rsidR="000A20C1" w:rsidRPr="00B8714F" w14:paraId="28FE4CFE" w14:textId="77777777" w:rsidTr="00E42643">
        <w:tc>
          <w:tcPr>
            <w:tcW w:w="1435" w:type="dxa"/>
            <w:vAlign w:val="center"/>
          </w:tcPr>
          <w:p w14:paraId="24D371C3" w14:textId="77777777" w:rsidR="000A20C1" w:rsidRPr="00B8714F" w:rsidRDefault="000A20C1" w:rsidP="00DF7482">
            <w:pPr>
              <w:spacing w:after="0"/>
              <w:jc w:val="left"/>
            </w:pPr>
            <w:r w:rsidRPr="00B8714F">
              <w:t>Global average REF Grid Emissions Factor</w:t>
            </w:r>
          </w:p>
        </w:tc>
        <w:tc>
          <w:tcPr>
            <w:tcW w:w="1260" w:type="dxa"/>
            <w:tcMar>
              <w:left w:w="29" w:type="dxa"/>
              <w:right w:w="29" w:type="dxa"/>
            </w:tcMar>
            <w:vAlign w:val="center"/>
          </w:tcPr>
          <w:p w14:paraId="5EC00215" w14:textId="77777777" w:rsidR="000A20C1" w:rsidRPr="00B8714F" w:rsidRDefault="000A20C1" w:rsidP="00E42643">
            <w:pPr>
              <w:spacing w:after="0"/>
            </w:pPr>
            <w:r w:rsidRPr="00B8714F">
              <w:t>g CO2e/kWh</w:t>
            </w:r>
          </w:p>
        </w:tc>
        <w:tc>
          <w:tcPr>
            <w:tcW w:w="1260" w:type="dxa"/>
            <w:vAlign w:val="center"/>
          </w:tcPr>
          <w:p w14:paraId="071CBAF8" w14:textId="6BB0A0DA" w:rsidR="000A20C1" w:rsidRPr="00B8714F" w:rsidRDefault="007D29D0" w:rsidP="00E42643">
            <w:pPr>
              <w:spacing w:after="0"/>
            </w:pPr>
            <w:r>
              <w:t>503-593</w:t>
            </w:r>
          </w:p>
        </w:tc>
        <w:tc>
          <w:tcPr>
            <w:tcW w:w="2070" w:type="dxa"/>
            <w:vAlign w:val="center"/>
          </w:tcPr>
          <w:p w14:paraId="765809E7" w14:textId="44606A8B" w:rsidR="000A20C1" w:rsidRPr="00B8714F" w:rsidRDefault="000A20C1" w:rsidP="00DF7482">
            <w:pPr>
              <w:spacing w:after="0"/>
              <w:jc w:val="left"/>
            </w:pPr>
            <w:r w:rsidRPr="00B8714F">
              <w:t xml:space="preserve">Depends on year. Starts at High Input in 2020 </w:t>
            </w:r>
            <w:r w:rsidR="001F5719">
              <w:t xml:space="preserve">&amp; </w:t>
            </w:r>
            <w:r w:rsidRPr="00B8714F">
              <w:t>declines to Low Input in 2050</w:t>
            </w:r>
            <w:r w:rsidR="001F5719">
              <w:t>.</w:t>
            </w:r>
          </w:p>
        </w:tc>
        <w:tc>
          <w:tcPr>
            <w:tcW w:w="2070" w:type="dxa"/>
            <w:vAlign w:val="center"/>
          </w:tcPr>
          <w:p w14:paraId="2A80DF13" w14:textId="77777777" w:rsidR="000A20C1" w:rsidRPr="00B8714F" w:rsidRDefault="000A20C1" w:rsidP="00E42643">
            <w:pPr>
              <w:spacing w:after="0"/>
            </w:pPr>
            <w:r w:rsidRPr="00B8714F">
              <w:t>12 each year</w:t>
            </w:r>
          </w:p>
        </w:tc>
        <w:tc>
          <w:tcPr>
            <w:tcW w:w="1083" w:type="dxa"/>
            <w:vAlign w:val="center"/>
          </w:tcPr>
          <w:p w14:paraId="2CFAB4FE" w14:textId="77777777" w:rsidR="000A20C1" w:rsidRPr="00B8714F" w:rsidRDefault="000A20C1" w:rsidP="00E42643">
            <w:pPr>
              <w:spacing w:after="0"/>
            </w:pPr>
            <w:r w:rsidRPr="00B8714F">
              <w:t>4</w:t>
            </w:r>
          </w:p>
        </w:tc>
      </w:tr>
      <w:tr w:rsidR="000A20C1" w:rsidRPr="00B8714F" w14:paraId="0585E5B3" w14:textId="77777777" w:rsidTr="00E42643">
        <w:tc>
          <w:tcPr>
            <w:tcW w:w="1435" w:type="dxa"/>
            <w:vAlign w:val="center"/>
          </w:tcPr>
          <w:p w14:paraId="3EDC6226" w14:textId="77777777" w:rsidR="000A20C1" w:rsidRPr="00B8714F" w:rsidRDefault="000A20C1" w:rsidP="00DF7482">
            <w:pPr>
              <w:spacing w:after="0"/>
              <w:jc w:val="left"/>
            </w:pPr>
            <w:r w:rsidRPr="00B8714F">
              <w:t>Combined REF Space Heating &amp; Cooling Fuel Emissions Factor</w:t>
            </w:r>
          </w:p>
        </w:tc>
        <w:tc>
          <w:tcPr>
            <w:tcW w:w="1260" w:type="dxa"/>
            <w:tcMar>
              <w:left w:w="29" w:type="dxa"/>
              <w:right w:w="29" w:type="dxa"/>
            </w:tcMar>
            <w:vAlign w:val="center"/>
          </w:tcPr>
          <w:p w14:paraId="27AE1649" w14:textId="77777777" w:rsidR="000A20C1" w:rsidRPr="00B8714F" w:rsidRDefault="000A20C1" w:rsidP="00E42643">
            <w:pPr>
              <w:spacing w:after="0"/>
            </w:pPr>
            <w:r w:rsidRPr="00B8714F">
              <w:t>t CO2e/TJ of fuel</w:t>
            </w:r>
          </w:p>
        </w:tc>
        <w:tc>
          <w:tcPr>
            <w:tcW w:w="1260" w:type="dxa"/>
            <w:vAlign w:val="center"/>
          </w:tcPr>
          <w:p w14:paraId="5C99B720" w14:textId="6BB56FAE" w:rsidR="000A20C1" w:rsidRPr="00B8714F" w:rsidRDefault="007D29D0" w:rsidP="00E42643">
            <w:pPr>
              <w:spacing w:after="0"/>
            </w:pPr>
            <w:r>
              <w:t>87.04-87.04</w:t>
            </w:r>
          </w:p>
        </w:tc>
        <w:tc>
          <w:tcPr>
            <w:tcW w:w="2070" w:type="dxa"/>
            <w:vAlign w:val="center"/>
          </w:tcPr>
          <w:p w14:paraId="48DFA641" w14:textId="6A47AA41" w:rsidR="000A20C1" w:rsidRPr="00B8714F" w:rsidRDefault="007D29D0" w:rsidP="00E42643">
            <w:pPr>
              <w:spacing w:after="0"/>
            </w:pPr>
            <w:r>
              <w:t>87.04</w:t>
            </w:r>
          </w:p>
        </w:tc>
        <w:tc>
          <w:tcPr>
            <w:tcW w:w="2070" w:type="dxa"/>
            <w:vAlign w:val="center"/>
          </w:tcPr>
          <w:p w14:paraId="46F9F6C3" w14:textId="77777777" w:rsidR="000A20C1" w:rsidRPr="00B8714F" w:rsidRDefault="000A20C1" w:rsidP="00E42643">
            <w:pPr>
              <w:spacing w:after="0"/>
            </w:pPr>
            <w:r w:rsidRPr="00B8714F">
              <w:t>8 including individual fuel emissions factors and shares</w:t>
            </w:r>
          </w:p>
        </w:tc>
        <w:tc>
          <w:tcPr>
            <w:tcW w:w="1083" w:type="dxa"/>
            <w:vAlign w:val="center"/>
          </w:tcPr>
          <w:p w14:paraId="7E7C66EF" w14:textId="77777777" w:rsidR="000A20C1" w:rsidRPr="00B8714F" w:rsidRDefault="000A20C1" w:rsidP="00E42643">
            <w:pPr>
              <w:spacing w:after="0"/>
            </w:pPr>
            <w:r w:rsidRPr="00B8714F">
              <w:t>1</w:t>
            </w:r>
          </w:p>
        </w:tc>
      </w:tr>
    </w:tbl>
    <w:p w14:paraId="7CC9B5B4" w14:textId="77777777" w:rsidR="00BE3385" w:rsidRPr="00B8714F" w:rsidRDefault="00BE3385" w:rsidP="00F14759"/>
    <w:p w14:paraId="24C491B8" w14:textId="24A66930" w:rsidR="00F52595" w:rsidRPr="00B8714F" w:rsidRDefault="00795E67" w:rsidP="00F14759">
      <w:pPr>
        <w:pStyle w:val="Heading3"/>
      </w:pPr>
      <w:bookmarkStart w:id="325" w:name="_Toc42284658"/>
      <w:r w:rsidRPr="00B8714F">
        <w:t>Financial Inputs</w:t>
      </w:r>
      <w:bookmarkEnd w:id="325"/>
    </w:p>
    <w:p w14:paraId="1B260FFF" w14:textId="6A8F3FDE" w:rsidR="00CD4160" w:rsidRPr="007B4BA2" w:rsidRDefault="00CD4160" w:rsidP="00F14759">
      <w:r w:rsidRPr="00B8714F">
        <w:t xml:space="preserve">To </w:t>
      </w:r>
      <w:r w:rsidRPr="007B4BA2">
        <w:t xml:space="preserve">calculate operating costs from commercial building energy consumption in both </w:t>
      </w:r>
      <w:r w:rsidR="005B0AB9" w:rsidRPr="007B4BA2">
        <w:t>the</w:t>
      </w:r>
      <w:r w:rsidRPr="007B4BA2">
        <w:t xml:space="preserve"> </w:t>
      </w:r>
      <w:r w:rsidR="006529D3" w:rsidRPr="007B4BA2">
        <w:t>PDS</w:t>
      </w:r>
      <w:r w:rsidRPr="007B4BA2">
        <w:t xml:space="preserve"> scenario</w:t>
      </w:r>
      <w:r w:rsidR="001F5719">
        <w:t>s</w:t>
      </w:r>
      <w:r w:rsidRPr="007B4BA2">
        <w:t xml:space="preserve">, </w:t>
      </w:r>
      <w:r w:rsidR="005B0AB9" w:rsidRPr="007B4BA2">
        <w:t>the</w:t>
      </w:r>
      <w:r w:rsidRPr="007B4BA2">
        <w:t xml:space="preserve"> model uses a range of simulated energy savings estimates for BAS from </w:t>
      </w:r>
      <w:r w:rsidRPr="00474F18">
        <w:t>Siemens (2009) which are also reported in IEA</w:t>
      </w:r>
      <w:r w:rsidR="00521842" w:rsidRPr="00474F18">
        <w:t xml:space="preserve"> (2013)</w:t>
      </w:r>
      <w:r w:rsidRPr="00474F18">
        <w:t xml:space="preserve"> </w:t>
      </w:r>
      <w:r w:rsidRPr="00474F18">
        <w:rPr>
          <w:i/>
        </w:rPr>
        <w:t>Transition to Sustainable Buildings: Strategies and Opportunities to 2050</w:t>
      </w:r>
      <w:r w:rsidRPr="00474F18">
        <w:t>.</w:t>
      </w:r>
      <w:r w:rsidRPr="007B4BA2">
        <w:t xml:space="preserve"> These estimates are based on the </w:t>
      </w:r>
      <w:r w:rsidRPr="00474F18">
        <w:t xml:space="preserve">European Standard EN 15232: </w:t>
      </w:r>
      <w:r w:rsidRPr="00474F18">
        <w:rPr>
          <w:i/>
        </w:rPr>
        <w:t>“Energy performance of buildings – Impact of Building Automation, Control and Building Management</w:t>
      </w:r>
      <w:r w:rsidRPr="00474F18">
        <w:t xml:space="preserve">,” which specifies methods to assess the impact of BAS on the energy performance of different classes and categories of buildings </w:t>
      </w:r>
      <w:r w:rsidRPr="00474F18">
        <w:rPr>
          <w:rFonts w:eastAsia="Times New Roman"/>
        </w:rPr>
        <w:t>(European Committee for Standardization, 2006).</w:t>
      </w:r>
      <w:r w:rsidRPr="007B4BA2">
        <w:rPr>
          <w:rFonts w:eastAsia="Times New Roman"/>
        </w:rPr>
        <w:t xml:space="preserve"> </w:t>
      </w:r>
      <w:r w:rsidRPr="007B4BA2">
        <w:t xml:space="preserve">The </w:t>
      </w:r>
      <w:r w:rsidRPr="00474F18">
        <w:t>model calculates energy costs using a global weighted average commercial electricity price based on historical price data from EIA and IEA normalized to 2014 USD.</w:t>
      </w:r>
      <w:r w:rsidRPr="007B4BA2">
        <w:t xml:space="preserve"> For fuel prices, the model uses a</w:t>
      </w:r>
      <w:r w:rsidR="009156F6" w:rsidRPr="007B4BA2">
        <w:t xml:space="preserve"> </w:t>
      </w:r>
      <w:r w:rsidR="004C1AFC" w:rsidRPr="007B4BA2">
        <w:t>share-</w:t>
      </w:r>
      <w:r w:rsidR="009156F6" w:rsidRPr="007B4BA2">
        <w:t>weighted</w:t>
      </w:r>
      <w:r w:rsidRPr="007B4BA2">
        <w:t xml:space="preserve"> average price based on spot prices </w:t>
      </w:r>
      <w:r w:rsidR="004C1AFC" w:rsidRPr="007B4BA2">
        <w:t>of heating fuels: natural gas, oil, coal</w:t>
      </w:r>
      <w:r w:rsidR="001F5719">
        <w:t>,</w:t>
      </w:r>
      <w:r w:rsidR="004C1AFC" w:rsidRPr="007B4BA2">
        <w:t xml:space="preserve"> and biomass </w:t>
      </w:r>
      <w:r w:rsidRPr="007B4BA2">
        <w:t xml:space="preserve">from 2005-2014. </w:t>
      </w:r>
    </w:p>
    <w:p w14:paraId="0AA5ACC5" w14:textId="561BBB88" w:rsidR="007E79B2" w:rsidRPr="007B4BA2" w:rsidRDefault="005B0AB9" w:rsidP="00F14759">
      <w:r w:rsidRPr="007B4BA2">
        <w:lastRenderedPageBreak/>
        <w:t>The</w:t>
      </w:r>
      <w:r w:rsidR="007E79B2" w:rsidRPr="007B4BA2">
        <w:t xml:space="preserve"> </w:t>
      </w:r>
      <w:r w:rsidR="006529D3" w:rsidRPr="007B4BA2">
        <w:t>PDS</w:t>
      </w:r>
      <w:r w:rsidR="007E79B2" w:rsidRPr="007B4BA2">
        <w:t xml:space="preserve"> scenario</w:t>
      </w:r>
      <w:r w:rsidR="00372EF8" w:rsidRPr="007B4BA2">
        <w:t>s</w:t>
      </w:r>
      <w:r w:rsidR="007E79B2" w:rsidRPr="007B4BA2">
        <w:t xml:space="preserve"> for </w:t>
      </w:r>
      <w:r w:rsidR="007E79B2" w:rsidRPr="00474F18">
        <w:t>global BAS adoption models both the capital costs of installing a BAS as well as the operating costs in each year of analysis</w:t>
      </w:r>
      <w:r w:rsidR="007E79B2" w:rsidRPr="007B4BA2">
        <w:t xml:space="preserve">. The capital cost or first cost represents the total financial costs to a commercial building owner for purchasing and installing an advanced, integrated BAS. Annual operating costs in both the </w:t>
      </w:r>
      <w:r w:rsidR="006529D3" w:rsidRPr="007B4BA2">
        <w:t>REF</w:t>
      </w:r>
      <w:r w:rsidR="007E79B2" w:rsidRPr="007B4BA2">
        <w:t xml:space="preserve"> and </w:t>
      </w:r>
      <w:r w:rsidR="006529D3" w:rsidRPr="007B4BA2">
        <w:t>PDS</w:t>
      </w:r>
      <w:r w:rsidR="007E79B2" w:rsidRPr="007B4BA2">
        <w:t xml:space="preserve"> scenarios are assumed to be the costs to the building for energy, including electricity and fuel. </w:t>
      </w:r>
      <w:r w:rsidR="007E79B2" w:rsidRPr="00474F18">
        <w:t xml:space="preserve">The model calculates annual operating costs using the energy savings, applying weighted average global prices for commercial electricity (per TWh) and </w:t>
      </w:r>
      <w:r w:rsidR="003556A4" w:rsidRPr="00474F18">
        <w:t>fuel</w:t>
      </w:r>
      <w:r w:rsidR="007E79B2" w:rsidRPr="00474F18">
        <w:t xml:space="preserve"> (per TJ) to calculate annual savings.</w:t>
      </w:r>
      <w:r w:rsidR="007E79B2" w:rsidRPr="007B4BA2">
        <w:t xml:space="preserve"> </w:t>
      </w:r>
    </w:p>
    <w:p w14:paraId="67E47A06" w14:textId="24B6629E" w:rsidR="007E79B2" w:rsidRPr="007B4BA2" w:rsidRDefault="007E79B2" w:rsidP="00F14759">
      <w:r w:rsidRPr="007B4BA2">
        <w:t>As was mentioned previously in this section, cost data for BAS was very limited, so a range of different cost data were taken from a number of different BAS case studies. To calculate the “conventional” first cost for a reference case BAS</w:t>
      </w:r>
      <w:r w:rsidR="001F5719">
        <w:t xml:space="preserve"> - </w:t>
      </w:r>
      <w:r w:rsidRPr="007B4BA2">
        <w:t>assume</w:t>
      </w:r>
      <w:r w:rsidR="00F92486" w:rsidRPr="007B4BA2">
        <w:t>d to</w:t>
      </w:r>
      <w:r w:rsidRPr="007B4BA2">
        <w:t xml:space="preserve"> operate using pneumatic or electric controls rather than DDC</w:t>
      </w:r>
      <w:r w:rsidR="001F5719">
        <w:t xml:space="preserve"> -</w:t>
      </w:r>
      <w:r w:rsidRPr="007B4BA2">
        <w:t xml:space="preserve"> data from Sustainability Roundtable, Inc</w:t>
      </w:r>
      <w:r w:rsidR="001F5719">
        <w:t>.</w:t>
      </w:r>
      <w:r w:rsidRPr="007B4BA2">
        <w:t xml:space="preserve"> (2012)</w:t>
      </w:r>
      <w:r w:rsidR="00F92486" w:rsidRPr="007B4BA2">
        <w:t xml:space="preserve"> was used</w:t>
      </w:r>
      <w:r w:rsidRPr="007B4BA2">
        <w:t xml:space="preserve">. </w:t>
      </w:r>
      <w:r w:rsidR="00406BD5" w:rsidRPr="007B4BA2">
        <w:t>T</w:t>
      </w:r>
      <w:r w:rsidRPr="007B4BA2">
        <w:t xml:space="preserve">hen </w:t>
      </w:r>
      <w:r w:rsidR="00406BD5" w:rsidRPr="007B4BA2">
        <w:t>t</w:t>
      </w:r>
      <w:r w:rsidRPr="007B4BA2">
        <w:t xml:space="preserve">his percentage </w:t>
      </w:r>
      <w:r w:rsidR="00406BD5" w:rsidRPr="007B4BA2">
        <w:t xml:space="preserve">is applied </w:t>
      </w:r>
      <w:r w:rsidRPr="007B4BA2">
        <w:t xml:space="preserve">to </w:t>
      </w:r>
      <w:r w:rsidR="005B0AB9" w:rsidRPr="007B4BA2">
        <w:t>the</w:t>
      </w:r>
      <w:r w:rsidRPr="007B4BA2">
        <w:t xml:space="preserve"> “solution” first cost to calculate an average cost for conventional BAS. </w:t>
      </w:r>
    </w:p>
    <w:p w14:paraId="12D8D47D" w14:textId="63D7B5F8" w:rsidR="007E79B2" w:rsidRDefault="007E79B2" w:rsidP="00F14759">
      <w:pPr>
        <w:rPr>
          <w:bCs/>
        </w:rPr>
      </w:pPr>
      <w:r w:rsidRPr="00474F18">
        <w:t>There is also limited data available for estimates of the decline in prices for sensor and control technologies, which often comprise a substantial portion of the installed cost of BAS</w:t>
      </w:r>
      <w:r w:rsidRPr="007B4BA2">
        <w:t xml:space="preserve">. According to </w:t>
      </w:r>
      <w:proofErr w:type="spellStart"/>
      <w:r w:rsidRPr="007B4BA2">
        <w:rPr>
          <w:rFonts w:eastAsia="Times New Roman"/>
        </w:rPr>
        <w:t>Kintner</w:t>
      </w:r>
      <w:proofErr w:type="spellEnd"/>
      <w:r w:rsidRPr="007B4BA2">
        <w:rPr>
          <w:rFonts w:eastAsia="Times New Roman"/>
        </w:rPr>
        <w:t>-Meyer &amp; Conant (2004), the cost declines</w:t>
      </w:r>
      <w:r w:rsidR="001F5719">
        <w:rPr>
          <w:rFonts w:eastAsia="Times New Roman"/>
        </w:rPr>
        <w:t>,</w:t>
      </w:r>
      <w:r w:rsidRPr="007B4BA2">
        <w:rPr>
          <w:rFonts w:eastAsia="Times New Roman"/>
        </w:rPr>
        <w:t xml:space="preserve"> especially for wireless sensor technologies</w:t>
      </w:r>
      <w:r w:rsidR="001F5719">
        <w:rPr>
          <w:rFonts w:eastAsia="Times New Roman"/>
        </w:rPr>
        <w:t>,</w:t>
      </w:r>
      <w:r w:rsidRPr="007B4BA2">
        <w:rPr>
          <w:rFonts w:eastAsia="Times New Roman"/>
        </w:rPr>
        <w:t xml:space="preserve"> might be significant, so it is appropriate to use a learning rate in </w:t>
      </w:r>
      <w:r w:rsidR="005B0AB9" w:rsidRPr="007B4BA2">
        <w:rPr>
          <w:rFonts w:eastAsia="Times New Roman"/>
        </w:rPr>
        <w:t>the</w:t>
      </w:r>
      <w:r w:rsidRPr="007B4BA2">
        <w:rPr>
          <w:rFonts w:eastAsia="Times New Roman"/>
        </w:rPr>
        <w:t xml:space="preserve"> model to project a decreasing installed cost for BAS</w:t>
      </w:r>
      <w:r w:rsidR="001F5719">
        <w:rPr>
          <w:rFonts w:eastAsia="Times New Roman"/>
        </w:rPr>
        <w:t xml:space="preserve">. But, </w:t>
      </w:r>
      <w:r w:rsidRPr="00B8714F">
        <w:rPr>
          <w:rFonts w:eastAsia="Times New Roman"/>
        </w:rPr>
        <w:t>given the lack of any concrete data on price declines, the learning rate use</w:t>
      </w:r>
      <w:r w:rsidR="00F92486" w:rsidRPr="00B8714F">
        <w:rPr>
          <w:rFonts w:eastAsia="Times New Roman"/>
        </w:rPr>
        <w:t>d</w:t>
      </w:r>
      <w:r w:rsidRPr="00B8714F">
        <w:rPr>
          <w:rFonts w:eastAsia="Times New Roman"/>
        </w:rPr>
        <w:t xml:space="preserve"> in the model is based on a</w:t>
      </w:r>
      <w:r w:rsidR="001F5719">
        <w:rPr>
          <w:rFonts w:eastAsia="Times New Roman"/>
        </w:rPr>
        <w:t>n</w:t>
      </w:r>
      <w:r w:rsidRPr="00B8714F">
        <w:rPr>
          <w:rFonts w:eastAsia="Times New Roman"/>
        </w:rPr>
        <w:t xml:space="preserve"> assumption that it will be similar to other types of energy demand or efficiency technologies (Weiss</w:t>
      </w:r>
      <w:r w:rsidR="004D1B19" w:rsidRPr="00B8714F">
        <w:rPr>
          <w:rFonts w:eastAsia="Times New Roman"/>
        </w:rPr>
        <w:t xml:space="preserve"> et al</w:t>
      </w:r>
      <w:r w:rsidRPr="00B8714F">
        <w:rPr>
          <w:rFonts w:eastAsia="Times New Roman"/>
        </w:rPr>
        <w:t xml:space="preserve">, 2010). </w:t>
      </w:r>
      <w:r w:rsidR="00B44BE5">
        <w:rPr>
          <w:rFonts w:eastAsia="Times New Roman"/>
        </w:rPr>
        <w:fldChar w:fldCharType="begin"/>
      </w:r>
      <w:r w:rsidR="00B44BE5">
        <w:rPr>
          <w:rFonts w:eastAsia="Times New Roman"/>
        </w:rPr>
        <w:instrText xml:space="preserve"> REF _Ref534995411 \h </w:instrText>
      </w:r>
      <w:r w:rsidR="00B44BE5">
        <w:rPr>
          <w:rFonts w:eastAsia="Times New Roman"/>
        </w:rPr>
      </w:r>
      <w:r w:rsidR="00B44BE5">
        <w:rPr>
          <w:rFonts w:eastAsia="Times New Roman"/>
        </w:rPr>
        <w:fldChar w:fldCharType="separate"/>
      </w:r>
      <w:r w:rsidR="00FE3D38" w:rsidRPr="00B8714F">
        <w:t xml:space="preserve">Table </w:t>
      </w:r>
      <w:r w:rsidR="00FE3D38">
        <w:rPr>
          <w:noProof/>
        </w:rPr>
        <w:t>2</w:t>
      </w:r>
      <w:r w:rsidR="00FE3D38">
        <w:t>.</w:t>
      </w:r>
      <w:r w:rsidR="00FE3D38">
        <w:rPr>
          <w:noProof/>
        </w:rPr>
        <w:t>5</w:t>
      </w:r>
      <w:r w:rsidR="00B44BE5">
        <w:rPr>
          <w:rFonts w:eastAsia="Times New Roman"/>
        </w:rPr>
        <w:fldChar w:fldCharType="end"/>
      </w:r>
      <w:r w:rsidR="00EB397B" w:rsidRPr="00B8714F">
        <w:rPr>
          <w:rFonts w:eastAsia="Times New Roman"/>
        </w:rPr>
        <w:t xml:space="preserve"> </w:t>
      </w:r>
      <w:r w:rsidR="00EB397B" w:rsidRPr="00B8714F">
        <w:rPr>
          <w:bCs/>
        </w:rPr>
        <w:t>and</w:t>
      </w:r>
      <w:r w:rsidR="00EB397B" w:rsidRPr="00B8714F">
        <w:rPr>
          <w:bCs/>
          <w:i/>
        </w:rPr>
        <w:t xml:space="preserve"> </w:t>
      </w:r>
      <w:r w:rsidR="00B44BE5">
        <w:rPr>
          <w:bCs/>
          <w:i/>
        </w:rPr>
        <w:fldChar w:fldCharType="begin"/>
      </w:r>
      <w:r w:rsidR="00B44BE5">
        <w:rPr>
          <w:bCs/>
          <w:i/>
        </w:rPr>
        <w:instrText xml:space="preserve"> REF _Ref534995417 \h </w:instrText>
      </w:r>
      <w:r w:rsidR="00B44BE5">
        <w:rPr>
          <w:bCs/>
          <w:i/>
        </w:rPr>
      </w:r>
      <w:r w:rsidR="00B44BE5">
        <w:rPr>
          <w:bCs/>
          <w:i/>
        </w:rPr>
        <w:fldChar w:fldCharType="separate"/>
      </w:r>
      <w:r w:rsidR="00FE3D38" w:rsidRPr="00B8714F">
        <w:t xml:space="preserve">Table </w:t>
      </w:r>
      <w:r w:rsidR="00FE3D38">
        <w:rPr>
          <w:noProof/>
        </w:rPr>
        <w:t>2</w:t>
      </w:r>
      <w:r w:rsidR="00FE3D38">
        <w:t>.</w:t>
      </w:r>
      <w:r w:rsidR="00FE3D38">
        <w:rPr>
          <w:noProof/>
        </w:rPr>
        <w:t>6</w:t>
      </w:r>
      <w:r w:rsidR="00B44BE5">
        <w:rPr>
          <w:bCs/>
          <w:i/>
        </w:rPr>
        <w:fldChar w:fldCharType="end"/>
      </w:r>
      <w:r w:rsidR="00937F15" w:rsidRPr="00B8714F">
        <w:rPr>
          <w:bCs/>
          <w:i/>
        </w:rPr>
        <w:t xml:space="preserve"> </w:t>
      </w:r>
      <w:r w:rsidRPr="00B8714F">
        <w:rPr>
          <w:bCs/>
        </w:rPr>
        <w:t xml:space="preserve">show the model inputs used to calculate the financial costs and savings annually for commercial BAS adoption. </w:t>
      </w:r>
    </w:p>
    <w:p w14:paraId="6AA4B182" w14:textId="77777777" w:rsidR="007D29D0" w:rsidRPr="00B8714F" w:rsidRDefault="007D29D0" w:rsidP="00F14759">
      <w:pPr>
        <w:rPr>
          <w:bCs/>
        </w:rPr>
      </w:pPr>
    </w:p>
    <w:p w14:paraId="4F6D117B" w14:textId="78F3C4FF" w:rsidR="00937F15" w:rsidRPr="00B8714F" w:rsidRDefault="00937F15" w:rsidP="00474F18">
      <w:pPr>
        <w:pStyle w:val="Caption"/>
        <w:jc w:val="center"/>
        <w:rPr>
          <w:rFonts w:asciiTheme="majorHAnsi" w:eastAsiaTheme="majorEastAsia" w:hAnsiTheme="majorHAnsi" w:cstheme="majorBidi"/>
          <w:b/>
          <w:bCs/>
          <w:color w:val="000000" w:themeColor="text1"/>
          <w:sz w:val="23"/>
          <w:szCs w:val="23"/>
          <w:lang w:eastAsia="zh-CN"/>
        </w:rPr>
      </w:pPr>
      <w:bookmarkStart w:id="326" w:name="_Ref534995411"/>
      <w:bookmarkStart w:id="327" w:name="_Ref526613620"/>
      <w:bookmarkStart w:id="328" w:name="_Ref526424638"/>
      <w:bookmarkStart w:id="329" w:name="_Toc42284689"/>
      <w:r w:rsidRPr="00B8714F">
        <w:t xml:space="preserve">Table </w:t>
      </w:r>
      <w:r w:rsidR="00E439B8">
        <w:rPr>
          <w:noProof/>
        </w:rPr>
        <w:fldChar w:fldCharType="begin"/>
      </w:r>
      <w:r w:rsidR="00E439B8">
        <w:rPr>
          <w:noProof/>
        </w:rPr>
        <w:instrText xml:space="preserve"> STYLEREF 1 \s </w:instrText>
      </w:r>
      <w:r w:rsidR="00E439B8">
        <w:rPr>
          <w:noProof/>
        </w:rPr>
        <w:fldChar w:fldCharType="separate"/>
      </w:r>
      <w:r w:rsidR="00FE3D38">
        <w:rPr>
          <w:noProof/>
        </w:rPr>
        <w:t>2</w:t>
      </w:r>
      <w:r w:rsidR="00E439B8">
        <w:rPr>
          <w:noProof/>
        </w:rPr>
        <w:fldChar w:fldCharType="end"/>
      </w:r>
      <w:r w:rsidR="003F2381">
        <w:t>.</w:t>
      </w:r>
      <w:r w:rsidR="00E439B8">
        <w:rPr>
          <w:noProof/>
        </w:rPr>
        <w:fldChar w:fldCharType="begin"/>
      </w:r>
      <w:r w:rsidR="00E439B8">
        <w:rPr>
          <w:noProof/>
        </w:rPr>
        <w:instrText xml:space="preserve"> SEQ Table \* ARABIC \s 1 </w:instrText>
      </w:r>
      <w:r w:rsidR="00E439B8">
        <w:rPr>
          <w:noProof/>
        </w:rPr>
        <w:fldChar w:fldCharType="separate"/>
      </w:r>
      <w:r w:rsidR="00FE3D38">
        <w:rPr>
          <w:noProof/>
        </w:rPr>
        <w:t>5</w:t>
      </w:r>
      <w:r w:rsidR="00E439B8">
        <w:rPr>
          <w:noProof/>
        </w:rPr>
        <w:fldChar w:fldCharType="end"/>
      </w:r>
      <w:bookmarkEnd w:id="326"/>
      <w:bookmarkEnd w:id="327"/>
      <w:r w:rsidRPr="00B8714F">
        <w:t xml:space="preserve"> Financial Inputs</w:t>
      </w:r>
      <w:r w:rsidR="00556C8E" w:rsidRPr="00B8714F">
        <w:t xml:space="preserve"> for the Conventional Technology</w:t>
      </w:r>
      <w:bookmarkEnd w:id="329"/>
    </w:p>
    <w:tbl>
      <w:tblPr>
        <w:tblStyle w:val="TableGrid"/>
        <w:tblW w:w="9535" w:type="dxa"/>
        <w:tblLook w:val="04A0" w:firstRow="1" w:lastRow="0" w:firstColumn="1" w:lastColumn="0" w:noHBand="0" w:noVBand="1"/>
      </w:tblPr>
      <w:tblGrid>
        <w:gridCol w:w="1614"/>
        <w:gridCol w:w="1396"/>
        <w:gridCol w:w="1288"/>
        <w:gridCol w:w="1318"/>
        <w:gridCol w:w="777"/>
        <w:gridCol w:w="3142"/>
      </w:tblGrid>
      <w:tr w:rsidR="000A20C1" w:rsidRPr="00B8714F" w14:paraId="2189ABCB" w14:textId="77777777" w:rsidTr="00B06550">
        <w:trPr>
          <w:cantSplit/>
          <w:tblHeader/>
        </w:trPr>
        <w:tc>
          <w:tcPr>
            <w:tcW w:w="1614" w:type="dxa"/>
            <w:shd w:val="clear" w:color="auto" w:fill="4F81BD" w:themeFill="accent1"/>
            <w:vAlign w:val="center"/>
          </w:tcPr>
          <w:p w14:paraId="1C7CCA02" w14:textId="77777777" w:rsidR="000A20C1" w:rsidRPr="00B8714F" w:rsidRDefault="000A20C1" w:rsidP="00374ADE">
            <w:pPr>
              <w:spacing w:after="0"/>
              <w:rPr>
                <w:b/>
                <w:color w:val="FFFFFF" w:themeColor="background1"/>
              </w:rPr>
            </w:pPr>
            <w:r w:rsidRPr="00B8714F">
              <w:rPr>
                <w:b/>
                <w:color w:val="FFFFFF" w:themeColor="background1"/>
              </w:rPr>
              <w:t>Variable</w:t>
            </w:r>
          </w:p>
        </w:tc>
        <w:tc>
          <w:tcPr>
            <w:tcW w:w="1396" w:type="dxa"/>
            <w:shd w:val="clear" w:color="auto" w:fill="4F81BD" w:themeFill="accent1"/>
            <w:vAlign w:val="center"/>
          </w:tcPr>
          <w:p w14:paraId="7A5E802C" w14:textId="77777777" w:rsidR="000A20C1" w:rsidRPr="00B8714F" w:rsidRDefault="000A20C1" w:rsidP="00374ADE">
            <w:pPr>
              <w:spacing w:after="0"/>
              <w:rPr>
                <w:b/>
                <w:color w:val="FFFFFF" w:themeColor="background1"/>
              </w:rPr>
            </w:pPr>
            <w:r w:rsidRPr="00B8714F">
              <w:rPr>
                <w:b/>
                <w:color w:val="FFFFFF" w:themeColor="background1"/>
              </w:rPr>
              <w:t>Unit</w:t>
            </w:r>
          </w:p>
        </w:tc>
        <w:tc>
          <w:tcPr>
            <w:tcW w:w="1288" w:type="dxa"/>
            <w:shd w:val="clear" w:color="auto" w:fill="4F81BD" w:themeFill="accent1"/>
            <w:vAlign w:val="center"/>
          </w:tcPr>
          <w:p w14:paraId="166802D6" w14:textId="7EDDB6CA" w:rsidR="000A20C1" w:rsidRPr="00B8714F" w:rsidRDefault="000A20C1" w:rsidP="00374ADE">
            <w:pPr>
              <w:spacing w:after="0"/>
              <w:rPr>
                <w:b/>
                <w:color w:val="FFFFFF" w:themeColor="background1"/>
              </w:rPr>
            </w:pPr>
            <w:r w:rsidRPr="00B8714F">
              <w:rPr>
                <w:b/>
                <w:color w:val="FFFFFF" w:themeColor="background1"/>
              </w:rPr>
              <w:t xml:space="preserve">Project Drawdown Data Set Range </w:t>
            </w:r>
          </w:p>
        </w:tc>
        <w:tc>
          <w:tcPr>
            <w:tcW w:w="1318" w:type="dxa"/>
            <w:shd w:val="clear" w:color="auto" w:fill="4F81BD" w:themeFill="accent1"/>
            <w:vAlign w:val="center"/>
          </w:tcPr>
          <w:p w14:paraId="7EDCD776" w14:textId="7DB04A9C" w:rsidR="000A20C1" w:rsidRPr="00B8714F" w:rsidRDefault="000A20C1" w:rsidP="00374ADE">
            <w:pPr>
              <w:spacing w:after="0"/>
              <w:rPr>
                <w:b/>
                <w:color w:val="FFFFFF" w:themeColor="background1"/>
              </w:rPr>
            </w:pPr>
            <w:r w:rsidRPr="00B8714F">
              <w:rPr>
                <w:b/>
                <w:color w:val="FFFFFF" w:themeColor="background1"/>
              </w:rPr>
              <w:t xml:space="preserve">Model Input </w:t>
            </w:r>
          </w:p>
        </w:tc>
        <w:tc>
          <w:tcPr>
            <w:tcW w:w="777" w:type="dxa"/>
            <w:shd w:val="clear" w:color="auto" w:fill="4F81BD" w:themeFill="accent1"/>
            <w:vAlign w:val="center"/>
          </w:tcPr>
          <w:p w14:paraId="7942BE87" w14:textId="68BD0830" w:rsidR="000A20C1" w:rsidRPr="00B8714F" w:rsidRDefault="000A20C1" w:rsidP="00374ADE">
            <w:pPr>
              <w:spacing w:after="0"/>
              <w:rPr>
                <w:b/>
                <w:color w:val="FFFFFF" w:themeColor="background1"/>
              </w:rPr>
            </w:pPr>
            <w:r w:rsidRPr="00B8714F">
              <w:rPr>
                <w:b/>
                <w:color w:val="FFFFFF" w:themeColor="background1"/>
              </w:rPr>
              <w:t>Data Points (#)</w:t>
            </w:r>
          </w:p>
        </w:tc>
        <w:tc>
          <w:tcPr>
            <w:tcW w:w="3142" w:type="dxa"/>
            <w:shd w:val="clear" w:color="auto" w:fill="4F81BD" w:themeFill="accent1"/>
            <w:vAlign w:val="center"/>
          </w:tcPr>
          <w:p w14:paraId="10943A35" w14:textId="311D9C65" w:rsidR="000A20C1" w:rsidRPr="00B8714F" w:rsidRDefault="000A20C1" w:rsidP="00374ADE">
            <w:pPr>
              <w:spacing w:after="0"/>
              <w:rPr>
                <w:b/>
                <w:color w:val="FFFFFF" w:themeColor="background1"/>
              </w:rPr>
            </w:pPr>
            <w:r w:rsidRPr="00B8714F">
              <w:rPr>
                <w:b/>
                <w:color w:val="FFFFFF" w:themeColor="background1"/>
              </w:rPr>
              <w:t>Sources (#)</w:t>
            </w:r>
          </w:p>
        </w:tc>
      </w:tr>
      <w:tr w:rsidR="000A20C1" w:rsidRPr="00B8714F" w14:paraId="0C20F83C" w14:textId="77777777" w:rsidTr="00B06550">
        <w:trPr>
          <w:cantSplit/>
        </w:trPr>
        <w:tc>
          <w:tcPr>
            <w:tcW w:w="1614" w:type="dxa"/>
            <w:vAlign w:val="center"/>
          </w:tcPr>
          <w:p w14:paraId="3990487D" w14:textId="70D2E08A" w:rsidR="000A20C1" w:rsidRPr="00B8714F" w:rsidRDefault="000A20C1" w:rsidP="00682C93">
            <w:pPr>
              <w:spacing w:after="0"/>
            </w:pPr>
            <w:r w:rsidRPr="00B8714F">
              <w:t>Installation Cost/ First Cost</w:t>
            </w:r>
          </w:p>
        </w:tc>
        <w:tc>
          <w:tcPr>
            <w:tcW w:w="1396" w:type="dxa"/>
            <w:tcMar>
              <w:left w:w="29" w:type="dxa"/>
              <w:right w:w="29" w:type="dxa"/>
            </w:tcMar>
            <w:vAlign w:val="center"/>
          </w:tcPr>
          <w:p w14:paraId="6F39B0A9" w14:textId="22064C03" w:rsidR="000A20C1" w:rsidRPr="00B8714F" w:rsidRDefault="000A20C1" w:rsidP="00682C93">
            <w:pPr>
              <w:spacing w:after="0"/>
            </w:pPr>
            <w:r w:rsidRPr="00B8714F">
              <w:t>US$2014/m</w:t>
            </w:r>
            <w:r w:rsidRPr="00B8714F">
              <w:rPr>
                <w:vertAlign w:val="superscript"/>
              </w:rPr>
              <w:t>2</w:t>
            </w:r>
          </w:p>
        </w:tc>
        <w:tc>
          <w:tcPr>
            <w:tcW w:w="1288" w:type="dxa"/>
            <w:vAlign w:val="center"/>
          </w:tcPr>
          <w:p w14:paraId="133B27A7" w14:textId="01F283C0" w:rsidR="000A20C1" w:rsidRPr="004001F6" w:rsidRDefault="00E754CB" w:rsidP="00682C93">
            <w:pPr>
              <w:spacing w:after="0"/>
            </w:pPr>
            <w:r w:rsidRPr="004001F6">
              <w:t>10.34-24.69</w:t>
            </w:r>
          </w:p>
        </w:tc>
        <w:tc>
          <w:tcPr>
            <w:tcW w:w="1318" w:type="dxa"/>
            <w:vAlign w:val="center"/>
          </w:tcPr>
          <w:p w14:paraId="6FD90B86" w14:textId="4FB4FD1E" w:rsidR="000A20C1" w:rsidRPr="004001F6" w:rsidRDefault="00E754CB" w:rsidP="00682C93">
            <w:pPr>
              <w:spacing w:after="0"/>
            </w:pPr>
            <w:r w:rsidRPr="004001F6">
              <w:t>17.51</w:t>
            </w:r>
          </w:p>
        </w:tc>
        <w:tc>
          <w:tcPr>
            <w:tcW w:w="777" w:type="dxa"/>
            <w:vAlign w:val="center"/>
          </w:tcPr>
          <w:p w14:paraId="749C0DBC" w14:textId="6D5F53B8" w:rsidR="000A20C1" w:rsidRPr="004001F6" w:rsidRDefault="004001F6" w:rsidP="00682C93">
            <w:pPr>
              <w:spacing w:after="0"/>
            </w:pPr>
            <w:r w:rsidRPr="00474F18">
              <w:t>5</w:t>
            </w:r>
          </w:p>
        </w:tc>
        <w:tc>
          <w:tcPr>
            <w:tcW w:w="3142" w:type="dxa"/>
            <w:vAlign w:val="center"/>
          </w:tcPr>
          <w:p w14:paraId="21C7E175" w14:textId="7D1BB94B" w:rsidR="000A20C1" w:rsidRPr="004001F6" w:rsidRDefault="004001F6" w:rsidP="00682C93">
            <w:pPr>
              <w:spacing w:after="0"/>
            </w:pPr>
            <w:r w:rsidRPr="00474F18">
              <w:t>5</w:t>
            </w:r>
          </w:p>
        </w:tc>
      </w:tr>
      <w:tr w:rsidR="000A20C1" w:rsidRPr="00E754CB" w14:paraId="41D8272A" w14:textId="77777777" w:rsidTr="00B06550">
        <w:trPr>
          <w:cantSplit/>
        </w:trPr>
        <w:tc>
          <w:tcPr>
            <w:tcW w:w="1614" w:type="dxa"/>
            <w:vAlign w:val="center"/>
          </w:tcPr>
          <w:p w14:paraId="3B146FE0" w14:textId="5078A302" w:rsidR="000A20C1" w:rsidRPr="00E754CB" w:rsidRDefault="000A20C1" w:rsidP="00682C93">
            <w:pPr>
              <w:spacing w:after="0"/>
            </w:pPr>
            <w:r w:rsidRPr="00E754CB">
              <w:t xml:space="preserve">Annual </w:t>
            </w:r>
            <w:r w:rsidR="00B06550">
              <w:t>Operating</w:t>
            </w:r>
            <w:r w:rsidRPr="00E754CB">
              <w:t xml:space="preserve"> Cost </w:t>
            </w:r>
          </w:p>
        </w:tc>
        <w:tc>
          <w:tcPr>
            <w:tcW w:w="1396" w:type="dxa"/>
            <w:tcMar>
              <w:left w:w="29" w:type="dxa"/>
              <w:right w:w="29" w:type="dxa"/>
            </w:tcMar>
            <w:vAlign w:val="center"/>
          </w:tcPr>
          <w:p w14:paraId="1A14AC89" w14:textId="0D003740" w:rsidR="000A20C1" w:rsidRPr="00E754CB" w:rsidRDefault="000A20C1" w:rsidP="00682C93">
            <w:pPr>
              <w:spacing w:after="0"/>
            </w:pPr>
            <w:r w:rsidRPr="00E754CB">
              <w:t>US$2014/ m</w:t>
            </w:r>
            <w:r w:rsidRPr="00E754CB">
              <w:rPr>
                <w:vertAlign w:val="superscript"/>
              </w:rPr>
              <w:t>2</w:t>
            </w:r>
            <w:r w:rsidRPr="00E754CB">
              <w:t>/</w:t>
            </w:r>
            <w:proofErr w:type="spellStart"/>
            <w:r w:rsidRPr="00E754CB">
              <w:t>yr</w:t>
            </w:r>
            <w:proofErr w:type="spellEnd"/>
          </w:p>
        </w:tc>
        <w:tc>
          <w:tcPr>
            <w:tcW w:w="1288" w:type="dxa"/>
            <w:vAlign w:val="center"/>
          </w:tcPr>
          <w:p w14:paraId="262BB42D" w14:textId="3C7EEC8B" w:rsidR="000A20C1" w:rsidRPr="00E754CB" w:rsidRDefault="00B06550" w:rsidP="00682C93">
            <w:pPr>
              <w:spacing w:after="0"/>
            </w:pPr>
            <w:r>
              <w:t>22.9-22.9</w:t>
            </w:r>
          </w:p>
        </w:tc>
        <w:tc>
          <w:tcPr>
            <w:tcW w:w="1318" w:type="dxa"/>
            <w:vAlign w:val="center"/>
          </w:tcPr>
          <w:p w14:paraId="5E2AFAD2" w14:textId="213D9FAB" w:rsidR="000A20C1" w:rsidRPr="00E754CB" w:rsidRDefault="00B06550" w:rsidP="00682C93">
            <w:pPr>
              <w:spacing w:after="0"/>
            </w:pPr>
            <w:r>
              <w:t>22.9</w:t>
            </w:r>
          </w:p>
        </w:tc>
        <w:tc>
          <w:tcPr>
            <w:tcW w:w="777" w:type="dxa"/>
            <w:vAlign w:val="center"/>
          </w:tcPr>
          <w:p w14:paraId="31E52F85" w14:textId="7697C830" w:rsidR="000A20C1" w:rsidRPr="00E754CB" w:rsidRDefault="000A20C1" w:rsidP="00682C93">
            <w:pPr>
              <w:spacing w:after="0"/>
            </w:pPr>
            <w:r w:rsidRPr="00E754CB">
              <w:t>1</w:t>
            </w:r>
          </w:p>
        </w:tc>
        <w:tc>
          <w:tcPr>
            <w:tcW w:w="3142" w:type="dxa"/>
            <w:vAlign w:val="center"/>
          </w:tcPr>
          <w:p w14:paraId="405CC401" w14:textId="1BC872F9" w:rsidR="000A20C1" w:rsidRPr="00E754CB" w:rsidRDefault="000A20C1" w:rsidP="00682C93">
            <w:pPr>
              <w:spacing w:after="0"/>
            </w:pPr>
            <w:r w:rsidRPr="00E754CB">
              <w:t>Derived from other inputs</w:t>
            </w:r>
          </w:p>
        </w:tc>
      </w:tr>
      <w:tr w:rsidR="000A20C1" w:rsidRPr="00B8714F" w14:paraId="174C9B6F" w14:textId="77777777" w:rsidTr="00B06550">
        <w:trPr>
          <w:cantSplit/>
        </w:trPr>
        <w:tc>
          <w:tcPr>
            <w:tcW w:w="1614" w:type="dxa"/>
            <w:vAlign w:val="center"/>
          </w:tcPr>
          <w:p w14:paraId="727EDC6F" w14:textId="554CB797" w:rsidR="000A20C1" w:rsidRPr="00E754CB" w:rsidRDefault="000A20C1" w:rsidP="00DF7482">
            <w:pPr>
              <w:spacing w:after="0"/>
              <w:jc w:val="left"/>
            </w:pPr>
            <w:r w:rsidRPr="00E754CB">
              <w:t>Discount Rate for Future Cash flows</w:t>
            </w:r>
          </w:p>
        </w:tc>
        <w:tc>
          <w:tcPr>
            <w:tcW w:w="1396" w:type="dxa"/>
            <w:tcMar>
              <w:left w:w="29" w:type="dxa"/>
              <w:right w:w="29" w:type="dxa"/>
            </w:tcMar>
            <w:vAlign w:val="center"/>
          </w:tcPr>
          <w:p w14:paraId="07DB7654" w14:textId="27DC5FDE" w:rsidR="000A20C1" w:rsidRPr="00E754CB" w:rsidRDefault="000A20C1" w:rsidP="00682C93">
            <w:pPr>
              <w:spacing w:after="0"/>
            </w:pPr>
            <w:r w:rsidRPr="00E754CB">
              <w:t>percent</w:t>
            </w:r>
          </w:p>
        </w:tc>
        <w:tc>
          <w:tcPr>
            <w:tcW w:w="1288" w:type="dxa"/>
            <w:vAlign w:val="center"/>
          </w:tcPr>
          <w:p w14:paraId="09572C7E" w14:textId="49A7F916" w:rsidR="000A20C1" w:rsidRPr="00E754CB" w:rsidRDefault="000A20C1" w:rsidP="00682C93">
            <w:pPr>
              <w:spacing w:after="0"/>
            </w:pPr>
            <w:r w:rsidRPr="00E754CB">
              <w:t>6.1-12.3</w:t>
            </w:r>
          </w:p>
        </w:tc>
        <w:tc>
          <w:tcPr>
            <w:tcW w:w="1318" w:type="dxa"/>
            <w:vAlign w:val="center"/>
          </w:tcPr>
          <w:p w14:paraId="28CC4ABF" w14:textId="6966A711" w:rsidR="000A20C1" w:rsidRPr="00E754CB" w:rsidRDefault="000A20C1" w:rsidP="00682C93">
            <w:pPr>
              <w:spacing w:after="0"/>
            </w:pPr>
            <w:r w:rsidRPr="00E754CB">
              <w:t>9.</w:t>
            </w:r>
            <w:r w:rsidR="007D29D0">
              <w:t>68</w:t>
            </w:r>
          </w:p>
        </w:tc>
        <w:tc>
          <w:tcPr>
            <w:tcW w:w="777" w:type="dxa"/>
            <w:vAlign w:val="center"/>
          </w:tcPr>
          <w:p w14:paraId="405C3FCD" w14:textId="281D41CE" w:rsidR="000A20C1" w:rsidRPr="00E754CB" w:rsidRDefault="000A20C1" w:rsidP="00682C93">
            <w:pPr>
              <w:spacing w:after="0"/>
            </w:pPr>
            <w:r w:rsidRPr="00E754CB">
              <w:t>5</w:t>
            </w:r>
          </w:p>
        </w:tc>
        <w:tc>
          <w:tcPr>
            <w:tcW w:w="3142" w:type="dxa"/>
            <w:vAlign w:val="center"/>
          </w:tcPr>
          <w:p w14:paraId="2E088114" w14:textId="742770BF" w:rsidR="000A20C1" w:rsidRPr="00E754CB" w:rsidRDefault="000A20C1" w:rsidP="00682C93">
            <w:pPr>
              <w:spacing w:after="0"/>
            </w:pPr>
            <w:r w:rsidRPr="00E754CB">
              <w:t>4</w:t>
            </w:r>
          </w:p>
        </w:tc>
      </w:tr>
    </w:tbl>
    <w:p w14:paraId="5D3BC623" w14:textId="7C6F06C9" w:rsidR="000A20C1" w:rsidRPr="00B8714F" w:rsidRDefault="000A20C1" w:rsidP="00EA4C8C">
      <w:pPr>
        <w:spacing w:after="0"/>
      </w:pPr>
    </w:p>
    <w:p w14:paraId="568D902C" w14:textId="42063C93" w:rsidR="00A66D0B" w:rsidRPr="00B8714F" w:rsidRDefault="00A66D0B" w:rsidP="00474F18">
      <w:pPr>
        <w:pStyle w:val="Caption"/>
        <w:jc w:val="center"/>
        <w:rPr>
          <w:rFonts w:asciiTheme="majorHAnsi" w:eastAsiaTheme="majorEastAsia" w:hAnsiTheme="majorHAnsi" w:cstheme="majorBidi"/>
          <w:b/>
          <w:bCs/>
          <w:color w:val="000000" w:themeColor="text1"/>
          <w:sz w:val="23"/>
          <w:szCs w:val="23"/>
          <w:lang w:eastAsia="zh-CN"/>
        </w:rPr>
      </w:pPr>
      <w:bookmarkStart w:id="330" w:name="_Ref534995417"/>
      <w:bookmarkStart w:id="331" w:name="_Ref526613625"/>
      <w:bookmarkStart w:id="332" w:name="_Toc42284690"/>
      <w:r w:rsidRPr="00B8714F">
        <w:t xml:space="preserve">Table </w:t>
      </w:r>
      <w:r w:rsidR="00E439B8">
        <w:rPr>
          <w:noProof/>
        </w:rPr>
        <w:fldChar w:fldCharType="begin"/>
      </w:r>
      <w:r w:rsidR="00E439B8">
        <w:rPr>
          <w:noProof/>
        </w:rPr>
        <w:instrText xml:space="preserve"> STYLEREF 1 \s </w:instrText>
      </w:r>
      <w:r w:rsidR="00E439B8">
        <w:rPr>
          <w:noProof/>
        </w:rPr>
        <w:fldChar w:fldCharType="separate"/>
      </w:r>
      <w:r w:rsidR="00FE3D38">
        <w:rPr>
          <w:noProof/>
        </w:rPr>
        <w:t>2</w:t>
      </w:r>
      <w:r w:rsidR="00E439B8">
        <w:rPr>
          <w:noProof/>
        </w:rPr>
        <w:fldChar w:fldCharType="end"/>
      </w:r>
      <w:r w:rsidR="003F2381">
        <w:t>.</w:t>
      </w:r>
      <w:r w:rsidR="00E439B8">
        <w:rPr>
          <w:noProof/>
        </w:rPr>
        <w:fldChar w:fldCharType="begin"/>
      </w:r>
      <w:r w:rsidR="00E439B8">
        <w:rPr>
          <w:noProof/>
        </w:rPr>
        <w:instrText xml:space="preserve"> SEQ Table \* ARABIC \s 1 </w:instrText>
      </w:r>
      <w:r w:rsidR="00E439B8">
        <w:rPr>
          <w:noProof/>
        </w:rPr>
        <w:fldChar w:fldCharType="separate"/>
      </w:r>
      <w:r w:rsidR="00FE3D38">
        <w:rPr>
          <w:noProof/>
        </w:rPr>
        <w:t>6</w:t>
      </w:r>
      <w:r w:rsidR="00E439B8">
        <w:rPr>
          <w:noProof/>
        </w:rPr>
        <w:fldChar w:fldCharType="end"/>
      </w:r>
      <w:bookmarkEnd w:id="330"/>
      <w:bookmarkEnd w:id="331"/>
      <w:r w:rsidR="00666DF1">
        <w:t xml:space="preserve"> </w:t>
      </w:r>
      <w:r w:rsidRPr="00B8714F">
        <w:t>Financial Inputs for the Solution Technology</w:t>
      </w:r>
      <w:bookmarkEnd w:id="332"/>
    </w:p>
    <w:tbl>
      <w:tblPr>
        <w:tblStyle w:val="TableGrid"/>
        <w:tblW w:w="9535" w:type="dxa"/>
        <w:tblLook w:val="04A0" w:firstRow="1" w:lastRow="0" w:firstColumn="1" w:lastColumn="0" w:noHBand="0" w:noVBand="1"/>
      </w:tblPr>
      <w:tblGrid>
        <w:gridCol w:w="1615"/>
        <w:gridCol w:w="1398"/>
        <w:gridCol w:w="1288"/>
        <w:gridCol w:w="1319"/>
        <w:gridCol w:w="1274"/>
        <w:gridCol w:w="2641"/>
      </w:tblGrid>
      <w:tr w:rsidR="000A20C1" w:rsidRPr="00B8714F" w14:paraId="0CA8533A" w14:textId="77777777" w:rsidTr="00682C93">
        <w:trPr>
          <w:cantSplit/>
          <w:tblHeader/>
        </w:trPr>
        <w:tc>
          <w:tcPr>
            <w:tcW w:w="1615" w:type="dxa"/>
            <w:shd w:val="clear" w:color="auto" w:fill="4F81BD" w:themeFill="accent1"/>
            <w:vAlign w:val="center"/>
          </w:tcPr>
          <w:p w14:paraId="0FE0C520" w14:textId="77777777" w:rsidR="000A20C1" w:rsidRPr="00B8714F" w:rsidRDefault="000A20C1" w:rsidP="00F14759">
            <w:pPr>
              <w:rPr>
                <w:b/>
                <w:color w:val="FFFFFF" w:themeColor="background1"/>
              </w:rPr>
            </w:pPr>
            <w:r w:rsidRPr="00B8714F">
              <w:rPr>
                <w:b/>
                <w:color w:val="FFFFFF" w:themeColor="background1"/>
              </w:rPr>
              <w:lastRenderedPageBreak/>
              <w:t>Variable</w:t>
            </w:r>
          </w:p>
        </w:tc>
        <w:tc>
          <w:tcPr>
            <w:tcW w:w="1398" w:type="dxa"/>
            <w:shd w:val="clear" w:color="auto" w:fill="4F81BD" w:themeFill="accent1"/>
            <w:vAlign w:val="center"/>
          </w:tcPr>
          <w:p w14:paraId="3CF707A2" w14:textId="77777777" w:rsidR="000A20C1" w:rsidRPr="00B8714F" w:rsidRDefault="000A20C1" w:rsidP="00F14759">
            <w:pPr>
              <w:rPr>
                <w:b/>
                <w:color w:val="FFFFFF" w:themeColor="background1"/>
              </w:rPr>
            </w:pPr>
            <w:r w:rsidRPr="00B8714F">
              <w:rPr>
                <w:b/>
                <w:color w:val="FFFFFF" w:themeColor="background1"/>
              </w:rPr>
              <w:t>Unit</w:t>
            </w:r>
          </w:p>
        </w:tc>
        <w:tc>
          <w:tcPr>
            <w:tcW w:w="1288" w:type="dxa"/>
            <w:shd w:val="clear" w:color="auto" w:fill="4F81BD" w:themeFill="accent1"/>
            <w:vAlign w:val="center"/>
          </w:tcPr>
          <w:p w14:paraId="6BECB5BB" w14:textId="179F60F5" w:rsidR="000A20C1" w:rsidRPr="00B8714F" w:rsidRDefault="000A20C1" w:rsidP="00DF7482">
            <w:pPr>
              <w:jc w:val="left"/>
              <w:rPr>
                <w:rFonts w:eastAsia="Helvetica,Times New Roman"/>
                <w:b/>
                <w:color w:val="FFFFFF" w:themeColor="background1"/>
              </w:rPr>
            </w:pPr>
            <w:r w:rsidRPr="00B8714F">
              <w:rPr>
                <w:b/>
                <w:color w:val="FFFFFF" w:themeColor="background1"/>
              </w:rPr>
              <w:t xml:space="preserve">Project Drawdown Data Set Range </w:t>
            </w:r>
          </w:p>
        </w:tc>
        <w:tc>
          <w:tcPr>
            <w:tcW w:w="1319" w:type="dxa"/>
            <w:shd w:val="clear" w:color="auto" w:fill="4F81BD" w:themeFill="accent1"/>
            <w:vAlign w:val="center"/>
          </w:tcPr>
          <w:p w14:paraId="14537533" w14:textId="2A4F45A6" w:rsidR="000A20C1" w:rsidRPr="00B8714F" w:rsidRDefault="000A20C1" w:rsidP="00F14759">
            <w:pPr>
              <w:rPr>
                <w:rFonts w:eastAsia="Helvetica,Times New Roman"/>
                <w:b/>
                <w:color w:val="FFFFFF" w:themeColor="background1"/>
              </w:rPr>
            </w:pPr>
            <w:r w:rsidRPr="00B8714F">
              <w:rPr>
                <w:b/>
                <w:color w:val="FFFFFF" w:themeColor="background1"/>
              </w:rPr>
              <w:t xml:space="preserve">Model Input </w:t>
            </w:r>
          </w:p>
        </w:tc>
        <w:tc>
          <w:tcPr>
            <w:tcW w:w="1274" w:type="dxa"/>
            <w:shd w:val="clear" w:color="auto" w:fill="4F81BD" w:themeFill="accent1"/>
            <w:vAlign w:val="center"/>
          </w:tcPr>
          <w:p w14:paraId="60C3D94D" w14:textId="45A05504" w:rsidR="000A20C1" w:rsidRPr="00B8714F" w:rsidRDefault="000A20C1" w:rsidP="00F14759">
            <w:pPr>
              <w:rPr>
                <w:rFonts w:eastAsia="Helvetica,Times New Roman"/>
                <w:b/>
                <w:color w:val="FFFFFF" w:themeColor="background1"/>
              </w:rPr>
            </w:pPr>
            <w:r w:rsidRPr="00B8714F">
              <w:rPr>
                <w:b/>
                <w:color w:val="FFFFFF" w:themeColor="background1"/>
              </w:rPr>
              <w:t>Data Points (#)</w:t>
            </w:r>
          </w:p>
        </w:tc>
        <w:tc>
          <w:tcPr>
            <w:tcW w:w="2641" w:type="dxa"/>
            <w:shd w:val="clear" w:color="auto" w:fill="4F81BD" w:themeFill="accent1"/>
            <w:vAlign w:val="center"/>
          </w:tcPr>
          <w:p w14:paraId="54744C84" w14:textId="6426421B" w:rsidR="000A20C1" w:rsidRPr="00B8714F" w:rsidRDefault="000A20C1" w:rsidP="00F14759">
            <w:pPr>
              <w:rPr>
                <w:rFonts w:eastAsia="Helvetica,Times New Roman"/>
                <w:b/>
                <w:color w:val="FFFFFF" w:themeColor="background1"/>
              </w:rPr>
            </w:pPr>
            <w:r w:rsidRPr="00B8714F">
              <w:rPr>
                <w:b/>
                <w:color w:val="FFFFFF" w:themeColor="background1"/>
              </w:rPr>
              <w:t>Sources (#)</w:t>
            </w:r>
          </w:p>
        </w:tc>
      </w:tr>
      <w:tr w:rsidR="000A20C1" w:rsidRPr="00B8714F" w14:paraId="2058A36C" w14:textId="77777777" w:rsidTr="00682C93">
        <w:trPr>
          <w:cantSplit/>
        </w:trPr>
        <w:tc>
          <w:tcPr>
            <w:tcW w:w="1615" w:type="dxa"/>
            <w:vAlign w:val="center"/>
          </w:tcPr>
          <w:p w14:paraId="308D816F" w14:textId="77777777" w:rsidR="000A20C1" w:rsidRPr="004001F6" w:rsidRDefault="000A20C1" w:rsidP="00682C93">
            <w:pPr>
              <w:spacing w:after="0"/>
            </w:pPr>
            <w:r w:rsidRPr="004001F6">
              <w:t>Installation Cost/ First Cost</w:t>
            </w:r>
          </w:p>
        </w:tc>
        <w:tc>
          <w:tcPr>
            <w:tcW w:w="1398" w:type="dxa"/>
            <w:tcMar>
              <w:left w:w="29" w:type="dxa"/>
              <w:right w:w="29" w:type="dxa"/>
            </w:tcMar>
            <w:vAlign w:val="center"/>
          </w:tcPr>
          <w:p w14:paraId="3FAB3CFE" w14:textId="226A66B0" w:rsidR="000A20C1" w:rsidRPr="004001F6" w:rsidRDefault="000A20C1" w:rsidP="00682C93">
            <w:pPr>
              <w:spacing w:after="0"/>
            </w:pPr>
            <w:r w:rsidRPr="004001F6">
              <w:t>US$2014/m</w:t>
            </w:r>
            <w:r w:rsidRPr="004001F6">
              <w:rPr>
                <w:vertAlign w:val="superscript"/>
              </w:rPr>
              <w:t>2</w:t>
            </w:r>
          </w:p>
        </w:tc>
        <w:tc>
          <w:tcPr>
            <w:tcW w:w="1288" w:type="dxa"/>
            <w:vAlign w:val="center"/>
          </w:tcPr>
          <w:p w14:paraId="274FA28F" w14:textId="7996D15D" w:rsidR="000A20C1" w:rsidRPr="004001F6" w:rsidRDefault="009F5D94" w:rsidP="00682C93">
            <w:pPr>
              <w:spacing w:after="0"/>
            </w:pPr>
            <w:r w:rsidRPr="004001F6">
              <w:t>16.20-29.27</w:t>
            </w:r>
          </w:p>
        </w:tc>
        <w:tc>
          <w:tcPr>
            <w:tcW w:w="1319" w:type="dxa"/>
            <w:vAlign w:val="center"/>
          </w:tcPr>
          <w:p w14:paraId="0FB6FD2F" w14:textId="29EADF16" w:rsidR="000A20C1" w:rsidRPr="004001F6" w:rsidRDefault="009F5D94" w:rsidP="00682C93">
            <w:pPr>
              <w:spacing w:after="0"/>
            </w:pPr>
            <w:r w:rsidRPr="004001F6">
              <w:t>22.74</w:t>
            </w:r>
          </w:p>
        </w:tc>
        <w:tc>
          <w:tcPr>
            <w:tcW w:w="1274" w:type="dxa"/>
            <w:vAlign w:val="center"/>
          </w:tcPr>
          <w:p w14:paraId="7A1BAD3E" w14:textId="67AC84E7" w:rsidR="000A20C1" w:rsidRPr="004001F6" w:rsidRDefault="000A20C1" w:rsidP="00682C93">
            <w:pPr>
              <w:spacing w:after="0"/>
            </w:pPr>
            <w:r w:rsidRPr="004001F6">
              <w:t>20</w:t>
            </w:r>
          </w:p>
        </w:tc>
        <w:tc>
          <w:tcPr>
            <w:tcW w:w="2641" w:type="dxa"/>
            <w:vAlign w:val="center"/>
          </w:tcPr>
          <w:p w14:paraId="12D21412" w14:textId="64F4FED8" w:rsidR="000A20C1" w:rsidRPr="004001F6" w:rsidRDefault="000A20C1" w:rsidP="00682C93">
            <w:pPr>
              <w:spacing w:after="0"/>
            </w:pPr>
            <w:r w:rsidRPr="004001F6">
              <w:t>6</w:t>
            </w:r>
          </w:p>
        </w:tc>
      </w:tr>
      <w:tr w:rsidR="000A20C1" w:rsidRPr="00B8714F" w14:paraId="2C66BCC7" w14:textId="77777777" w:rsidTr="00682C93">
        <w:trPr>
          <w:cantSplit/>
        </w:trPr>
        <w:tc>
          <w:tcPr>
            <w:tcW w:w="1615" w:type="dxa"/>
            <w:vAlign w:val="center"/>
          </w:tcPr>
          <w:p w14:paraId="22CFC006" w14:textId="77777777" w:rsidR="000A20C1" w:rsidRPr="009F5D94" w:rsidRDefault="000A20C1" w:rsidP="00DF7482">
            <w:pPr>
              <w:spacing w:after="0"/>
              <w:jc w:val="left"/>
            </w:pPr>
            <w:r w:rsidRPr="009F5D94">
              <w:t>First Cost Learning Rate</w:t>
            </w:r>
          </w:p>
        </w:tc>
        <w:tc>
          <w:tcPr>
            <w:tcW w:w="1398" w:type="dxa"/>
            <w:tcMar>
              <w:left w:w="29" w:type="dxa"/>
              <w:right w:w="29" w:type="dxa"/>
            </w:tcMar>
            <w:vAlign w:val="center"/>
          </w:tcPr>
          <w:p w14:paraId="17067276" w14:textId="079E8D5D" w:rsidR="000A20C1" w:rsidRPr="009F5D94" w:rsidRDefault="000A20C1" w:rsidP="00682C93">
            <w:pPr>
              <w:spacing w:after="0"/>
            </w:pPr>
            <w:r w:rsidRPr="009F5D94">
              <w:t>percent</w:t>
            </w:r>
          </w:p>
        </w:tc>
        <w:tc>
          <w:tcPr>
            <w:tcW w:w="1288" w:type="dxa"/>
            <w:vAlign w:val="center"/>
          </w:tcPr>
          <w:p w14:paraId="6D61C8E5" w14:textId="0C19B51E" w:rsidR="000A20C1" w:rsidRPr="009F5D94" w:rsidRDefault="000A20C1" w:rsidP="00682C93">
            <w:pPr>
              <w:spacing w:after="0"/>
            </w:pPr>
            <w:r w:rsidRPr="009F5D94">
              <w:t>10%-10%</w:t>
            </w:r>
          </w:p>
        </w:tc>
        <w:tc>
          <w:tcPr>
            <w:tcW w:w="1319" w:type="dxa"/>
            <w:vAlign w:val="center"/>
          </w:tcPr>
          <w:p w14:paraId="487BEEFF" w14:textId="52F7D834" w:rsidR="000A20C1" w:rsidRPr="009F5D94" w:rsidRDefault="000A20C1" w:rsidP="00682C93">
            <w:pPr>
              <w:spacing w:after="0"/>
            </w:pPr>
            <w:r w:rsidRPr="009F5D94">
              <w:t>10%</w:t>
            </w:r>
          </w:p>
        </w:tc>
        <w:tc>
          <w:tcPr>
            <w:tcW w:w="1274" w:type="dxa"/>
            <w:vAlign w:val="center"/>
          </w:tcPr>
          <w:p w14:paraId="558C8FFE" w14:textId="092E20A1" w:rsidR="000A20C1" w:rsidRPr="009F5D94" w:rsidRDefault="000A20C1" w:rsidP="00682C93">
            <w:pPr>
              <w:spacing w:after="0"/>
            </w:pPr>
            <w:r w:rsidRPr="009F5D94">
              <w:t>1</w:t>
            </w:r>
          </w:p>
        </w:tc>
        <w:tc>
          <w:tcPr>
            <w:tcW w:w="2641" w:type="dxa"/>
            <w:vAlign w:val="center"/>
          </w:tcPr>
          <w:p w14:paraId="0C7CD792" w14:textId="49A67CE1" w:rsidR="000A20C1" w:rsidRPr="009F5D94" w:rsidRDefault="000A20C1" w:rsidP="00682C93">
            <w:pPr>
              <w:spacing w:after="0"/>
            </w:pPr>
            <w:r w:rsidRPr="009F5D94">
              <w:t>1</w:t>
            </w:r>
          </w:p>
        </w:tc>
      </w:tr>
      <w:tr w:rsidR="00B06550" w:rsidRPr="00B8714F" w14:paraId="500262EF" w14:textId="77777777" w:rsidTr="00682C93">
        <w:trPr>
          <w:cantSplit/>
        </w:trPr>
        <w:tc>
          <w:tcPr>
            <w:tcW w:w="1615" w:type="dxa"/>
            <w:vAlign w:val="center"/>
          </w:tcPr>
          <w:p w14:paraId="03823882" w14:textId="346BCF9B" w:rsidR="00B06550" w:rsidRPr="00B8714F" w:rsidRDefault="00B06550" w:rsidP="00B06550">
            <w:pPr>
              <w:spacing w:after="0"/>
            </w:pPr>
            <w:r w:rsidRPr="00E754CB">
              <w:t xml:space="preserve">Annual </w:t>
            </w:r>
            <w:r>
              <w:t>Operating</w:t>
            </w:r>
            <w:r w:rsidRPr="00E754CB">
              <w:t xml:space="preserve"> Cost </w:t>
            </w:r>
          </w:p>
        </w:tc>
        <w:tc>
          <w:tcPr>
            <w:tcW w:w="1398" w:type="dxa"/>
            <w:tcMar>
              <w:left w:w="29" w:type="dxa"/>
              <w:right w:w="29" w:type="dxa"/>
            </w:tcMar>
            <w:vAlign w:val="center"/>
          </w:tcPr>
          <w:p w14:paraId="35BE97A3" w14:textId="021FFFAE" w:rsidR="00B06550" w:rsidRPr="00B8714F" w:rsidRDefault="00B06550" w:rsidP="00B06550">
            <w:pPr>
              <w:spacing w:after="0"/>
            </w:pPr>
            <w:r w:rsidRPr="00E754CB">
              <w:t>US$2014/ m</w:t>
            </w:r>
            <w:r w:rsidRPr="00E754CB">
              <w:rPr>
                <w:vertAlign w:val="superscript"/>
              </w:rPr>
              <w:t>2</w:t>
            </w:r>
            <w:r w:rsidRPr="00E754CB">
              <w:t>/</w:t>
            </w:r>
            <w:proofErr w:type="spellStart"/>
            <w:r w:rsidRPr="00E754CB">
              <w:t>yr</w:t>
            </w:r>
            <w:proofErr w:type="spellEnd"/>
          </w:p>
        </w:tc>
        <w:tc>
          <w:tcPr>
            <w:tcW w:w="1288" w:type="dxa"/>
            <w:vAlign w:val="center"/>
          </w:tcPr>
          <w:p w14:paraId="6BCC1BD5" w14:textId="5B75020A" w:rsidR="00B06550" w:rsidRPr="00B8714F" w:rsidRDefault="00B06550" w:rsidP="00B06550">
            <w:pPr>
              <w:spacing w:after="0"/>
            </w:pPr>
            <w:r>
              <w:t>20.2-20.</w:t>
            </w:r>
            <w:r w:rsidR="003D6318">
              <w:t>3</w:t>
            </w:r>
          </w:p>
        </w:tc>
        <w:tc>
          <w:tcPr>
            <w:tcW w:w="1319" w:type="dxa"/>
            <w:vAlign w:val="center"/>
          </w:tcPr>
          <w:p w14:paraId="1BDD4B05" w14:textId="5B6FCAF3" w:rsidR="00B06550" w:rsidRPr="00B8714F" w:rsidRDefault="003D6318" w:rsidP="00DF7482">
            <w:pPr>
              <w:spacing w:after="0"/>
              <w:jc w:val="left"/>
            </w:pPr>
            <w:r>
              <w:t>Depends on scenario</w:t>
            </w:r>
          </w:p>
        </w:tc>
        <w:tc>
          <w:tcPr>
            <w:tcW w:w="1274" w:type="dxa"/>
            <w:vAlign w:val="center"/>
          </w:tcPr>
          <w:p w14:paraId="1393B4EB" w14:textId="58F310A9" w:rsidR="00B06550" w:rsidRPr="004001F6" w:rsidRDefault="003D6318" w:rsidP="00B06550">
            <w:pPr>
              <w:spacing w:after="0"/>
            </w:pPr>
            <w:r>
              <w:t>3</w:t>
            </w:r>
          </w:p>
        </w:tc>
        <w:tc>
          <w:tcPr>
            <w:tcW w:w="2641" w:type="dxa"/>
            <w:vAlign w:val="center"/>
          </w:tcPr>
          <w:p w14:paraId="24905465" w14:textId="77777777" w:rsidR="00B06550" w:rsidRPr="004001F6" w:rsidRDefault="00B06550" w:rsidP="00B06550">
            <w:pPr>
              <w:spacing w:after="0"/>
            </w:pPr>
            <w:r w:rsidRPr="004001F6">
              <w:t>Derived from other inputs</w:t>
            </w:r>
          </w:p>
        </w:tc>
      </w:tr>
      <w:tr w:rsidR="000A20C1" w:rsidRPr="00B8714F" w14:paraId="68928BD2" w14:textId="77777777" w:rsidTr="00682C93">
        <w:trPr>
          <w:cantSplit/>
        </w:trPr>
        <w:tc>
          <w:tcPr>
            <w:tcW w:w="1615" w:type="dxa"/>
            <w:vAlign w:val="center"/>
          </w:tcPr>
          <w:p w14:paraId="0981369D" w14:textId="77777777" w:rsidR="000A20C1" w:rsidRPr="00B8714F" w:rsidRDefault="000A20C1" w:rsidP="00DF7482">
            <w:pPr>
              <w:spacing w:after="0"/>
              <w:jc w:val="left"/>
            </w:pPr>
            <w:r w:rsidRPr="00B8714F">
              <w:t>Discount Rate for Future Cash flows</w:t>
            </w:r>
          </w:p>
        </w:tc>
        <w:tc>
          <w:tcPr>
            <w:tcW w:w="1398" w:type="dxa"/>
            <w:tcMar>
              <w:left w:w="29" w:type="dxa"/>
              <w:right w:w="29" w:type="dxa"/>
            </w:tcMar>
            <w:vAlign w:val="center"/>
          </w:tcPr>
          <w:p w14:paraId="3D18E759" w14:textId="77777777" w:rsidR="000A20C1" w:rsidRPr="00B8714F" w:rsidRDefault="000A20C1" w:rsidP="00682C93">
            <w:pPr>
              <w:spacing w:after="0"/>
            </w:pPr>
            <w:r w:rsidRPr="00B8714F">
              <w:t>percent</w:t>
            </w:r>
          </w:p>
        </w:tc>
        <w:tc>
          <w:tcPr>
            <w:tcW w:w="1288" w:type="dxa"/>
            <w:vAlign w:val="center"/>
          </w:tcPr>
          <w:p w14:paraId="7F7011A7" w14:textId="494AFCF5" w:rsidR="000A20C1" w:rsidRPr="00B8714F" w:rsidRDefault="000A20C1" w:rsidP="00682C93">
            <w:pPr>
              <w:spacing w:after="0"/>
            </w:pPr>
            <w:r w:rsidRPr="00B8714F">
              <w:t>6.1-12.3</w:t>
            </w:r>
          </w:p>
        </w:tc>
        <w:tc>
          <w:tcPr>
            <w:tcW w:w="1319" w:type="dxa"/>
            <w:vAlign w:val="center"/>
          </w:tcPr>
          <w:p w14:paraId="15CED662" w14:textId="77777777" w:rsidR="000A20C1" w:rsidRPr="004001F6" w:rsidRDefault="000A20C1" w:rsidP="00682C93">
            <w:pPr>
              <w:spacing w:after="0"/>
            </w:pPr>
            <w:r w:rsidRPr="004001F6">
              <w:t>9.22</w:t>
            </w:r>
          </w:p>
        </w:tc>
        <w:tc>
          <w:tcPr>
            <w:tcW w:w="1274" w:type="dxa"/>
            <w:vAlign w:val="center"/>
          </w:tcPr>
          <w:p w14:paraId="3B033994" w14:textId="77777777" w:rsidR="000A20C1" w:rsidRPr="004001F6" w:rsidRDefault="000A20C1" w:rsidP="00682C93">
            <w:pPr>
              <w:spacing w:after="0"/>
            </w:pPr>
            <w:r w:rsidRPr="004001F6">
              <w:t>5</w:t>
            </w:r>
          </w:p>
        </w:tc>
        <w:tc>
          <w:tcPr>
            <w:tcW w:w="2641" w:type="dxa"/>
            <w:vAlign w:val="center"/>
          </w:tcPr>
          <w:p w14:paraId="05C4C3A7" w14:textId="77777777" w:rsidR="000A20C1" w:rsidRPr="004001F6" w:rsidRDefault="000A20C1" w:rsidP="00682C93">
            <w:pPr>
              <w:spacing w:after="0"/>
            </w:pPr>
            <w:r w:rsidRPr="004001F6">
              <w:t>4</w:t>
            </w:r>
          </w:p>
        </w:tc>
      </w:tr>
    </w:tbl>
    <w:p w14:paraId="4E32D218" w14:textId="4DAAB1C4" w:rsidR="00B144E5" w:rsidRPr="00B8714F" w:rsidRDefault="00795E67" w:rsidP="00F14759">
      <w:pPr>
        <w:pStyle w:val="Heading2"/>
      </w:pPr>
      <w:bookmarkStart w:id="333" w:name="_Ref527103641"/>
      <w:bookmarkStart w:id="334" w:name="_Toc42284659"/>
      <w:r w:rsidRPr="00B8714F">
        <w:t>Assumptions</w:t>
      </w:r>
      <w:bookmarkEnd w:id="328"/>
      <w:bookmarkEnd w:id="333"/>
      <w:bookmarkEnd w:id="334"/>
    </w:p>
    <w:p w14:paraId="32339840" w14:textId="656CE29A" w:rsidR="00725127" w:rsidRPr="00B8714F" w:rsidRDefault="006C587B" w:rsidP="00F14759">
      <w:r w:rsidRPr="00B8714F">
        <w:t xml:space="preserve">Six overarching assumptions have been made for Project Drawdown models </w:t>
      </w:r>
      <w:r w:rsidR="00725127" w:rsidRPr="00B8714F">
        <w:t>to enable the development and integration of individual model solutions. These are</w:t>
      </w:r>
      <w:r w:rsidR="001F5719">
        <w:t>:</w:t>
      </w:r>
      <w:r w:rsidR="00725127" w:rsidRPr="00B8714F">
        <w:t xml:space="preserve"> infrastructure required for </w:t>
      </w:r>
      <w:r w:rsidR="001F5719">
        <w:t xml:space="preserve">the </w:t>
      </w:r>
      <w:r w:rsidR="00725127" w:rsidRPr="00B8714F">
        <w:t xml:space="preserve">solution is available and in-place, </w:t>
      </w:r>
      <w:r w:rsidR="001F5719">
        <w:t xml:space="preserve">necessary </w:t>
      </w:r>
      <w:r w:rsidR="00725127" w:rsidRPr="00B8714F">
        <w:t>policies</w:t>
      </w:r>
      <w:r w:rsidR="001F5719">
        <w:t xml:space="preserve"> </w:t>
      </w:r>
      <w:r w:rsidR="00725127" w:rsidRPr="00B8714F">
        <w:t>are already in-place, no carbon price is modeled, all costs accrue at the level of agency modeled, improvements in technology are not modeled, and first costs may change according to learning.</w:t>
      </w:r>
      <w:r w:rsidR="00422170" w:rsidRPr="00B8714F">
        <w:t xml:space="preserve"> </w:t>
      </w:r>
      <w:r w:rsidR="001D459D" w:rsidRPr="00B8714F">
        <w:t xml:space="preserve">Full details of core assumptions and methodology </w:t>
      </w:r>
      <w:r w:rsidR="00422170" w:rsidRPr="00B8714F">
        <w:t xml:space="preserve">will be available at </w:t>
      </w:r>
      <w:hyperlink r:id="rId21" w:history="1">
        <w:r w:rsidR="00422170" w:rsidRPr="00B8714F">
          <w:rPr>
            <w:rStyle w:val="Hyperlink"/>
          </w:rPr>
          <w:t>www.drawdown.org</w:t>
        </w:r>
      </w:hyperlink>
      <w:r w:rsidR="00422170" w:rsidRPr="00B8714F">
        <w:t xml:space="preserve">. </w:t>
      </w:r>
    </w:p>
    <w:p w14:paraId="2B99DB61" w14:textId="3D65C530" w:rsidR="006C587B" w:rsidRPr="00B8714F" w:rsidRDefault="00725127" w:rsidP="00F14759">
      <w:r w:rsidRPr="00B8714F">
        <w:t>Beyond these core assumptions, there are other important assumptions made for the modeling of this specific solution. These are detailed below.</w:t>
      </w:r>
    </w:p>
    <w:p w14:paraId="1C22E0C7" w14:textId="7EA70A25" w:rsidR="007E79B2" w:rsidRPr="00B8714F" w:rsidRDefault="007E79B2" w:rsidP="0035327C">
      <w:pPr>
        <w:pStyle w:val="ListParagraph"/>
        <w:numPr>
          <w:ilvl w:val="0"/>
          <w:numId w:val="10"/>
        </w:numPr>
        <w:ind w:left="540" w:hanging="540"/>
      </w:pPr>
      <w:r w:rsidRPr="00B8714F">
        <w:t xml:space="preserve">The costs and savings for installing a commercial BAS are similar for all sizes </w:t>
      </w:r>
      <w:r w:rsidR="00474F42" w:rsidRPr="00B8714F">
        <w:t xml:space="preserve">and all types </w:t>
      </w:r>
      <w:r w:rsidRPr="00B8714F">
        <w:t>of commercial building.</w:t>
      </w:r>
    </w:p>
    <w:p w14:paraId="0115EB05" w14:textId="369D7780" w:rsidR="007E79B2" w:rsidRPr="00B8714F" w:rsidRDefault="00687BCD" w:rsidP="0035327C">
      <w:pPr>
        <w:pStyle w:val="ListParagraph"/>
        <w:numPr>
          <w:ilvl w:val="0"/>
          <w:numId w:val="11"/>
        </w:numPr>
        <w:ind w:left="1800" w:hanging="540"/>
      </w:pPr>
      <w:r w:rsidRPr="00B8714F">
        <w:t>This</w:t>
      </w:r>
      <w:r w:rsidR="007E79B2" w:rsidRPr="00B8714F">
        <w:t xml:space="preserve"> simplif</w:t>
      </w:r>
      <w:r w:rsidRPr="00B8714F">
        <w:t>ies</w:t>
      </w:r>
      <w:r w:rsidR="007E79B2" w:rsidRPr="00B8714F">
        <w:t xml:space="preserve"> the calculations</w:t>
      </w:r>
    </w:p>
    <w:p w14:paraId="7B599A1A" w14:textId="60D66AA6" w:rsidR="007E79B2" w:rsidRDefault="007E79B2" w:rsidP="0035327C">
      <w:pPr>
        <w:pStyle w:val="ListParagraph"/>
        <w:numPr>
          <w:ilvl w:val="0"/>
          <w:numId w:val="12"/>
        </w:numPr>
        <w:ind w:left="1800" w:hanging="540"/>
      </w:pPr>
      <w:r w:rsidRPr="00B8714F">
        <w:t xml:space="preserve">Cost data for commercial BAS was not differentiated by building type; instead, a range of cost data from the literature for BAS installation in different commercial building types was used. </w:t>
      </w:r>
    </w:p>
    <w:p w14:paraId="1CC64463" w14:textId="77777777" w:rsidR="00BD1B7D" w:rsidRPr="00B8714F" w:rsidRDefault="00BD1B7D" w:rsidP="00DF7482">
      <w:pPr>
        <w:pStyle w:val="ListParagraph"/>
        <w:ind w:left="1800"/>
      </w:pPr>
    </w:p>
    <w:p w14:paraId="3779D793" w14:textId="48D3120B" w:rsidR="007E79B2" w:rsidRPr="00B8714F" w:rsidRDefault="007E79B2" w:rsidP="0035327C">
      <w:pPr>
        <w:pStyle w:val="ListParagraph"/>
        <w:numPr>
          <w:ilvl w:val="0"/>
          <w:numId w:val="10"/>
        </w:numPr>
        <w:ind w:left="540" w:hanging="540"/>
      </w:pPr>
      <w:r w:rsidRPr="00B8714F">
        <w:t xml:space="preserve">The conventional BAS market consists of both commercial buildings without a BAS as well as those with a BAS using more traditional control methods, such as pneumatic or electronic controls.  </w:t>
      </w:r>
    </w:p>
    <w:p w14:paraId="584FED41" w14:textId="2397ABD8" w:rsidR="007E79B2" w:rsidRPr="00B8714F" w:rsidRDefault="00AD04C9" w:rsidP="0035327C">
      <w:pPr>
        <w:pStyle w:val="ListParagraph"/>
        <w:numPr>
          <w:ilvl w:val="0"/>
          <w:numId w:val="11"/>
        </w:numPr>
        <w:ind w:left="1800" w:hanging="540"/>
      </w:pPr>
      <w:r w:rsidRPr="00B8714F">
        <w:t>Required due to</w:t>
      </w:r>
      <w:r w:rsidR="007E79B2" w:rsidRPr="00B8714F">
        <w:t xml:space="preserve"> the lack of reliable data on the differences between adoption of conventional and “advanced” BAS</w:t>
      </w:r>
      <w:r w:rsidRPr="00B8714F">
        <w:t>.</w:t>
      </w:r>
    </w:p>
    <w:p w14:paraId="0D4DC210" w14:textId="7D3A5AE2" w:rsidR="007E79B2" w:rsidRDefault="00AD04C9" w:rsidP="0035327C">
      <w:pPr>
        <w:pStyle w:val="ListParagraph"/>
        <w:numPr>
          <w:ilvl w:val="0"/>
          <w:numId w:val="11"/>
        </w:numPr>
        <w:ind w:left="1800" w:hanging="540"/>
      </w:pPr>
      <w:r w:rsidRPr="00B8714F">
        <w:t>U</w:t>
      </w:r>
      <w:r w:rsidR="007E79B2" w:rsidRPr="00B8714F">
        <w:t>ses the same approach as Siemens (2009)</w:t>
      </w:r>
      <w:r w:rsidR="00BD1B7D">
        <w:t>.</w:t>
      </w:r>
      <w:r w:rsidR="007E79B2" w:rsidRPr="00B8714F">
        <w:t xml:space="preserve"> </w:t>
      </w:r>
    </w:p>
    <w:p w14:paraId="42BD96E6" w14:textId="77777777" w:rsidR="00BD1B7D" w:rsidRPr="00B8714F" w:rsidRDefault="00BD1B7D" w:rsidP="00DF7482">
      <w:pPr>
        <w:pStyle w:val="ListParagraph"/>
        <w:ind w:left="1800"/>
      </w:pPr>
    </w:p>
    <w:p w14:paraId="7B1AA56B" w14:textId="41B8278A" w:rsidR="007E79B2" w:rsidRPr="00B8714F" w:rsidRDefault="007E79B2" w:rsidP="0035327C">
      <w:pPr>
        <w:pStyle w:val="ListParagraph"/>
        <w:numPr>
          <w:ilvl w:val="0"/>
          <w:numId w:val="10"/>
        </w:numPr>
        <w:ind w:left="540" w:hanging="540"/>
      </w:pPr>
      <w:r w:rsidRPr="00B8714F">
        <w:t xml:space="preserve">Energy efficiency factors contained in this model </w:t>
      </w:r>
      <w:r w:rsidR="004525E7" w:rsidRPr="00B8714F">
        <w:t>represent</w:t>
      </w:r>
      <w:r w:rsidRPr="00B8714F">
        <w:t xml:space="preserve"> the expected energy savings that might accrue in buildings with either a “high” or “advanced” BAS.</w:t>
      </w:r>
    </w:p>
    <w:p w14:paraId="0708033F" w14:textId="673E991F" w:rsidR="00443061" w:rsidRPr="00B8714F" w:rsidRDefault="00715EC2" w:rsidP="0035327C">
      <w:pPr>
        <w:pStyle w:val="ListParagraph"/>
        <w:numPr>
          <w:ilvl w:val="0"/>
          <w:numId w:val="11"/>
        </w:numPr>
        <w:ind w:left="1800" w:hanging="540"/>
      </w:pPr>
      <w:r w:rsidRPr="00B8714F">
        <w:t>I</w:t>
      </w:r>
      <w:r w:rsidR="007E79B2" w:rsidRPr="00B8714F">
        <w:t>t is not possible to predict what types of BAS applications will be appropriate for specific commercial buildings.</w:t>
      </w:r>
      <w:r w:rsidR="00443061" w:rsidRPr="00B8714F">
        <w:t xml:space="preserve"> </w:t>
      </w:r>
    </w:p>
    <w:p w14:paraId="6569F901" w14:textId="77777777" w:rsidR="00BD1B7D" w:rsidRDefault="00443061" w:rsidP="0035327C">
      <w:pPr>
        <w:pStyle w:val="ListParagraph"/>
        <w:numPr>
          <w:ilvl w:val="0"/>
          <w:numId w:val="11"/>
        </w:numPr>
        <w:ind w:left="1800" w:hanging="540"/>
      </w:pPr>
      <w:r w:rsidRPr="00B8714F">
        <w:t>Uses the same approach as Siemens (2009)</w:t>
      </w:r>
      <w:r w:rsidR="00BD1B7D">
        <w:t>.</w:t>
      </w:r>
    </w:p>
    <w:p w14:paraId="4848F042" w14:textId="489DB65D" w:rsidR="007E79B2" w:rsidRPr="00B8714F" w:rsidRDefault="00443061" w:rsidP="00DF7482">
      <w:pPr>
        <w:pStyle w:val="ListParagraph"/>
        <w:ind w:left="1800"/>
      </w:pPr>
      <w:r w:rsidRPr="00B8714F">
        <w:lastRenderedPageBreak/>
        <w:t xml:space="preserve"> </w:t>
      </w:r>
    </w:p>
    <w:p w14:paraId="7CE5BD1D" w14:textId="6599F4A5" w:rsidR="007E79B2" w:rsidRDefault="007E79B2" w:rsidP="0035327C">
      <w:pPr>
        <w:pStyle w:val="ListParagraph"/>
        <w:numPr>
          <w:ilvl w:val="0"/>
          <w:numId w:val="10"/>
        </w:numPr>
        <w:ind w:left="540" w:hanging="540"/>
      </w:pPr>
      <w:r w:rsidRPr="00B8714F">
        <w:t xml:space="preserve">All energy consumed for space cooling purposes is assumed to be electric and all non-electric (fuel) energy consumed for space heating is assumed to be </w:t>
      </w:r>
      <w:r w:rsidR="00715EC2" w:rsidRPr="00B8714F">
        <w:t>a combination of existing space heating sources (</w:t>
      </w:r>
      <w:r w:rsidRPr="00B8714F">
        <w:t>natural gas</w:t>
      </w:r>
      <w:r w:rsidR="00715EC2" w:rsidRPr="00B8714F">
        <w:t>, oil, biomass and coal)</w:t>
      </w:r>
      <w:r w:rsidRPr="00B8714F">
        <w:t>.</w:t>
      </w:r>
    </w:p>
    <w:p w14:paraId="062C8023" w14:textId="77777777" w:rsidR="00BD1B7D" w:rsidRPr="00B8714F" w:rsidRDefault="00BD1B7D" w:rsidP="00DF7482">
      <w:pPr>
        <w:pStyle w:val="ListParagraph"/>
        <w:ind w:left="540"/>
      </w:pPr>
    </w:p>
    <w:p w14:paraId="73A16AA3" w14:textId="4BC59788" w:rsidR="00DF7482" w:rsidRDefault="007E79B2" w:rsidP="00DF7482">
      <w:pPr>
        <w:pStyle w:val="ListParagraph"/>
        <w:numPr>
          <w:ilvl w:val="0"/>
          <w:numId w:val="10"/>
        </w:numPr>
        <w:ind w:left="540" w:hanging="540"/>
      </w:pPr>
      <w:r w:rsidRPr="00B8714F">
        <w:t xml:space="preserve">Indirect emissions are </w:t>
      </w:r>
      <w:r w:rsidR="004B5CB3" w:rsidRPr="00B8714F">
        <w:t xml:space="preserve">not critical </w:t>
      </w:r>
      <w:r w:rsidRPr="00B8714F">
        <w:t>in this analysis</w:t>
      </w:r>
      <w:r w:rsidR="004B5CB3" w:rsidRPr="00B8714F">
        <w:t xml:space="preserve"> (lack of data)</w:t>
      </w:r>
      <w:r w:rsidR="00BD1B7D">
        <w:t>.</w:t>
      </w:r>
    </w:p>
    <w:p w14:paraId="76532CCC" w14:textId="77777777" w:rsidR="00DF7482" w:rsidRPr="00B8714F" w:rsidRDefault="00DF7482" w:rsidP="00DF7482">
      <w:pPr>
        <w:pStyle w:val="ListParagraph"/>
        <w:ind w:left="540"/>
      </w:pPr>
    </w:p>
    <w:p w14:paraId="741FEB58" w14:textId="2906DCEF" w:rsidR="007E79B2" w:rsidRDefault="007E79B2" w:rsidP="0035327C">
      <w:pPr>
        <w:pStyle w:val="ListParagraph"/>
        <w:numPr>
          <w:ilvl w:val="0"/>
          <w:numId w:val="10"/>
        </w:numPr>
        <w:ind w:left="540" w:hanging="540"/>
      </w:pPr>
      <w:r w:rsidRPr="00B8714F">
        <w:t>The energy intensity of commercial buildings</w:t>
      </w:r>
      <w:r w:rsidR="004525E7" w:rsidRPr="00B8714F">
        <w:t>,</w:t>
      </w:r>
      <w:r w:rsidRPr="00B8714F">
        <w:t xml:space="preserve"> as well as the breakdown in electricity consumption for thermal and non-thermal purposes</w:t>
      </w:r>
      <w:r w:rsidR="00BD1B7D">
        <w:t>,</w:t>
      </w:r>
      <w:r w:rsidRPr="00B8714F">
        <w:t xml:space="preserve"> is assumed </w:t>
      </w:r>
      <w:r w:rsidR="00BD1B7D">
        <w:t xml:space="preserve">to be </w:t>
      </w:r>
      <w:r w:rsidRPr="00B8714F">
        <w:t>constant.</w:t>
      </w:r>
    </w:p>
    <w:p w14:paraId="34511D4F" w14:textId="77777777" w:rsidR="00BD1B7D" w:rsidRPr="00B8714F" w:rsidRDefault="00BD1B7D" w:rsidP="00DF7482">
      <w:pPr>
        <w:pStyle w:val="ListParagraph"/>
        <w:ind w:left="540"/>
      </w:pPr>
    </w:p>
    <w:p w14:paraId="19B309D5" w14:textId="248F85FF" w:rsidR="00BD1B7D" w:rsidRDefault="007E79B2" w:rsidP="00BD1B7D">
      <w:pPr>
        <w:pStyle w:val="ListParagraph"/>
        <w:numPr>
          <w:ilvl w:val="0"/>
          <w:numId w:val="10"/>
        </w:numPr>
        <w:ind w:left="540" w:hanging="540"/>
      </w:pPr>
      <w:r w:rsidRPr="00B8714F">
        <w:t xml:space="preserve">Both electricity and </w:t>
      </w:r>
      <w:r w:rsidR="004B5CB3" w:rsidRPr="00B8714F">
        <w:t>fuel</w:t>
      </w:r>
      <w:r w:rsidRPr="00B8714F">
        <w:t xml:space="preserve"> prices are constant</w:t>
      </w:r>
      <w:r w:rsidR="004B5CB3" w:rsidRPr="00B8714F">
        <w:t xml:space="preserve"> (future prices </w:t>
      </w:r>
      <w:r w:rsidR="00BD1B7D">
        <w:t xml:space="preserve">are </w:t>
      </w:r>
      <w:r w:rsidR="004B5CB3" w:rsidRPr="00B8714F">
        <w:t xml:space="preserve">very </w:t>
      </w:r>
      <w:r w:rsidR="00DF7482" w:rsidRPr="00B8714F">
        <w:t>uncertain,</w:t>
      </w:r>
      <w:r w:rsidR="00BD1B7D">
        <w:t xml:space="preserve"> so this</w:t>
      </w:r>
      <w:r w:rsidR="004B5CB3" w:rsidRPr="00B8714F">
        <w:t xml:space="preserve"> </w:t>
      </w:r>
      <w:r w:rsidRPr="00B8714F">
        <w:t>helps simplify the calculations</w:t>
      </w:r>
      <w:r w:rsidR="004B5CB3" w:rsidRPr="00B8714F">
        <w:t>)</w:t>
      </w:r>
      <w:r w:rsidRPr="00B8714F">
        <w:t xml:space="preserve">. </w:t>
      </w:r>
    </w:p>
    <w:p w14:paraId="4EC00A71" w14:textId="77777777" w:rsidR="00DF7482" w:rsidRPr="00B8714F" w:rsidRDefault="00DF7482" w:rsidP="00DF7482">
      <w:pPr>
        <w:pStyle w:val="ListParagraph"/>
        <w:ind w:left="540"/>
      </w:pPr>
    </w:p>
    <w:p w14:paraId="54194DEA" w14:textId="6E88E40E" w:rsidR="00E14F94" w:rsidRPr="00B8714F" w:rsidRDefault="004B5CB3" w:rsidP="0035327C">
      <w:pPr>
        <w:pStyle w:val="ListParagraph"/>
        <w:numPr>
          <w:ilvl w:val="0"/>
          <w:numId w:val="10"/>
        </w:numPr>
        <w:ind w:left="540" w:hanging="540"/>
      </w:pPr>
      <w:r w:rsidRPr="00B8714F">
        <w:t>The most dominant operating cost saving is fuel, not i</w:t>
      </w:r>
      <w:r w:rsidR="007E79B2" w:rsidRPr="00B8714F">
        <w:t>ncreased productivity, reduced maintenance, nor peak demand charge</w:t>
      </w:r>
      <w:r w:rsidRPr="00B8714F">
        <w:t>s (these additional elements are difficult to estimate)</w:t>
      </w:r>
      <w:r w:rsidR="007E79B2" w:rsidRPr="00B8714F">
        <w:t xml:space="preserve">. </w:t>
      </w:r>
    </w:p>
    <w:p w14:paraId="2E2156BF" w14:textId="723F3D35" w:rsidR="005251A9" w:rsidRPr="00B8714F" w:rsidRDefault="00795E67" w:rsidP="00F14759">
      <w:pPr>
        <w:pStyle w:val="Heading2"/>
      </w:pPr>
      <w:bookmarkStart w:id="335" w:name="_Toc42284660"/>
      <w:r w:rsidRPr="00B8714F">
        <w:t>Integration</w:t>
      </w:r>
      <w:bookmarkEnd w:id="335"/>
    </w:p>
    <w:p w14:paraId="6AE92E0F" w14:textId="1D3E2349" w:rsidR="00AC6CE3" w:rsidRDefault="00AC6CE3" w:rsidP="00AC6CE3">
      <w:bookmarkStart w:id="336" w:name="_Ref526424661"/>
      <w:r>
        <w:t xml:space="preserve">The complete Project Drawdown integration documentation (available at </w:t>
      </w:r>
      <w:hyperlink r:id="rId22" w:history="1">
        <w:r>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0E98EBC4" w14:textId="73D62EC2" w:rsidR="00AC6CE3" w:rsidRDefault="00AC6CE3" w:rsidP="00AC6CE3">
      <w:bookmarkStart w:id="337" w:name="_Hlk18258426"/>
      <w:r>
        <w:t>Each solution in the Buildings and Cities Sector was modeled individually, and then integration was performed to ensure consistency across the sector and with the other sectors. These solutions require an integration analysis to avoid double counting, as they primarily relate to either reducing demand for space heating and cooling (for residential and/or commercial buildings), commercial lighting, cooking, or water heating. The integration process</w:t>
      </w:r>
      <w:r w:rsidR="009E7398">
        <w:t>,</w:t>
      </w:r>
      <w:r>
        <w:t xml:space="preserve"> therefore</w:t>
      </w:r>
      <w:r w:rsidR="009E7398">
        <w:t>,</w:t>
      </w:r>
      <w:r>
        <w:t xml:space="preserve"> was addressed through sequential adjustments to the efficiencies of the solutions in a prioritized sequence for space heating and cooling, lighting, cooking, and water heating (performed in four separate sequence chains). The prioritized sequence is fixed for all scenarios and is described in the Drawdown Building Sector Integration documentation.</w:t>
      </w:r>
    </w:p>
    <w:p w14:paraId="1B996A7D" w14:textId="7AA0F7CA" w:rsidR="00AC6CE3" w:rsidRDefault="00AC6CE3" w:rsidP="00AC6CE3">
      <w:r>
        <w:t>For each solution in an integration sequence, the estimated impact of previous solutions on the emissions savings of the current solution is estimated and a reduction factor is applied. The factor is only applied to emissions and energy savings attributed to adoptions that overlap with previous solutions</w:t>
      </w:r>
      <w:r>
        <w:rPr>
          <w:rStyle w:val="FootnoteReference"/>
        </w:rPr>
        <w:footnoteReference w:id="8"/>
      </w:r>
      <w:r w:rsidR="009E7398">
        <w:t xml:space="preserve">; </w:t>
      </w:r>
      <w:r>
        <w:t>adoptions are generally assumed independent</w:t>
      </w:r>
      <w:r w:rsidR="009E7398">
        <w:t xml:space="preserve"> for this</w:t>
      </w:r>
      <w:r>
        <w:t>. Solutions that start each integration sequence are therefore unaffected (unless they are affected by solutions in other sequences)</w:t>
      </w:r>
      <w:r w:rsidR="009E7398">
        <w:t xml:space="preserve"> </w:t>
      </w:r>
      <w:r>
        <w:t xml:space="preserve">and solutions that apply to different buildings (say commercial and residential) do not affect each other. The method of estimating overlap is based on the percent adoption of the higher priority solution applied to the area adopted in the lower priority </w:t>
      </w:r>
      <w:r>
        <w:lastRenderedPageBreak/>
        <w:t>solution. For the efficiency factor of this overlapping area only, the reduction factor is applied</w:t>
      </w:r>
      <w:r w:rsidR="009E7398">
        <w:t>.</w:t>
      </w:r>
      <w:r>
        <w:t xml:space="preserve"> </w:t>
      </w:r>
      <w:r w:rsidR="009E7398">
        <w:t>I</w:t>
      </w:r>
      <w:r>
        <w:t xml:space="preserve">t is scaled and used to update the results in the lower priority solution model. </w:t>
      </w:r>
    </w:p>
    <w:bookmarkEnd w:id="337"/>
    <w:p w14:paraId="6796FE4C" w14:textId="0C4F05FC" w:rsidR="00AC6CE3" w:rsidRDefault="00AC6CE3" w:rsidP="00AC6CE3">
      <w:r>
        <w:t xml:space="preserve">The Building Automation solution (of the space heating and cooling sequence) </w:t>
      </w:r>
      <w:r w:rsidRPr="00AC6CE3">
        <w:t>is assumed to interact with only other previous solutions that are modeled on Commercial buildings: Cool Roof</w:t>
      </w:r>
      <w:r w:rsidR="009E7398">
        <w:t>s</w:t>
      </w:r>
      <w:r w:rsidRPr="00AC6CE3">
        <w:t>, Green Roof</w:t>
      </w:r>
      <w:r w:rsidR="009E7398">
        <w:t>s</w:t>
      </w:r>
      <w:r w:rsidRPr="00AC6CE3">
        <w:t xml:space="preserve">, HPS Glass and Smart Glass (for Space Heating) and LED, Smart Glass (Lighting). The adoption of these solutions </w:t>
      </w:r>
      <w:proofErr w:type="gramStart"/>
      <w:r w:rsidRPr="00AC6CE3">
        <w:t>are</w:t>
      </w:r>
      <w:proofErr w:type="gramEnd"/>
      <w:r w:rsidRPr="00AC6CE3">
        <w:t xml:space="preserve"> converted to Commercial floor area and</w:t>
      </w:r>
      <w:r w:rsidR="009E7398">
        <w:t>,</w:t>
      </w:r>
      <w:r w:rsidRPr="00AC6CE3">
        <w:t xml:space="preserve"> in any single year, each is assumed to overlap with BAS in accordance with its adoption (assumed uniform and independent). The adoption overlap is the maximum overlap calculated from any one of those solutions in each year.</w:t>
      </w:r>
      <w:r>
        <w:t xml:space="preserve"> The average overlap over 2020-2050 is multiplied by the reduction factor assumed and then this result is used to adjust (reduce) the efficiency factors of the electricity and fuel for Building Automation. Results in this report reflect the results of the modeling and integration process.</w:t>
      </w:r>
    </w:p>
    <w:p w14:paraId="26A68EFD" w14:textId="60E78D56" w:rsidR="00AC6CE3" w:rsidRDefault="00AC6CE3" w:rsidP="00AC6CE3">
      <w:r>
        <w:t xml:space="preserve">In addition to building sector integration, there </w:t>
      </w:r>
      <w:r w:rsidR="009E7398">
        <w:t>is</w:t>
      </w:r>
      <w:r>
        <w:t xml:space="preserve"> an integration process across the grid and electricity efficiency solutions (buildings, transport, materials etc.) which adjust</w:t>
      </w:r>
      <w:r w:rsidR="009E7398">
        <w:t>s</w:t>
      </w:r>
      <w:r>
        <w:t xml:space="preserve"> for double counting. Double counting of emissions reduction was </w:t>
      </w:r>
      <w:r w:rsidR="009E7E24">
        <w:t>due to the use of</w:t>
      </w:r>
      <w:r>
        <w:t xml:space="preserve"> reference grid emissions factors for electricity-based solutions. As grid solutions (Utility-scale Solar PV and others) are adopted, the grid gets cleaner and the impact of efficiency solutions is reduced (where they reduce electricity demand) or increased (where they increase electricity demand</w:t>
      </w:r>
      <w:bookmarkStart w:id="338" w:name="_Hlk18057342"/>
      <w:r>
        <w:rPr>
          <w:rStyle w:val="FootnoteReference"/>
        </w:rPr>
        <w:footnoteReference w:id="9"/>
      </w:r>
      <w:bookmarkEnd w:id="338"/>
      <w:r>
        <w:t xml:space="preserve">). Grid solutions are adjusted to </w:t>
      </w:r>
      <w:r w:rsidR="009E7398">
        <w:t>account for</w:t>
      </w:r>
      <w:r>
        <w:t xml:space="preserve"> double counting as described in the Project Drawdown integration documentation.</w:t>
      </w:r>
    </w:p>
    <w:p w14:paraId="18C46365" w14:textId="7D5521C0" w:rsidR="00E14F94" w:rsidRPr="00B8714F" w:rsidRDefault="00795E67" w:rsidP="00F14759">
      <w:pPr>
        <w:pStyle w:val="Heading2"/>
      </w:pPr>
      <w:bookmarkStart w:id="339" w:name="_Toc42284661"/>
      <w:r w:rsidRPr="00B8714F">
        <w:t>Limitations / Further Development</w:t>
      </w:r>
      <w:bookmarkEnd w:id="336"/>
      <w:bookmarkEnd w:id="339"/>
    </w:p>
    <w:p w14:paraId="4B1D8319" w14:textId="610FF3B4" w:rsidR="00D93CC4" w:rsidRDefault="00DD5E93" w:rsidP="00F14759">
      <w:r w:rsidRPr="00B8714F">
        <w:t xml:space="preserve">Despite the fact that commercial BAS </w:t>
      </w:r>
      <w:r w:rsidR="009E0848" w:rsidRPr="00B8714F">
        <w:t>is</w:t>
      </w:r>
      <w:r w:rsidRPr="00B8714F">
        <w:t xml:space="preserve">, in some form or another, relatively common in buildings, especially larger buildings, there have been very few actual analyses of the potential market for commercial building automation and controls and the potential they hold for reducing energy consumption and emissions from the global building stock. This report attempts to model the adoption of BAS globally and to calculate the climate and financial benefits of this adoption, but a number of key assumptions are necessary to simplify the calculations needed in modeling global-level adoption. </w:t>
      </w:r>
      <w:r w:rsidR="00F92486" w:rsidRPr="00B8714F">
        <w:t>A</w:t>
      </w:r>
      <w:r w:rsidRPr="00B8714F">
        <w:t>cknowledg</w:t>
      </w:r>
      <w:r w:rsidR="00F92486" w:rsidRPr="00B8714F">
        <w:t>ing</w:t>
      </w:r>
      <w:r w:rsidRPr="00B8714F">
        <w:t xml:space="preserve"> that many of these assumptions do not </w:t>
      </w:r>
      <w:r w:rsidR="00F92486" w:rsidRPr="00B8714F">
        <w:t xml:space="preserve">perfectly </w:t>
      </w:r>
      <w:r w:rsidRPr="00B8714F">
        <w:t xml:space="preserve">mirror reality, </w:t>
      </w:r>
      <w:r w:rsidR="00F92486" w:rsidRPr="00B8714F">
        <w:t>the research team considered them</w:t>
      </w:r>
      <w:r w:rsidRPr="00B8714F">
        <w:t xml:space="preserve"> necessary for the purposes of modeling at such a large scale. </w:t>
      </w:r>
    </w:p>
    <w:p w14:paraId="3B3F36F0" w14:textId="696C1620" w:rsidR="00DD5E93" w:rsidRPr="00B8714F" w:rsidRDefault="00D93CC4" w:rsidP="00F14759">
      <w:r>
        <w:t xml:space="preserve">There </w:t>
      </w:r>
      <w:r w:rsidR="00DD5E93" w:rsidRPr="00B8714F">
        <w:t>are some significant limitations to</w:t>
      </w:r>
      <w:r>
        <w:t xml:space="preserve"> </w:t>
      </w:r>
      <w:r w:rsidRPr="00B8714F">
        <w:t>quantify</w:t>
      </w:r>
      <w:r>
        <w:t>ing</w:t>
      </w:r>
      <w:r w:rsidRPr="00B8714F">
        <w:t xml:space="preserve"> the benefits of adopting a suite of technologies (all bundled together under the term “BAS”)</w:t>
      </w:r>
      <w:r w:rsidR="00DD5E93" w:rsidRPr="00B8714F">
        <w:t xml:space="preserve">. Principally, the top-down approach taken in this analysis does not allow for a very granular calculation of the costs and benefits of BAS adoption. For most building owners, making the decision to install a BAS is based on </w:t>
      </w:r>
      <w:r>
        <w:t xml:space="preserve">a </w:t>
      </w:r>
      <w:r w:rsidR="00DD5E93" w:rsidRPr="00B8714F">
        <w:t>very in-depth analys</w:t>
      </w:r>
      <w:r>
        <w:t>is</w:t>
      </w:r>
      <w:r w:rsidR="00DD5E93" w:rsidRPr="00B8714F">
        <w:t xml:space="preserve"> of building function and savings estimates for the individual building or group of buildings. Even these estimates can have varying degrees of accuracy, so</w:t>
      </w:r>
      <w:r>
        <w:t>,</w:t>
      </w:r>
      <w:r w:rsidR="00DD5E93" w:rsidRPr="00B8714F">
        <w:t xml:space="preserve"> when scaling up the level model</w:t>
      </w:r>
      <w:r w:rsidR="00F92486" w:rsidRPr="00B8714F">
        <w:t>ed</w:t>
      </w:r>
      <w:r w:rsidR="00DD5E93" w:rsidRPr="00B8714F">
        <w:t xml:space="preserve"> to that of the global commercial building sector, these inaccuracies become multiplied. </w:t>
      </w:r>
    </w:p>
    <w:p w14:paraId="31B16F59" w14:textId="273561C5" w:rsidR="00DD5E93" w:rsidRPr="00B8714F" w:rsidRDefault="00DD5E93" w:rsidP="00F14759">
      <w:r w:rsidRPr="00B8714F">
        <w:t>The main approach taken in this model and report has been to conduct a detailed analysis of existing data where possible, but</w:t>
      </w:r>
      <w:r w:rsidR="00D93CC4">
        <w:t>,</w:t>
      </w:r>
      <w:r w:rsidRPr="00B8714F">
        <w:t xml:space="preserve"> for some aspects of the model, data limitations prohibited any detailed analysis. For </w:t>
      </w:r>
      <w:r w:rsidRPr="00B8714F">
        <w:lastRenderedPageBreak/>
        <w:t xml:space="preserve">this reason, areas where robust data was available, such as for energy consumption and savings potentials, a more detailed analysis is undertaken. For model areas where data was limited, especially for adoption and capital costs, less time was spent in analysis, and instead, key assumptions were made to model these inputs. </w:t>
      </w:r>
    </w:p>
    <w:p w14:paraId="7F0983D8" w14:textId="77777777" w:rsidR="00DD5E93" w:rsidRPr="00B8714F" w:rsidRDefault="00DD5E93" w:rsidP="00F14759">
      <w:r w:rsidRPr="00B8714F">
        <w:t xml:space="preserve">This section briefly explains some of the main limitations of the modeling methodology and areas needing further improvement. </w:t>
      </w:r>
    </w:p>
    <w:p w14:paraId="2B13F67F" w14:textId="77777777" w:rsidR="00DD5E93" w:rsidRPr="00B8714F" w:rsidRDefault="00DD5E93" w:rsidP="00F14759">
      <w:pPr>
        <w:pStyle w:val="Heading3"/>
      </w:pPr>
      <w:bookmarkStart w:id="340" w:name="_Toc341495844"/>
      <w:bookmarkStart w:id="341" w:name="_Toc42284662"/>
      <w:r w:rsidRPr="00B8714F">
        <w:t>TAM and Adoption</w:t>
      </w:r>
      <w:bookmarkEnd w:id="340"/>
      <w:bookmarkEnd w:id="341"/>
    </w:p>
    <w:p w14:paraId="4E79F595" w14:textId="05A10E68" w:rsidR="00DD5E93" w:rsidRPr="00B8714F" w:rsidRDefault="00DD5E93" w:rsidP="00F14759">
      <w:r w:rsidRPr="00B8714F">
        <w:t xml:space="preserve">Significant data limitations have hampered efforts to determine the current and future adoption of BAS. For this reason, broad and generalized assumptions were made, but this is a limitation that </w:t>
      </w:r>
      <w:r w:rsidR="00D93CC4">
        <w:t xml:space="preserve">could be </w:t>
      </w:r>
      <w:r w:rsidR="00D93CC4" w:rsidRPr="00B8714F">
        <w:t xml:space="preserve">expanded on </w:t>
      </w:r>
      <w:r w:rsidRPr="00B8714F">
        <w:t>with more detailed data. Additionally, regional-level adoption was not prognosticated due to, again, the lack of reliable data, but a more customized approach to modeling regional adoption of BAS might enable a more accurate projection of adoption globally.</w:t>
      </w:r>
    </w:p>
    <w:p w14:paraId="37CF43F3" w14:textId="77777777" w:rsidR="00DD5E93" w:rsidRPr="00B8714F" w:rsidRDefault="00DD5E93" w:rsidP="00F14759">
      <w:pPr>
        <w:pStyle w:val="Heading3"/>
      </w:pPr>
      <w:bookmarkStart w:id="342" w:name="_Toc341495845"/>
      <w:bookmarkStart w:id="343" w:name="_Toc42284663"/>
      <w:r w:rsidRPr="00B8714F">
        <w:t>Climate and Financial Analyses</w:t>
      </w:r>
      <w:bookmarkEnd w:id="342"/>
      <w:bookmarkEnd w:id="343"/>
    </w:p>
    <w:p w14:paraId="1D3956FB" w14:textId="175BD409" w:rsidR="00DD5E93" w:rsidRPr="00B8714F" w:rsidRDefault="00DD5E93" w:rsidP="00F14759">
      <w:r w:rsidRPr="00B8714F">
        <w:t xml:space="preserve">The primary limitation to these sections of the model is the lack of reliable data on costs for BAS and, specifically, the difference in costs for newer, advanced BAS </w:t>
      </w:r>
      <w:r w:rsidR="002341DD" w:rsidRPr="00B8714F">
        <w:t xml:space="preserve">compared to </w:t>
      </w:r>
      <w:r w:rsidRPr="00B8714F">
        <w:t xml:space="preserve">conventional </w:t>
      </w:r>
      <w:r w:rsidR="00335042">
        <w:t>technologies</w:t>
      </w:r>
      <w:r w:rsidRPr="00B8714F">
        <w:t xml:space="preserve">. Because of this, the entire first cost for the conventional technology in the model is predicated on a simple factoring calculation and an assumption that this factor is applicable to the full system. This is likely not an accurate calculation, but this was one way to model the first cost for conventional technologies based on existing data. </w:t>
      </w:r>
    </w:p>
    <w:p w14:paraId="674AFE7C" w14:textId="111F9F6E" w:rsidR="00DD5E93" w:rsidRPr="00B8714F" w:rsidRDefault="00D93CC4" w:rsidP="00F14759">
      <w:r>
        <w:t>T</w:t>
      </w:r>
      <w:r w:rsidR="00DD5E93" w:rsidRPr="00B8714F">
        <w:t>he rough estimates for energy intensity of commercial buildings</w:t>
      </w:r>
      <w:r>
        <w:t xml:space="preserve"> also need improvement.</w:t>
      </w:r>
      <w:r w:rsidR="00DD5E93" w:rsidRPr="00B8714F">
        <w:t xml:space="preserve"> </w:t>
      </w:r>
      <w:r>
        <w:t>C</w:t>
      </w:r>
      <w:r w:rsidR="00DD5E93" w:rsidRPr="00B8714F">
        <w:t xml:space="preserve">ommercial buildings vary </w:t>
      </w:r>
      <w:r w:rsidR="00DD5E93" w:rsidRPr="00B8714F">
        <w:rPr>
          <w:i/>
        </w:rPr>
        <w:t>significantly</w:t>
      </w:r>
      <w:r w:rsidR="00DD5E93" w:rsidRPr="00B8714F">
        <w:t xml:space="preserve"> in terms of their energy intensity but</w:t>
      </w:r>
      <w:r>
        <w:t>,</w:t>
      </w:r>
      <w:r w:rsidR="00DD5E93" w:rsidRPr="00B8714F">
        <w:t xml:space="preserve"> because of the top-down approach taken, it was not possible to account for all the differences in energy use intensities in different types of commercial buildings.</w:t>
      </w:r>
    </w:p>
    <w:p w14:paraId="4311BE67" w14:textId="77777777" w:rsidR="00DD5E93" w:rsidRPr="00B8714F" w:rsidRDefault="00DD5E93" w:rsidP="00F14759">
      <w:pPr>
        <w:pStyle w:val="Heading3"/>
      </w:pPr>
      <w:bookmarkStart w:id="344" w:name="_Toc341495846"/>
      <w:bookmarkStart w:id="345" w:name="_Toc42284664"/>
      <w:r w:rsidRPr="00B8714F">
        <w:t>Other Areas of Improvement</w:t>
      </w:r>
      <w:bookmarkEnd w:id="344"/>
      <w:bookmarkEnd w:id="345"/>
    </w:p>
    <w:p w14:paraId="2A92B238" w14:textId="12F4A8EE" w:rsidR="00DD5E93" w:rsidRPr="00B8714F" w:rsidRDefault="00DD5E93" w:rsidP="00F14759">
      <w:r w:rsidRPr="00B8714F">
        <w:t>There are several other areas that need improvement. One is the modeling of the total financial benefits of BAS, taking into account additional factors such as</w:t>
      </w:r>
      <w:r w:rsidR="00D93CC4">
        <w:t>:</w:t>
      </w:r>
      <w:r w:rsidRPr="00B8714F">
        <w:t xml:space="preserve"> increased workplace productivity, reduced maintenance costs, and the reduction in commercial peak demand charges. This last area is one that might yield significant financial and climate benefits in commercial buildings that adopt an advanced BAS, but an estimate of these savings was not contained in this analysis. A comprehensive analysis of different automation technologies and the potential contributions they can make toward peak demand reduction in commercial buildings can be found in </w:t>
      </w:r>
      <w:r w:rsidRPr="00B8714F">
        <w:rPr>
          <w:rFonts w:eastAsia="Times New Roman"/>
        </w:rPr>
        <w:t>Roth</w:t>
      </w:r>
      <w:r w:rsidR="00E60913" w:rsidRPr="00B8714F">
        <w:rPr>
          <w:rFonts w:eastAsia="Times New Roman"/>
        </w:rPr>
        <w:t xml:space="preserve"> et al</w:t>
      </w:r>
      <w:r w:rsidR="00D93CC4">
        <w:rPr>
          <w:rFonts w:eastAsia="Times New Roman"/>
        </w:rPr>
        <w:t>.</w:t>
      </w:r>
      <w:r w:rsidR="00E60913" w:rsidRPr="00B8714F">
        <w:rPr>
          <w:rFonts w:eastAsia="Times New Roman"/>
        </w:rPr>
        <w:t xml:space="preserve"> </w:t>
      </w:r>
      <w:r w:rsidRPr="00B8714F">
        <w:rPr>
          <w:rFonts w:eastAsia="Times New Roman"/>
        </w:rPr>
        <w:t>(2005).</w:t>
      </w:r>
      <w:r w:rsidRPr="00B8714F">
        <w:t xml:space="preserve"> </w:t>
      </w:r>
    </w:p>
    <w:p w14:paraId="213B28E3" w14:textId="23A67E56" w:rsidR="00DD5E93" w:rsidRPr="00B8714F" w:rsidRDefault="00DD5E93" w:rsidP="00F14759">
      <w:r w:rsidRPr="00B8714F">
        <w:t xml:space="preserve">The other area </w:t>
      </w:r>
      <w:r w:rsidR="00D93CC4">
        <w:t>in need of</w:t>
      </w:r>
      <w:r w:rsidR="00D93CC4" w:rsidRPr="00B8714F">
        <w:t xml:space="preserve"> </w:t>
      </w:r>
      <w:r w:rsidRPr="00B8714F">
        <w:t>improvement is related to BAS performance. Currently, the model does not estimate any ongoing maintenance or “commissioning” costs to ensure the BAS is operating efficiently and effectively, but this is a substantial component of most discussions of BAS implementation. Commissioning or continuous commissioning has significant potential for energy savings in commercial buildings</w:t>
      </w:r>
      <w:r w:rsidR="001D0CD3">
        <w:t xml:space="preserve"> </w:t>
      </w:r>
      <w:r w:rsidRPr="00B8714F">
        <w:t>and</w:t>
      </w:r>
      <w:r w:rsidR="001D0CD3">
        <w:t>,</w:t>
      </w:r>
      <w:r w:rsidRPr="00B8714F">
        <w:t xml:space="preserve"> in many buildings with a BAS, these are almost a necessity for energy savings to be realized. Additionally, this model does not consider the costs or benefits of automated fault diagnostic and detection (AFDD)</w:t>
      </w:r>
      <w:r w:rsidR="001D0CD3">
        <w:t xml:space="preserve">; </w:t>
      </w:r>
      <w:r w:rsidRPr="00B8714F">
        <w:t>this is another practice that is common within BAS and can lead to large energy savings (as well as a reduction in maintenance costs) (</w:t>
      </w:r>
      <w:r w:rsidRPr="00B8714F">
        <w:rPr>
          <w:rFonts w:eastAsia="Times New Roman"/>
        </w:rPr>
        <w:t>Roth</w:t>
      </w:r>
      <w:r w:rsidR="00E60913" w:rsidRPr="00B8714F">
        <w:rPr>
          <w:rFonts w:eastAsia="Times New Roman"/>
        </w:rPr>
        <w:t xml:space="preserve"> et al</w:t>
      </w:r>
      <w:r w:rsidRPr="00B8714F">
        <w:rPr>
          <w:rFonts w:eastAsia="Times New Roman"/>
        </w:rPr>
        <w:t>, 2005).</w:t>
      </w:r>
    </w:p>
    <w:p w14:paraId="7E9E07A0" w14:textId="581FD1E1" w:rsidR="000D16D8" w:rsidRDefault="00DD5E93" w:rsidP="00F14759">
      <w:r w:rsidRPr="00B8714F">
        <w:lastRenderedPageBreak/>
        <w:t>Neither of these approaches common within the BAS literature w</w:t>
      </w:r>
      <w:r w:rsidR="001D0CD3">
        <w:t>ere</w:t>
      </w:r>
      <w:r w:rsidRPr="00B8714F">
        <w:t xml:space="preserve"> considered in this analysis. As BAS gain more traction within the commercial building sector, it is likely that much more data will be generated on the costs and benefits of different automation and control approaches, and there is no doubt that more robust and reliable data would improve this analysis.</w:t>
      </w:r>
    </w:p>
    <w:p w14:paraId="7D58A4D1" w14:textId="777E55C6" w:rsidR="00F52595" w:rsidRPr="00B8714F" w:rsidRDefault="551A77D0" w:rsidP="00F14759">
      <w:pPr>
        <w:pStyle w:val="Heading1"/>
      </w:pPr>
      <w:bookmarkStart w:id="346" w:name="_Toc42284665"/>
      <w:r w:rsidRPr="00B8714F">
        <w:t>Results</w:t>
      </w:r>
      <w:bookmarkEnd w:id="346"/>
    </w:p>
    <w:p w14:paraId="127D5B6C" w14:textId="2B4F4938" w:rsidR="00DD5E93" w:rsidRPr="00B8714F" w:rsidRDefault="00DD5E93" w:rsidP="00F14759">
      <w:r w:rsidRPr="00B8714F">
        <w:t xml:space="preserve">Using the approach explained in </w:t>
      </w:r>
      <w:r w:rsidR="00603C50" w:rsidRPr="00B8714F">
        <w:t xml:space="preserve">the </w:t>
      </w:r>
      <w:r w:rsidR="00603C50" w:rsidRPr="00B8714F">
        <w:fldChar w:fldCharType="begin"/>
      </w:r>
      <w:r w:rsidR="00603C50" w:rsidRPr="00B8714F">
        <w:instrText xml:space="preserve"> REF _Ref526424687 \h </w:instrText>
      </w:r>
      <w:r w:rsidR="00513BD0" w:rsidRPr="00B8714F">
        <w:instrText xml:space="preserve"> \* MERGEFORMAT </w:instrText>
      </w:r>
      <w:r w:rsidR="00603C50" w:rsidRPr="00B8714F">
        <w:fldChar w:fldCharType="separate"/>
      </w:r>
      <w:r w:rsidR="00FE3D38" w:rsidRPr="007B4BA2">
        <w:t>Methodology</w:t>
      </w:r>
      <w:r w:rsidR="00603C50" w:rsidRPr="00B8714F">
        <w:fldChar w:fldCharType="end"/>
      </w:r>
      <w:r w:rsidR="00603C50" w:rsidRPr="00B8714F">
        <w:t xml:space="preserve"> Section</w:t>
      </w:r>
      <w:r w:rsidRPr="00B8714F">
        <w:t xml:space="preserve">, </w:t>
      </w:r>
      <w:r w:rsidR="007D593C" w:rsidRPr="00B8714F">
        <w:t>three</w:t>
      </w:r>
      <w:r w:rsidRPr="00B8714F">
        <w:t xml:space="preserve"> </w:t>
      </w:r>
      <w:r w:rsidR="006529D3" w:rsidRPr="00B8714F">
        <w:t>PDS</w:t>
      </w:r>
      <w:r w:rsidRPr="00B8714F">
        <w:t xml:space="preserve"> scenario</w:t>
      </w:r>
      <w:r w:rsidR="007D593C" w:rsidRPr="00B8714F">
        <w:t>s</w:t>
      </w:r>
      <w:r w:rsidRPr="00B8714F">
        <w:t xml:space="preserve"> for BAS adoption </w:t>
      </w:r>
      <w:r w:rsidR="007D593C" w:rsidRPr="00B8714F">
        <w:t>are</w:t>
      </w:r>
      <w:r w:rsidRPr="00B8714F">
        <w:t xml:space="preserve"> constructed. Th</w:t>
      </w:r>
      <w:r w:rsidR="007D593C" w:rsidRPr="00B8714F">
        <w:t xml:space="preserve">ese </w:t>
      </w:r>
      <w:r w:rsidRPr="00B8714F">
        <w:t>scenario</w:t>
      </w:r>
      <w:r w:rsidR="007D593C" w:rsidRPr="00B8714F">
        <w:t>s</w:t>
      </w:r>
      <w:r w:rsidRPr="00B8714F">
        <w:t xml:space="preserve"> </w:t>
      </w:r>
      <w:r w:rsidR="00513BD0" w:rsidRPr="00B8714F">
        <w:t>are summarized for each key output variable below.</w:t>
      </w:r>
      <w:r w:rsidRPr="00B8714F">
        <w:t xml:space="preserve"> </w:t>
      </w:r>
    </w:p>
    <w:p w14:paraId="7E39F2AB" w14:textId="3993A76B" w:rsidR="00B261E0" w:rsidRPr="00B8714F" w:rsidRDefault="551A77D0" w:rsidP="00F14759">
      <w:pPr>
        <w:pStyle w:val="Heading2"/>
      </w:pPr>
      <w:bookmarkStart w:id="347" w:name="_Toc42284666"/>
      <w:r w:rsidRPr="00B8714F">
        <w:t>Adoption</w:t>
      </w:r>
      <w:bookmarkEnd w:id="347"/>
      <w:r w:rsidRPr="00B8714F">
        <w:t xml:space="preserve"> </w:t>
      </w:r>
    </w:p>
    <w:p w14:paraId="1CA60A5B" w14:textId="43E66FFB" w:rsidR="006D6758" w:rsidRPr="00B8714F" w:rsidRDefault="006E426F" w:rsidP="00F14759">
      <w:pPr>
        <w:rPr>
          <w:lang w:eastAsia="zh-CN"/>
        </w:rPr>
      </w:pPr>
      <w:r w:rsidRPr="00B8714F">
        <w:rPr>
          <w:lang w:eastAsia="zh-CN"/>
        </w:rPr>
        <w:t>Below are shown the adoptions of the solution in some key years of analysis</w:t>
      </w:r>
      <w:r w:rsidR="00E17CBB" w:rsidRPr="00B8714F">
        <w:rPr>
          <w:lang w:eastAsia="zh-CN"/>
        </w:rPr>
        <w:t xml:space="preserve"> in functional units </w:t>
      </w:r>
      <w:r w:rsidR="007D593C" w:rsidRPr="00B8714F">
        <w:rPr>
          <w:lang w:eastAsia="zh-CN"/>
        </w:rPr>
        <w:t>(million m</w:t>
      </w:r>
      <w:r w:rsidR="007D593C" w:rsidRPr="00B8714F">
        <w:rPr>
          <w:vertAlign w:val="superscript"/>
          <w:lang w:eastAsia="zh-CN"/>
        </w:rPr>
        <w:t>2</w:t>
      </w:r>
      <w:r w:rsidR="007D593C" w:rsidRPr="00B8714F">
        <w:rPr>
          <w:lang w:eastAsia="zh-CN"/>
        </w:rPr>
        <w:t xml:space="preserve"> of commercial floor space) </w:t>
      </w:r>
      <w:r w:rsidR="00E17CBB" w:rsidRPr="00B8714F">
        <w:rPr>
          <w:lang w:eastAsia="zh-CN"/>
        </w:rPr>
        <w:t>and percent</w:t>
      </w:r>
      <w:r w:rsidRPr="00B8714F">
        <w:rPr>
          <w:lang w:eastAsia="zh-CN"/>
        </w:rPr>
        <w:t xml:space="preserve">. </w:t>
      </w:r>
    </w:p>
    <w:p w14:paraId="21183A78" w14:textId="4E396658" w:rsidR="008D1491" w:rsidRPr="00B8714F" w:rsidRDefault="008D1491" w:rsidP="00474F18">
      <w:pPr>
        <w:pStyle w:val="Caption"/>
        <w:jc w:val="center"/>
        <w:rPr>
          <w:b/>
          <w:bCs/>
        </w:rPr>
      </w:pPr>
      <w:bookmarkStart w:id="348" w:name="_Toc42284691"/>
      <w:r w:rsidRPr="00B8714F">
        <w:t>Table</w:t>
      </w:r>
      <w:r w:rsidR="007D593C" w:rsidRPr="00B8714F">
        <w:t xml:space="preserve"> </w:t>
      </w:r>
      <w:r w:rsidR="00E439B8">
        <w:rPr>
          <w:noProof/>
        </w:rPr>
        <w:fldChar w:fldCharType="begin"/>
      </w:r>
      <w:r w:rsidR="00E439B8">
        <w:rPr>
          <w:noProof/>
        </w:rPr>
        <w:instrText xml:space="preserve"> STYLEREF 1 \s </w:instrText>
      </w:r>
      <w:r w:rsidR="00E439B8">
        <w:rPr>
          <w:noProof/>
        </w:rPr>
        <w:fldChar w:fldCharType="separate"/>
      </w:r>
      <w:r w:rsidR="00FE3D38">
        <w:rPr>
          <w:noProof/>
        </w:rPr>
        <w:t>3</w:t>
      </w:r>
      <w:r w:rsidR="00E439B8">
        <w:rPr>
          <w:noProof/>
        </w:rPr>
        <w:fldChar w:fldCharType="end"/>
      </w:r>
      <w:r w:rsidR="003F2381">
        <w:t>.</w:t>
      </w:r>
      <w:r w:rsidR="00E439B8">
        <w:rPr>
          <w:noProof/>
        </w:rPr>
        <w:fldChar w:fldCharType="begin"/>
      </w:r>
      <w:r w:rsidR="00E439B8">
        <w:rPr>
          <w:noProof/>
        </w:rPr>
        <w:instrText xml:space="preserve"> SEQ Table \* ARABIC \s 1 </w:instrText>
      </w:r>
      <w:r w:rsidR="00E439B8">
        <w:rPr>
          <w:noProof/>
        </w:rPr>
        <w:fldChar w:fldCharType="separate"/>
      </w:r>
      <w:r w:rsidR="00FE3D38">
        <w:rPr>
          <w:noProof/>
        </w:rPr>
        <w:t>1</w:t>
      </w:r>
      <w:r w:rsidR="00E439B8">
        <w:rPr>
          <w:noProof/>
        </w:rPr>
        <w:fldChar w:fldCharType="end"/>
      </w:r>
      <w:r w:rsidRPr="00B8714F">
        <w:t xml:space="preserve"> Global Adoption</w:t>
      </w:r>
      <w:bookmarkEnd w:id="348"/>
    </w:p>
    <w:tbl>
      <w:tblPr>
        <w:tblStyle w:val="TableGrid"/>
        <w:tblW w:w="8815" w:type="dxa"/>
        <w:tblLayout w:type="fixed"/>
        <w:tblLook w:val="04A0" w:firstRow="1" w:lastRow="0" w:firstColumn="1" w:lastColumn="0" w:noHBand="0" w:noVBand="1"/>
      </w:tblPr>
      <w:tblGrid>
        <w:gridCol w:w="1255"/>
        <w:gridCol w:w="1260"/>
        <w:gridCol w:w="1575"/>
        <w:gridCol w:w="1575"/>
        <w:gridCol w:w="1575"/>
        <w:gridCol w:w="1575"/>
      </w:tblGrid>
      <w:tr w:rsidR="00FD1300" w:rsidRPr="00B8714F" w14:paraId="0B4DA2A8" w14:textId="77777777" w:rsidTr="00682C93">
        <w:trPr>
          <w:trHeight w:val="65"/>
        </w:trPr>
        <w:tc>
          <w:tcPr>
            <w:tcW w:w="1255" w:type="dxa"/>
            <w:vMerge w:val="restart"/>
            <w:shd w:val="clear" w:color="auto" w:fill="4F81BD" w:themeFill="accent1"/>
          </w:tcPr>
          <w:p w14:paraId="54008359" w14:textId="77777777" w:rsidR="00FD1300" w:rsidRPr="00B8714F" w:rsidRDefault="00FD1300" w:rsidP="00682C93">
            <w:pPr>
              <w:spacing w:after="0"/>
              <w:rPr>
                <w:b/>
                <w:color w:val="FFFFFF" w:themeColor="background1"/>
              </w:rPr>
            </w:pPr>
          </w:p>
        </w:tc>
        <w:tc>
          <w:tcPr>
            <w:tcW w:w="1260" w:type="dxa"/>
            <w:vMerge w:val="restart"/>
            <w:shd w:val="clear" w:color="auto" w:fill="4F81BD" w:themeFill="accent1"/>
            <w:vAlign w:val="center"/>
          </w:tcPr>
          <w:p w14:paraId="612D7B0F" w14:textId="3565F668" w:rsidR="00FD1300" w:rsidRPr="00B8714F" w:rsidRDefault="00FD1300" w:rsidP="00474F18">
            <w:pPr>
              <w:spacing w:after="0"/>
              <w:jc w:val="center"/>
              <w:rPr>
                <w:b/>
                <w:color w:val="FFFFFF" w:themeColor="background1"/>
              </w:rPr>
            </w:pPr>
            <w:r w:rsidRPr="00B8714F">
              <w:rPr>
                <w:b/>
                <w:color w:val="FFFFFF" w:themeColor="background1"/>
              </w:rPr>
              <w:t>Units</w:t>
            </w:r>
          </w:p>
        </w:tc>
        <w:tc>
          <w:tcPr>
            <w:tcW w:w="1575" w:type="dxa"/>
            <w:vMerge w:val="restart"/>
            <w:shd w:val="clear" w:color="auto" w:fill="4F81BD" w:themeFill="accent1"/>
            <w:vAlign w:val="center"/>
          </w:tcPr>
          <w:p w14:paraId="5AE296DF" w14:textId="466FD887" w:rsidR="00FD1300" w:rsidRPr="00B8714F" w:rsidRDefault="00FD1300" w:rsidP="00474F18">
            <w:pPr>
              <w:spacing w:after="0"/>
              <w:jc w:val="center"/>
              <w:rPr>
                <w:b/>
                <w:color w:val="FFFFFF" w:themeColor="background1"/>
              </w:rPr>
            </w:pPr>
            <w:r w:rsidRPr="00B8714F">
              <w:rPr>
                <w:b/>
                <w:color w:val="FFFFFF" w:themeColor="background1"/>
              </w:rPr>
              <w:t>Base Year (2014)</w:t>
            </w:r>
          </w:p>
        </w:tc>
        <w:tc>
          <w:tcPr>
            <w:tcW w:w="4725" w:type="dxa"/>
            <w:gridSpan w:val="3"/>
            <w:shd w:val="clear" w:color="auto" w:fill="4F81BD" w:themeFill="accent1"/>
          </w:tcPr>
          <w:p w14:paraId="515D2056" w14:textId="0DDC5A21" w:rsidR="00FD1300" w:rsidRPr="00B8714F" w:rsidRDefault="00FD1300" w:rsidP="00474F18">
            <w:pPr>
              <w:spacing w:after="0"/>
              <w:jc w:val="center"/>
              <w:rPr>
                <w:b/>
                <w:color w:val="FFFFFF" w:themeColor="background1"/>
              </w:rPr>
            </w:pPr>
            <w:r w:rsidRPr="00B8714F">
              <w:rPr>
                <w:b/>
                <w:color w:val="FFFFFF" w:themeColor="background1"/>
              </w:rPr>
              <w:t>World Adoption by 2050</w:t>
            </w:r>
          </w:p>
        </w:tc>
      </w:tr>
      <w:tr w:rsidR="00D76F6A" w:rsidRPr="00B8714F" w14:paraId="0972EBB7" w14:textId="57F9612A" w:rsidTr="00682C93">
        <w:trPr>
          <w:trHeight w:val="244"/>
        </w:trPr>
        <w:tc>
          <w:tcPr>
            <w:tcW w:w="1255" w:type="dxa"/>
            <w:vMerge/>
            <w:shd w:val="clear" w:color="auto" w:fill="4F81BD" w:themeFill="accent1"/>
          </w:tcPr>
          <w:p w14:paraId="7D63DA4A" w14:textId="77777777" w:rsidR="00D76F6A" w:rsidRPr="00B8714F" w:rsidRDefault="00D76F6A" w:rsidP="00682C93">
            <w:pPr>
              <w:spacing w:after="0"/>
              <w:rPr>
                <w:b/>
                <w:color w:val="FFFFFF" w:themeColor="background1"/>
              </w:rPr>
            </w:pPr>
          </w:p>
        </w:tc>
        <w:tc>
          <w:tcPr>
            <w:tcW w:w="1260" w:type="dxa"/>
            <w:vMerge/>
            <w:shd w:val="clear" w:color="auto" w:fill="4F81BD" w:themeFill="accent1"/>
          </w:tcPr>
          <w:p w14:paraId="56CB02A5" w14:textId="77777777" w:rsidR="00D76F6A" w:rsidRPr="00B8714F" w:rsidRDefault="00D76F6A" w:rsidP="00682C93">
            <w:pPr>
              <w:spacing w:after="0"/>
              <w:rPr>
                <w:b/>
                <w:color w:val="FFFFFF" w:themeColor="background1"/>
              </w:rPr>
            </w:pPr>
          </w:p>
        </w:tc>
        <w:tc>
          <w:tcPr>
            <w:tcW w:w="1575" w:type="dxa"/>
            <w:vMerge/>
            <w:shd w:val="clear" w:color="auto" w:fill="4F81BD" w:themeFill="accent1"/>
            <w:tcMar>
              <w:left w:w="29" w:type="dxa"/>
              <w:right w:w="29" w:type="dxa"/>
            </w:tcMar>
          </w:tcPr>
          <w:p w14:paraId="2F425DA0" w14:textId="72FA101C" w:rsidR="00D76F6A" w:rsidRPr="00B8714F" w:rsidRDefault="00D76F6A" w:rsidP="00682C93">
            <w:pPr>
              <w:spacing w:after="0"/>
              <w:rPr>
                <w:b/>
                <w:color w:val="FFFFFF" w:themeColor="background1"/>
              </w:rPr>
            </w:pPr>
          </w:p>
        </w:tc>
        <w:tc>
          <w:tcPr>
            <w:tcW w:w="1575" w:type="dxa"/>
            <w:shd w:val="clear" w:color="auto" w:fill="4F81BD" w:themeFill="accent1"/>
            <w:tcMar>
              <w:left w:w="29" w:type="dxa"/>
              <w:right w:w="29" w:type="dxa"/>
            </w:tcMar>
          </w:tcPr>
          <w:p w14:paraId="4CADF3C6" w14:textId="77777777" w:rsidR="00D76F6A" w:rsidRPr="00B8714F" w:rsidRDefault="00D76F6A" w:rsidP="00474F18">
            <w:pPr>
              <w:spacing w:after="0"/>
              <w:jc w:val="center"/>
              <w:rPr>
                <w:b/>
                <w:color w:val="FFFFFF" w:themeColor="background1"/>
              </w:rPr>
            </w:pPr>
            <w:r w:rsidRPr="00B8714F">
              <w:rPr>
                <w:b/>
                <w:color w:val="FFFFFF" w:themeColor="background1"/>
              </w:rPr>
              <w:t>Plausible</w:t>
            </w:r>
          </w:p>
        </w:tc>
        <w:tc>
          <w:tcPr>
            <w:tcW w:w="1575" w:type="dxa"/>
            <w:shd w:val="clear" w:color="auto" w:fill="4F81BD" w:themeFill="accent1"/>
            <w:tcMar>
              <w:left w:w="29" w:type="dxa"/>
              <w:right w:w="29" w:type="dxa"/>
            </w:tcMar>
          </w:tcPr>
          <w:p w14:paraId="6ACCCC91" w14:textId="77777777" w:rsidR="00D76F6A" w:rsidRPr="00B8714F" w:rsidRDefault="00D76F6A" w:rsidP="00474F18">
            <w:pPr>
              <w:spacing w:after="0"/>
              <w:jc w:val="center"/>
              <w:rPr>
                <w:b/>
                <w:color w:val="FFFFFF" w:themeColor="background1"/>
              </w:rPr>
            </w:pPr>
            <w:r w:rsidRPr="00B8714F">
              <w:rPr>
                <w:b/>
                <w:color w:val="FFFFFF" w:themeColor="background1"/>
              </w:rPr>
              <w:t>Drawdown</w:t>
            </w:r>
          </w:p>
        </w:tc>
        <w:tc>
          <w:tcPr>
            <w:tcW w:w="1575" w:type="dxa"/>
            <w:shd w:val="clear" w:color="auto" w:fill="4F81BD" w:themeFill="accent1"/>
            <w:tcMar>
              <w:left w:w="29" w:type="dxa"/>
              <w:right w:w="29" w:type="dxa"/>
            </w:tcMar>
          </w:tcPr>
          <w:p w14:paraId="5CE62265" w14:textId="77777777" w:rsidR="00D76F6A" w:rsidRPr="00B8714F" w:rsidRDefault="00D76F6A" w:rsidP="00474F18">
            <w:pPr>
              <w:spacing w:after="0"/>
              <w:jc w:val="center"/>
              <w:rPr>
                <w:b/>
                <w:color w:val="FFFFFF" w:themeColor="background1"/>
              </w:rPr>
            </w:pPr>
            <w:r w:rsidRPr="00B8714F">
              <w:rPr>
                <w:b/>
                <w:color w:val="FFFFFF" w:themeColor="background1"/>
              </w:rPr>
              <w:t>Optimum</w:t>
            </w:r>
          </w:p>
        </w:tc>
      </w:tr>
      <w:tr w:rsidR="00D76F6A" w:rsidRPr="00B8714F" w14:paraId="539F3797" w14:textId="0A2D4B63" w:rsidTr="00682C93">
        <w:trPr>
          <w:trHeight w:val="43"/>
        </w:trPr>
        <w:tc>
          <w:tcPr>
            <w:tcW w:w="1255" w:type="dxa"/>
            <w:vMerge w:val="restart"/>
            <w:vAlign w:val="center"/>
          </w:tcPr>
          <w:p w14:paraId="18C991FE" w14:textId="669C4CB5" w:rsidR="00D76F6A" w:rsidRPr="00B8714F" w:rsidRDefault="00D76F6A" w:rsidP="00682C93">
            <w:pPr>
              <w:spacing w:after="0"/>
            </w:pPr>
            <w:r w:rsidRPr="00B8714F">
              <w:t>Building Automation Systems</w:t>
            </w:r>
          </w:p>
        </w:tc>
        <w:tc>
          <w:tcPr>
            <w:tcW w:w="1260" w:type="dxa"/>
          </w:tcPr>
          <w:p w14:paraId="3964814D" w14:textId="4AF8400E" w:rsidR="00D76F6A" w:rsidRPr="00B8714F" w:rsidRDefault="00D76F6A" w:rsidP="00682C93">
            <w:pPr>
              <w:spacing w:after="0"/>
            </w:pPr>
            <w:r w:rsidRPr="00B8714F">
              <w:t>Million m</w:t>
            </w:r>
            <w:r w:rsidRPr="00B8714F">
              <w:rPr>
                <w:vertAlign w:val="superscript"/>
              </w:rPr>
              <w:t>2</w:t>
            </w:r>
            <w:r w:rsidRPr="00B8714F">
              <w:t xml:space="preserve"> </w:t>
            </w:r>
            <w:r w:rsidR="00DE566F">
              <w:t xml:space="preserve">Commercial </w:t>
            </w:r>
            <w:r w:rsidRPr="00B8714F">
              <w:t>Floor Space</w:t>
            </w:r>
          </w:p>
        </w:tc>
        <w:tc>
          <w:tcPr>
            <w:tcW w:w="1575" w:type="dxa"/>
            <w:vAlign w:val="center"/>
          </w:tcPr>
          <w:p w14:paraId="4B92C463" w14:textId="318E411B" w:rsidR="00D76F6A" w:rsidRPr="00B8714F" w:rsidRDefault="00D76F6A" w:rsidP="00682C93">
            <w:pPr>
              <w:spacing w:after="0"/>
            </w:pPr>
            <w:r w:rsidRPr="00B8714F">
              <w:t>16,578</w:t>
            </w:r>
          </w:p>
        </w:tc>
        <w:tc>
          <w:tcPr>
            <w:tcW w:w="1575" w:type="dxa"/>
            <w:vAlign w:val="center"/>
          </w:tcPr>
          <w:p w14:paraId="6D500752" w14:textId="54203DF4" w:rsidR="00D76F6A" w:rsidRPr="00B8714F" w:rsidRDefault="002D2070" w:rsidP="00682C93">
            <w:pPr>
              <w:spacing w:after="0"/>
            </w:pPr>
            <w:r>
              <w:t>51,953</w:t>
            </w:r>
          </w:p>
        </w:tc>
        <w:tc>
          <w:tcPr>
            <w:tcW w:w="1575" w:type="dxa"/>
            <w:vAlign w:val="center"/>
          </w:tcPr>
          <w:p w14:paraId="7A6C2C76" w14:textId="73F59114" w:rsidR="00D76F6A" w:rsidRPr="00A73649" w:rsidRDefault="00A73649" w:rsidP="00682C93">
            <w:pPr>
              <w:spacing w:after="0"/>
            </w:pPr>
            <w:r w:rsidRPr="00474F18">
              <w:t>69,538</w:t>
            </w:r>
          </w:p>
        </w:tc>
        <w:tc>
          <w:tcPr>
            <w:tcW w:w="1575" w:type="dxa"/>
            <w:vAlign w:val="center"/>
          </w:tcPr>
          <w:p w14:paraId="22F2B1E4" w14:textId="1F47A5B3" w:rsidR="00D76F6A" w:rsidRPr="00284E6F" w:rsidRDefault="003A57E0" w:rsidP="00682C93">
            <w:pPr>
              <w:spacing w:after="0"/>
            </w:pPr>
            <w:r>
              <w:t>88,291</w:t>
            </w:r>
          </w:p>
        </w:tc>
      </w:tr>
      <w:tr w:rsidR="00D76F6A" w:rsidRPr="00B8714F" w14:paraId="31D312E2" w14:textId="77777777" w:rsidTr="00682C93">
        <w:trPr>
          <w:trHeight w:val="43"/>
        </w:trPr>
        <w:tc>
          <w:tcPr>
            <w:tcW w:w="1255" w:type="dxa"/>
            <w:vMerge/>
          </w:tcPr>
          <w:p w14:paraId="7499270C" w14:textId="77777777" w:rsidR="00D76F6A" w:rsidRPr="00B8714F" w:rsidRDefault="00D76F6A" w:rsidP="00682C93">
            <w:pPr>
              <w:spacing w:after="0"/>
            </w:pPr>
          </w:p>
        </w:tc>
        <w:tc>
          <w:tcPr>
            <w:tcW w:w="1260" w:type="dxa"/>
          </w:tcPr>
          <w:p w14:paraId="111A3D2E" w14:textId="6E46C2CB" w:rsidR="00D76F6A" w:rsidRPr="00B8714F" w:rsidRDefault="00D76F6A" w:rsidP="00682C93">
            <w:pPr>
              <w:spacing w:after="0"/>
            </w:pPr>
            <w:r w:rsidRPr="00B8714F">
              <w:t>Percent of Market</w:t>
            </w:r>
          </w:p>
        </w:tc>
        <w:tc>
          <w:tcPr>
            <w:tcW w:w="1575" w:type="dxa"/>
            <w:vAlign w:val="center"/>
          </w:tcPr>
          <w:p w14:paraId="327BDCE3" w14:textId="4F613A1E" w:rsidR="00D76F6A" w:rsidRPr="00B8714F" w:rsidRDefault="00DE566F" w:rsidP="00682C93">
            <w:pPr>
              <w:spacing w:after="0"/>
            </w:pPr>
            <w:r>
              <w:t>57.2</w:t>
            </w:r>
            <w:r w:rsidR="00D76F6A" w:rsidRPr="00B8714F">
              <w:t>%</w:t>
            </w:r>
          </w:p>
        </w:tc>
        <w:tc>
          <w:tcPr>
            <w:tcW w:w="1575" w:type="dxa"/>
            <w:vAlign w:val="center"/>
          </w:tcPr>
          <w:p w14:paraId="2976DBBC" w14:textId="4B416E5D" w:rsidR="00D76F6A" w:rsidRPr="00B8714F" w:rsidRDefault="00DE566F" w:rsidP="00682C93">
            <w:pPr>
              <w:spacing w:after="0"/>
            </w:pPr>
            <w:r>
              <w:t>46.4</w:t>
            </w:r>
            <w:r w:rsidR="00D76F6A" w:rsidRPr="00B8714F">
              <w:t>%</w:t>
            </w:r>
          </w:p>
        </w:tc>
        <w:tc>
          <w:tcPr>
            <w:tcW w:w="1575" w:type="dxa"/>
            <w:vAlign w:val="center"/>
          </w:tcPr>
          <w:p w14:paraId="3DC52C1A" w14:textId="1E41AD98" w:rsidR="00D76F6A" w:rsidRPr="00A73649" w:rsidRDefault="003A57E0" w:rsidP="00682C93">
            <w:pPr>
              <w:spacing w:after="0"/>
            </w:pPr>
            <w:r>
              <w:t>62.0</w:t>
            </w:r>
            <w:r w:rsidR="00D76F6A" w:rsidRPr="00A73649">
              <w:t>%</w:t>
            </w:r>
          </w:p>
        </w:tc>
        <w:tc>
          <w:tcPr>
            <w:tcW w:w="1575" w:type="dxa"/>
            <w:vAlign w:val="center"/>
          </w:tcPr>
          <w:p w14:paraId="506E413A" w14:textId="745A9C49" w:rsidR="00D76F6A" w:rsidRPr="00284E6F" w:rsidRDefault="003A57E0" w:rsidP="00682C93">
            <w:pPr>
              <w:spacing w:after="0"/>
            </w:pPr>
            <w:r>
              <w:t>78.8</w:t>
            </w:r>
            <w:r w:rsidR="00D76F6A" w:rsidRPr="00284E6F">
              <w:t>%</w:t>
            </w:r>
          </w:p>
        </w:tc>
      </w:tr>
    </w:tbl>
    <w:p w14:paraId="58B161AA" w14:textId="77777777" w:rsidR="002677D3" w:rsidRDefault="002677D3" w:rsidP="00F14759"/>
    <w:p w14:paraId="672B7C9C" w14:textId="768870B1" w:rsidR="002677D3" w:rsidRPr="00B8714F" w:rsidRDefault="002677D3" w:rsidP="00F14759">
      <w:r>
        <w:t xml:space="preserve">The reduction in global adoption </w:t>
      </w:r>
      <w:proofErr w:type="spellStart"/>
      <w:r>
        <w:t>marketshare</w:t>
      </w:r>
      <w:proofErr w:type="spellEnd"/>
      <w:r>
        <w:t xml:space="preserve"> might be seen in </w:t>
      </w:r>
      <w:r w:rsidR="003A57E0">
        <w:t>the Plausible</w:t>
      </w:r>
      <w:r>
        <w:t xml:space="preserve"> scenario since the individual regions have all grown in adoption, but some regions, most notably Asia sans Japan, started with very low adoption and are projected to explode in total floor area</w:t>
      </w:r>
      <w:r w:rsidR="00756900">
        <w:t xml:space="preserve">. As a result, </w:t>
      </w:r>
      <w:r>
        <w:t>the global adoption in percent terms is lower despite a large growth in area adopted.</w:t>
      </w:r>
    </w:p>
    <w:p w14:paraId="3A3CA683" w14:textId="1073CB94" w:rsidR="0001289F" w:rsidRPr="00B8714F" w:rsidRDefault="003A57E0" w:rsidP="00474F18">
      <w:pPr>
        <w:jc w:val="center"/>
        <w:rPr>
          <w:rFonts w:cstheme="minorHAnsi"/>
        </w:rPr>
      </w:pPr>
      <w:r>
        <w:rPr>
          <w:rFonts w:cstheme="minorHAnsi"/>
          <w:noProof/>
        </w:rPr>
        <w:lastRenderedPageBreak/>
        <w:drawing>
          <wp:inline distT="0" distB="0" distL="0" distR="0" wp14:anchorId="49AB4E1C" wp14:editId="2FA60DFF">
            <wp:extent cx="4639310" cy="348107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9310" cy="3481070"/>
                    </a:xfrm>
                    <a:prstGeom prst="rect">
                      <a:avLst/>
                    </a:prstGeom>
                    <a:noFill/>
                  </pic:spPr>
                </pic:pic>
              </a:graphicData>
            </a:graphic>
          </wp:inline>
        </w:drawing>
      </w:r>
    </w:p>
    <w:p w14:paraId="2BB8400E" w14:textId="18F814CF" w:rsidR="00762877" w:rsidRPr="00B8714F" w:rsidRDefault="00977F6D" w:rsidP="00474F18">
      <w:pPr>
        <w:pStyle w:val="Caption"/>
        <w:jc w:val="center"/>
        <w:rPr>
          <w:b/>
          <w:bCs/>
        </w:rPr>
      </w:pPr>
      <w:bookmarkStart w:id="349" w:name="_Toc42284676"/>
      <w:r w:rsidRPr="00B8714F">
        <w:t>Figure</w:t>
      </w:r>
      <w:r w:rsidR="00824E31" w:rsidRPr="00B8714F">
        <w:t xml:space="preserve"> </w:t>
      </w:r>
      <w:r w:rsidR="00E439B8">
        <w:rPr>
          <w:noProof/>
        </w:rPr>
        <w:fldChar w:fldCharType="begin"/>
      </w:r>
      <w:r w:rsidR="00E439B8">
        <w:rPr>
          <w:noProof/>
        </w:rPr>
        <w:instrText xml:space="preserve"> STYLEREF 1 \s </w:instrText>
      </w:r>
      <w:r w:rsidR="00E439B8">
        <w:rPr>
          <w:noProof/>
        </w:rPr>
        <w:fldChar w:fldCharType="separate"/>
      </w:r>
      <w:r w:rsidR="00FE3D38">
        <w:rPr>
          <w:noProof/>
        </w:rPr>
        <w:t>3</w:t>
      </w:r>
      <w:r w:rsidR="00E439B8">
        <w:rPr>
          <w:noProof/>
        </w:rPr>
        <w:fldChar w:fldCharType="end"/>
      </w:r>
      <w:r w:rsidR="00BE072F">
        <w:t>.</w:t>
      </w:r>
      <w:r w:rsidR="00E439B8">
        <w:rPr>
          <w:noProof/>
        </w:rPr>
        <w:fldChar w:fldCharType="begin"/>
      </w:r>
      <w:r w:rsidR="00E439B8">
        <w:rPr>
          <w:noProof/>
        </w:rPr>
        <w:instrText xml:space="preserve"> SEQ Figure \* ARABIC \s 1 </w:instrText>
      </w:r>
      <w:r w:rsidR="00E439B8">
        <w:rPr>
          <w:noProof/>
        </w:rPr>
        <w:fldChar w:fldCharType="separate"/>
      </w:r>
      <w:r w:rsidR="00FE3D38">
        <w:rPr>
          <w:noProof/>
        </w:rPr>
        <w:t>1</w:t>
      </w:r>
      <w:r w:rsidR="00E439B8">
        <w:rPr>
          <w:noProof/>
        </w:rPr>
        <w:fldChar w:fldCharType="end"/>
      </w:r>
      <w:r w:rsidR="00B17690" w:rsidRPr="00B8714F">
        <w:t xml:space="preserve"> </w:t>
      </w:r>
      <w:r w:rsidR="0083620B" w:rsidRPr="00B8714F">
        <w:t xml:space="preserve">Global </w:t>
      </w:r>
      <w:r w:rsidRPr="00B8714F">
        <w:t>Annual Adoption 20</w:t>
      </w:r>
      <w:r w:rsidR="00824E31" w:rsidRPr="00B8714F">
        <w:t>15</w:t>
      </w:r>
      <w:r w:rsidRPr="00B8714F">
        <w:t>-20</w:t>
      </w:r>
      <w:r w:rsidR="00824E31" w:rsidRPr="00B8714F">
        <w:t>6</w:t>
      </w:r>
      <w:r w:rsidRPr="00B8714F">
        <w:t>0</w:t>
      </w:r>
      <w:bookmarkEnd w:id="349"/>
    </w:p>
    <w:p w14:paraId="76F5E87A" w14:textId="0D969A5D" w:rsidR="00B261E0" w:rsidRPr="00B8714F" w:rsidRDefault="551A77D0" w:rsidP="00F14759">
      <w:pPr>
        <w:pStyle w:val="Heading2"/>
      </w:pPr>
      <w:bookmarkStart w:id="350" w:name="_Toc42284667"/>
      <w:r w:rsidRPr="00B8714F">
        <w:t>Climate Impacts</w:t>
      </w:r>
      <w:bookmarkEnd w:id="350"/>
    </w:p>
    <w:p w14:paraId="701340C2" w14:textId="33F78478" w:rsidR="00E62234" w:rsidRPr="00B8714F" w:rsidRDefault="00712E7C" w:rsidP="00F14759">
      <w:r w:rsidRPr="00B8714F">
        <w:rPr>
          <w:lang w:eastAsia="zh-CN"/>
        </w:rPr>
        <w:t>Below are the emissions results of the analysis for each scenario</w:t>
      </w:r>
      <w:r w:rsidR="00523B13" w:rsidRPr="00B8714F">
        <w:rPr>
          <w:lang w:eastAsia="zh-CN"/>
        </w:rPr>
        <w:t xml:space="preserve"> which include total emissions reduction</w:t>
      </w:r>
      <w:r w:rsidR="00FA656E" w:rsidRPr="00B8714F">
        <w:rPr>
          <w:lang w:eastAsia="zh-CN"/>
        </w:rPr>
        <w:t xml:space="preserve"> and</w:t>
      </w:r>
      <w:r w:rsidR="00523B13" w:rsidRPr="00B8714F">
        <w:rPr>
          <w:lang w:eastAsia="zh-CN"/>
        </w:rPr>
        <w:t xml:space="preserve"> atmospheric concentration changes</w:t>
      </w:r>
      <w:r w:rsidRPr="00B8714F">
        <w:rPr>
          <w:lang w:eastAsia="zh-CN"/>
        </w:rPr>
        <w:t xml:space="preserve">. </w:t>
      </w:r>
      <w:r w:rsidR="00470367" w:rsidRPr="00B8714F">
        <w:rPr>
          <w:lang w:eastAsia="zh-CN"/>
        </w:rPr>
        <w:t>For a detailed explanation of each result, please see the glossary.</w:t>
      </w:r>
      <w:r w:rsidR="00572181" w:rsidRPr="00B8714F">
        <w:rPr>
          <w:lang w:eastAsia="zh-CN"/>
        </w:rPr>
        <w:t xml:space="preserve"> </w:t>
      </w:r>
      <w:r w:rsidR="00572181" w:rsidRPr="00B8714F">
        <w:t>Because advanced BAS can substantially reduce energy consumption in commercial buildings, the climate impacts of PDS BAS adoption are significant. From 2020-2050, as the rate of adoption increase</w:t>
      </w:r>
      <w:r w:rsidR="00756900">
        <w:t>s</w:t>
      </w:r>
      <w:r w:rsidR="00572181" w:rsidRPr="00B8714F">
        <w:t xml:space="preserve">, the total reduction in emissions also accelerates. </w:t>
      </w:r>
      <w:r w:rsidR="00B44BE5">
        <w:fldChar w:fldCharType="begin"/>
      </w:r>
      <w:r w:rsidR="00B44BE5">
        <w:instrText xml:space="preserve"> REF _Ref534995437 \h </w:instrText>
      </w:r>
      <w:r w:rsidR="00B44BE5">
        <w:fldChar w:fldCharType="separate"/>
      </w:r>
      <w:r w:rsidR="00FE3D38" w:rsidRPr="00B8714F">
        <w:t xml:space="preserve">Table </w:t>
      </w:r>
      <w:r w:rsidR="00FE3D38">
        <w:rPr>
          <w:noProof/>
        </w:rPr>
        <w:t>3</w:t>
      </w:r>
      <w:r w:rsidR="00FE3D38">
        <w:t>.</w:t>
      </w:r>
      <w:r w:rsidR="00FE3D38">
        <w:rPr>
          <w:noProof/>
        </w:rPr>
        <w:t>2</w:t>
      </w:r>
      <w:r w:rsidR="00B44BE5">
        <w:fldChar w:fldCharType="end"/>
      </w:r>
      <w:r w:rsidR="00E60913" w:rsidRPr="00B8714F">
        <w:rPr>
          <w:i/>
        </w:rPr>
        <w:t xml:space="preserve"> and </w:t>
      </w:r>
      <w:r w:rsidR="00B44BE5">
        <w:rPr>
          <w:i/>
        </w:rPr>
        <w:fldChar w:fldCharType="begin"/>
      </w:r>
      <w:r w:rsidR="00B44BE5">
        <w:rPr>
          <w:i/>
        </w:rPr>
        <w:instrText xml:space="preserve"> REF _Ref534995444 \h </w:instrText>
      </w:r>
      <w:r w:rsidR="00B44BE5">
        <w:rPr>
          <w:i/>
        </w:rPr>
      </w:r>
      <w:r w:rsidR="00B44BE5">
        <w:rPr>
          <w:i/>
        </w:rPr>
        <w:fldChar w:fldCharType="separate"/>
      </w:r>
      <w:r w:rsidR="00FE3D38" w:rsidRPr="00B8714F">
        <w:t xml:space="preserve">Table </w:t>
      </w:r>
      <w:r w:rsidR="00FE3D38">
        <w:rPr>
          <w:noProof/>
        </w:rPr>
        <w:t>3</w:t>
      </w:r>
      <w:r w:rsidR="00FE3D38">
        <w:t>.</w:t>
      </w:r>
      <w:r w:rsidR="00FE3D38">
        <w:rPr>
          <w:noProof/>
        </w:rPr>
        <w:t>3</w:t>
      </w:r>
      <w:r w:rsidR="00B44BE5">
        <w:rPr>
          <w:i/>
        </w:rPr>
        <w:fldChar w:fldCharType="end"/>
      </w:r>
      <w:r w:rsidR="00572181" w:rsidRPr="00B8714F">
        <w:rPr>
          <w:i/>
        </w:rPr>
        <w:t xml:space="preserve"> </w:t>
      </w:r>
      <w:r w:rsidR="00572181" w:rsidRPr="00B8714F">
        <w:t xml:space="preserve">present the climate results from the PDS scenario. </w:t>
      </w:r>
    </w:p>
    <w:p w14:paraId="4DA2B4CB" w14:textId="29803237" w:rsidR="00762877" w:rsidRPr="00B8714F" w:rsidRDefault="0066753A" w:rsidP="00474F18">
      <w:pPr>
        <w:pStyle w:val="Caption"/>
        <w:jc w:val="center"/>
        <w:rPr>
          <w:rFonts w:eastAsia="Times New Roman"/>
          <w:sz w:val="24"/>
          <w:szCs w:val="24"/>
          <w:lang w:eastAsia="zh-CN"/>
        </w:rPr>
      </w:pPr>
      <w:bookmarkStart w:id="351" w:name="_Ref534995437"/>
      <w:bookmarkStart w:id="352" w:name="_Ref526705579"/>
      <w:bookmarkStart w:id="353" w:name="_Toc42284692"/>
      <w:r w:rsidRPr="00B8714F">
        <w:t>Table</w:t>
      </w:r>
      <w:r w:rsidR="00513BD0" w:rsidRPr="00B8714F">
        <w:t xml:space="preserve"> </w:t>
      </w:r>
      <w:r w:rsidR="00E439B8">
        <w:rPr>
          <w:noProof/>
        </w:rPr>
        <w:fldChar w:fldCharType="begin"/>
      </w:r>
      <w:r w:rsidR="00E439B8">
        <w:rPr>
          <w:noProof/>
        </w:rPr>
        <w:instrText xml:space="preserve"> STYLEREF 1 \s </w:instrText>
      </w:r>
      <w:r w:rsidR="00E439B8">
        <w:rPr>
          <w:noProof/>
        </w:rPr>
        <w:fldChar w:fldCharType="separate"/>
      </w:r>
      <w:r w:rsidR="00FE3D38">
        <w:rPr>
          <w:noProof/>
        </w:rPr>
        <w:t>3</w:t>
      </w:r>
      <w:r w:rsidR="00E439B8">
        <w:rPr>
          <w:noProof/>
        </w:rPr>
        <w:fldChar w:fldCharType="end"/>
      </w:r>
      <w:r w:rsidR="003F2381">
        <w:t>.</w:t>
      </w:r>
      <w:r w:rsidR="00E439B8">
        <w:rPr>
          <w:noProof/>
        </w:rPr>
        <w:fldChar w:fldCharType="begin"/>
      </w:r>
      <w:r w:rsidR="00E439B8">
        <w:rPr>
          <w:noProof/>
        </w:rPr>
        <w:instrText xml:space="preserve"> SEQ Table \* ARABIC \s 1 </w:instrText>
      </w:r>
      <w:r w:rsidR="00E439B8">
        <w:rPr>
          <w:noProof/>
        </w:rPr>
        <w:fldChar w:fldCharType="separate"/>
      </w:r>
      <w:r w:rsidR="00FE3D38">
        <w:rPr>
          <w:noProof/>
        </w:rPr>
        <w:t>2</w:t>
      </w:r>
      <w:r w:rsidR="00E439B8">
        <w:rPr>
          <w:noProof/>
        </w:rPr>
        <w:fldChar w:fldCharType="end"/>
      </w:r>
      <w:bookmarkEnd w:id="351"/>
      <w:bookmarkEnd w:id="352"/>
      <w:r w:rsidRPr="00B8714F">
        <w:t xml:space="preserve"> Climate Impacts</w:t>
      </w:r>
      <w:bookmarkEnd w:id="353"/>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35"/>
        <w:gridCol w:w="1935"/>
        <w:gridCol w:w="1935"/>
        <w:gridCol w:w="1935"/>
        <w:gridCol w:w="1935"/>
      </w:tblGrid>
      <w:tr w:rsidR="00C73E8C" w:rsidRPr="00B8714F" w14:paraId="03ED9912" w14:textId="77777777" w:rsidTr="000D16D8">
        <w:trPr>
          <w:cantSplit/>
          <w:trHeight w:val="1087"/>
          <w:tblHeader/>
        </w:trPr>
        <w:tc>
          <w:tcPr>
            <w:tcW w:w="1435" w:type="dxa"/>
            <w:vMerge w:val="restart"/>
            <w:shd w:val="clear" w:color="auto" w:fill="4F81BD" w:themeFill="accent1"/>
            <w:tcMar>
              <w:top w:w="100" w:type="dxa"/>
              <w:left w:w="100" w:type="dxa"/>
              <w:bottom w:w="100" w:type="dxa"/>
              <w:right w:w="100" w:type="dxa"/>
            </w:tcMar>
            <w:vAlign w:val="center"/>
            <w:hideMark/>
          </w:tcPr>
          <w:p w14:paraId="75FEA11E" w14:textId="77777777" w:rsidR="00C73E8C" w:rsidRPr="00B8714F" w:rsidRDefault="00C73E8C" w:rsidP="00F14759">
            <w:pPr>
              <w:rPr>
                <w:b/>
                <w:color w:val="FFFFFF" w:themeColor="background1"/>
                <w:lang w:eastAsia="zh-CN"/>
              </w:rPr>
            </w:pPr>
            <w:r w:rsidRPr="00B8714F">
              <w:rPr>
                <w:b/>
                <w:color w:val="FFFFFF" w:themeColor="background1"/>
                <w:lang w:eastAsia="zh-CN"/>
              </w:rPr>
              <w:t>Scenario</w:t>
            </w:r>
          </w:p>
        </w:tc>
        <w:tc>
          <w:tcPr>
            <w:tcW w:w="1935" w:type="dxa"/>
            <w:shd w:val="clear" w:color="auto" w:fill="4F81BD" w:themeFill="accent1"/>
            <w:tcMar>
              <w:top w:w="100" w:type="dxa"/>
              <w:left w:w="100" w:type="dxa"/>
              <w:bottom w:w="100" w:type="dxa"/>
              <w:right w:w="100" w:type="dxa"/>
            </w:tcMar>
            <w:vAlign w:val="center"/>
            <w:hideMark/>
          </w:tcPr>
          <w:p w14:paraId="4477DFC7" w14:textId="77777777" w:rsidR="00C73E8C" w:rsidRPr="00B8714F" w:rsidRDefault="00C73E8C" w:rsidP="0035327C">
            <w:pPr>
              <w:jc w:val="center"/>
              <w:rPr>
                <w:b/>
                <w:color w:val="FFFFFF" w:themeColor="background1"/>
                <w:lang w:eastAsia="zh-CN"/>
              </w:rPr>
            </w:pPr>
            <w:r w:rsidRPr="00B8714F">
              <w:rPr>
                <w:b/>
                <w:color w:val="FFFFFF" w:themeColor="background1"/>
                <w:lang w:eastAsia="zh-CN"/>
              </w:rPr>
              <w:t>Maximum Annual Emissions Reduction</w:t>
            </w:r>
          </w:p>
        </w:tc>
        <w:tc>
          <w:tcPr>
            <w:tcW w:w="1935" w:type="dxa"/>
            <w:shd w:val="clear" w:color="auto" w:fill="4F81BD" w:themeFill="accent1"/>
            <w:tcMar>
              <w:top w:w="100" w:type="dxa"/>
              <w:left w:w="100" w:type="dxa"/>
              <w:bottom w:w="100" w:type="dxa"/>
              <w:right w:w="100" w:type="dxa"/>
            </w:tcMar>
            <w:vAlign w:val="center"/>
            <w:hideMark/>
          </w:tcPr>
          <w:p w14:paraId="06C5E4BA" w14:textId="77777777" w:rsidR="00C73E8C" w:rsidRPr="00B8714F" w:rsidRDefault="00C73E8C" w:rsidP="0035327C">
            <w:pPr>
              <w:jc w:val="center"/>
              <w:rPr>
                <w:b/>
                <w:color w:val="FFFFFF" w:themeColor="background1"/>
                <w:lang w:eastAsia="zh-CN"/>
              </w:rPr>
            </w:pPr>
            <w:r w:rsidRPr="00B8714F">
              <w:rPr>
                <w:b/>
                <w:color w:val="FFFFFF" w:themeColor="background1"/>
                <w:lang w:eastAsia="zh-CN"/>
              </w:rPr>
              <w:t>Total Atmospheric CO2-eq Reduction</w:t>
            </w:r>
          </w:p>
        </w:tc>
        <w:tc>
          <w:tcPr>
            <w:tcW w:w="1935" w:type="dxa"/>
            <w:shd w:val="clear" w:color="auto" w:fill="4F81BD" w:themeFill="accent1"/>
            <w:vAlign w:val="center"/>
          </w:tcPr>
          <w:p w14:paraId="664DF8A3" w14:textId="7C875D40" w:rsidR="00C73E8C" w:rsidRPr="00B8714F" w:rsidDel="00B628A8" w:rsidRDefault="00C73E8C" w:rsidP="0035327C">
            <w:pPr>
              <w:jc w:val="center"/>
              <w:rPr>
                <w:b/>
                <w:color w:val="FFFFFF" w:themeColor="background1"/>
                <w:lang w:eastAsia="zh-CN"/>
              </w:rPr>
            </w:pPr>
            <w:r w:rsidRPr="00B8714F">
              <w:rPr>
                <w:b/>
                <w:color w:val="FFFFFF" w:themeColor="background1"/>
                <w:lang w:eastAsia="zh-CN"/>
              </w:rPr>
              <w:t>Emissions Reduction in 2030</w:t>
            </w:r>
          </w:p>
        </w:tc>
        <w:tc>
          <w:tcPr>
            <w:tcW w:w="1935" w:type="dxa"/>
            <w:shd w:val="clear" w:color="auto" w:fill="4F81BD" w:themeFill="accent1"/>
            <w:tcMar>
              <w:top w:w="100" w:type="dxa"/>
              <w:left w:w="100" w:type="dxa"/>
              <w:bottom w:w="100" w:type="dxa"/>
              <w:right w:w="100" w:type="dxa"/>
            </w:tcMar>
            <w:vAlign w:val="center"/>
            <w:hideMark/>
          </w:tcPr>
          <w:p w14:paraId="70E45DC1" w14:textId="7A760F87" w:rsidR="00C73E8C" w:rsidRPr="00B8714F" w:rsidRDefault="00C73E8C" w:rsidP="0035327C">
            <w:pPr>
              <w:jc w:val="center"/>
              <w:rPr>
                <w:b/>
                <w:color w:val="FFFFFF" w:themeColor="background1"/>
                <w:lang w:eastAsia="zh-CN"/>
              </w:rPr>
            </w:pPr>
            <w:r w:rsidRPr="00B8714F">
              <w:rPr>
                <w:b/>
                <w:color w:val="FFFFFF" w:themeColor="background1"/>
                <w:lang w:eastAsia="zh-CN"/>
              </w:rPr>
              <w:t>Emissions Reduction in 2050</w:t>
            </w:r>
          </w:p>
        </w:tc>
      </w:tr>
      <w:tr w:rsidR="00C73E8C" w:rsidRPr="00B8714F" w14:paraId="0500146F" w14:textId="77777777" w:rsidTr="000D16D8">
        <w:trPr>
          <w:cantSplit/>
          <w:trHeight w:val="191"/>
          <w:tblHeader/>
        </w:trPr>
        <w:tc>
          <w:tcPr>
            <w:tcW w:w="1435" w:type="dxa"/>
            <w:vMerge/>
            <w:shd w:val="clear" w:color="auto" w:fill="4F81BD" w:themeFill="accent1"/>
            <w:vAlign w:val="center"/>
            <w:hideMark/>
          </w:tcPr>
          <w:p w14:paraId="4D160701" w14:textId="77777777" w:rsidR="00C73E8C" w:rsidRPr="00B8714F" w:rsidRDefault="00C73E8C" w:rsidP="00F14759">
            <w:pPr>
              <w:rPr>
                <w:b/>
                <w:color w:val="FFFFFF" w:themeColor="background1"/>
                <w:lang w:eastAsia="zh-CN"/>
              </w:rPr>
            </w:pPr>
          </w:p>
        </w:tc>
        <w:tc>
          <w:tcPr>
            <w:tcW w:w="1935" w:type="dxa"/>
            <w:shd w:val="clear" w:color="auto" w:fill="4F81BD" w:themeFill="accent1"/>
            <w:tcMar>
              <w:top w:w="14" w:type="dxa"/>
              <w:left w:w="14" w:type="dxa"/>
              <w:bottom w:w="14" w:type="dxa"/>
              <w:right w:w="14" w:type="dxa"/>
            </w:tcMar>
            <w:vAlign w:val="center"/>
            <w:hideMark/>
          </w:tcPr>
          <w:p w14:paraId="6117856E" w14:textId="1E3EA542" w:rsidR="00C73E8C" w:rsidRPr="00B8714F" w:rsidRDefault="00C73E8C" w:rsidP="00F14759">
            <w:pPr>
              <w:rPr>
                <w:i/>
                <w:color w:val="FFFFFF" w:themeColor="background1"/>
                <w:lang w:eastAsia="zh-CN"/>
              </w:rPr>
            </w:pPr>
            <w:r w:rsidRPr="00B8714F">
              <w:rPr>
                <w:i/>
                <w:color w:val="FFFFFF" w:themeColor="background1"/>
                <w:lang w:eastAsia="zh-CN"/>
              </w:rPr>
              <w:t>(Gt CO2-eq/yr.)</w:t>
            </w:r>
          </w:p>
        </w:tc>
        <w:tc>
          <w:tcPr>
            <w:tcW w:w="1935" w:type="dxa"/>
            <w:shd w:val="clear" w:color="auto" w:fill="4F81BD" w:themeFill="accent1"/>
            <w:tcMar>
              <w:top w:w="14" w:type="dxa"/>
              <w:left w:w="14" w:type="dxa"/>
              <w:bottom w:w="14" w:type="dxa"/>
              <w:right w:w="14" w:type="dxa"/>
            </w:tcMar>
            <w:vAlign w:val="center"/>
            <w:hideMark/>
          </w:tcPr>
          <w:p w14:paraId="3FAE18BD" w14:textId="77777777" w:rsidR="00C73E8C" w:rsidRPr="00B8714F" w:rsidRDefault="00C73E8C" w:rsidP="00F14759">
            <w:pPr>
              <w:rPr>
                <w:i/>
                <w:color w:val="FFFFFF" w:themeColor="background1"/>
                <w:lang w:eastAsia="zh-CN"/>
              </w:rPr>
            </w:pPr>
            <w:r w:rsidRPr="00B8714F">
              <w:rPr>
                <w:i/>
                <w:color w:val="FFFFFF" w:themeColor="background1"/>
                <w:lang w:eastAsia="zh-CN"/>
              </w:rPr>
              <w:t>Gt CO2-eq (2020-2050)</w:t>
            </w:r>
          </w:p>
        </w:tc>
        <w:tc>
          <w:tcPr>
            <w:tcW w:w="1935" w:type="dxa"/>
            <w:shd w:val="clear" w:color="auto" w:fill="4F81BD" w:themeFill="accent1"/>
            <w:tcMar>
              <w:top w:w="14" w:type="dxa"/>
              <w:left w:w="14" w:type="dxa"/>
              <w:bottom w:w="14" w:type="dxa"/>
              <w:right w:w="14" w:type="dxa"/>
            </w:tcMar>
            <w:vAlign w:val="center"/>
          </w:tcPr>
          <w:p w14:paraId="6DEEB12D" w14:textId="18E07B08" w:rsidR="00C73E8C" w:rsidRPr="00B8714F" w:rsidRDefault="00C73E8C" w:rsidP="00F14759">
            <w:pPr>
              <w:rPr>
                <w:i/>
                <w:color w:val="FFFFFF" w:themeColor="background1"/>
                <w:lang w:eastAsia="zh-CN"/>
              </w:rPr>
            </w:pPr>
            <w:r w:rsidRPr="00B8714F">
              <w:rPr>
                <w:i/>
                <w:color w:val="FFFFFF" w:themeColor="background1"/>
                <w:lang w:eastAsia="zh-CN"/>
              </w:rPr>
              <w:t>(Gt CO2-eq/year)</w:t>
            </w:r>
          </w:p>
        </w:tc>
        <w:tc>
          <w:tcPr>
            <w:tcW w:w="1935" w:type="dxa"/>
            <w:shd w:val="clear" w:color="auto" w:fill="4F81BD" w:themeFill="accent1"/>
            <w:tcMar>
              <w:top w:w="14" w:type="dxa"/>
              <w:left w:w="14" w:type="dxa"/>
              <w:bottom w:w="14" w:type="dxa"/>
              <w:right w:w="14" w:type="dxa"/>
            </w:tcMar>
            <w:vAlign w:val="center"/>
            <w:hideMark/>
          </w:tcPr>
          <w:p w14:paraId="14F7E45A" w14:textId="58486F9D" w:rsidR="00C73E8C" w:rsidRPr="00B8714F" w:rsidRDefault="00C73E8C" w:rsidP="00F14759">
            <w:pPr>
              <w:rPr>
                <w:i/>
                <w:color w:val="FFFFFF" w:themeColor="background1"/>
                <w:lang w:eastAsia="zh-CN"/>
              </w:rPr>
            </w:pPr>
            <w:r w:rsidRPr="00B8714F">
              <w:rPr>
                <w:i/>
                <w:color w:val="FFFFFF" w:themeColor="background1"/>
                <w:lang w:eastAsia="zh-CN"/>
              </w:rPr>
              <w:t>(Gt CO2-eq/year)</w:t>
            </w:r>
          </w:p>
        </w:tc>
      </w:tr>
      <w:tr w:rsidR="002677D3" w:rsidRPr="00B8714F" w14:paraId="1569D40A" w14:textId="77777777" w:rsidTr="002C5E6D">
        <w:trPr>
          <w:trHeight w:val="277"/>
        </w:trPr>
        <w:tc>
          <w:tcPr>
            <w:tcW w:w="1435" w:type="dxa"/>
            <w:tcMar>
              <w:top w:w="100" w:type="dxa"/>
              <w:left w:w="100" w:type="dxa"/>
              <w:bottom w:w="100" w:type="dxa"/>
              <w:right w:w="100" w:type="dxa"/>
            </w:tcMar>
            <w:hideMark/>
          </w:tcPr>
          <w:p w14:paraId="6F1CA197" w14:textId="77777777" w:rsidR="002677D3" w:rsidRPr="00B8714F" w:rsidRDefault="002677D3" w:rsidP="002677D3">
            <w:pPr>
              <w:spacing w:after="0"/>
              <w:rPr>
                <w:lang w:eastAsia="zh-CN"/>
              </w:rPr>
            </w:pPr>
            <w:r w:rsidRPr="00B8714F">
              <w:rPr>
                <w:lang w:eastAsia="zh-CN"/>
              </w:rPr>
              <w:t>Plausible</w:t>
            </w:r>
          </w:p>
        </w:tc>
        <w:tc>
          <w:tcPr>
            <w:tcW w:w="1935" w:type="dxa"/>
            <w:tcMar>
              <w:top w:w="100" w:type="dxa"/>
              <w:left w:w="100" w:type="dxa"/>
              <w:bottom w:w="100" w:type="dxa"/>
              <w:right w:w="100" w:type="dxa"/>
            </w:tcMar>
            <w:vAlign w:val="center"/>
            <w:hideMark/>
          </w:tcPr>
          <w:p w14:paraId="387011B2" w14:textId="751FA079" w:rsidR="002677D3" w:rsidRPr="00B8714F" w:rsidRDefault="002677D3" w:rsidP="002677D3">
            <w:pPr>
              <w:spacing w:after="0"/>
              <w:rPr>
                <w:lang w:eastAsia="zh-CN"/>
              </w:rPr>
            </w:pPr>
            <w:r>
              <w:rPr>
                <w:color w:val="000000"/>
                <w:sz w:val="20"/>
                <w:szCs w:val="20"/>
              </w:rPr>
              <w:t>0.39</w:t>
            </w:r>
          </w:p>
        </w:tc>
        <w:tc>
          <w:tcPr>
            <w:tcW w:w="1935" w:type="dxa"/>
            <w:tcMar>
              <w:top w:w="100" w:type="dxa"/>
              <w:left w:w="100" w:type="dxa"/>
              <w:bottom w:w="100" w:type="dxa"/>
              <w:right w:w="100" w:type="dxa"/>
            </w:tcMar>
            <w:vAlign w:val="center"/>
            <w:hideMark/>
          </w:tcPr>
          <w:p w14:paraId="4242B277" w14:textId="4254BCCC" w:rsidR="002677D3" w:rsidRPr="00B8714F" w:rsidRDefault="002677D3" w:rsidP="002677D3">
            <w:pPr>
              <w:spacing w:after="0"/>
              <w:rPr>
                <w:lang w:eastAsia="zh-CN"/>
              </w:rPr>
            </w:pPr>
            <w:r>
              <w:rPr>
                <w:color w:val="000000"/>
                <w:sz w:val="20"/>
                <w:szCs w:val="20"/>
              </w:rPr>
              <w:t>6.02</w:t>
            </w:r>
          </w:p>
        </w:tc>
        <w:tc>
          <w:tcPr>
            <w:tcW w:w="1935" w:type="dxa"/>
            <w:shd w:val="clear" w:color="auto" w:fill="auto"/>
            <w:vAlign w:val="center"/>
          </w:tcPr>
          <w:p w14:paraId="734543D5" w14:textId="54B6853B" w:rsidR="002677D3" w:rsidRPr="00B8714F" w:rsidRDefault="002677D3" w:rsidP="002677D3">
            <w:pPr>
              <w:spacing w:after="0"/>
              <w:rPr>
                <w:lang w:eastAsia="zh-CN"/>
              </w:rPr>
            </w:pPr>
            <w:r>
              <w:rPr>
                <w:color w:val="000000"/>
                <w:sz w:val="20"/>
                <w:szCs w:val="20"/>
              </w:rPr>
              <w:t>0.12</w:t>
            </w:r>
          </w:p>
        </w:tc>
        <w:tc>
          <w:tcPr>
            <w:tcW w:w="1935" w:type="dxa"/>
            <w:shd w:val="clear" w:color="auto" w:fill="auto"/>
            <w:tcMar>
              <w:top w:w="100" w:type="dxa"/>
              <w:left w:w="100" w:type="dxa"/>
              <w:bottom w:w="100" w:type="dxa"/>
              <w:right w:w="100" w:type="dxa"/>
            </w:tcMar>
            <w:vAlign w:val="center"/>
            <w:hideMark/>
          </w:tcPr>
          <w:p w14:paraId="13C55C12" w14:textId="2A4D9720" w:rsidR="002677D3" w:rsidRPr="00B8714F" w:rsidRDefault="002677D3" w:rsidP="002677D3">
            <w:pPr>
              <w:spacing w:after="0"/>
              <w:rPr>
                <w:lang w:eastAsia="zh-CN"/>
              </w:rPr>
            </w:pPr>
            <w:r>
              <w:rPr>
                <w:color w:val="000000"/>
                <w:sz w:val="20"/>
                <w:szCs w:val="20"/>
              </w:rPr>
              <w:t>0.39</w:t>
            </w:r>
          </w:p>
        </w:tc>
      </w:tr>
      <w:tr w:rsidR="003A57E0" w:rsidRPr="00B8714F" w14:paraId="3FFB757B" w14:textId="77777777" w:rsidTr="002C5E6D">
        <w:trPr>
          <w:trHeight w:val="322"/>
        </w:trPr>
        <w:tc>
          <w:tcPr>
            <w:tcW w:w="1435" w:type="dxa"/>
            <w:tcMar>
              <w:top w:w="100" w:type="dxa"/>
              <w:left w:w="100" w:type="dxa"/>
              <w:bottom w:w="100" w:type="dxa"/>
              <w:right w:w="100" w:type="dxa"/>
            </w:tcMar>
            <w:hideMark/>
          </w:tcPr>
          <w:p w14:paraId="17F851A3" w14:textId="77777777" w:rsidR="003A57E0" w:rsidRPr="00A73649" w:rsidRDefault="003A57E0" w:rsidP="003A57E0">
            <w:pPr>
              <w:spacing w:after="0"/>
              <w:rPr>
                <w:lang w:eastAsia="zh-CN"/>
              </w:rPr>
            </w:pPr>
            <w:r w:rsidRPr="00A73649">
              <w:rPr>
                <w:lang w:eastAsia="zh-CN"/>
              </w:rPr>
              <w:t>Drawdown</w:t>
            </w:r>
          </w:p>
        </w:tc>
        <w:tc>
          <w:tcPr>
            <w:tcW w:w="1935" w:type="dxa"/>
            <w:tcMar>
              <w:top w:w="100" w:type="dxa"/>
              <w:left w:w="100" w:type="dxa"/>
              <w:bottom w:w="100" w:type="dxa"/>
              <w:right w:w="100" w:type="dxa"/>
            </w:tcMar>
            <w:vAlign w:val="center"/>
            <w:hideMark/>
          </w:tcPr>
          <w:p w14:paraId="2C609110" w14:textId="3FA89179" w:rsidR="003A57E0" w:rsidRPr="00A73649" w:rsidRDefault="003A57E0" w:rsidP="003A57E0">
            <w:pPr>
              <w:spacing w:after="0"/>
              <w:rPr>
                <w:lang w:eastAsia="zh-CN"/>
              </w:rPr>
            </w:pPr>
            <w:r>
              <w:rPr>
                <w:color w:val="000000"/>
                <w:sz w:val="20"/>
                <w:szCs w:val="20"/>
              </w:rPr>
              <w:t>0.64</w:t>
            </w:r>
          </w:p>
        </w:tc>
        <w:tc>
          <w:tcPr>
            <w:tcW w:w="1935" w:type="dxa"/>
            <w:tcMar>
              <w:top w:w="100" w:type="dxa"/>
              <w:left w:w="100" w:type="dxa"/>
              <w:bottom w:w="100" w:type="dxa"/>
              <w:right w:w="100" w:type="dxa"/>
            </w:tcMar>
            <w:vAlign w:val="center"/>
            <w:hideMark/>
          </w:tcPr>
          <w:p w14:paraId="05100ECF" w14:textId="2C7CE721" w:rsidR="003A57E0" w:rsidRPr="00A73649" w:rsidRDefault="003A57E0" w:rsidP="003A57E0">
            <w:pPr>
              <w:spacing w:after="0"/>
              <w:rPr>
                <w:lang w:eastAsia="zh-CN"/>
              </w:rPr>
            </w:pPr>
            <w:r>
              <w:rPr>
                <w:color w:val="000000"/>
                <w:sz w:val="20"/>
                <w:szCs w:val="20"/>
              </w:rPr>
              <w:t>9.56</w:t>
            </w:r>
          </w:p>
        </w:tc>
        <w:tc>
          <w:tcPr>
            <w:tcW w:w="1935" w:type="dxa"/>
            <w:shd w:val="clear" w:color="auto" w:fill="auto"/>
            <w:vAlign w:val="center"/>
          </w:tcPr>
          <w:p w14:paraId="4485B304" w14:textId="0D542EE3" w:rsidR="003A57E0" w:rsidRPr="00A73649" w:rsidRDefault="003A57E0" w:rsidP="003A57E0">
            <w:pPr>
              <w:spacing w:after="0"/>
              <w:rPr>
                <w:lang w:eastAsia="zh-CN"/>
              </w:rPr>
            </w:pPr>
            <w:r>
              <w:rPr>
                <w:color w:val="000000"/>
                <w:sz w:val="20"/>
                <w:szCs w:val="20"/>
              </w:rPr>
              <w:t>0.17</w:t>
            </w:r>
          </w:p>
        </w:tc>
        <w:tc>
          <w:tcPr>
            <w:tcW w:w="1935" w:type="dxa"/>
            <w:shd w:val="clear" w:color="auto" w:fill="auto"/>
            <w:tcMar>
              <w:top w:w="100" w:type="dxa"/>
              <w:left w:w="100" w:type="dxa"/>
              <w:bottom w:w="100" w:type="dxa"/>
              <w:right w:w="100" w:type="dxa"/>
            </w:tcMar>
            <w:vAlign w:val="center"/>
            <w:hideMark/>
          </w:tcPr>
          <w:p w14:paraId="5414E0A8" w14:textId="5B44727F" w:rsidR="003A57E0" w:rsidRPr="00A73649" w:rsidRDefault="003A57E0" w:rsidP="003A57E0">
            <w:pPr>
              <w:spacing w:after="0"/>
              <w:rPr>
                <w:lang w:eastAsia="zh-CN"/>
              </w:rPr>
            </w:pPr>
            <w:r>
              <w:rPr>
                <w:color w:val="000000"/>
                <w:sz w:val="20"/>
                <w:szCs w:val="20"/>
              </w:rPr>
              <w:t>0.64</w:t>
            </w:r>
          </w:p>
        </w:tc>
      </w:tr>
      <w:tr w:rsidR="003A57E0" w:rsidRPr="00B8714F" w14:paraId="1D3CA940" w14:textId="77777777" w:rsidTr="002C5E6D">
        <w:trPr>
          <w:trHeight w:val="151"/>
        </w:trPr>
        <w:tc>
          <w:tcPr>
            <w:tcW w:w="1435" w:type="dxa"/>
            <w:tcMar>
              <w:top w:w="100" w:type="dxa"/>
              <w:left w:w="100" w:type="dxa"/>
              <w:bottom w:w="100" w:type="dxa"/>
              <w:right w:w="100" w:type="dxa"/>
            </w:tcMar>
            <w:hideMark/>
          </w:tcPr>
          <w:p w14:paraId="2CD6D177" w14:textId="77777777" w:rsidR="003A57E0" w:rsidRPr="00284E6F" w:rsidRDefault="003A57E0" w:rsidP="003A57E0">
            <w:pPr>
              <w:spacing w:after="0"/>
              <w:rPr>
                <w:lang w:eastAsia="zh-CN"/>
              </w:rPr>
            </w:pPr>
            <w:r w:rsidRPr="00284E6F">
              <w:rPr>
                <w:lang w:eastAsia="zh-CN"/>
              </w:rPr>
              <w:lastRenderedPageBreak/>
              <w:t>Optimum</w:t>
            </w:r>
          </w:p>
        </w:tc>
        <w:tc>
          <w:tcPr>
            <w:tcW w:w="1935" w:type="dxa"/>
            <w:tcMar>
              <w:top w:w="100" w:type="dxa"/>
              <w:left w:w="100" w:type="dxa"/>
              <w:bottom w:w="100" w:type="dxa"/>
              <w:right w:w="100" w:type="dxa"/>
            </w:tcMar>
            <w:vAlign w:val="center"/>
            <w:hideMark/>
          </w:tcPr>
          <w:p w14:paraId="482E9DA5" w14:textId="37410966" w:rsidR="003A57E0" w:rsidRPr="00284E6F" w:rsidRDefault="003A57E0" w:rsidP="003A57E0">
            <w:pPr>
              <w:spacing w:after="0"/>
              <w:rPr>
                <w:lang w:eastAsia="zh-CN"/>
              </w:rPr>
            </w:pPr>
            <w:r>
              <w:rPr>
                <w:color w:val="000000"/>
                <w:sz w:val="20"/>
                <w:szCs w:val="20"/>
              </w:rPr>
              <w:t>0.87</w:t>
            </w:r>
          </w:p>
        </w:tc>
        <w:tc>
          <w:tcPr>
            <w:tcW w:w="1935" w:type="dxa"/>
            <w:tcMar>
              <w:top w:w="100" w:type="dxa"/>
              <w:left w:w="100" w:type="dxa"/>
              <w:bottom w:w="100" w:type="dxa"/>
              <w:right w:w="100" w:type="dxa"/>
            </w:tcMar>
            <w:vAlign w:val="center"/>
            <w:hideMark/>
          </w:tcPr>
          <w:p w14:paraId="159EA225" w14:textId="3E3CACF5" w:rsidR="003A57E0" w:rsidRPr="00284E6F" w:rsidRDefault="003A57E0" w:rsidP="003A57E0">
            <w:pPr>
              <w:spacing w:after="0"/>
              <w:rPr>
                <w:lang w:eastAsia="zh-CN"/>
              </w:rPr>
            </w:pPr>
            <w:r>
              <w:rPr>
                <w:color w:val="000000"/>
                <w:sz w:val="20"/>
                <w:szCs w:val="20"/>
              </w:rPr>
              <w:t>16.37</w:t>
            </w:r>
          </w:p>
        </w:tc>
        <w:tc>
          <w:tcPr>
            <w:tcW w:w="1935" w:type="dxa"/>
            <w:shd w:val="clear" w:color="auto" w:fill="auto"/>
            <w:vAlign w:val="center"/>
          </w:tcPr>
          <w:p w14:paraId="7D91FC63" w14:textId="55895C7E" w:rsidR="003A57E0" w:rsidRPr="00284E6F" w:rsidRDefault="003A57E0" w:rsidP="003A57E0">
            <w:pPr>
              <w:spacing w:after="0"/>
              <w:rPr>
                <w:lang w:eastAsia="zh-CN"/>
              </w:rPr>
            </w:pPr>
            <w:r>
              <w:rPr>
                <w:color w:val="000000"/>
                <w:sz w:val="20"/>
                <w:szCs w:val="20"/>
              </w:rPr>
              <w:t>0.41</w:t>
            </w:r>
          </w:p>
        </w:tc>
        <w:tc>
          <w:tcPr>
            <w:tcW w:w="1935" w:type="dxa"/>
            <w:shd w:val="clear" w:color="auto" w:fill="auto"/>
            <w:tcMar>
              <w:top w:w="100" w:type="dxa"/>
              <w:left w:w="100" w:type="dxa"/>
              <w:bottom w:w="100" w:type="dxa"/>
              <w:right w:w="100" w:type="dxa"/>
            </w:tcMar>
            <w:vAlign w:val="center"/>
            <w:hideMark/>
          </w:tcPr>
          <w:p w14:paraId="01BF26B5" w14:textId="6124245A" w:rsidR="003A57E0" w:rsidRPr="00284E6F" w:rsidRDefault="003A57E0" w:rsidP="003A57E0">
            <w:pPr>
              <w:spacing w:after="0"/>
              <w:rPr>
                <w:lang w:eastAsia="zh-CN"/>
              </w:rPr>
            </w:pPr>
            <w:r>
              <w:rPr>
                <w:color w:val="000000"/>
                <w:sz w:val="20"/>
                <w:szCs w:val="20"/>
              </w:rPr>
              <w:t>0.87</w:t>
            </w:r>
          </w:p>
        </w:tc>
      </w:tr>
    </w:tbl>
    <w:p w14:paraId="2E921666" w14:textId="24EB3AFC" w:rsidR="0066753A" w:rsidRPr="00B8714F" w:rsidRDefault="0066753A" w:rsidP="00F14759">
      <w:pPr>
        <w:pStyle w:val="Caption"/>
        <w:rPr>
          <w:lang w:eastAsia="zh-CN"/>
        </w:rPr>
      </w:pPr>
    </w:p>
    <w:p w14:paraId="524B77BF" w14:textId="63E9AB08" w:rsidR="00762877" w:rsidRPr="00B8714F" w:rsidRDefault="0066753A" w:rsidP="00474F18">
      <w:pPr>
        <w:pStyle w:val="Caption"/>
        <w:jc w:val="center"/>
        <w:rPr>
          <w:rFonts w:eastAsia="Times New Roman"/>
          <w:sz w:val="24"/>
          <w:szCs w:val="24"/>
          <w:lang w:eastAsia="zh-CN"/>
        </w:rPr>
      </w:pPr>
      <w:bookmarkStart w:id="354" w:name="_Ref534995444"/>
      <w:bookmarkStart w:id="355" w:name="_Ref526712196"/>
      <w:bookmarkStart w:id="356" w:name="_Toc42284693"/>
      <w:r w:rsidRPr="00B8714F">
        <w:t>Table</w:t>
      </w:r>
      <w:r w:rsidR="00513BD0" w:rsidRPr="00B8714F">
        <w:t xml:space="preserve"> </w:t>
      </w:r>
      <w:r w:rsidR="00E439B8">
        <w:rPr>
          <w:noProof/>
        </w:rPr>
        <w:fldChar w:fldCharType="begin"/>
      </w:r>
      <w:r w:rsidR="00E439B8">
        <w:rPr>
          <w:noProof/>
        </w:rPr>
        <w:instrText xml:space="preserve"> STYLEREF 1 \s </w:instrText>
      </w:r>
      <w:r w:rsidR="00E439B8">
        <w:rPr>
          <w:noProof/>
        </w:rPr>
        <w:fldChar w:fldCharType="separate"/>
      </w:r>
      <w:r w:rsidR="00FE3D38">
        <w:rPr>
          <w:noProof/>
        </w:rPr>
        <w:t>3</w:t>
      </w:r>
      <w:r w:rsidR="00E439B8">
        <w:rPr>
          <w:noProof/>
        </w:rPr>
        <w:fldChar w:fldCharType="end"/>
      </w:r>
      <w:r w:rsidR="003F2381">
        <w:t>.</w:t>
      </w:r>
      <w:r w:rsidR="00E439B8">
        <w:rPr>
          <w:noProof/>
        </w:rPr>
        <w:fldChar w:fldCharType="begin"/>
      </w:r>
      <w:r w:rsidR="00E439B8">
        <w:rPr>
          <w:noProof/>
        </w:rPr>
        <w:instrText xml:space="preserve"> SEQ Table \* ARABIC \s 1 </w:instrText>
      </w:r>
      <w:r w:rsidR="00E439B8">
        <w:rPr>
          <w:noProof/>
        </w:rPr>
        <w:fldChar w:fldCharType="separate"/>
      </w:r>
      <w:r w:rsidR="00FE3D38">
        <w:rPr>
          <w:noProof/>
        </w:rPr>
        <w:t>3</w:t>
      </w:r>
      <w:r w:rsidR="00E439B8">
        <w:rPr>
          <w:noProof/>
        </w:rPr>
        <w:fldChar w:fldCharType="end"/>
      </w:r>
      <w:bookmarkEnd w:id="354"/>
      <w:bookmarkEnd w:id="355"/>
      <w:r w:rsidRPr="00B8714F">
        <w:t xml:space="preserve"> Impacts on </w:t>
      </w:r>
      <w:r w:rsidR="006B3CF4" w:rsidRPr="00B8714F">
        <w:t xml:space="preserve">Atmospheric Concentrations of </w:t>
      </w:r>
      <w:r w:rsidRPr="00B8714F">
        <w:t>CO</w:t>
      </w:r>
      <w:r w:rsidRPr="00B8714F">
        <w:rPr>
          <w:vertAlign w:val="subscript"/>
        </w:rPr>
        <w:t>2</w:t>
      </w:r>
      <w:r w:rsidRPr="00B8714F">
        <w:t>-eq</w:t>
      </w:r>
      <w:bookmarkEnd w:id="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873"/>
        <w:gridCol w:w="3873"/>
      </w:tblGrid>
      <w:tr w:rsidR="0066753A" w:rsidRPr="00B8714F" w14:paraId="746F6E76" w14:textId="77777777" w:rsidTr="002C5E6D">
        <w:trPr>
          <w:trHeight w:val="349"/>
        </w:trPr>
        <w:tc>
          <w:tcPr>
            <w:tcW w:w="1435" w:type="dxa"/>
            <w:vMerge w:val="restart"/>
            <w:shd w:val="clear" w:color="auto" w:fill="4F81BD" w:themeFill="accent1"/>
            <w:tcMar>
              <w:top w:w="100" w:type="dxa"/>
              <w:left w:w="100" w:type="dxa"/>
              <w:bottom w:w="100" w:type="dxa"/>
              <w:right w:w="100" w:type="dxa"/>
            </w:tcMar>
            <w:vAlign w:val="center"/>
            <w:hideMark/>
          </w:tcPr>
          <w:p w14:paraId="343DADC8" w14:textId="77777777" w:rsidR="00A52E22" w:rsidRPr="00B8714F" w:rsidRDefault="551A77D0" w:rsidP="00F14759">
            <w:pPr>
              <w:rPr>
                <w:b/>
                <w:color w:val="FFFFFF" w:themeColor="background1"/>
                <w:lang w:eastAsia="zh-CN"/>
              </w:rPr>
            </w:pPr>
            <w:r w:rsidRPr="00B8714F">
              <w:rPr>
                <w:b/>
                <w:color w:val="FFFFFF" w:themeColor="background1"/>
                <w:lang w:eastAsia="zh-CN"/>
              </w:rPr>
              <w:t>Scenario</w:t>
            </w:r>
          </w:p>
        </w:tc>
        <w:tc>
          <w:tcPr>
            <w:tcW w:w="3873" w:type="dxa"/>
            <w:shd w:val="clear" w:color="auto" w:fill="4F81BD" w:themeFill="accent1"/>
            <w:tcMar>
              <w:top w:w="100" w:type="dxa"/>
              <w:left w:w="100" w:type="dxa"/>
              <w:bottom w:w="100" w:type="dxa"/>
              <w:right w:w="100" w:type="dxa"/>
            </w:tcMar>
            <w:vAlign w:val="center"/>
            <w:hideMark/>
          </w:tcPr>
          <w:p w14:paraId="75F44DD0" w14:textId="62877C11" w:rsidR="00A52E22" w:rsidRPr="00B8714F" w:rsidRDefault="00B449E4" w:rsidP="00F14759">
            <w:pPr>
              <w:rPr>
                <w:b/>
                <w:color w:val="FFFFFF" w:themeColor="background1"/>
                <w:lang w:eastAsia="zh-CN"/>
              </w:rPr>
            </w:pPr>
            <w:r w:rsidRPr="00B8714F">
              <w:rPr>
                <w:b/>
                <w:color w:val="FFFFFF" w:themeColor="background1"/>
                <w:lang w:eastAsia="zh-CN"/>
              </w:rPr>
              <w:t>GHG Concentration Change</w:t>
            </w:r>
            <w:r w:rsidR="00AE6258" w:rsidRPr="00B8714F">
              <w:rPr>
                <w:b/>
                <w:color w:val="FFFFFF" w:themeColor="background1"/>
                <w:lang w:eastAsia="zh-CN"/>
              </w:rPr>
              <w:t xml:space="preserve"> in 2050</w:t>
            </w:r>
          </w:p>
        </w:tc>
        <w:tc>
          <w:tcPr>
            <w:tcW w:w="3873" w:type="dxa"/>
            <w:shd w:val="clear" w:color="auto" w:fill="4F81BD" w:themeFill="accent1"/>
            <w:tcMar>
              <w:top w:w="100" w:type="dxa"/>
              <w:left w:w="100" w:type="dxa"/>
              <w:bottom w:w="100" w:type="dxa"/>
              <w:right w:w="100" w:type="dxa"/>
            </w:tcMar>
            <w:vAlign w:val="center"/>
            <w:hideMark/>
          </w:tcPr>
          <w:p w14:paraId="385A1F4C" w14:textId="02AF86A0" w:rsidR="00A52E22" w:rsidRPr="00B8714F" w:rsidRDefault="00B449E4" w:rsidP="00F14759">
            <w:pPr>
              <w:rPr>
                <w:b/>
                <w:color w:val="FFFFFF" w:themeColor="background1"/>
                <w:lang w:eastAsia="zh-CN"/>
              </w:rPr>
            </w:pPr>
            <w:r w:rsidRPr="00B8714F">
              <w:rPr>
                <w:b/>
                <w:color w:val="FFFFFF" w:themeColor="background1"/>
                <w:lang w:eastAsia="zh-CN"/>
              </w:rPr>
              <w:t xml:space="preserve">GHG Concentration Rate of Change </w:t>
            </w:r>
            <w:r w:rsidR="551A77D0" w:rsidRPr="00B8714F">
              <w:rPr>
                <w:b/>
                <w:color w:val="FFFFFF" w:themeColor="background1"/>
                <w:lang w:eastAsia="zh-CN"/>
              </w:rPr>
              <w:t>in 2050</w:t>
            </w:r>
          </w:p>
        </w:tc>
      </w:tr>
      <w:tr w:rsidR="0066753A" w:rsidRPr="00B8714F" w14:paraId="2114A439" w14:textId="77777777" w:rsidTr="002C5E6D">
        <w:trPr>
          <w:trHeight w:val="223"/>
        </w:trPr>
        <w:tc>
          <w:tcPr>
            <w:tcW w:w="1435" w:type="dxa"/>
            <w:vMerge/>
            <w:shd w:val="clear" w:color="auto" w:fill="4F81BD" w:themeFill="accent1"/>
            <w:vAlign w:val="center"/>
            <w:hideMark/>
          </w:tcPr>
          <w:p w14:paraId="71EDAC7C" w14:textId="77777777" w:rsidR="00A52E22" w:rsidRPr="00B8714F" w:rsidRDefault="00A52E22" w:rsidP="00F14759">
            <w:pPr>
              <w:rPr>
                <w:highlight w:val="yellow"/>
                <w:lang w:eastAsia="zh-CN"/>
              </w:rPr>
            </w:pPr>
          </w:p>
        </w:tc>
        <w:tc>
          <w:tcPr>
            <w:tcW w:w="3873" w:type="dxa"/>
            <w:shd w:val="clear" w:color="auto" w:fill="4F81BD" w:themeFill="accent1"/>
            <w:tcMar>
              <w:top w:w="100" w:type="dxa"/>
              <w:left w:w="100" w:type="dxa"/>
              <w:bottom w:w="100" w:type="dxa"/>
              <w:right w:w="100" w:type="dxa"/>
            </w:tcMar>
            <w:vAlign w:val="center"/>
            <w:hideMark/>
          </w:tcPr>
          <w:p w14:paraId="63F824FF" w14:textId="22CC5190" w:rsidR="00A52E22" w:rsidRPr="00B8714F" w:rsidRDefault="00B449E4" w:rsidP="00F14759">
            <w:pPr>
              <w:rPr>
                <w:i/>
                <w:color w:val="FFFFFF" w:themeColor="background1"/>
                <w:lang w:eastAsia="zh-CN"/>
              </w:rPr>
            </w:pPr>
            <w:r w:rsidRPr="00B8714F">
              <w:rPr>
                <w:i/>
                <w:color w:val="FFFFFF" w:themeColor="background1"/>
                <w:lang w:eastAsia="zh-CN"/>
              </w:rPr>
              <w:t xml:space="preserve">PPM </w:t>
            </w:r>
            <w:r w:rsidR="551A77D0" w:rsidRPr="00B8714F">
              <w:rPr>
                <w:i/>
                <w:color w:val="FFFFFF" w:themeColor="background1"/>
                <w:lang w:eastAsia="zh-CN"/>
              </w:rPr>
              <w:t>CO2-eq (2050)</w:t>
            </w:r>
          </w:p>
        </w:tc>
        <w:tc>
          <w:tcPr>
            <w:tcW w:w="3873" w:type="dxa"/>
            <w:shd w:val="clear" w:color="auto" w:fill="4F81BD" w:themeFill="accent1"/>
            <w:tcMar>
              <w:top w:w="100" w:type="dxa"/>
              <w:left w:w="100" w:type="dxa"/>
              <w:bottom w:w="100" w:type="dxa"/>
              <w:right w:w="100" w:type="dxa"/>
            </w:tcMar>
            <w:vAlign w:val="center"/>
            <w:hideMark/>
          </w:tcPr>
          <w:p w14:paraId="41B03CAE" w14:textId="1361C5F4" w:rsidR="00A52E22" w:rsidRPr="00B8714F" w:rsidRDefault="00B449E4" w:rsidP="00F14759">
            <w:pPr>
              <w:rPr>
                <w:i/>
                <w:color w:val="FFFFFF" w:themeColor="background1"/>
                <w:lang w:eastAsia="zh-CN"/>
              </w:rPr>
            </w:pPr>
            <w:r w:rsidRPr="00B8714F">
              <w:rPr>
                <w:i/>
                <w:color w:val="FFFFFF" w:themeColor="background1"/>
                <w:lang w:eastAsia="zh-CN"/>
              </w:rPr>
              <w:t xml:space="preserve">PPM </w:t>
            </w:r>
            <w:r w:rsidR="551A77D0" w:rsidRPr="00B8714F">
              <w:rPr>
                <w:i/>
                <w:color w:val="FFFFFF" w:themeColor="background1"/>
                <w:lang w:eastAsia="zh-CN"/>
              </w:rPr>
              <w:t>CO2-eq change from 2049-2050</w:t>
            </w:r>
          </w:p>
        </w:tc>
      </w:tr>
      <w:tr w:rsidR="002677D3" w:rsidRPr="00B8714F" w14:paraId="2A3A2A0D" w14:textId="77777777" w:rsidTr="002C5E6D">
        <w:trPr>
          <w:trHeight w:val="340"/>
        </w:trPr>
        <w:tc>
          <w:tcPr>
            <w:tcW w:w="1435" w:type="dxa"/>
            <w:tcMar>
              <w:top w:w="100" w:type="dxa"/>
              <w:left w:w="100" w:type="dxa"/>
              <w:bottom w:w="100" w:type="dxa"/>
              <w:right w:w="100" w:type="dxa"/>
            </w:tcMar>
            <w:hideMark/>
          </w:tcPr>
          <w:p w14:paraId="2FECDD59" w14:textId="77777777" w:rsidR="002677D3" w:rsidRPr="00B8714F" w:rsidRDefault="002677D3" w:rsidP="002677D3">
            <w:pPr>
              <w:spacing w:after="0"/>
              <w:rPr>
                <w:lang w:eastAsia="zh-CN"/>
              </w:rPr>
            </w:pPr>
            <w:r w:rsidRPr="00B8714F">
              <w:rPr>
                <w:lang w:eastAsia="zh-CN"/>
              </w:rPr>
              <w:t>Plausible</w:t>
            </w:r>
          </w:p>
        </w:tc>
        <w:tc>
          <w:tcPr>
            <w:tcW w:w="3873" w:type="dxa"/>
            <w:tcMar>
              <w:top w:w="100" w:type="dxa"/>
              <w:left w:w="100" w:type="dxa"/>
              <w:bottom w:w="100" w:type="dxa"/>
              <w:right w:w="100" w:type="dxa"/>
            </w:tcMar>
            <w:vAlign w:val="center"/>
            <w:hideMark/>
          </w:tcPr>
          <w:p w14:paraId="38FEE87C" w14:textId="3F0FA1E4" w:rsidR="002677D3" w:rsidRPr="00B8714F" w:rsidRDefault="002677D3" w:rsidP="002677D3">
            <w:pPr>
              <w:spacing w:after="0"/>
              <w:rPr>
                <w:lang w:eastAsia="zh-CN"/>
              </w:rPr>
            </w:pPr>
            <w:r>
              <w:rPr>
                <w:color w:val="000000"/>
                <w:sz w:val="20"/>
                <w:szCs w:val="20"/>
              </w:rPr>
              <w:t>0.51</w:t>
            </w:r>
          </w:p>
        </w:tc>
        <w:tc>
          <w:tcPr>
            <w:tcW w:w="3873" w:type="dxa"/>
            <w:tcMar>
              <w:top w:w="100" w:type="dxa"/>
              <w:left w:w="100" w:type="dxa"/>
              <w:bottom w:w="100" w:type="dxa"/>
              <w:right w:w="100" w:type="dxa"/>
            </w:tcMar>
            <w:vAlign w:val="center"/>
            <w:hideMark/>
          </w:tcPr>
          <w:p w14:paraId="2629BCBB" w14:textId="23AD1B02" w:rsidR="002677D3" w:rsidRPr="00B8714F" w:rsidRDefault="002677D3" w:rsidP="002677D3">
            <w:pPr>
              <w:spacing w:after="0"/>
              <w:rPr>
                <w:lang w:eastAsia="zh-CN"/>
              </w:rPr>
            </w:pPr>
            <w:r>
              <w:rPr>
                <w:color w:val="000000"/>
                <w:sz w:val="20"/>
                <w:szCs w:val="20"/>
              </w:rPr>
              <w:t>0.03</w:t>
            </w:r>
          </w:p>
        </w:tc>
      </w:tr>
      <w:tr w:rsidR="003A57E0" w:rsidRPr="00B8714F" w14:paraId="32BFE076" w14:textId="77777777" w:rsidTr="002C5E6D">
        <w:trPr>
          <w:trHeight w:val="331"/>
        </w:trPr>
        <w:tc>
          <w:tcPr>
            <w:tcW w:w="1435" w:type="dxa"/>
            <w:tcMar>
              <w:top w:w="100" w:type="dxa"/>
              <w:left w:w="100" w:type="dxa"/>
              <w:bottom w:w="100" w:type="dxa"/>
              <w:right w:w="100" w:type="dxa"/>
            </w:tcMar>
            <w:hideMark/>
          </w:tcPr>
          <w:p w14:paraId="146BFF94" w14:textId="77777777" w:rsidR="003A57E0" w:rsidRPr="00A73649" w:rsidRDefault="003A57E0" w:rsidP="003A57E0">
            <w:pPr>
              <w:spacing w:after="0"/>
              <w:rPr>
                <w:lang w:eastAsia="zh-CN"/>
              </w:rPr>
            </w:pPr>
            <w:r w:rsidRPr="00A73649">
              <w:rPr>
                <w:lang w:eastAsia="zh-CN"/>
              </w:rPr>
              <w:t>Drawdown</w:t>
            </w:r>
          </w:p>
        </w:tc>
        <w:tc>
          <w:tcPr>
            <w:tcW w:w="3873" w:type="dxa"/>
            <w:shd w:val="clear" w:color="auto" w:fill="auto"/>
            <w:tcMar>
              <w:top w:w="100" w:type="dxa"/>
              <w:left w:w="100" w:type="dxa"/>
              <w:bottom w:w="100" w:type="dxa"/>
              <w:right w:w="100" w:type="dxa"/>
            </w:tcMar>
            <w:vAlign w:val="center"/>
            <w:hideMark/>
          </w:tcPr>
          <w:p w14:paraId="2BD991CE" w14:textId="65006F61" w:rsidR="003A57E0" w:rsidRPr="00A73649" w:rsidRDefault="003A57E0" w:rsidP="003A57E0">
            <w:pPr>
              <w:spacing w:after="0"/>
              <w:rPr>
                <w:lang w:eastAsia="zh-CN"/>
              </w:rPr>
            </w:pPr>
            <w:r>
              <w:rPr>
                <w:color w:val="000000"/>
                <w:sz w:val="20"/>
                <w:szCs w:val="20"/>
              </w:rPr>
              <w:t>0.82</w:t>
            </w:r>
          </w:p>
        </w:tc>
        <w:tc>
          <w:tcPr>
            <w:tcW w:w="3873" w:type="dxa"/>
            <w:shd w:val="clear" w:color="auto" w:fill="auto"/>
            <w:tcMar>
              <w:top w:w="100" w:type="dxa"/>
              <w:left w:w="100" w:type="dxa"/>
              <w:bottom w:w="100" w:type="dxa"/>
              <w:right w:w="100" w:type="dxa"/>
            </w:tcMar>
            <w:vAlign w:val="center"/>
            <w:hideMark/>
          </w:tcPr>
          <w:p w14:paraId="54BB5BDC" w14:textId="79125FFD" w:rsidR="003A57E0" w:rsidRPr="00A73649" w:rsidRDefault="003A57E0" w:rsidP="003A57E0">
            <w:pPr>
              <w:spacing w:after="0"/>
              <w:rPr>
                <w:lang w:eastAsia="zh-CN"/>
              </w:rPr>
            </w:pPr>
            <w:r>
              <w:rPr>
                <w:color w:val="000000"/>
                <w:sz w:val="20"/>
                <w:szCs w:val="20"/>
              </w:rPr>
              <w:t>0.05</w:t>
            </w:r>
          </w:p>
        </w:tc>
      </w:tr>
      <w:tr w:rsidR="003A57E0" w:rsidRPr="00B8714F" w14:paraId="67FF31E7" w14:textId="77777777" w:rsidTr="002C5E6D">
        <w:trPr>
          <w:trHeight w:val="331"/>
        </w:trPr>
        <w:tc>
          <w:tcPr>
            <w:tcW w:w="1435" w:type="dxa"/>
            <w:tcMar>
              <w:top w:w="100" w:type="dxa"/>
              <w:left w:w="100" w:type="dxa"/>
              <w:bottom w:w="100" w:type="dxa"/>
              <w:right w:w="100" w:type="dxa"/>
            </w:tcMar>
            <w:hideMark/>
          </w:tcPr>
          <w:p w14:paraId="0612EB08" w14:textId="77777777" w:rsidR="003A57E0" w:rsidRPr="00284E6F" w:rsidRDefault="003A57E0" w:rsidP="003A57E0">
            <w:pPr>
              <w:spacing w:after="0"/>
              <w:rPr>
                <w:lang w:eastAsia="zh-CN"/>
              </w:rPr>
            </w:pPr>
            <w:r w:rsidRPr="00284E6F">
              <w:rPr>
                <w:lang w:eastAsia="zh-CN"/>
              </w:rPr>
              <w:t>Optimum</w:t>
            </w:r>
          </w:p>
        </w:tc>
        <w:tc>
          <w:tcPr>
            <w:tcW w:w="3873" w:type="dxa"/>
            <w:shd w:val="clear" w:color="auto" w:fill="auto"/>
            <w:tcMar>
              <w:top w:w="100" w:type="dxa"/>
              <w:left w:w="100" w:type="dxa"/>
              <w:bottom w:w="100" w:type="dxa"/>
              <w:right w:w="100" w:type="dxa"/>
            </w:tcMar>
            <w:vAlign w:val="center"/>
            <w:hideMark/>
          </w:tcPr>
          <w:p w14:paraId="130CB69A" w14:textId="1D6B6065" w:rsidR="003A57E0" w:rsidRPr="00284E6F" w:rsidRDefault="003A57E0" w:rsidP="003A57E0">
            <w:pPr>
              <w:spacing w:after="0"/>
              <w:rPr>
                <w:lang w:eastAsia="zh-CN"/>
              </w:rPr>
            </w:pPr>
            <w:r>
              <w:rPr>
                <w:color w:val="000000"/>
                <w:sz w:val="20"/>
                <w:szCs w:val="20"/>
              </w:rPr>
              <w:t>1.35</w:t>
            </w:r>
          </w:p>
        </w:tc>
        <w:tc>
          <w:tcPr>
            <w:tcW w:w="3873" w:type="dxa"/>
            <w:shd w:val="clear" w:color="auto" w:fill="auto"/>
            <w:tcMar>
              <w:top w:w="100" w:type="dxa"/>
              <w:left w:w="100" w:type="dxa"/>
              <w:bottom w:w="100" w:type="dxa"/>
              <w:right w:w="100" w:type="dxa"/>
            </w:tcMar>
            <w:vAlign w:val="center"/>
            <w:hideMark/>
          </w:tcPr>
          <w:p w14:paraId="69C5E56B" w14:textId="16366344" w:rsidR="003A57E0" w:rsidRPr="00284E6F" w:rsidRDefault="003A57E0" w:rsidP="003A57E0">
            <w:pPr>
              <w:spacing w:after="0"/>
              <w:rPr>
                <w:lang w:eastAsia="zh-CN"/>
              </w:rPr>
            </w:pPr>
            <w:r>
              <w:rPr>
                <w:color w:val="000000"/>
                <w:sz w:val="20"/>
                <w:szCs w:val="20"/>
              </w:rPr>
              <w:t>0.07</w:t>
            </w:r>
          </w:p>
        </w:tc>
      </w:tr>
    </w:tbl>
    <w:p w14:paraId="52077D33" w14:textId="23545B8B" w:rsidR="003A7FE2" w:rsidRPr="00B8714F" w:rsidRDefault="003A7FE2" w:rsidP="00F14759">
      <w:pPr>
        <w:pStyle w:val="Caption"/>
      </w:pPr>
    </w:p>
    <w:p w14:paraId="7648A32F" w14:textId="5BA92B0C" w:rsidR="00523B13" w:rsidRPr="00B8714F" w:rsidRDefault="00523B13" w:rsidP="00F14759"/>
    <w:p w14:paraId="37F69406" w14:textId="32A9079D" w:rsidR="00AF5D79" w:rsidRPr="00B8714F" w:rsidRDefault="003A57E0" w:rsidP="00474F18">
      <w:pPr>
        <w:jc w:val="center"/>
      </w:pPr>
      <w:r>
        <w:rPr>
          <w:noProof/>
        </w:rPr>
        <w:lastRenderedPageBreak/>
        <w:drawing>
          <wp:inline distT="0" distB="0" distL="0" distR="0" wp14:anchorId="5369DCA6" wp14:editId="2EF97277">
            <wp:extent cx="4584700" cy="3481070"/>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3481070"/>
                    </a:xfrm>
                    <a:prstGeom prst="rect">
                      <a:avLst/>
                    </a:prstGeom>
                    <a:noFill/>
                  </pic:spPr>
                </pic:pic>
              </a:graphicData>
            </a:graphic>
          </wp:inline>
        </w:drawing>
      </w:r>
    </w:p>
    <w:p w14:paraId="337CB3B9" w14:textId="17F0DE40" w:rsidR="003A7FE2" w:rsidRPr="00B8714F" w:rsidRDefault="003A7FE2" w:rsidP="00474F18">
      <w:pPr>
        <w:pStyle w:val="Caption"/>
        <w:jc w:val="center"/>
        <w:rPr>
          <w:rFonts w:eastAsia="Times New Roman"/>
          <w:sz w:val="24"/>
          <w:szCs w:val="24"/>
          <w:lang w:eastAsia="zh-CN"/>
        </w:rPr>
      </w:pPr>
      <w:bookmarkStart w:id="357" w:name="_Toc42284677"/>
      <w:r w:rsidRPr="00B8714F">
        <w:t>Figure</w:t>
      </w:r>
      <w:r w:rsidR="0056297B" w:rsidRPr="00B8714F">
        <w:t xml:space="preserve"> </w:t>
      </w:r>
      <w:r w:rsidR="00E439B8">
        <w:rPr>
          <w:noProof/>
        </w:rPr>
        <w:fldChar w:fldCharType="begin"/>
      </w:r>
      <w:r w:rsidR="00E439B8">
        <w:rPr>
          <w:noProof/>
        </w:rPr>
        <w:instrText xml:space="preserve"> STYLEREF 1 \s </w:instrText>
      </w:r>
      <w:r w:rsidR="00E439B8">
        <w:rPr>
          <w:noProof/>
        </w:rPr>
        <w:fldChar w:fldCharType="separate"/>
      </w:r>
      <w:r w:rsidR="00FE3D38">
        <w:rPr>
          <w:noProof/>
        </w:rPr>
        <w:t>3</w:t>
      </w:r>
      <w:r w:rsidR="00E439B8">
        <w:rPr>
          <w:noProof/>
        </w:rPr>
        <w:fldChar w:fldCharType="end"/>
      </w:r>
      <w:r w:rsidR="00BE072F">
        <w:t>.</w:t>
      </w:r>
      <w:r w:rsidR="00E439B8">
        <w:rPr>
          <w:noProof/>
        </w:rPr>
        <w:fldChar w:fldCharType="begin"/>
      </w:r>
      <w:r w:rsidR="00E439B8">
        <w:rPr>
          <w:noProof/>
        </w:rPr>
        <w:instrText xml:space="preserve"> SEQ Figure \* ARABIC \s 1 </w:instrText>
      </w:r>
      <w:r w:rsidR="00E439B8">
        <w:rPr>
          <w:noProof/>
        </w:rPr>
        <w:fldChar w:fldCharType="separate"/>
      </w:r>
      <w:r w:rsidR="00FE3D38">
        <w:rPr>
          <w:noProof/>
        </w:rPr>
        <w:t>2</w:t>
      </w:r>
      <w:r w:rsidR="00E439B8">
        <w:rPr>
          <w:noProof/>
        </w:rPr>
        <w:fldChar w:fldCharType="end"/>
      </w:r>
      <w:r w:rsidR="00B17690" w:rsidRPr="00B8714F">
        <w:t xml:space="preserve"> </w:t>
      </w:r>
      <w:r w:rsidR="00AF1BB4" w:rsidRPr="00B8714F">
        <w:t xml:space="preserve">World </w:t>
      </w:r>
      <w:r w:rsidRPr="00B8714F">
        <w:t>Annual</w:t>
      </w:r>
      <w:r w:rsidR="002E5BD7" w:rsidRPr="00B8714F">
        <w:rPr>
          <w:vertAlign w:val="subscript"/>
        </w:rPr>
        <w:t xml:space="preserve"> </w:t>
      </w:r>
      <w:r w:rsidR="00AF1BB4" w:rsidRPr="00B8714F">
        <w:t>Greenhouse Gas Emissions</w:t>
      </w:r>
      <w:r w:rsidRPr="00B8714F">
        <w:t xml:space="preserve"> Reduction</w:t>
      </w:r>
      <w:r w:rsidR="0056297B" w:rsidRPr="00B8714F">
        <w:t xml:space="preserve"> Compared to REF</w:t>
      </w:r>
      <w:bookmarkEnd w:id="357"/>
    </w:p>
    <w:p w14:paraId="5DAEFCF6" w14:textId="77777777" w:rsidR="00762877" w:rsidRPr="00B8714F" w:rsidRDefault="00762877" w:rsidP="00F14759"/>
    <w:p w14:paraId="66EC2EBB" w14:textId="500D3397" w:rsidR="00B261E0" w:rsidRPr="00B8714F" w:rsidRDefault="551A77D0" w:rsidP="00F14759">
      <w:pPr>
        <w:pStyle w:val="Heading2"/>
        <w:rPr>
          <w:sz w:val="24"/>
          <w:szCs w:val="24"/>
        </w:rPr>
      </w:pPr>
      <w:bookmarkStart w:id="358" w:name="_Toc42284668"/>
      <w:r w:rsidRPr="00B8714F">
        <w:t>Financial Impacts</w:t>
      </w:r>
      <w:bookmarkEnd w:id="358"/>
    </w:p>
    <w:p w14:paraId="4F6C2C45" w14:textId="494A2687" w:rsidR="00E14F94" w:rsidRPr="00B8714F" w:rsidRDefault="00470367" w:rsidP="00F14759">
      <w:pPr>
        <w:rPr>
          <w:lang w:eastAsia="zh-CN"/>
        </w:rPr>
      </w:pPr>
      <w:r w:rsidRPr="00B8714F">
        <w:rPr>
          <w:lang w:eastAsia="zh-CN"/>
        </w:rPr>
        <w:t>Below</w:t>
      </w:r>
      <w:r w:rsidR="00E60913" w:rsidRPr="00B8714F">
        <w:rPr>
          <w:lang w:eastAsia="zh-CN"/>
        </w:rPr>
        <w:t xml:space="preserve">, in </w:t>
      </w:r>
      <w:r w:rsidR="00B44BE5">
        <w:rPr>
          <w:lang w:eastAsia="zh-CN"/>
        </w:rPr>
        <w:fldChar w:fldCharType="begin"/>
      </w:r>
      <w:r w:rsidR="00B44BE5">
        <w:rPr>
          <w:lang w:eastAsia="zh-CN"/>
        </w:rPr>
        <w:instrText xml:space="preserve"> REF _Ref534995455 \h </w:instrText>
      </w:r>
      <w:r w:rsidR="00B44BE5">
        <w:rPr>
          <w:lang w:eastAsia="zh-CN"/>
        </w:rPr>
      </w:r>
      <w:r w:rsidR="00B44BE5">
        <w:rPr>
          <w:lang w:eastAsia="zh-CN"/>
        </w:rPr>
        <w:fldChar w:fldCharType="separate"/>
      </w:r>
      <w:r w:rsidR="00FE3D38" w:rsidRPr="00B8714F">
        <w:t xml:space="preserve">Table </w:t>
      </w:r>
      <w:r w:rsidR="00FE3D38">
        <w:rPr>
          <w:noProof/>
        </w:rPr>
        <w:t>3</w:t>
      </w:r>
      <w:r w:rsidR="00FE3D38">
        <w:t>.</w:t>
      </w:r>
      <w:r w:rsidR="00FE3D38">
        <w:rPr>
          <w:noProof/>
        </w:rPr>
        <w:t>4</w:t>
      </w:r>
      <w:r w:rsidR="00B44BE5">
        <w:rPr>
          <w:lang w:eastAsia="zh-CN"/>
        </w:rPr>
        <w:fldChar w:fldCharType="end"/>
      </w:r>
      <w:r w:rsidR="00E60913" w:rsidRPr="00B8714F">
        <w:rPr>
          <w:lang w:eastAsia="zh-CN"/>
        </w:rPr>
        <w:t>,</w:t>
      </w:r>
      <w:r w:rsidRPr="00B8714F">
        <w:rPr>
          <w:lang w:eastAsia="zh-CN"/>
        </w:rPr>
        <w:t xml:space="preserve"> are the financial results of the analysis for each scenario. For a detailed explanation of each result, please see the glossary.</w:t>
      </w:r>
      <w:r w:rsidR="00E60913" w:rsidRPr="00B8714F">
        <w:rPr>
          <w:lang w:eastAsia="zh-CN"/>
        </w:rPr>
        <w:t xml:space="preserve"> Some operating results are illustrated in </w:t>
      </w:r>
      <w:r w:rsidR="00E60913" w:rsidRPr="00B8714F">
        <w:rPr>
          <w:lang w:eastAsia="zh-CN"/>
        </w:rPr>
        <w:fldChar w:fldCharType="begin"/>
      </w:r>
      <w:r w:rsidR="00E60913" w:rsidRPr="00B8714F">
        <w:rPr>
          <w:lang w:eastAsia="zh-CN"/>
        </w:rPr>
        <w:instrText xml:space="preserve"> REF _Ref526712155 \h </w:instrText>
      </w:r>
      <w:r w:rsidR="00E60913" w:rsidRPr="00B8714F">
        <w:rPr>
          <w:lang w:eastAsia="zh-CN"/>
        </w:rPr>
      </w:r>
      <w:r w:rsidR="00E60913" w:rsidRPr="00B8714F">
        <w:rPr>
          <w:lang w:eastAsia="zh-CN"/>
        </w:rPr>
        <w:fldChar w:fldCharType="separate"/>
      </w:r>
      <w:r w:rsidR="00FE3D38" w:rsidRPr="00B8714F">
        <w:t xml:space="preserve">Figure </w:t>
      </w:r>
      <w:r w:rsidR="00FE3D38">
        <w:rPr>
          <w:noProof/>
        </w:rPr>
        <w:t>3</w:t>
      </w:r>
      <w:r w:rsidR="00FE3D38">
        <w:t>.</w:t>
      </w:r>
      <w:r w:rsidR="00FE3D38">
        <w:rPr>
          <w:noProof/>
        </w:rPr>
        <w:t>3</w:t>
      </w:r>
      <w:r w:rsidR="00E60913" w:rsidRPr="00B8714F">
        <w:rPr>
          <w:lang w:eastAsia="zh-CN"/>
        </w:rPr>
        <w:fldChar w:fldCharType="end"/>
      </w:r>
      <w:r w:rsidR="00B17690" w:rsidRPr="00B8714F">
        <w:rPr>
          <w:lang w:eastAsia="zh-CN"/>
        </w:rPr>
        <w:t xml:space="preserve">. </w:t>
      </w:r>
    </w:p>
    <w:p w14:paraId="09347CCA" w14:textId="05E7C00C" w:rsidR="00492F5E" w:rsidRPr="00B8714F" w:rsidRDefault="00492F5E" w:rsidP="00474F18">
      <w:pPr>
        <w:pStyle w:val="Caption"/>
        <w:jc w:val="center"/>
      </w:pPr>
      <w:bookmarkStart w:id="359" w:name="_Ref534995455"/>
      <w:bookmarkStart w:id="360" w:name="_Ref526712106"/>
      <w:bookmarkStart w:id="361" w:name="_Toc42284694"/>
      <w:r w:rsidRPr="00B8714F">
        <w:t>Table</w:t>
      </w:r>
      <w:r w:rsidR="00513BD0" w:rsidRPr="00B8714F">
        <w:t xml:space="preserve"> </w:t>
      </w:r>
      <w:r w:rsidR="00E439B8">
        <w:rPr>
          <w:noProof/>
        </w:rPr>
        <w:fldChar w:fldCharType="begin"/>
      </w:r>
      <w:r w:rsidR="00E439B8">
        <w:rPr>
          <w:noProof/>
        </w:rPr>
        <w:instrText xml:space="preserve"> STYLEREF 1 \s </w:instrText>
      </w:r>
      <w:r w:rsidR="00E439B8">
        <w:rPr>
          <w:noProof/>
        </w:rPr>
        <w:fldChar w:fldCharType="separate"/>
      </w:r>
      <w:r w:rsidR="00FE3D38">
        <w:rPr>
          <w:noProof/>
        </w:rPr>
        <w:t>3</w:t>
      </w:r>
      <w:r w:rsidR="00E439B8">
        <w:rPr>
          <w:noProof/>
        </w:rPr>
        <w:fldChar w:fldCharType="end"/>
      </w:r>
      <w:r w:rsidR="003F2381">
        <w:t>.</w:t>
      </w:r>
      <w:r w:rsidR="00E439B8">
        <w:rPr>
          <w:noProof/>
        </w:rPr>
        <w:fldChar w:fldCharType="begin"/>
      </w:r>
      <w:r w:rsidR="00E439B8">
        <w:rPr>
          <w:noProof/>
        </w:rPr>
        <w:instrText xml:space="preserve"> SEQ Table \* ARABIC \s 1 </w:instrText>
      </w:r>
      <w:r w:rsidR="00E439B8">
        <w:rPr>
          <w:noProof/>
        </w:rPr>
        <w:fldChar w:fldCharType="separate"/>
      </w:r>
      <w:r w:rsidR="00FE3D38">
        <w:rPr>
          <w:noProof/>
        </w:rPr>
        <w:t>4</w:t>
      </w:r>
      <w:r w:rsidR="00E439B8">
        <w:rPr>
          <w:noProof/>
        </w:rPr>
        <w:fldChar w:fldCharType="end"/>
      </w:r>
      <w:bookmarkEnd w:id="359"/>
      <w:bookmarkEnd w:id="360"/>
      <w:r w:rsidRPr="00B8714F">
        <w:t xml:space="preserve"> Financial Impacts</w:t>
      </w:r>
      <w:bookmarkEnd w:id="3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8"/>
        <w:gridCol w:w="1486"/>
        <w:gridCol w:w="1308"/>
        <w:gridCol w:w="1384"/>
        <w:gridCol w:w="1472"/>
        <w:gridCol w:w="2522"/>
      </w:tblGrid>
      <w:tr w:rsidR="00284E6F" w:rsidRPr="00B8714F" w14:paraId="3EDF5F9B" w14:textId="77777777" w:rsidTr="00666DF1">
        <w:trPr>
          <w:cantSplit/>
          <w:trHeight w:val="820"/>
          <w:tblHeader/>
          <w:jc w:val="center"/>
        </w:trPr>
        <w:tc>
          <w:tcPr>
            <w:tcW w:w="0" w:type="auto"/>
            <w:vMerge w:val="restart"/>
            <w:shd w:val="clear" w:color="auto" w:fill="4F81BD" w:themeFill="accent1"/>
            <w:tcMar>
              <w:top w:w="100" w:type="dxa"/>
              <w:left w:w="100" w:type="dxa"/>
              <w:bottom w:w="100" w:type="dxa"/>
              <w:right w:w="100" w:type="dxa"/>
            </w:tcMar>
            <w:vAlign w:val="center"/>
            <w:hideMark/>
          </w:tcPr>
          <w:p w14:paraId="3DA409BB" w14:textId="77777777" w:rsidR="00D27984" w:rsidRPr="00B8714F" w:rsidRDefault="00D27984" w:rsidP="00F14759">
            <w:pPr>
              <w:rPr>
                <w:b/>
                <w:color w:val="FFFFFF" w:themeColor="background1"/>
                <w:lang w:eastAsia="zh-CN"/>
              </w:rPr>
            </w:pPr>
            <w:r w:rsidRPr="00B8714F">
              <w:rPr>
                <w:b/>
                <w:color w:val="FFFFFF" w:themeColor="background1"/>
                <w:lang w:eastAsia="zh-CN"/>
              </w:rPr>
              <w:t>Scenario</w:t>
            </w:r>
          </w:p>
        </w:tc>
        <w:tc>
          <w:tcPr>
            <w:tcW w:w="0" w:type="auto"/>
            <w:shd w:val="clear" w:color="auto" w:fill="4F81BD" w:themeFill="accent1"/>
            <w:tcMar>
              <w:top w:w="100" w:type="dxa"/>
              <w:left w:w="100" w:type="dxa"/>
              <w:bottom w:w="100" w:type="dxa"/>
              <w:right w:w="100" w:type="dxa"/>
            </w:tcMar>
            <w:vAlign w:val="center"/>
            <w:hideMark/>
          </w:tcPr>
          <w:p w14:paraId="59161530" w14:textId="77777777" w:rsidR="00D27984" w:rsidRPr="00B8714F" w:rsidRDefault="00D27984" w:rsidP="00F14759">
            <w:pPr>
              <w:rPr>
                <w:b/>
                <w:color w:val="FFFFFF" w:themeColor="background1"/>
                <w:lang w:eastAsia="zh-CN"/>
              </w:rPr>
            </w:pPr>
            <w:r w:rsidRPr="00B8714F">
              <w:rPr>
                <w:b/>
                <w:color w:val="FFFFFF" w:themeColor="background1"/>
                <w:lang w:eastAsia="zh-CN"/>
              </w:rPr>
              <w:t>Cumulative First Cost</w:t>
            </w:r>
          </w:p>
        </w:tc>
        <w:tc>
          <w:tcPr>
            <w:tcW w:w="0" w:type="auto"/>
            <w:shd w:val="clear" w:color="auto" w:fill="4F81BD" w:themeFill="accent1"/>
            <w:tcMar>
              <w:top w:w="100" w:type="dxa"/>
              <w:left w:w="100" w:type="dxa"/>
              <w:bottom w:w="100" w:type="dxa"/>
              <w:right w:w="100" w:type="dxa"/>
            </w:tcMar>
            <w:vAlign w:val="center"/>
            <w:hideMark/>
          </w:tcPr>
          <w:p w14:paraId="3F37AC80" w14:textId="77777777" w:rsidR="00D27984" w:rsidRPr="00B8714F" w:rsidRDefault="00D27984" w:rsidP="00F14759">
            <w:pPr>
              <w:rPr>
                <w:b/>
                <w:color w:val="FFFFFF" w:themeColor="background1"/>
                <w:lang w:eastAsia="zh-CN"/>
              </w:rPr>
            </w:pPr>
            <w:r w:rsidRPr="00B8714F">
              <w:rPr>
                <w:b/>
                <w:color w:val="FFFFFF" w:themeColor="background1"/>
                <w:lang w:eastAsia="zh-CN"/>
              </w:rPr>
              <w:t>Marginal First Cost</w:t>
            </w:r>
          </w:p>
        </w:tc>
        <w:tc>
          <w:tcPr>
            <w:tcW w:w="0" w:type="auto"/>
            <w:shd w:val="clear" w:color="auto" w:fill="4F81BD" w:themeFill="accent1"/>
            <w:tcMar>
              <w:top w:w="100" w:type="dxa"/>
              <w:left w:w="100" w:type="dxa"/>
              <w:bottom w:w="100" w:type="dxa"/>
              <w:right w:w="100" w:type="dxa"/>
            </w:tcMar>
            <w:vAlign w:val="center"/>
            <w:hideMark/>
          </w:tcPr>
          <w:p w14:paraId="55E19113" w14:textId="77777777" w:rsidR="00D27984" w:rsidRPr="00B8714F" w:rsidRDefault="00D27984" w:rsidP="00F14759">
            <w:pPr>
              <w:rPr>
                <w:b/>
                <w:color w:val="FFFFFF" w:themeColor="background1"/>
                <w:lang w:eastAsia="zh-CN"/>
              </w:rPr>
            </w:pPr>
            <w:r w:rsidRPr="00B8714F">
              <w:rPr>
                <w:b/>
                <w:color w:val="FFFFFF" w:themeColor="background1"/>
                <w:lang w:eastAsia="zh-CN"/>
              </w:rPr>
              <w:t>Net Operating Savings</w:t>
            </w:r>
          </w:p>
        </w:tc>
        <w:tc>
          <w:tcPr>
            <w:tcW w:w="0" w:type="auto"/>
            <w:shd w:val="clear" w:color="auto" w:fill="4F81BD" w:themeFill="accent1"/>
            <w:tcMar>
              <w:top w:w="100" w:type="dxa"/>
              <w:left w:w="100" w:type="dxa"/>
              <w:bottom w:w="100" w:type="dxa"/>
              <w:right w:w="100" w:type="dxa"/>
            </w:tcMar>
            <w:vAlign w:val="center"/>
            <w:hideMark/>
          </w:tcPr>
          <w:p w14:paraId="6D450198" w14:textId="597746EA" w:rsidR="00D27984" w:rsidRPr="00B8714F" w:rsidRDefault="00D27984" w:rsidP="00F14759">
            <w:pPr>
              <w:rPr>
                <w:b/>
                <w:color w:val="FFFFFF" w:themeColor="background1"/>
                <w:lang w:eastAsia="zh-CN"/>
              </w:rPr>
            </w:pPr>
            <w:r w:rsidRPr="00B8714F">
              <w:rPr>
                <w:b/>
                <w:color w:val="FFFFFF" w:themeColor="background1"/>
                <w:lang w:eastAsia="zh-CN"/>
              </w:rPr>
              <w:t>Lifetime Operating Savings</w:t>
            </w:r>
          </w:p>
        </w:tc>
        <w:tc>
          <w:tcPr>
            <w:tcW w:w="0" w:type="auto"/>
            <w:shd w:val="clear" w:color="auto" w:fill="4F81BD" w:themeFill="accent1"/>
            <w:tcMar>
              <w:top w:w="100" w:type="dxa"/>
              <w:left w:w="100" w:type="dxa"/>
              <w:bottom w:w="100" w:type="dxa"/>
              <w:right w:w="100" w:type="dxa"/>
            </w:tcMar>
            <w:vAlign w:val="center"/>
            <w:hideMark/>
          </w:tcPr>
          <w:p w14:paraId="0B5B0BC6" w14:textId="49399077" w:rsidR="00D27984" w:rsidRPr="00B8714F" w:rsidRDefault="00D27984" w:rsidP="00A92977">
            <w:pPr>
              <w:jc w:val="left"/>
              <w:rPr>
                <w:b/>
                <w:color w:val="FFFFFF" w:themeColor="background1"/>
                <w:lang w:eastAsia="zh-CN"/>
              </w:rPr>
            </w:pPr>
            <w:r w:rsidRPr="00B8714F">
              <w:rPr>
                <w:b/>
                <w:color w:val="FFFFFF" w:themeColor="background1"/>
                <w:lang w:eastAsia="zh-CN"/>
              </w:rPr>
              <w:t>Lifetime Cashflow Savings NPV (of All Implementation Units)</w:t>
            </w:r>
          </w:p>
        </w:tc>
      </w:tr>
      <w:tr w:rsidR="00284E6F" w:rsidRPr="00B8714F" w14:paraId="51B5FAB0" w14:textId="77777777" w:rsidTr="00666DF1">
        <w:trPr>
          <w:cantSplit/>
          <w:trHeight w:val="640"/>
          <w:tblHeader/>
          <w:jc w:val="center"/>
        </w:trPr>
        <w:tc>
          <w:tcPr>
            <w:tcW w:w="0" w:type="auto"/>
            <w:vMerge/>
            <w:shd w:val="clear" w:color="auto" w:fill="4F81BD" w:themeFill="accent1"/>
            <w:vAlign w:val="center"/>
            <w:hideMark/>
          </w:tcPr>
          <w:p w14:paraId="1A638B63" w14:textId="77777777" w:rsidR="00D27984" w:rsidRPr="00B8714F" w:rsidRDefault="00D27984" w:rsidP="00F14759">
            <w:pPr>
              <w:rPr>
                <w:lang w:eastAsia="zh-CN"/>
              </w:rPr>
            </w:pPr>
          </w:p>
        </w:tc>
        <w:tc>
          <w:tcPr>
            <w:tcW w:w="0" w:type="auto"/>
            <w:shd w:val="clear" w:color="auto" w:fill="4F81BD" w:themeFill="accent1"/>
            <w:tcMar>
              <w:top w:w="100" w:type="dxa"/>
              <w:left w:w="100" w:type="dxa"/>
              <w:bottom w:w="100" w:type="dxa"/>
              <w:right w:w="100" w:type="dxa"/>
            </w:tcMar>
            <w:vAlign w:val="center"/>
            <w:hideMark/>
          </w:tcPr>
          <w:p w14:paraId="77E712C7" w14:textId="33862F84" w:rsidR="00D27984" w:rsidRPr="00B8714F" w:rsidRDefault="00D27984" w:rsidP="00F14759">
            <w:pPr>
              <w:rPr>
                <w:i/>
                <w:color w:val="FFFFFF" w:themeColor="background1"/>
                <w:lang w:eastAsia="zh-CN"/>
              </w:rPr>
            </w:pPr>
            <w:r w:rsidRPr="00B8714F">
              <w:rPr>
                <w:i/>
                <w:color w:val="FFFFFF" w:themeColor="background1"/>
                <w:lang w:eastAsia="zh-CN"/>
              </w:rPr>
              <w:t>2015-2050 Billion USD</w:t>
            </w:r>
          </w:p>
        </w:tc>
        <w:tc>
          <w:tcPr>
            <w:tcW w:w="0" w:type="auto"/>
            <w:shd w:val="clear" w:color="auto" w:fill="4F81BD" w:themeFill="accent1"/>
            <w:tcMar>
              <w:top w:w="100" w:type="dxa"/>
              <w:left w:w="100" w:type="dxa"/>
              <w:bottom w:w="100" w:type="dxa"/>
              <w:right w:w="100" w:type="dxa"/>
            </w:tcMar>
            <w:vAlign w:val="center"/>
            <w:hideMark/>
          </w:tcPr>
          <w:p w14:paraId="76C856DF" w14:textId="2F8054FB" w:rsidR="00D27984" w:rsidRPr="00B8714F" w:rsidRDefault="00D27984" w:rsidP="00F14759">
            <w:pPr>
              <w:rPr>
                <w:i/>
                <w:color w:val="FFFFFF" w:themeColor="background1"/>
                <w:lang w:eastAsia="zh-CN"/>
              </w:rPr>
            </w:pPr>
            <w:r w:rsidRPr="00B8714F">
              <w:rPr>
                <w:i/>
                <w:color w:val="FFFFFF" w:themeColor="background1"/>
                <w:lang w:eastAsia="zh-CN"/>
              </w:rPr>
              <w:t>2015-2050 Billion USD</w:t>
            </w:r>
          </w:p>
        </w:tc>
        <w:tc>
          <w:tcPr>
            <w:tcW w:w="0" w:type="auto"/>
            <w:shd w:val="clear" w:color="auto" w:fill="4F81BD" w:themeFill="accent1"/>
            <w:tcMar>
              <w:top w:w="100" w:type="dxa"/>
              <w:left w:w="100" w:type="dxa"/>
              <w:bottom w:w="100" w:type="dxa"/>
              <w:right w:w="100" w:type="dxa"/>
            </w:tcMar>
            <w:vAlign w:val="center"/>
            <w:hideMark/>
          </w:tcPr>
          <w:p w14:paraId="7EB9AF81" w14:textId="0BA5AEC1" w:rsidR="00D27984" w:rsidRPr="00B8714F" w:rsidRDefault="00D27984" w:rsidP="00F14759">
            <w:pPr>
              <w:rPr>
                <w:i/>
                <w:color w:val="FFFFFF" w:themeColor="background1"/>
                <w:lang w:eastAsia="zh-CN"/>
              </w:rPr>
            </w:pPr>
            <w:r w:rsidRPr="00B8714F">
              <w:rPr>
                <w:i/>
                <w:color w:val="FFFFFF" w:themeColor="background1"/>
                <w:lang w:eastAsia="zh-CN"/>
              </w:rPr>
              <w:t>2020-2050 Billion USD</w:t>
            </w:r>
          </w:p>
        </w:tc>
        <w:tc>
          <w:tcPr>
            <w:tcW w:w="0" w:type="auto"/>
            <w:shd w:val="clear" w:color="auto" w:fill="4F81BD" w:themeFill="accent1"/>
            <w:tcMar>
              <w:top w:w="100" w:type="dxa"/>
              <w:left w:w="100" w:type="dxa"/>
              <w:bottom w:w="100" w:type="dxa"/>
              <w:right w:w="100" w:type="dxa"/>
            </w:tcMar>
            <w:vAlign w:val="center"/>
            <w:hideMark/>
          </w:tcPr>
          <w:p w14:paraId="69AEA2D1" w14:textId="77777777" w:rsidR="00D27984" w:rsidRPr="00B8714F" w:rsidRDefault="00D27984" w:rsidP="00F14759">
            <w:pPr>
              <w:rPr>
                <w:i/>
                <w:color w:val="FFFFFF" w:themeColor="background1"/>
                <w:lang w:eastAsia="zh-CN"/>
              </w:rPr>
            </w:pPr>
            <w:r w:rsidRPr="00B8714F">
              <w:rPr>
                <w:i/>
                <w:color w:val="FFFFFF" w:themeColor="background1"/>
                <w:lang w:eastAsia="zh-CN"/>
              </w:rPr>
              <w:t>2020-2050 Billion USD</w:t>
            </w:r>
          </w:p>
        </w:tc>
        <w:tc>
          <w:tcPr>
            <w:tcW w:w="0" w:type="auto"/>
            <w:shd w:val="clear" w:color="auto" w:fill="4F81BD" w:themeFill="accent1"/>
            <w:tcMar>
              <w:top w:w="100" w:type="dxa"/>
              <w:left w:w="100" w:type="dxa"/>
              <w:bottom w:w="100" w:type="dxa"/>
              <w:right w:w="100" w:type="dxa"/>
            </w:tcMar>
            <w:vAlign w:val="center"/>
            <w:hideMark/>
          </w:tcPr>
          <w:p w14:paraId="6BA91C77" w14:textId="77777777" w:rsidR="00D27984" w:rsidRPr="00B8714F" w:rsidRDefault="00D27984" w:rsidP="00F14759">
            <w:pPr>
              <w:rPr>
                <w:i/>
                <w:color w:val="FFFFFF" w:themeColor="background1"/>
                <w:lang w:eastAsia="zh-CN"/>
              </w:rPr>
            </w:pPr>
            <w:r w:rsidRPr="00B8714F">
              <w:rPr>
                <w:i/>
                <w:color w:val="FFFFFF" w:themeColor="background1"/>
                <w:lang w:eastAsia="zh-CN"/>
              </w:rPr>
              <w:t>Billion USD</w:t>
            </w:r>
          </w:p>
        </w:tc>
      </w:tr>
      <w:tr w:rsidR="002677D3" w:rsidRPr="00B8714F" w14:paraId="0DB5365B" w14:textId="77777777" w:rsidTr="00BB35F5">
        <w:trPr>
          <w:trHeight w:val="142"/>
          <w:jc w:val="center"/>
        </w:trPr>
        <w:tc>
          <w:tcPr>
            <w:tcW w:w="0" w:type="auto"/>
            <w:tcMar>
              <w:top w:w="100" w:type="dxa"/>
              <w:left w:w="100" w:type="dxa"/>
              <w:bottom w:w="100" w:type="dxa"/>
              <w:right w:w="100" w:type="dxa"/>
            </w:tcMar>
            <w:hideMark/>
          </w:tcPr>
          <w:p w14:paraId="4D5F1CB6" w14:textId="77777777" w:rsidR="002677D3" w:rsidRPr="00B8714F" w:rsidRDefault="002677D3" w:rsidP="002677D3">
            <w:pPr>
              <w:spacing w:after="0"/>
              <w:rPr>
                <w:lang w:eastAsia="zh-CN"/>
              </w:rPr>
            </w:pPr>
            <w:r w:rsidRPr="00B8714F">
              <w:rPr>
                <w:lang w:eastAsia="zh-CN"/>
              </w:rPr>
              <w:t>Plausible</w:t>
            </w:r>
          </w:p>
        </w:tc>
        <w:tc>
          <w:tcPr>
            <w:tcW w:w="0" w:type="auto"/>
            <w:tcMar>
              <w:top w:w="100" w:type="dxa"/>
              <w:left w:w="100" w:type="dxa"/>
              <w:bottom w:w="100" w:type="dxa"/>
              <w:right w:w="100" w:type="dxa"/>
            </w:tcMar>
            <w:vAlign w:val="center"/>
            <w:hideMark/>
          </w:tcPr>
          <w:p w14:paraId="54DD45BC" w14:textId="33A2ABE8" w:rsidR="002677D3" w:rsidRPr="00B8714F" w:rsidRDefault="002677D3" w:rsidP="002677D3">
            <w:pPr>
              <w:spacing w:after="0"/>
              <w:rPr>
                <w:lang w:eastAsia="zh-CN"/>
              </w:rPr>
            </w:pPr>
            <w:r>
              <w:rPr>
                <w:color w:val="000000"/>
                <w:sz w:val="20"/>
                <w:szCs w:val="20"/>
              </w:rPr>
              <w:t>960.23</w:t>
            </w:r>
          </w:p>
        </w:tc>
        <w:tc>
          <w:tcPr>
            <w:tcW w:w="0" w:type="auto"/>
            <w:tcMar>
              <w:top w:w="100" w:type="dxa"/>
              <w:left w:w="100" w:type="dxa"/>
              <w:bottom w:w="100" w:type="dxa"/>
              <w:right w:w="100" w:type="dxa"/>
            </w:tcMar>
            <w:vAlign w:val="center"/>
            <w:hideMark/>
          </w:tcPr>
          <w:p w14:paraId="47C93269" w14:textId="42BB179A" w:rsidR="002677D3" w:rsidRPr="00B8714F" w:rsidRDefault="002677D3" w:rsidP="002677D3">
            <w:pPr>
              <w:spacing w:after="0"/>
              <w:rPr>
                <w:lang w:eastAsia="zh-CN"/>
              </w:rPr>
            </w:pPr>
            <w:r>
              <w:rPr>
                <w:color w:val="000000"/>
                <w:sz w:val="20"/>
                <w:szCs w:val="20"/>
              </w:rPr>
              <w:t>164.22</w:t>
            </w:r>
          </w:p>
        </w:tc>
        <w:tc>
          <w:tcPr>
            <w:tcW w:w="0" w:type="auto"/>
            <w:tcMar>
              <w:top w:w="100" w:type="dxa"/>
              <w:left w:w="100" w:type="dxa"/>
              <w:bottom w:w="100" w:type="dxa"/>
              <w:right w:w="100" w:type="dxa"/>
            </w:tcMar>
            <w:vAlign w:val="center"/>
            <w:hideMark/>
          </w:tcPr>
          <w:p w14:paraId="0C9FBC51" w14:textId="783DE719" w:rsidR="002677D3" w:rsidRPr="00B8714F" w:rsidRDefault="002677D3" w:rsidP="002677D3">
            <w:pPr>
              <w:spacing w:after="0"/>
              <w:rPr>
                <w:lang w:eastAsia="zh-CN"/>
              </w:rPr>
            </w:pPr>
            <w:r>
              <w:rPr>
                <w:color w:val="000000"/>
                <w:sz w:val="20"/>
                <w:szCs w:val="20"/>
              </w:rPr>
              <w:t>1,054.40</w:t>
            </w:r>
          </w:p>
        </w:tc>
        <w:tc>
          <w:tcPr>
            <w:tcW w:w="0" w:type="auto"/>
            <w:tcMar>
              <w:top w:w="100" w:type="dxa"/>
              <w:left w:w="100" w:type="dxa"/>
              <w:bottom w:w="100" w:type="dxa"/>
              <w:right w:w="100" w:type="dxa"/>
            </w:tcMar>
            <w:vAlign w:val="center"/>
            <w:hideMark/>
          </w:tcPr>
          <w:p w14:paraId="3D891117" w14:textId="62CBF755" w:rsidR="002677D3" w:rsidRPr="00B8714F" w:rsidRDefault="002677D3" w:rsidP="002677D3">
            <w:pPr>
              <w:spacing w:after="0"/>
              <w:rPr>
                <w:lang w:eastAsia="zh-CN"/>
              </w:rPr>
            </w:pPr>
            <w:r>
              <w:rPr>
                <w:color w:val="000000"/>
                <w:sz w:val="20"/>
                <w:szCs w:val="20"/>
              </w:rPr>
              <w:t>1,696.06</w:t>
            </w:r>
          </w:p>
        </w:tc>
        <w:tc>
          <w:tcPr>
            <w:tcW w:w="0" w:type="auto"/>
            <w:tcMar>
              <w:top w:w="100" w:type="dxa"/>
              <w:left w:w="100" w:type="dxa"/>
              <w:bottom w:w="100" w:type="dxa"/>
              <w:right w:w="100" w:type="dxa"/>
            </w:tcMar>
            <w:vAlign w:val="center"/>
            <w:hideMark/>
          </w:tcPr>
          <w:p w14:paraId="4E618196" w14:textId="32B03511" w:rsidR="002677D3" w:rsidRPr="00B8714F" w:rsidRDefault="002677D3" w:rsidP="002677D3">
            <w:pPr>
              <w:spacing w:after="0"/>
              <w:rPr>
                <w:lang w:eastAsia="zh-CN"/>
              </w:rPr>
            </w:pPr>
            <w:r>
              <w:rPr>
                <w:color w:val="000000"/>
                <w:sz w:val="20"/>
                <w:szCs w:val="20"/>
              </w:rPr>
              <w:t>123.96</w:t>
            </w:r>
          </w:p>
        </w:tc>
      </w:tr>
      <w:tr w:rsidR="003A57E0" w:rsidRPr="00B8714F" w14:paraId="407BA756" w14:textId="77777777" w:rsidTr="00BB35F5">
        <w:trPr>
          <w:trHeight w:val="349"/>
          <w:jc w:val="center"/>
        </w:trPr>
        <w:tc>
          <w:tcPr>
            <w:tcW w:w="0" w:type="auto"/>
            <w:tcMar>
              <w:top w:w="100" w:type="dxa"/>
              <w:left w:w="100" w:type="dxa"/>
              <w:bottom w:w="100" w:type="dxa"/>
              <w:right w:w="100" w:type="dxa"/>
            </w:tcMar>
            <w:hideMark/>
          </w:tcPr>
          <w:p w14:paraId="7BF2F2E2" w14:textId="77777777" w:rsidR="003A57E0" w:rsidRPr="00284E6F" w:rsidRDefault="003A57E0" w:rsidP="003A57E0">
            <w:pPr>
              <w:spacing w:after="0"/>
              <w:rPr>
                <w:lang w:eastAsia="zh-CN"/>
              </w:rPr>
            </w:pPr>
            <w:r w:rsidRPr="00284E6F">
              <w:rPr>
                <w:lang w:eastAsia="zh-CN"/>
              </w:rPr>
              <w:t>Drawdown</w:t>
            </w:r>
          </w:p>
        </w:tc>
        <w:tc>
          <w:tcPr>
            <w:tcW w:w="0" w:type="auto"/>
            <w:tcMar>
              <w:top w:w="100" w:type="dxa"/>
              <w:left w:w="100" w:type="dxa"/>
              <w:bottom w:w="100" w:type="dxa"/>
              <w:right w:w="100" w:type="dxa"/>
            </w:tcMar>
            <w:vAlign w:val="center"/>
            <w:hideMark/>
          </w:tcPr>
          <w:p w14:paraId="325CC04A" w14:textId="01C97C5C" w:rsidR="003A57E0" w:rsidRPr="00284E6F" w:rsidRDefault="003A57E0" w:rsidP="003A57E0">
            <w:pPr>
              <w:spacing w:after="0"/>
              <w:rPr>
                <w:lang w:eastAsia="zh-CN"/>
              </w:rPr>
            </w:pPr>
            <w:r>
              <w:rPr>
                <w:color w:val="000000"/>
                <w:sz w:val="20"/>
                <w:szCs w:val="20"/>
              </w:rPr>
              <w:t>1,354.04</w:t>
            </w:r>
          </w:p>
        </w:tc>
        <w:tc>
          <w:tcPr>
            <w:tcW w:w="0" w:type="auto"/>
            <w:tcMar>
              <w:top w:w="100" w:type="dxa"/>
              <w:left w:w="100" w:type="dxa"/>
              <w:bottom w:w="100" w:type="dxa"/>
              <w:right w:w="100" w:type="dxa"/>
            </w:tcMar>
            <w:vAlign w:val="center"/>
            <w:hideMark/>
          </w:tcPr>
          <w:p w14:paraId="2B4997D9" w14:textId="0BC14A95" w:rsidR="003A57E0" w:rsidRPr="00284E6F" w:rsidRDefault="003A57E0" w:rsidP="003A57E0">
            <w:pPr>
              <w:spacing w:after="0"/>
              <w:rPr>
                <w:lang w:eastAsia="zh-CN"/>
              </w:rPr>
            </w:pPr>
            <w:r>
              <w:rPr>
                <w:color w:val="000000"/>
                <w:sz w:val="20"/>
                <w:szCs w:val="20"/>
              </w:rPr>
              <w:t>238.72</w:t>
            </w:r>
          </w:p>
        </w:tc>
        <w:tc>
          <w:tcPr>
            <w:tcW w:w="0" w:type="auto"/>
            <w:tcMar>
              <w:top w:w="100" w:type="dxa"/>
              <w:left w:w="100" w:type="dxa"/>
              <w:bottom w:w="100" w:type="dxa"/>
              <w:right w:w="100" w:type="dxa"/>
            </w:tcMar>
            <w:vAlign w:val="center"/>
            <w:hideMark/>
          </w:tcPr>
          <w:p w14:paraId="415325D1" w14:textId="4C3EA8A6" w:rsidR="003A57E0" w:rsidRPr="00284E6F" w:rsidRDefault="003A57E0" w:rsidP="003A57E0">
            <w:pPr>
              <w:spacing w:after="0"/>
              <w:rPr>
                <w:lang w:eastAsia="zh-CN"/>
              </w:rPr>
            </w:pPr>
            <w:r>
              <w:rPr>
                <w:color w:val="000000"/>
                <w:sz w:val="20"/>
                <w:szCs w:val="20"/>
              </w:rPr>
              <w:t>1,679.28</w:t>
            </w:r>
          </w:p>
        </w:tc>
        <w:tc>
          <w:tcPr>
            <w:tcW w:w="0" w:type="auto"/>
            <w:tcMar>
              <w:top w:w="100" w:type="dxa"/>
              <w:left w:w="100" w:type="dxa"/>
              <w:bottom w:w="100" w:type="dxa"/>
              <w:right w:w="100" w:type="dxa"/>
            </w:tcMar>
            <w:vAlign w:val="center"/>
            <w:hideMark/>
          </w:tcPr>
          <w:p w14:paraId="4E3133E5" w14:textId="06948E86" w:rsidR="003A57E0" w:rsidRPr="00284E6F" w:rsidRDefault="003A57E0" w:rsidP="003A57E0">
            <w:pPr>
              <w:spacing w:after="0"/>
              <w:rPr>
                <w:lang w:eastAsia="zh-CN"/>
              </w:rPr>
            </w:pPr>
            <w:r>
              <w:rPr>
                <w:color w:val="000000"/>
                <w:sz w:val="20"/>
                <w:szCs w:val="20"/>
              </w:rPr>
              <w:t>2,699.13</w:t>
            </w:r>
          </w:p>
        </w:tc>
        <w:tc>
          <w:tcPr>
            <w:tcW w:w="0" w:type="auto"/>
            <w:tcMar>
              <w:top w:w="100" w:type="dxa"/>
              <w:left w:w="100" w:type="dxa"/>
              <w:bottom w:w="100" w:type="dxa"/>
              <w:right w:w="100" w:type="dxa"/>
            </w:tcMar>
            <w:vAlign w:val="center"/>
            <w:hideMark/>
          </w:tcPr>
          <w:p w14:paraId="50A0B63A" w14:textId="1FA039A0" w:rsidR="003A57E0" w:rsidRPr="00284E6F" w:rsidRDefault="003A57E0" w:rsidP="003A57E0">
            <w:pPr>
              <w:spacing w:after="0"/>
              <w:rPr>
                <w:lang w:eastAsia="zh-CN"/>
              </w:rPr>
            </w:pPr>
            <w:r>
              <w:rPr>
                <w:color w:val="000000"/>
                <w:sz w:val="20"/>
                <w:szCs w:val="20"/>
              </w:rPr>
              <w:t>186.23</w:t>
            </w:r>
          </w:p>
        </w:tc>
      </w:tr>
      <w:tr w:rsidR="003A57E0" w:rsidRPr="00B8714F" w14:paraId="42B6BD35" w14:textId="77777777" w:rsidTr="00BB35F5">
        <w:trPr>
          <w:trHeight w:val="340"/>
          <w:jc w:val="center"/>
        </w:trPr>
        <w:tc>
          <w:tcPr>
            <w:tcW w:w="0" w:type="auto"/>
            <w:tcMar>
              <w:top w:w="100" w:type="dxa"/>
              <w:left w:w="100" w:type="dxa"/>
              <w:bottom w:w="100" w:type="dxa"/>
              <w:right w:w="100" w:type="dxa"/>
            </w:tcMar>
            <w:hideMark/>
          </w:tcPr>
          <w:p w14:paraId="62CF6708" w14:textId="77777777" w:rsidR="003A57E0" w:rsidRPr="00412D71" w:rsidRDefault="003A57E0" w:rsidP="003A57E0">
            <w:pPr>
              <w:spacing w:after="0"/>
              <w:rPr>
                <w:lang w:eastAsia="zh-CN"/>
              </w:rPr>
            </w:pPr>
            <w:r w:rsidRPr="00412D71">
              <w:rPr>
                <w:lang w:eastAsia="zh-CN"/>
              </w:rPr>
              <w:t>Optimum</w:t>
            </w:r>
          </w:p>
        </w:tc>
        <w:tc>
          <w:tcPr>
            <w:tcW w:w="0" w:type="auto"/>
            <w:tcMar>
              <w:top w:w="100" w:type="dxa"/>
              <w:left w:w="100" w:type="dxa"/>
              <w:bottom w:w="100" w:type="dxa"/>
              <w:right w:w="100" w:type="dxa"/>
            </w:tcMar>
            <w:vAlign w:val="center"/>
            <w:hideMark/>
          </w:tcPr>
          <w:p w14:paraId="49B0811C" w14:textId="724D02A9" w:rsidR="003A57E0" w:rsidRPr="00412D71" w:rsidRDefault="003A57E0" w:rsidP="003A57E0">
            <w:pPr>
              <w:spacing w:after="0"/>
              <w:rPr>
                <w:lang w:eastAsia="zh-CN"/>
              </w:rPr>
            </w:pPr>
            <w:r>
              <w:rPr>
                <w:color w:val="000000"/>
                <w:sz w:val="20"/>
                <w:szCs w:val="20"/>
              </w:rPr>
              <w:t>2,006.27</w:t>
            </w:r>
          </w:p>
        </w:tc>
        <w:tc>
          <w:tcPr>
            <w:tcW w:w="0" w:type="auto"/>
            <w:tcMar>
              <w:top w:w="100" w:type="dxa"/>
              <w:left w:w="100" w:type="dxa"/>
              <w:bottom w:w="100" w:type="dxa"/>
              <w:right w:w="100" w:type="dxa"/>
            </w:tcMar>
            <w:vAlign w:val="center"/>
            <w:hideMark/>
          </w:tcPr>
          <w:p w14:paraId="1355FBE5" w14:textId="3DAECB36" w:rsidR="003A57E0" w:rsidRPr="00412D71" w:rsidRDefault="003A57E0" w:rsidP="003A57E0">
            <w:pPr>
              <w:spacing w:after="0"/>
              <w:rPr>
                <w:lang w:eastAsia="zh-CN"/>
              </w:rPr>
            </w:pPr>
            <w:r>
              <w:rPr>
                <w:color w:val="000000"/>
                <w:sz w:val="20"/>
                <w:szCs w:val="20"/>
              </w:rPr>
              <w:t>403.82</w:t>
            </w:r>
          </w:p>
        </w:tc>
        <w:tc>
          <w:tcPr>
            <w:tcW w:w="0" w:type="auto"/>
            <w:tcMar>
              <w:top w:w="100" w:type="dxa"/>
              <w:left w:w="100" w:type="dxa"/>
              <w:bottom w:w="100" w:type="dxa"/>
              <w:right w:w="100" w:type="dxa"/>
            </w:tcMar>
            <w:vAlign w:val="center"/>
            <w:hideMark/>
          </w:tcPr>
          <w:p w14:paraId="64AD492B" w14:textId="7BC4B3DF" w:rsidR="003A57E0" w:rsidRPr="00412D71" w:rsidRDefault="003A57E0" w:rsidP="003A57E0">
            <w:pPr>
              <w:spacing w:after="0"/>
              <w:rPr>
                <w:lang w:eastAsia="zh-CN"/>
              </w:rPr>
            </w:pPr>
            <w:r>
              <w:rPr>
                <w:color w:val="000000"/>
                <w:sz w:val="20"/>
                <w:szCs w:val="20"/>
              </w:rPr>
              <w:t>2,839.63</w:t>
            </w:r>
          </w:p>
        </w:tc>
        <w:tc>
          <w:tcPr>
            <w:tcW w:w="0" w:type="auto"/>
            <w:tcMar>
              <w:top w:w="100" w:type="dxa"/>
              <w:left w:w="100" w:type="dxa"/>
              <w:bottom w:w="100" w:type="dxa"/>
              <w:right w:w="100" w:type="dxa"/>
            </w:tcMar>
            <w:vAlign w:val="center"/>
            <w:hideMark/>
          </w:tcPr>
          <w:p w14:paraId="457D13C2" w14:textId="51B0769F" w:rsidR="003A57E0" w:rsidRPr="00412D71" w:rsidRDefault="003A57E0" w:rsidP="003A57E0">
            <w:pPr>
              <w:spacing w:after="0"/>
              <w:rPr>
                <w:lang w:eastAsia="zh-CN"/>
              </w:rPr>
            </w:pPr>
            <w:r>
              <w:rPr>
                <w:color w:val="000000"/>
                <w:sz w:val="20"/>
                <w:szCs w:val="20"/>
              </w:rPr>
              <w:t>4,243.46</w:t>
            </w:r>
          </w:p>
        </w:tc>
        <w:tc>
          <w:tcPr>
            <w:tcW w:w="0" w:type="auto"/>
            <w:tcMar>
              <w:top w:w="100" w:type="dxa"/>
              <w:left w:w="100" w:type="dxa"/>
              <w:bottom w:w="100" w:type="dxa"/>
              <w:right w:w="100" w:type="dxa"/>
            </w:tcMar>
            <w:vAlign w:val="center"/>
            <w:hideMark/>
          </w:tcPr>
          <w:p w14:paraId="6A6BC022" w14:textId="61365D6E" w:rsidR="003A57E0" w:rsidRPr="00412D71" w:rsidRDefault="003A57E0" w:rsidP="003A57E0">
            <w:pPr>
              <w:spacing w:after="0"/>
              <w:rPr>
                <w:lang w:eastAsia="zh-CN"/>
              </w:rPr>
            </w:pPr>
            <w:r>
              <w:rPr>
                <w:color w:val="000000"/>
                <w:sz w:val="20"/>
                <w:szCs w:val="20"/>
              </w:rPr>
              <w:t>385.59</w:t>
            </w:r>
          </w:p>
        </w:tc>
      </w:tr>
    </w:tbl>
    <w:p w14:paraId="65064E23" w14:textId="3B65CAF6" w:rsidR="00E8320F" w:rsidRPr="00B8714F" w:rsidRDefault="00E8320F" w:rsidP="00F14759">
      <w:pPr>
        <w:pStyle w:val="Caption"/>
      </w:pPr>
    </w:p>
    <w:p w14:paraId="73042C70" w14:textId="5D6356B8" w:rsidR="00C80C5E" w:rsidRPr="00B8714F" w:rsidRDefault="003A57E0" w:rsidP="00474F18">
      <w:pPr>
        <w:jc w:val="center"/>
      </w:pPr>
      <w:r>
        <w:rPr>
          <w:noProof/>
        </w:rPr>
        <w:lastRenderedPageBreak/>
        <w:drawing>
          <wp:inline distT="0" distB="0" distL="0" distR="0" wp14:anchorId="2CDE84F7" wp14:editId="3C24732D">
            <wp:extent cx="4578350" cy="3493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8350" cy="3493135"/>
                    </a:xfrm>
                    <a:prstGeom prst="rect">
                      <a:avLst/>
                    </a:prstGeom>
                    <a:noFill/>
                  </pic:spPr>
                </pic:pic>
              </a:graphicData>
            </a:graphic>
          </wp:inline>
        </w:drawing>
      </w:r>
    </w:p>
    <w:p w14:paraId="58621BC2" w14:textId="33F224B1" w:rsidR="00E8320F" w:rsidRPr="00B8714F" w:rsidRDefault="00E8320F" w:rsidP="00474F18">
      <w:pPr>
        <w:pStyle w:val="Caption"/>
        <w:jc w:val="center"/>
      </w:pPr>
      <w:bookmarkStart w:id="362" w:name="_Ref526712155"/>
      <w:bookmarkStart w:id="363" w:name="_Toc42284678"/>
      <w:r w:rsidRPr="00B8714F">
        <w:t>Figure</w:t>
      </w:r>
      <w:r w:rsidR="00397BB1" w:rsidRPr="00B8714F">
        <w:t xml:space="preserve"> </w:t>
      </w:r>
      <w:r w:rsidR="00E439B8">
        <w:rPr>
          <w:noProof/>
        </w:rPr>
        <w:fldChar w:fldCharType="begin"/>
      </w:r>
      <w:r w:rsidR="00E439B8">
        <w:rPr>
          <w:noProof/>
        </w:rPr>
        <w:instrText xml:space="preserve"> STYLEREF 1 \s </w:instrText>
      </w:r>
      <w:r w:rsidR="00E439B8">
        <w:rPr>
          <w:noProof/>
        </w:rPr>
        <w:fldChar w:fldCharType="separate"/>
      </w:r>
      <w:r w:rsidR="00FE3D38">
        <w:rPr>
          <w:noProof/>
        </w:rPr>
        <w:t>3</w:t>
      </w:r>
      <w:r w:rsidR="00E439B8">
        <w:rPr>
          <w:noProof/>
        </w:rPr>
        <w:fldChar w:fldCharType="end"/>
      </w:r>
      <w:r w:rsidR="00BE072F">
        <w:t>.</w:t>
      </w:r>
      <w:r w:rsidR="00E439B8">
        <w:rPr>
          <w:noProof/>
        </w:rPr>
        <w:fldChar w:fldCharType="begin"/>
      </w:r>
      <w:r w:rsidR="00E439B8">
        <w:rPr>
          <w:noProof/>
        </w:rPr>
        <w:instrText xml:space="preserve"> SEQ Figure \* ARABIC \s 1 </w:instrText>
      </w:r>
      <w:r w:rsidR="00E439B8">
        <w:rPr>
          <w:noProof/>
        </w:rPr>
        <w:fldChar w:fldCharType="separate"/>
      </w:r>
      <w:r w:rsidR="00FE3D38">
        <w:rPr>
          <w:noProof/>
        </w:rPr>
        <w:t>3</w:t>
      </w:r>
      <w:r w:rsidR="00E439B8">
        <w:rPr>
          <w:noProof/>
        </w:rPr>
        <w:fldChar w:fldCharType="end"/>
      </w:r>
      <w:bookmarkEnd w:id="362"/>
      <w:r w:rsidRPr="00B8714F">
        <w:t xml:space="preserve"> </w:t>
      </w:r>
      <w:r w:rsidR="00C46B0D" w:rsidRPr="00B8714F">
        <w:t>Operating Cost</w:t>
      </w:r>
      <w:r w:rsidR="004E0C00" w:rsidRPr="00B8714F">
        <w:t xml:space="preserve"> Reduction</w:t>
      </w:r>
      <w:r w:rsidR="00C46B0D" w:rsidRPr="00B8714F">
        <w:t xml:space="preserve"> Over Time </w:t>
      </w:r>
      <w:r w:rsidRPr="00B8714F">
        <w:t xml:space="preserve">Under </w:t>
      </w:r>
      <w:r w:rsidR="004E0C00" w:rsidRPr="00B8714F">
        <w:t>Each</w:t>
      </w:r>
      <w:r w:rsidRPr="00B8714F">
        <w:t xml:space="preserve"> Scenario</w:t>
      </w:r>
      <w:bookmarkEnd w:id="363"/>
    </w:p>
    <w:p w14:paraId="5FFE7409" w14:textId="5BFBFC1A" w:rsidR="00DD5E93" w:rsidRPr="00B8714F" w:rsidRDefault="00DD5E93" w:rsidP="00F14759">
      <w:pPr>
        <w:sectPr w:rsidR="00DD5E93" w:rsidRPr="00B8714F" w:rsidSect="004D4443">
          <w:footerReference w:type="default" r:id="rId26"/>
          <w:pgSz w:w="12240" w:h="15840"/>
          <w:pgMar w:top="1440" w:right="1440" w:bottom="1440" w:left="1440" w:header="720" w:footer="720" w:gutter="0"/>
          <w:cols w:space="720"/>
        </w:sectPr>
      </w:pPr>
      <w:r w:rsidRPr="00B8714F">
        <w:t>These results show that rapid global adoption of BAS by 2050 can contribut</w:t>
      </w:r>
      <w:r w:rsidR="00756900">
        <w:t>e significantly</w:t>
      </w:r>
      <w:r w:rsidRPr="00B8714F">
        <w:t xml:space="preserve"> to carbon emissions reductions while also yielding significant savings from reduced energy expenditures within commercial buildings. These results also do not consider a number of other “add-on” savings that could be realized from BAS adoption, including large gains in worker productivity and operation efficiencies. Adding these benefits to the results make this solution an even more attractive one for reducing emissions from the building sector.</w:t>
      </w:r>
    </w:p>
    <w:p w14:paraId="638C27B6" w14:textId="4E9C5F3D" w:rsidR="00F52595" w:rsidRPr="00B8714F" w:rsidRDefault="551A77D0" w:rsidP="00F14759">
      <w:pPr>
        <w:pStyle w:val="Heading1"/>
      </w:pPr>
      <w:bookmarkStart w:id="364" w:name="_Toc42284669"/>
      <w:r w:rsidRPr="00B8714F">
        <w:lastRenderedPageBreak/>
        <w:t>Discussion</w:t>
      </w:r>
      <w:bookmarkEnd w:id="364"/>
    </w:p>
    <w:p w14:paraId="34105CEE" w14:textId="3343977E" w:rsidR="00DD5E93" w:rsidRPr="00B8714F" w:rsidRDefault="00EE4BC1" w:rsidP="00F14759">
      <w:r w:rsidRPr="00B8714F">
        <w:t>BAS</w:t>
      </w:r>
      <w:r w:rsidR="00B17690" w:rsidRPr="00B8714F">
        <w:t xml:space="preserve"> </w:t>
      </w:r>
      <w:r w:rsidR="009E0848" w:rsidRPr="00B8714F">
        <w:t>is</w:t>
      </w:r>
      <w:r w:rsidR="00DD5E93" w:rsidRPr="00B8714F">
        <w:t xml:space="preserve"> a growing area of interest among different stakeholders</w:t>
      </w:r>
      <w:r w:rsidR="00756900">
        <w:t xml:space="preserve">, </w:t>
      </w:r>
      <w:r w:rsidR="00DD5E93" w:rsidRPr="00B8714F">
        <w:t xml:space="preserve">ranging from building managers to global agencies, due to their potential to reduce energy consumption and building emissions while improving occupant comfort, workplace productivity, and building operations. Implementing </w:t>
      </w:r>
      <w:r w:rsidRPr="00B8714F">
        <w:t>BAS</w:t>
      </w:r>
      <w:r w:rsidR="00B17690" w:rsidRPr="00B8714F">
        <w:t xml:space="preserve"> technologies</w:t>
      </w:r>
      <w:r w:rsidR="00DD5E93" w:rsidRPr="00B8714F">
        <w:t xml:space="preserve"> in commercial buildings can contribute significantly to global emissions reductions, especially from a sector that has historically been a high emitter of CO</w:t>
      </w:r>
      <w:r w:rsidR="00DD5E93" w:rsidRPr="00B8714F">
        <w:rPr>
          <w:vertAlign w:val="subscript"/>
        </w:rPr>
        <w:t>2</w:t>
      </w:r>
      <w:r w:rsidR="00DD5E93" w:rsidRPr="00B8714F">
        <w:t xml:space="preserve">. As wireless sensor technologies and integrated network systems continue to grow in popularity, </w:t>
      </w:r>
      <w:r w:rsidRPr="00B8714F">
        <w:t>BAS</w:t>
      </w:r>
      <w:r w:rsidR="00DD5E93" w:rsidRPr="00B8714F">
        <w:t xml:space="preserve"> will play an increasing role in reducing energy consumption in commercial buildings. A number of trends and drivers can encourage rapid adoption, including broad efforts to ensure all buildings by 2050 have net-zero emissions. </w:t>
      </w:r>
    </w:p>
    <w:p w14:paraId="0481AC37" w14:textId="610662F1" w:rsidR="005F5C82" w:rsidRPr="00B8714F" w:rsidRDefault="00DD5E93" w:rsidP="005F5C82">
      <w:r w:rsidRPr="00B8714F">
        <w:t xml:space="preserve">Current adoption for </w:t>
      </w:r>
      <w:r w:rsidR="00EE4BC1" w:rsidRPr="00B8714F">
        <w:t>BAS</w:t>
      </w:r>
      <w:r w:rsidR="00B17690" w:rsidRPr="00B8714F">
        <w:t xml:space="preserve"> </w:t>
      </w:r>
      <w:r w:rsidRPr="00B8714F">
        <w:t>is predominantly concentrated in the U.S., EU, and in China. Future growth will occur primarily in these regions, but a number of</w:t>
      </w:r>
      <w:r w:rsidR="00A92977">
        <w:t xml:space="preserve"> countries and</w:t>
      </w:r>
      <w:r w:rsidRPr="00B8714F">
        <w:t xml:space="preserve"> regions, such as Japan, Brazil, and several countries in the Middle East will also see increased growth in the coming decades. While this model has used high-level estimates of the savings potential of </w:t>
      </w:r>
      <w:r w:rsidR="00EE4BC1" w:rsidRPr="00B8714F">
        <w:t>BAS</w:t>
      </w:r>
      <w:r w:rsidR="00B17690" w:rsidRPr="00B8714F">
        <w:t xml:space="preserve"> technologies </w:t>
      </w:r>
      <w:r w:rsidRPr="00B8714F">
        <w:t xml:space="preserve">in commercial buildings, there are clearly significant savings to be realized in these buildings through installing advanced control technologies that can communicate, integrate, and make building processes more intelligent. </w:t>
      </w:r>
    </w:p>
    <w:p w14:paraId="441539AF" w14:textId="26283F03" w:rsidR="00DD5E93" w:rsidRPr="00B8714F" w:rsidRDefault="005F5C82" w:rsidP="00F14759">
      <w:r w:rsidRPr="00B8714F">
        <w:t>The high-tech, clean energy economy of the future will rely on smart, interconnected buildings that can adjust and adapt their function and operation based on large volumes of data</w:t>
      </w:r>
      <w:r w:rsidR="00756900">
        <w:t>.</w:t>
      </w:r>
      <w:r w:rsidRPr="00B8714F">
        <w:t xml:space="preserve"> </w:t>
      </w:r>
      <w:r w:rsidR="00756900">
        <w:t xml:space="preserve">A </w:t>
      </w:r>
      <w:r w:rsidRPr="00B8714F">
        <w:t xml:space="preserve">centralized system that can interpret and react to this data is essential for developing these intelligent buildings in future urban and suburban areas. Because of their savings potential and many additional benefits, BAS </w:t>
      </w:r>
      <w:r w:rsidR="009E0848" w:rsidRPr="00B8714F">
        <w:t>is</w:t>
      </w:r>
      <w:r w:rsidRPr="00B8714F">
        <w:t xml:space="preserve"> an important solution for reducing energy consumption from the building sector and</w:t>
      </w:r>
      <w:r w:rsidR="00756900">
        <w:t>,</w:t>
      </w:r>
      <w:r w:rsidRPr="00B8714F">
        <w:t xml:space="preserve"> thus, they are essential for </w:t>
      </w:r>
      <w:r w:rsidRPr="00B8714F">
        <w:rPr>
          <w:i/>
        </w:rPr>
        <w:t xml:space="preserve">Drawdown. </w:t>
      </w:r>
    </w:p>
    <w:p w14:paraId="777D652F" w14:textId="22056941" w:rsidR="005F5C82" w:rsidRPr="00B8714F" w:rsidRDefault="005F5C82" w:rsidP="005F5C82">
      <w:pPr>
        <w:pStyle w:val="Heading2"/>
      </w:pPr>
      <w:bookmarkStart w:id="365" w:name="_Toc42284670"/>
      <w:r w:rsidRPr="00B8714F">
        <w:t>Limitations</w:t>
      </w:r>
      <w:bookmarkEnd w:id="365"/>
    </w:p>
    <w:p w14:paraId="23E1CD22" w14:textId="641FA752" w:rsidR="00DD5E93" w:rsidRPr="00B8714F" w:rsidRDefault="00EE4BC1" w:rsidP="005F5C82">
      <w:r w:rsidRPr="00B8714F">
        <w:t>BAS</w:t>
      </w:r>
      <w:r w:rsidR="00465913" w:rsidRPr="00B8714F">
        <w:t xml:space="preserve"> </w:t>
      </w:r>
      <w:r w:rsidR="00DD5E93" w:rsidRPr="00B8714F">
        <w:t xml:space="preserve">represent a no-regret solution for global emissions reductions because of their substantial net savings, their ability to improve workplaces and building operations, and their flexibility in terms of design and application. </w:t>
      </w:r>
      <w:r w:rsidR="00756900">
        <w:t>Although BAS have their own disadvantages,</w:t>
      </w:r>
      <w:r w:rsidR="00DD5E93" w:rsidRPr="00B8714F">
        <w:t xml:space="preserve"> many of these barriers can be overcome, and they will likely pose less of a hindrance to BAS growth as the costs for these systems decline and the technologies used in BAS become more integrated and intuitive. </w:t>
      </w:r>
    </w:p>
    <w:p w14:paraId="105A5AA0" w14:textId="2DA93BBA" w:rsidR="000D30DE" w:rsidRPr="00B8714F" w:rsidRDefault="000D30DE" w:rsidP="00F14759">
      <w:pPr>
        <w:rPr>
          <w:rFonts w:asciiTheme="majorHAnsi" w:eastAsiaTheme="majorEastAsia" w:hAnsiTheme="majorHAnsi" w:cstheme="majorBidi"/>
          <w:color w:val="000000" w:themeColor="text1"/>
          <w:sz w:val="36"/>
          <w:szCs w:val="36"/>
        </w:rPr>
      </w:pPr>
      <w:r w:rsidRPr="00B8714F">
        <w:br w:type="page"/>
      </w:r>
    </w:p>
    <w:p w14:paraId="76E96F04" w14:textId="755356FB" w:rsidR="00434F61" w:rsidRPr="00B8714F" w:rsidRDefault="551A77D0" w:rsidP="00F14759">
      <w:pPr>
        <w:pStyle w:val="Heading1"/>
      </w:pPr>
      <w:bookmarkStart w:id="366" w:name="_Toc42284671"/>
      <w:r w:rsidRPr="00B8714F">
        <w:lastRenderedPageBreak/>
        <w:t>References</w:t>
      </w:r>
      <w:bookmarkEnd w:id="366"/>
    </w:p>
    <w:p w14:paraId="5CFFFFE3" w14:textId="77777777" w:rsidR="004812C9" w:rsidRPr="004812C9" w:rsidRDefault="004812C9" w:rsidP="00A92977">
      <w:pPr>
        <w:pStyle w:val="Bibliography"/>
        <w:jc w:val="left"/>
      </w:pPr>
      <w:r>
        <w:rPr>
          <w:lang w:eastAsia="en-US"/>
        </w:rPr>
        <w:fldChar w:fldCharType="begin"/>
      </w:r>
      <w:r w:rsidRPr="00474F18">
        <w:rPr>
          <w:lang w:val="de-DE" w:eastAsia="en-US"/>
        </w:rPr>
        <w:instrText xml:space="preserve"> ADDIN ZOTERO_BIBL {"uncited":[],"omitted":[],"custom":[]} CSL_BIBLIOGRAPHY </w:instrText>
      </w:r>
      <w:r>
        <w:rPr>
          <w:lang w:eastAsia="en-US"/>
        </w:rPr>
        <w:fldChar w:fldCharType="separate"/>
      </w:r>
      <w:r w:rsidRPr="00474F18">
        <w:rPr>
          <w:lang w:val="de-DE"/>
        </w:rPr>
        <w:t xml:space="preserve">Abrol, S., Mehmani, A., Kerman, M., Meinrenken, C. J., &amp; Culligan, P. J. (2018). </w:t>
      </w:r>
      <w:r w:rsidRPr="004812C9">
        <w:t xml:space="preserve">Data-Enabled Building Energy Savings (D-E BES). </w:t>
      </w:r>
      <w:r w:rsidRPr="004812C9">
        <w:rPr>
          <w:i/>
          <w:iCs/>
        </w:rPr>
        <w:t>Proceedings of the IEEE</w:t>
      </w:r>
      <w:r w:rsidRPr="004812C9">
        <w:t xml:space="preserve">, </w:t>
      </w:r>
      <w:r w:rsidRPr="004812C9">
        <w:rPr>
          <w:i/>
          <w:iCs/>
        </w:rPr>
        <w:t>106</w:t>
      </w:r>
      <w:r w:rsidRPr="004812C9">
        <w:t>(4), 661–679. https://doi.org/10.1109/JPROC.2018.2791405</w:t>
      </w:r>
    </w:p>
    <w:p w14:paraId="64088D71" w14:textId="77777777" w:rsidR="004812C9" w:rsidRPr="004812C9" w:rsidRDefault="004812C9" w:rsidP="00A92977">
      <w:pPr>
        <w:pStyle w:val="Bibliography"/>
        <w:jc w:val="left"/>
      </w:pPr>
      <w:r w:rsidRPr="004812C9">
        <w:t xml:space="preserve">Architecture 2030. (2014). </w:t>
      </w:r>
      <w:r w:rsidRPr="004812C9">
        <w:rPr>
          <w:i/>
          <w:iCs/>
        </w:rPr>
        <w:t>Roadmap to Zero Emissions</w:t>
      </w:r>
      <w:r w:rsidRPr="004812C9">
        <w:t>. Santa Fe, New Mexico: The American Institute of Architects (AIA). Retrieved from https://unfccc.int/resource/docs/2014/smsn/ngo/418.pdf</w:t>
      </w:r>
    </w:p>
    <w:p w14:paraId="37270A0F" w14:textId="77777777" w:rsidR="004812C9" w:rsidRPr="004812C9" w:rsidRDefault="004812C9" w:rsidP="00A92977">
      <w:pPr>
        <w:pStyle w:val="Bibliography"/>
        <w:jc w:val="left"/>
      </w:pPr>
      <w:r w:rsidRPr="004812C9">
        <w:t xml:space="preserve">BSRIA. (2014, October). </w:t>
      </w:r>
      <w:r w:rsidRPr="004812C9">
        <w:rPr>
          <w:i/>
          <w:iCs/>
        </w:rPr>
        <w:t>Smart Homes and Buildings</w:t>
      </w:r>
      <w:r w:rsidRPr="004812C9">
        <w:t>. Technology presented at the Chillventa Exhibition 2014, Nuremberg, Germany. Retrieved from http://www.slideshare.net/BSRIA/zoltan-chillventa-presentationv1-ja-gversin3zk20131013finaledited</w:t>
      </w:r>
    </w:p>
    <w:p w14:paraId="6FB9AB67" w14:textId="77777777" w:rsidR="004812C9" w:rsidRPr="004812C9" w:rsidRDefault="004812C9" w:rsidP="00A92977">
      <w:pPr>
        <w:pStyle w:val="Bibliography"/>
        <w:jc w:val="left"/>
      </w:pPr>
      <w:r w:rsidRPr="004812C9">
        <w:t xml:space="preserve">Buckman, A. H., Mayfield, M., &amp; B.M. Beck, S. (2014). What is a Smart Building? </w:t>
      </w:r>
      <w:r w:rsidRPr="004812C9">
        <w:rPr>
          <w:i/>
          <w:iCs/>
        </w:rPr>
        <w:t>Smart and Sustainable Built Environment</w:t>
      </w:r>
      <w:r w:rsidRPr="004812C9">
        <w:t xml:space="preserve">, </w:t>
      </w:r>
      <w:r w:rsidRPr="004812C9">
        <w:rPr>
          <w:i/>
          <w:iCs/>
        </w:rPr>
        <w:t>3</w:t>
      </w:r>
      <w:r w:rsidRPr="004812C9">
        <w:t>(2), 92–109. https://doi.org/10.1108/SASBE-01-2014-0003</w:t>
      </w:r>
    </w:p>
    <w:p w14:paraId="40F172F9" w14:textId="77777777" w:rsidR="004812C9" w:rsidRPr="004812C9" w:rsidRDefault="004812C9" w:rsidP="00A92977">
      <w:pPr>
        <w:pStyle w:val="Bibliography"/>
        <w:jc w:val="left"/>
      </w:pPr>
      <w:r w:rsidRPr="004812C9">
        <w:t xml:space="preserve">CEN. (2017). </w:t>
      </w:r>
      <w:r w:rsidRPr="004812C9">
        <w:rPr>
          <w:i/>
          <w:iCs/>
        </w:rPr>
        <w:t>EN 15232-1:2017</w:t>
      </w:r>
      <w:r w:rsidRPr="004812C9">
        <w:t>. Retrieved from https://www.techstreet.com/standards/bs-en-15232-1-2017?product_id=1986163</w:t>
      </w:r>
    </w:p>
    <w:p w14:paraId="09D48B4F" w14:textId="77777777" w:rsidR="004812C9" w:rsidRPr="004812C9" w:rsidRDefault="004812C9" w:rsidP="00A92977">
      <w:pPr>
        <w:pStyle w:val="Bibliography"/>
        <w:jc w:val="left"/>
      </w:pPr>
      <w:r w:rsidRPr="004812C9">
        <w:t xml:space="preserve">Chaturvedi, V., Eom, J., Clarke, L. E., &amp; Shukla, P. R. (2014). Long term building energy demand for India: Disaggregating end use energy services in an integrated assessment modeling framework. </w:t>
      </w:r>
      <w:r w:rsidRPr="004812C9">
        <w:rPr>
          <w:i/>
          <w:iCs/>
        </w:rPr>
        <w:t>Energy Policy</w:t>
      </w:r>
      <w:r w:rsidRPr="004812C9">
        <w:t xml:space="preserve">, </w:t>
      </w:r>
      <w:r w:rsidRPr="004812C9">
        <w:rPr>
          <w:i/>
          <w:iCs/>
        </w:rPr>
        <w:t>64</w:t>
      </w:r>
      <w:r w:rsidRPr="004812C9">
        <w:t>, 226–242. https://doi.org/10.1016/j.enpol.2012.11.021</w:t>
      </w:r>
    </w:p>
    <w:p w14:paraId="39F108CD" w14:textId="77777777" w:rsidR="004812C9" w:rsidRPr="004812C9" w:rsidRDefault="004812C9" w:rsidP="00A92977">
      <w:pPr>
        <w:pStyle w:val="Bibliography"/>
        <w:jc w:val="left"/>
      </w:pPr>
      <w:r w:rsidRPr="004812C9">
        <w:t>Debusscher, D. (2017). Employment Benefits from Stimulation of Demand for Building Automation and Controls in the EU, 16.</w:t>
      </w:r>
    </w:p>
    <w:p w14:paraId="6EEB75AA" w14:textId="77777777" w:rsidR="004812C9" w:rsidRPr="004812C9" w:rsidRDefault="004812C9" w:rsidP="00A92977">
      <w:pPr>
        <w:pStyle w:val="Bibliography"/>
        <w:jc w:val="left"/>
      </w:pPr>
      <w:r w:rsidRPr="004812C9">
        <w:t>Dill, J., Durham, R., &amp; Foley, L. (2017). Investigating the Trend in Office Renovations - Real Estate Research. Retrieved November 30, 2018, from https://realestateresearch.frbatlanta.org/rer/2017/02/investigating-the-trend-in-office-renovations.html</w:t>
      </w:r>
    </w:p>
    <w:p w14:paraId="5A0DE8C0" w14:textId="77777777" w:rsidR="004812C9" w:rsidRPr="004812C9" w:rsidRDefault="004812C9" w:rsidP="00A92977">
      <w:pPr>
        <w:pStyle w:val="Bibliography"/>
        <w:jc w:val="left"/>
      </w:pPr>
      <w:r w:rsidRPr="00474F18">
        <w:rPr>
          <w:lang w:val="es-CL"/>
        </w:rPr>
        <w:t xml:space="preserve">Domingues, P., Carreira, P., Vieira, R., &amp; Kastner, W. (2016). </w:t>
      </w:r>
      <w:r w:rsidRPr="004812C9">
        <w:t xml:space="preserve">Building automation systems: Concepts and technology review. </w:t>
      </w:r>
      <w:r w:rsidRPr="004812C9">
        <w:rPr>
          <w:i/>
          <w:iCs/>
        </w:rPr>
        <w:t>Computer Standards &amp; Interfaces</w:t>
      </w:r>
      <w:r w:rsidRPr="004812C9">
        <w:t xml:space="preserve">, </w:t>
      </w:r>
      <w:r w:rsidRPr="004812C9">
        <w:rPr>
          <w:i/>
          <w:iCs/>
        </w:rPr>
        <w:t>45</w:t>
      </w:r>
      <w:r w:rsidRPr="004812C9">
        <w:t>, 1–12. https://doi.org/10.1016/j.csi.2015.11.005</w:t>
      </w:r>
    </w:p>
    <w:p w14:paraId="62A70077" w14:textId="77777777" w:rsidR="004812C9" w:rsidRPr="004812C9" w:rsidRDefault="004812C9" w:rsidP="00A92977">
      <w:pPr>
        <w:pStyle w:val="Bibliography"/>
        <w:jc w:val="left"/>
      </w:pPr>
      <w:r w:rsidRPr="004812C9">
        <w:lastRenderedPageBreak/>
        <w:t xml:space="preserve">Energy, A. (2016). </w:t>
      </w:r>
      <w:r w:rsidRPr="004812C9">
        <w:rPr>
          <w:i/>
          <w:iCs/>
        </w:rPr>
        <w:t>EIA’s AEO 2016, contains comprehensive US energy use, prices, emissions factors, etc.</w:t>
      </w:r>
      <w:r w:rsidRPr="004812C9">
        <w:t xml:space="preserve"> (Federal Report No. 20585). United States of America: U.S Department of Energy. Retrieved from http://www.eia.gov/forecasts/aeo/pdf/0383(2016).pdf</w:t>
      </w:r>
    </w:p>
    <w:p w14:paraId="3BC9B297" w14:textId="77777777" w:rsidR="004812C9" w:rsidRPr="004812C9" w:rsidRDefault="004812C9" w:rsidP="00A92977">
      <w:pPr>
        <w:pStyle w:val="Bibliography"/>
        <w:jc w:val="left"/>
      </w:pPr>
      <w:r w:rsidRPr="004812C9">
        <w:t xml:space="preserve">EUBAC. (2016). </w:t>
      </w:r>
      <w:r w:rsidRPr="004812C9">
        <w:rPr>
          <w:i/>
          <w:iCs/>
        </w:rPr>
        <w:t>Survey across EU Member States: The inclusion of building automation and controls in legislation and building codes</w:t>
      </w:r>
      <w:r w:rsidRPr="004812C9">
        <w:t>. Retrieved from http://www.eubac.org/cms/upload/news/pdfs/2016.09.26_Report_EU_survey_on_BAC_inclusion_in_legislation_and_building_codes.pdf</w:t>
      </w:r>
    </w:p>
    <w:p w14:paraId="43D53122" w14:textId="77777777" w:rsidR="004812C9" w:rsidRPr="004812C9" w:rsidRDefault="004812C9" w:rsidP="00A92977">
      <w:pPr>
        <w:pStyle w:val="Bibliography"/>
        <w:jc w:val="left"/>
      </w:pPr>
      <w:r w:rsidRPr="004812C9">
        <w:t xml:space="preserve">Hong, L., Zhou, N., Fridley, D., Feng, W., &amp; Khanna, N. (2014). Modeling China’s building floor-area growth and the implications for building materials and energy demand. In </w:t>
      </w:r>
      <w:r w:rsidRPr="004812C9">
        <w:rPr>
          <w:i/>
          <w:iCs/>
        </w:rPr>
        <w:t>ACEEE Summer Study on Energy Efficiency in Buildings</w:t>
      </w:r>
      <w:r w:rsidRPr="004812C9">
        <w:t xml:space="preserve"> (pp. 10–146).</w:t>
      </w:r>
    </w:p>
    <w:p w14:paraId="64CABCDE" w14:textId="77777777" w:rsidR="004812C9" w:rsidRPr="004812C9" w:rsidRDefault="004812C9" w:rsidP="00A92977">
      <w:pPr>
        <w:pStyle w:val="Bibliography"/>
        <w:jc w:val="left"/>
      </w:pPr>
      <w:r w:rsidRPr="004812C9">
        <w:t xml:space="preserve">IEA. (2013). </w:t>
      </w:r>
      <w:r w:rsidRPr="004812C9">
        <w:rPr>
          <w:i/>
          <w:iCs/>
        </w:rPr>
        <w:t>Transition to sustainable buildings: strategies and opportunities to 2050</w:t>
      </w:r>
      <w:r w:rsidRPr="004812C9">
        <w:t>. Paris: International Energy Agency. Retrieved from http://www.iea.org/publications/freepublications/publication/Building2013_free.pdf</w:t>
      </w:r>
    </w:p>
    <w:p w14:paraId="50BC707B" w14:textId="77777777" w:rsidR="004812C9" w:rsidRPr="00474F18" w:rsidRDefault="004812C9" w:rsidP="00A92977">
      <w:pPr>
        <w:pStyle w:val="Bibliography"/>
        <w:jc w:val="left"/>
        <w:rPr>
          <w:lang w:val="es-CL"/>
        </w:rPr>
      </w:pPr>
      <w:r w:rsidRPr="004812C9">
        <w:t xml:space="preserve">ISO. (2004). </w:t>
      </w:r>
      <w:r w:rsidRPr="004812C9">
        <w:rPr>
          <w:i/>
          <w:iCs/>
        </w:rPr>
        <w:t>ISO 16484-2:2004 Building Automation and Control Systems (BACS)-Part 2: Hardware</w:t>
      </w:r>
      <w:r w:rsidRPr="004812C9">
        <w:t xml:space="preserve"> (Standard). </w:t>
      </w:r>
      <w:r w:rsidRPr="00474F18">
        <w:rPr>
          <w:lang w:val="es-CL"/>
        </w:rPr>
        <w:t>Switzerland: ISO.</w:t>
      </w:r>
    </w:p>
    <w:p w14:paraId="683404BC" w14:textId="77777777" w:rsidR="004812C9" w:rsidRPr="004812C9" w:rsidRDefault="004812C9" w:rsidP="00A92977">
      <w:pPr>
        <w:pStyle w:val="Bibliography"/>
        <w:jc w:val="left"/>
      </w:pPr>
      <w:r w:rsidRPr="00474F18">
        <w:rPr>
          <w:lang w:val="es-CL"/>
        </w:rPr>
        <w:t xml:space="preserve">Jáñez Morán, A., Profaizer, P., Herrando Zapater, M., Andérez Valdavida, M., &amp; Zabalza Bribián, I. (2016). </w:t>
      </w:r>
      <w:r w:rsidRPr="004812C9">
        <w:t xml:space="preserve">Information and Communications Technologies (ICTs) for energy efficiency in buildings: Review and analysis of results from EU pilot projects. </w:t>
      </w:r>
      <w:r w:rsidRPr="004812C9">
        <w:rPr>
          <w:i/>
          <w:iCs/>
        </w:rPr>
        <w:t>Energy and Buildings</w:t>
      </w:r>
      <w:r w:rsidRPr="004812C9">
        <w:t xml:space="preserve">, </w:t>
      </w:r>
      <w:r w:rsidRPr="004812C9">
        <w:rPr>
          <w:i/>
          <w:iCs/>
        </w:rPr>
        <w:t>127</w:t>
      </w:r>
      <w:r w:rsidRPr="004812C9">
        <w:t>, 128–137. https://doi.org/10.1016/j.enbuild.2016.05.064</w:t>
      </w:r>
    </w:p>
    <w:p w14:paraId="2EA68946" w14:textId="77777777" w:rsidR="004812C9" w:rsidRPr="004812C9" w:rsidRDefault="004812C9" w:rsidP="00A92977">
      <w:pPr>
        <w:pStyle w:val="Bibliography"/>
        <w:jc w:val="left"/>
      </w:pPr>
      <w:r w:rsidRPr="004812C9">
        <w:t xml:space="preserve">Jennings, J. D., Rubinstein, F. M., DiBartolomeo, D., &amp; Blanc, S. L. (2000). Comparison of control options in private offices in an advanced lighting controls testbed. </w:t>
      </w:r>
      <w:r w:rsidRPr="004812C9">
        <w:rPr>
          <w:i/>
          <w:iCs/>
        </w:rPr>
        <w:t>Journal of the Illuminating Engineering Society</w:t>
      </w:r>
      <w:r w:rsidRPr="004812C9">
        <w:t xml:space="preserve">, </w:t>
      </w:r>
      <w:r w:rsidRPr="004812C9">
        <w:rPr>
          <w:i/>
          <w:iCs/>
        </w:rPr>
        <w:t>29</w:t>
      </w:r>
      <w:r w:rsidRPr="004812C9">
        <w:t>(2), 39–60.</w:t>
      </w:r>
    </w:p>
    <w:p w14:paraId="45ED0843" w14:textId="77777777" w:rsidR="004812C9" w:rsidRPr="004812C9" w:rsidRDefault="004812C9" w:rsidP="00A92977">
      <w:pPr>
        <w:pStyle w:val="Bibliography"/>
        <w:jc w:val="left"/>
      </w:pPr>
      <w:r w:rsidRPr="00474F18">
        <w:rPr>
          <w:lang w:val="es-CL"/>
        </w:rPr>
        <w:t xml:space="preserve">Katipamula, S., Rejmanji, I., &amp; Bisbee, D. (2011). </w:t>
      </w:r>
      <w:r w:rsidRPr="004812C9">
        <w:rPr>
          <w:i/>
          <w:iCs/>
        </w:rPr>
        <w:t>Low Cost Building Automation System for Small- and Medium-Sized Commercial Buildings</w:t>
      </w:r>
      <w:r w:rsidRPr="004812C9">
        <w:t xml:space="preserve">. Pacific Northwest National Laboratory (PNNL). Retrieved from </w:t>
      </w:r>
      <w:r w:rsidRPr="004812C9">
        <w:lastRenderedPageBreak/>
        <w:t>http://e3tnw.org/Documents/Low%20Cost%20Building%20Automation%20System%20for%20SM%20Bldgs%20(2011-10-21).pdf</w:t>
      </w:r>
    </w:p>
    <w:p w14:paraId="3162D745" w14:textId="77777777" w:rsidR="004812C9" w:rsidRPr="004812C9" w:rsidRDefault="004812C9" w:rsidP="00A92977">
      <w:pPr>
        <w:pStyle w:val="Bibliography"/>
        <w:jc w:val="left"/>
      </w:pPr>
      <w:r w:rsidRPr="004812C9">
        <w:t xml:space="preserve">King, J., &amp; Perry, C. (2017). </w:t>
      </w:r>
      <w:r w:rsidRPr="004812C9">
        <w:rPr>
          <w:i/>
          <w:iCs/>
        </w:rPr>
        <w:t>Smart Buildings: Using Smart Technology to Save Energy in Existing Buildings</w:t>
      </w:r>
      <w:r w:rsidRPr="004812C9">
        <w:t xml:space="preserve"> (p. 55).</w:t>
      </w:r>
    </w:p>
    <w:p w14:paraId="37E93F3E" w14:textId="77777777" w:rsidR="004812C9" w:rsidRPr="004812C9" w:rsidRDefault="004812C9" w:rsidP="00A92977">
      <w:pPr>
        <w:pStyle w:val="Bibliography"/>
        <w:jc w:val="left"/>
      </w:pPr>
      <w:r w:rsidRPr="004812C9">
        <w:t xml:space="preserve">Kintner-Meyer, M., &amp; Conant, R. (2004). Opportunities of Wireless Sensors and Controls for Building Operation. In </w:t>
      </w:r>
      <w:r w:rsidRPr="004812C9">
        <w:rPr>
          <w:i/>
          <w:iCs/>
        </w:rPr>
        <w:t>The Proceedings of the 2004 ACEEE Summer Study on Energy Efficiency in Buildings</w:t>
      </w:r>
      <w:r w:rsidRPr="004812C9">
        <w:t xml:space="preserve"> (Vol. 3, pp. 139–152). Pacific Grove, CA: American Council for an Energy-Efficient Economy. Retrieved from http://www.eceee.org/library/conference_proceedings/ACEEE_buildings/2004/Panel_3/p3_12/paper</w:t>
      </w:r>
    </w:p>
    <w:p w14:paraId="0A2C0AD0" w14:textId="77777777" w:rsidR="004812C9" w:rsidRPr="004812C9" w:rsidRDefault="004812C9" w:rsidP="00A92977">
      <w:pPr>
        <w:pStyle w:val="Bibliography"/>
        <w:jc w:val="left"/>
      </w:pPr>
      <w:r w:rsidRPr="004812C9">
        <w:t xml:space="preserve">Kolokotsa, D., Rovas, D., Kosmatopoulos, E., &amp; Kalaitzakis, K. (2011). A roadmap towards intelligent net zero- and positive-energy buildings. </w:t>
      </w:r>
      <w:r w:rsidRPr="004812C9">
        <w:rPr>
          <w:i/>
          <w:iCs/>
        </w:rPr>
        <w:t>Solar Energy</w:t>
      </w:r>
      <w:r w:rsidRPr="004812C9">
        <w:t xml:space="preserve">, </w:t>
      </w:r>
      <w:r w:rsidRPr="004812C9">
        <w:rPr>
          <w:i/>
          <w:iCs/>
        </w:rPr>
        <w:t>85</w:t>
      </w:r>
      <w:r w:rsidRPr="004812C9">
        <w:t>(12), 3067–3084. https://doi.org/10.1016/j.solener.2010.09.001</w:t>
      </w:r>
    </w:p>
    <w:p w14:paraId="56A78682" w14:textId="77777777" w:rsidR="004812C9" w:rsidRPr="004812C9" w:rsidRDefault="004812C9" w:rsidP="00A92977">
      <w:pPr>
        <w:pStyle w:val="Bibliography"/>
        <w:jc w:val="left"/>
      </w:pPr>
      <w:r w:rsidRPr="004812C9">
        <w:t xml:space="preserve">Kumar, S., Kamath, M., Deshmukh, A., Seth, S., Pandita, S., &amp; Walia, A. (2010). </w:t>
      </w:r>
      <w:r w:rsidRPr="004812C9">
        <w:rPr>
          <w:i/>
          <w:iCs/>
        </w:rPr>
        <w:t>Performance Based Rating and Energy Performance Benchmarking for Commercial Buildings in India</w:t>
      </w:r>
      <w:r w:rsidRPr="004812C9">
        <w:t>. U.S. AID India, Energy Conservation and Commercialization (ECO-III). Retrieved from http://www.buildingrating.org/file/1147/download</w:t>
      </w:r>
    </w:p>
    <w:p w14:paraId="73E004DC" w14:textId="77777777" w:rsidR="004812C9" w:rsidRPr="004812C9" w:rsidRDefault="004812C9" w:rsidP="00A92977">
      <w:pPr>
        <w:pStyle w:val="Bibliography"/>
        <w:jc w:val="left"/>
      </w:pPr>
      <w:r w:rsidRPr="00474F18">
        <w:rPr>
          <w:lang w:val="es-CL"/>
        </w:rPr>
        <w:t xml:space="preserve">Lilis, G., Conus, G., &amp; Asadi, N. (2017). </w:t>
      </w:r>
      <w:r w:rsidRPr="004812C9">
        <w:t xml:space="preserve">Towards the next generation of intelligent building: An assessment study of current automation and future IoT based systems with a proposal for transitional design. </w:t>
      </w:r>
      <w:r w:rsidRPr="004812C9">
        <w:rPr>
          <w:i/>
          <w:iCs/>
        </w:rPr>
        <w:t>Sustainable Cities and Society</w:t>
      </w:r>
      <w:r w:rsidRPr="004812C9">
        <w:t xml:space="preserve">, </w:t>
      </w:r>
      <w:r w:rsidRPr="004812C9">
        <w:rPr>
          <w:i/>
          <w:iCs/>
        </w:rPr>
        <w:t>28</w:t>
      </w:r>
      <w:r w:rsidRPr="004812C9">
        <w:t>, 473–481. https://doi.org/10.1016/j.scs.2016.08.019</w:t>
      </w:r>
    </w:p>
    <w:p w14:paraId="742771BE" w14:textId="77777777" w:rsidR="004812C9" w:rsidRPr="004812C9" w:rsidRDefault="004812C9" w:rsidP="00A92977">
      <w:pPr>
        <w:pStyle w:val="Bibliography"/>
        <w:jc w:val="left"/>
      </w:pPr>
      <w:r w:rsidRPr="004812C9">
        <w:t xml:space="preserve">Lund, H., Østergaard, P. A., Connolly, D., &amp; Mathiesen, B. V. (2017). Smart energy and smart energy systems. </w:t>
      </w:r>
      <w:r w:rsidRPr="004812C9">
        <w:rPr>
          <w:i/>
          <w:iCs/>
        </w:rPr>
        <w:t>Energy</w:t>
      </w:r>
      <w:r w:rsidRPr="004812C9">
        <w:t xml:space="preserve">, </w:t>
      </w:r>
      <w:r w:rsidRPr="004812C9">
        <w:rPr>
          <w:i/>
          <w:iCs/>
        </w:rPr>
        <w:t>137</w:t>
      </w:r>
      <w:r w:rsidRPr="004812C9">
        <w:t>, 556–565. https://doi.org/10.1016/j.energy.2017.05.123</w:t>
      </w:r>
    </w:p>
    <w:p w14:paraId="28436FC0" w14:textId="77777777" w:rsidR="004812C9" w:rsidRPr="004812C9" w:rsidRDefault="004812C9" w:rsidP="00A92977">
      <w:pPr>
        <w:pStyle w:val="Bibliography"/>
        <w:jc w:val="left"/>
      </w:pPr>
      <w:r w:rsidRPr="004812C9">
        <w:t xml:space="preserve">Lux Research. (2012). </w:t>
      </w:r>
      <w:r w:rsidRPr="004812C9">
        <w:rPr>
          <w:i/>
          <w:iCs/>
        </w:rPr>
        <w:t>Sensors and Controls for BEMS: Providing the Neural Network to Net-Zero Energy</w:t>
      </w:r>
      <w:r w:rsidRPr="004812C9">
        <w:t>. Retrieved from http://www.luxresearchinc.com/news-and-events/press-releases/read/sensors-and-controls-building-energy-management-systems-top-4</w:t>
      </w:r>
    </w:p>
    <w:p w14:paraId="3E22D79E" w14:textId="77777777" w:rsidR="004812C9" w:rsidRPr="004812C9" w:rsidRDefault="004812C9" w:rsidP="00A92977">
      <w:pPr>
        <w:pStyle w:val="Bibliography"/>
        <w:jc w:val="left"/>
      </w:pPr>
      <w:r w:rsidRPr="004812C9">
        <w:lastRenderedPageBreak/>
        <w:t xml:space="preserve">Minoli, D., Sohraby, K., &amp; Occhiogrosso, B. (2017). IoT Considerations, Requirements, and Architectures for Smart Buildings—Energy Optimization and Next-Generation Building Management Systems. </w:t>
      </w:r>
      <w:r w:rsidRPr="004812C9">
        <w:rPr>
          <w:i/>
          <w:iCs/>
        </w:rPr>
        <w:t>IEEE Internet of Things Journal</w:t>
      </w:r>
      <w:r w:rsidRPr="004812C9">
        <w:t xml:space="preserve">, </w:t>
      </w:r>
      <w:r w:rsidRPr="004812C9">
        <w:rPr>
          <w:i/>
          <w:iCs/>
        </w:rPr>
        <w:t>4</w:t>
      </w:r>
      <w:r w:rsidRPr="004812C9">
        <w:t>(1), 269–283. https://doi.org/10.1109/JIOT.2017.2647881</w:t>
      </w:r>
    </w:p>
    <w:p w14:paraId="59B68B15" w14:textId="77777777" w:rsidR="004812C9" w:rsidRPr="004812C9" w:rsidRDefault="004812C9" w:rsidP="00A92977">
      <w:pPr>
        <w:pStyle w:val="Bibliography"/>
        <w:jc w:val="left"/>
      </w:pPr>
      <w:r w:rsidRPr="004812C9">
        <w:t xml:space="preserve">Norman, B. (2018). Are autonomous cities our urban future? </w:t>
      </w:r>
      <w:r w:rsidRPr="004812C9">
        <w:rPr>
          <w:i/>
          <w:iCs/>
        </w:rPr>
        <w:t>Nature Communications</w:t>
      </w:r>
      <w:r w:rsidRPr="004812C9">
        <w:t xml:space="preserve">, </w:t>
      </w:r>
      <w:r w:rsidRPr="004812C9">
        <w:rPr>
          <w:i/>
          <w:iCs/>
        </w:rPr>
        <w:t>9</w:t>
      </w:r>
      <w:r w:rsidRPr="004812C9">
        <w:t>(1). https://doi.org/10.1038/s41467-018-04505-0</w:t>
      </w:r>
    </w:p>
    <w:p w14:paraId="4B0297CB" w14:textId="77777777" w:rsidR="004812C9" w:rsidRPr="004812C9" w:rsidRDefault="004812C9" w:rsidP="00A92977">
      <w:pPr>
        <w:pStyle w:val="Bibliography"/>
        <w:jc w:val="left"/>
      </w:pPr>
      <w:r w:rsidRPr="004812C9">
        <w:t xml:space="preserve">Peng, C. (2016). Calculation of a building’s life cycle carbon emissions based on Ecotect and building information modeling. </w:t>
      </w:r>
      <w:r w:rsidRPr="004812C9">
        <w:rPr>
          <w:i/>
          <w:iCs/>
        </w:rPr>
        <w:t>Journal of Cleaner Production</w:t>
      </w:r>
      <w:r w:rsidRPr="004812C9">
        <w:t>, (112).</w:t>
      </w:r>
    </w:p>
    <w:p w14:paraId="3D86278E" w14:textId="77777777" w:rsidR="004812C9" w:rsidRPr="004812C9" w:rsidRDefault="004812C9" w:rsidP="00A92977">
      <w:pPr>
        <w:pStyle w:val="Bibliography"/>
        <w:jc w:val="left"/>
      </w:pPr>
      <w:r w:rsidRPr="004812C9">
        <w:t xml:space="preserve">Perry, C. (2017). </w:t>
      </w:r>
      <w:r w:rsidRPr="004812C9">
        <w:rPr>
          <w:i/>
          <w:iCs/>
        </w:rPr>
        <w:t>Smart Buildings: A Deeper Dive into Market Segments</w:t>
      </w:r>
      <w:r w:rsidRPr="004812C9">
        <w:t xml:space="preserve"> (p. 82).</w:t>
      </w:r>
    </w:p>
    <w:p w14:paraId="5EA84023" w14:textId="77777777" w:rsidR="004812C9" w:rsidRPr="004812C9" w:rsidRDefault="004812C9" w:rsidP="00A92977">
      <w:pPr>
        <w:pStyle w:val="Bibliography"/>
        <w:jc w:val="left"/>
      </w:pPr>
      <w:r w:rsidRPr="00474F18">
        <w:rPr>
          <w:lang w:val="pt-PT"/>
        </w:rPr>
        <w:t xml:space="preserve">Rocha, P., Siddiqui, A., &amp; Stadler, M. (2015). </w:t>
      </w:r>
      <w:r w:rsidRPr="004812C9">
        <w:t xml:space="preserve">Improving energy efficiency via smart building energy management systems: A comparison with policy measures. </w:t>
      </w:r>
      <w:r w:rsidRPr="004812C9">
        <w:rPr>
          <w:i/>
          <w:iCs/>
        </w:rPr>
        <w:t>Energy and Buildings</w:t>
      </w:r>
      <w:r w:rsidRPr="004812C9">
        <w:t xml:space="preserve">, </w:t>
      </w:r>
      <w:r w:rsidRPr="004812C9">
        <w:rPr>
          <w:i/>
          <w:iCs/>
        </w:rPr>
        <w:t>88</w:t>
      </w:r>
      <w:r w:rsidRPr="004812C9">
        <w:t>, 203–213. https://doi.org/10.1016/j.enbuild.2014.11.077</w:t>
      </w:r>
    </w:p>
    <w:p w14:paraId="77B1587A" w14:textId="77777777" w:rsidR="004812C9" w:rsidRPr="004812C9" w:rsidRDefault="004812C9" w:rsidP="00A92977">
      <w:pPr>
        <w:pStyle w:val="Bibliography"/>
        <w:jc w:val="left"/>
      </w:pPr>
      <w:r w:rsidRPr="004812C9">
        <w:t xml:space="preserve">Roth, K. W., Llana, P., Westphalen, D., Quartararo, L., &amp; Feng, M. Y. (2006). Advanced controls for commercial buildings: Barriers and energy savings potential. </w:t>
      </w:r>
      <w:r w:rsidRPr="004812C9">
        <w:rPr>
          <w:i/>
          <w:iCs/>
        </w:rPr>
        <w:t>Energy Engineering</w:t>
      </w:r>
      <w:r w:rsidRPr="004812C9">
        <w:t xml:space="preserve">, </w:t>
      </w:r>
      <w:r w:rsidRPr="004812C9">
        <w:rPr>
          <w:i/>
          <w:iCs/>
        </w:rPr>
        <w:t>103</w:t>
      </w:r>
      <w:r w:rsidRPr="004812C9">
        <w:t>(6), 6–36.</w:t>
      </w:r>
    </w:p>
    <w:p w14:paraId="699C3163" w14:textId="77777777" w:rsidR="004812C9" w:rsidRPr="004812C9" w:rsidRDefault="004812C9" w:rsidP="00A92977">
      <w:pPr>
        <w:pStyle w:val="Bibliography"/>
        <w:jc w:val="left"/>
      </w:pPr>
      <w:r w:rsidRPr="004812C9">
        <w:t xml:space="preserve">Roth, K. W., Westphalen, D., Feng, M. Y., Llana, P., &amp; Quartararo, L. (2005). </w:t>
      </w:r>
      <w:r w:rsidRPr="004812C9">
        <w:rPr>
          <w:i/>
          <w:iCs/>
        </w:rPr>
        <w:t>Energy Impact of Commercial Building Controls and Performance Diagnostics: Market Characterization, Energy Impact of Building Faults and Energy Savings Potential</w:t>
      </w:r>
      <w:r w:rsidRPr="004812C9">
        <w:t>. Cambridge, MA: TIAX LLC. Retrieved from http://s3.amazonaws.com/zanran_storage/www.tiaxllc.com/ContentPages/42428345.pdf</w:t>
      </w:r>
    </w:p>
    <w:p w14:paraId="281F808D" w14:textId="77777777" w:rsidR="004812C9" w:rsidRPr="004812C9" w:rsidRDefault="004812C9" w:rsidP="00A92977">
      <w:pPr>
        <w:pStyle w:val="Bibliography"/>
        <w:jc w:val="left"/>
      </w:pPr>
      <w:r w:rsidRPr="004812C9">
        <w:t>Seventhwave. (2016). Demand Control Ventilation (DCV). Seventhwave. Retrieved from http://www.seventhwave.org/sites/default/files/dcv-dedicated-outside-air.pdf</w:t>
      </w:r>
    </w:p>
    <w:p w14:paraId="5B93760A" w14:textId="77777777" w:rsidR="004812C9" w:rsidRPr="004812C9" w:rsidRDefault="004812C9" w:rsidP="00A92977">
      <w:pPr>
        <w:pStyle w:val="Bibliography"/>
        <w:jc w:val="left"/>
      </w:pPr>
      <w:r w:rsidRPr="004812C9">
        <w:t xml:space="preserve">Shaikh, P. H., Nor, N. B. M., Nallagownden, P., Elamvazuthi, I., &amp; Ibrahim, T. (2014). A review on optimized control systems for building energy and comfort management of smart sustainable buildings. </w:t>
      </w:r>
      <w:r w:rsidRPr="004812C9">
        <w:rPr>
          <w:i/>
          <w:iCs/>
        </w:rPr>
        <w:t>Renewable and Sustainable Energy Reviews</w:t>
      </w:r>
      <w:r w:rsidRPr="004812C9">
        <w:t xml:space="preserve">, </w:t>
      </w:r>
      <w:r w:rsidRPr="004812C9">
        <w:rPr>
          <w:i/>
          <w:iCs/>
        </w:rPr>
        <w:t>34</w:t>
      </w:r>
      <w:r w:rsidRPr="004812C9">
        <w:t>, 409–429. https://doi.org/10.1016/j.rser.2014.03.027</w:t>
      </w:r>
    </w:p>
    <w:p w14:paraId="43244F26" w14:textId="77777777" w:rsidR="004812C9" w:rsidRPr="004812C9" w:rsidRDefault="004812C9" w:rsidP="00A92977">
      <w:pPr>
        <w:pStyle w:val="Bibliography"/>
        <w:jc w:val="left"/>
      </w:pPr>
      <w:r w:rsidRPr="004812C9">
        <w:t xml:space="preserve">Siemens BT. (2009). </w:t>
      </w:r>
      <w:r w:rsidRPr="004812C9">
        <w:rPr>
          <w:i/>
          <w:iCs/>
        </w:rPr>
        <w:t>Building Automation- Impact on Energy Efficiency Application per EN 15232 eu.bac product certification</w:t>
      </w:r>
      <w:r w:rsidRPr="004812C9">
        <w:t>. Siemens Switzerlan Ltd.</w:t>
      </w:r>
    </w:p>
    <w:p w14:paraId="62FD45C3" w14:textId="77777777" w:rsidR="004812C9" w:rsidRPr="004812C9" w:rsidRDefault="004812C9" w:rsidP="00A92977">
      <w:pPr>
        <w:pStyle w:val="Bibliography"/>
        <w:jc w:val="left"/>
      </w:pPr>
      <w:r w:rsidRPr="004812C9">
        <w:lastRenderedPageBreak/>
        <w:t xml:space="preserve">Snell, E., &amp; Source, E. (2016). Navigating the Oncoming Storm: Opportunities and Challenges with Home Energy Management. </w:t>
      </w:r>
      <w:r w:rsidRPr="004812C9">
        <w:rPr>
          <w:i/>
          <w:iCs/>
        </w:rPr>
        <w:t>ACEEE</w:t>
      </w:r>
      <w:r w:rsidRPr="004812C9">
        <w:t>, 12.</w:t>
      </w:r>
    </w:p>
    <w:p w14:paraId="296A2554" w14:textId="77777777" w:rsidR="004812C9" w:rsidRPr="004812C9" w:rsidRDefault="004812C9" w:rsidP="00A92977">
      <w:pPr>
        <w:pStyle w:val="Bibliography"/>
        <w:jc w:val="left"/>
      </w:pPr>
      <w:r w:rsidRPr="004812C9">
        <w:t xml:space="preserve">Sofos, M. (2016, April). </w:t>
      </w:r>
      <w:r w:rsidRPr="004812C9">
        <w:rPr>
          <w:i/>
          <w:iCs/>
        </w:rPr>
        <w:t>Building Technologies Office (BTO) Sensor and Control Technologies R&amp;D Program Overview</w:t>
      </w:r>
      <w:r w:rsidRPr="004812C9">
        <w:t>. Retrieved from http://energy.gov/sites/prod/files/2016/05/f31/Sofos%20Marina_Sensors%20and%20Controls%20Overview.pdf</w:t>
      </w:r>
    </w:p>
    <w:p w14:paraId="6826D909" w14:textId="77777777" w:rsidR="004812C9" w:rsidRPr="004812C9" w:rsidRDefault="004812C9" w:rsidP="00A92977">
      <w:pPr>
        <w:pStyle w:val="Bibliography"/>
        <w:jc w:val="left"/>
      </w:pPr>
      <w:r w:rsidRPr="004812C9">
        <w:t xml:space="preserve">Starr, R. (2015). Pneumatic Controls in a Digital Age. </w:t>
      </w:r>
      <w:r w:rsidRPr="004812C9">
        <w:rPr>
          <w:i/>
          <w:iCs/>
        </w:rPr>
        <w:t>Energy and Environmental Management</w:t>
      </w:r>
      <w:r w:rsidRPr="004812C9">
        <w:t>, 33–37.</w:t>
      </w:r>
    </w:p>
    <w:p w14:paraId="35612016" w14:textId="77777777" w:rsidR="004812C9" w:rsidRPr="004812C9" w:rsidRDefault="004812C9" w:rsidP="00A92977">
      <w:pPr>
        <w:pStyle w:val="Bibliography"/>
        <w:jc w:val="left"/>
      </w:pPr>
      <w:r w:rsidRPr="004812C9">
        <w:t xml:space="preserve">Tichelen, P. V., Verbeke, S., &amp; Waide, P. (2018). </w:t>
      </w:r>
      <w:r w:rsidRPr="004812C9">
        <w:rPr>
          <w:i/>
          <w:iCs/>
        </w:rPr>
        <w:t>Ecodesign preparatory study for Building Automation and Control Systems (BACS) implementing the Ecodesign Working Plan 2016 -2019 Client: European Commission Directorate-General for Energy</w:t>
      </w:r>
      <w:r w:rsidRPr="004812C9">
        <w:t xml:space="preserve"> (p. 89).</w:t>
      </w:r>
    </w:p>
    <w:p w14:paraId="6A18C275" w14:textId="77777777" w:rsidR="004812C9" w:rsidRPr="004812C9" w:rsidRDefault="004812C9" w:rsidP="00A92977">
      <w:pPr>
        <w:pStyle w:val="Bibliography"/>
        <w:jc w:val="left"/>
      </w:pPr>
      <w:r w:rsidRPr="00474F18">
        <w:rPr>
          <w:lang w:val="de-DE"/>
        </w:rPr>
        <w:t xml:space="preserve">Urge-Vorsatz, D., Eyre, N., Graham, P., Harvey, D., Hertwich, E., Jiang, Y., … </w:t>
      </w:r>
      <w:r w:rsidRPr="004812C9">
        <w:t>McMahon, J. E. (2015). Energy End-Use: Buildings. Retrieved from http://foix21.iiasa.ac.at/web/home/research/Flagship-Projects/Global-Energy-Assessment/GEA_CHapter10_buildings_lowres.pdf</w:t>
      </w:r>
    </w:p>
    <w:p w14:paraId="52E8F3DF" w14:textId="77777777" w:rsidR="004812C9" w:rsidRPr="004812C9" w:rsidRDefault="004812C9" w:rsidP="00A92977">
      <w:pPr>
        <w:pStyle w:val="Bibliography"/>
        <w:jc w:val="left"/>
      </w:pPr>
      <w:r w:rsidRPr="004812C9">
        <w:t xml:space="preserve">U.S. EIA. (2012). </w:t>
      </w:r>
      <w:r w:rsidRPr="004812C9">
        <w:rPr>
          <w:i/>
          <w:iCs/>
        </w:rPr>
        <w:t>Commercial Building Energy Consumption Survey (CBECS) 2012</w:t>
      </w:r>
      <w:r w:rsidRPr="004812C9">
        <w:t>. Washington, D.C: U.S. Energy Information Administration. Retrieved from https://www.eia.gov/consumption/commercial/data/2012/bc/pdf/b7.pdf</w:t>
      </w:r>
    </w:p>
    <w:p w14:paraId="4DE08508" w14:textId="77777777" w:rsidR="004812C9" w:rsidRPr="004812C9" w:rsidRDefault="004812C9" w:rsidP="00A92977">
      <w:pPr>
        <w:pStyle w:val="Bibliography"/>
        <w:jc w:val="left"/>
      </w:pPr>
      <w:r w:rsidRPr="004812C9">
        <w:t>USDOE. (2018). Smart Energy Analytics Campaign [Campaigh]. Retrieved November 29, 2018, from https://smart-energy-analytics.org/</w:t>
      </w:r>
    </w:p>
    <w:p w14:paraId="395C67A3" w14:textId="77777777" w:rsidR="004812C9" w:rsidRPr="004812C9" w:rsidRDefault="004812C9" w:rsidP="00A92977">
      <w:pPr>
        <w:pStyle w:val="Bibliography"/>
        <w:jc w:val="left"/>
      </w:pPr>
      <w:r w:rsidRPr="004812C9">
        <w:t>Waide Strategic Efficiency Limited. (2014). The scope for energy and CO2 savings in the EU through the use of building automation technology.</w:t>
      </w:r>
    </w:p>
    <w:p w14:paraId="2900A8FD" w14:textId="77777777" w:rsidR="004812C9" w:rsidRPr="004812C9" w:rsidRDefault="004812C9" w:rsidP="00A92977">
      <w:pPr>
        <w:pStyle w:val="Bibliography"/>
        <w:jc w:val="left"/>
      </w:pPr>
      <w:r w:rsidRPr="004812C9">
        <w:t xml:space="preserve">Wang, Y., Law, K. H., &amp; Lynch, J. P. (2005). Validation of an Integrated Network System for Real-time Wireless Monitoring of Civil Structures. In </w:t>
      </w:r>
      <w:r w:rsidRPr="004812C9">
        <w:rPr>
          <w:i/>
          <w:iCs/>
        </w:rPr>
        <w:t>Proceedings of the 5th International Workshop on Structural Health Monitoring</w:t>
      </w:r>
      <w:r w:rsidRPr="004812C9">
        <w:t xml:space="preserve"> (pp. 275–282). </w:t>
      </w:r>
      <w:proofErr w:type="gramStart"/>
      <w:r w:rsidRPr="004812C9">
        <w:t>Stanford,</w:t>
      </w:r>
      <w:proofErr w:type="gramEnd"/>
      <w:r w:rsidRPr="004812C9">
        <w:t xml:space="preserve"> CA. Retrieved from http://eil.stanford.edu/wimms/IWSHM2005_V2.pdf</w:t>
      </w:r>
    </w:p>
    <w:p w14:paraId="195FC469" w14:textId="77777777" w:rsidR="004812C9" w:rsidRPr="004812C9" w:rsidRDefault="004812C9" w:rsidP="00A92977">
      <w:pPr>
        <w:pStyle w:val="Bibliography"/>
        <w:jc w:val="left"/>
      </w:pPr>
      <w:r w:rsidRPr="004812C9">
        <w:t>WGBC. (2018). Doing Right by Planet and People: The Business Case for Health and Wellbeing in Green Building. WGBC.</w:t>
      </w:r>
    </w:p>
    <w:p w14:paraId="09FEA319" w14:textId="77777777" w:rsidR="004812C9" w:rsidRPr="004812C9" w:rsidRDefault="004812C9" w:rsidP="00A92977">
      <w:pPr>
        <w:pStyle w:val="Bibliography"/>
        <w:jc w:val="left"/>
      </w:pPr>
      <w:r w:rsidRPr="004812C9">
        <w:lastRenderedPageBreak/>
        <w:t>WorldGBC. (2016). Advancing Net Zero. Retrieved November 22, 2016, from http://www.worldgbc.org/index.php/activities/net-zero/</w:t>
      </w:r>
    </w:p>
    <w:p w14:paraId="08C3BD58" w14:textId="77777777" w:rsidR="004812C9" w:rsidRPr="004812C9" w:rsidRDefault="004812C9" w:rsidP="00A92977">
      <w:pPr>
        <w:pStyle w:val="Bibliography"/>
        <w:jc w:val="left"/>
      </w:pPr>
      <w:r w:rsidRPr="004812C9">
        <w:t xml:space="preserve">Xiao, F., &amp; Fan, C. (2014). Data mining in building automation system for improving building operational performance. </w:t>
      </w:r>
      <w:r w:rsidRPr="004812C9">
        <w:rPr>
          <w:i/>
          <w:iCs/>
        </w:rPr>
        <w:t>Energy and Buildings</w:t>
      </w:r>
      <w:r w:rsidRPr="004812C9">
        <w:t xml:space="preserve">, </w:t>
      </w:r>
      <w:r w:rsidRPr="004812C9">
        <w:rPr>
          <w:i/>
          <w:iCs/>
        </w:rPr>
        <w:t>75</w:t>
      </w:r>
      <w:r w:rsidRPr="004812C9">
        <w:t>, 109–118. https://doi.org/10.1016/j.enbuild.2014.02.005</w:t>
      </w:r>
    </w:p>
    <w:p w14:paraId="5843827A" w14:textId="77777777" w:rsidR="004812C9" w:rsidRPr="004812C9" w:rsidRDefault="004812C9" w:rsidP="00A92977">
      <w:pPr>
        <w:pStyle w:val="Bibliography"/>
        <w:jc w:val="left"/>
      </w:pPr>
      <w:r w:rsidRPr="004812C9">
        <w:t xml:space="preserve">Yu, S., Evans, M., &amp; Shi, Q. (2014). </w:t>
      </w:r>
      <w:r w:rsidRPr="004812C9">
        <w:rPr>
          <w:i/>
          <w:iCs/>
        </w:rPr>
        <w:t>Analysis of the Chinese Market for Building Energy Efficiency</w:t>
      </w:r>
      <w:r w:rsidRPr="004812C9">
        <w:t>. Pacific Northwest National Laboratory (PNNL). Retrieved from http://www.pnnl.gov/main/publications/external/technical_reports/PNNL-22761.pdf</w:t>
      </w:r>
    </w:p>
    <w:p w14:paraId="30F1744A" w14:textId="77777777" w:rsidR="004812C9" w:rsidRPr="004812C9" w:rsidRDefault="004812C9" w:rsidP="00A92977">
      <w:pPr>
        <w:pStyle w:val="Bibliography"/>
        <w:jc w:val="left"/>
      </w:pPr>
      <w:r w:rsidRPr="004812C9">
        <w:t xml:space="preserve">Zhang, J., Liu, G., Lutes, R., &amp; Brambley, M. R. (2013). Energy savings for occupancy-based control (OBC) of variable-air-volume (VAV) systems. </w:t>
      </w:r>
      <w:r w:rsidRPr="004812C9">
        <w:rPr>
          <w:i/>
          <w:iCs/>
        </w:rPr>
        <w:t>PNNL-22072</w:t>
      </w:r>
      <w:r w:rsidRPr="004812C9">
        <w:t>, 1–79.</w:t>
      </w:r>
    </w:p>
    <w:p w14:paraId="243D86F8" w14:textId="206ED15D" w:rsidR="00033F46" w:rsidRPr="00B8714F" w:rsidRDefault="004812C9" w:rsidP="00756900">
      <w:pPr>
        <w:jc w:val="left"/>
        <w:rPr>
          <w:lang w:eastAsia="en-US"/>
        </w:rPr>
      </w:pPr>
      <w:r>
        <w:rPr>
          <w:lang w:eastAsia="en-US"/>
        </w:rPr>
        <w:fldChar w:fldCharType="end"/>
      </w:r>
    </w:p>
    <w:p w14:paraId="3A652DC9" w14:textId="75666314" w:rsidR="00C46B0D" w:rsidRPr="00B8714F" w:rsidRDefault="00C46B0D" w:rsidP="00F14759">
      <w:pPr>
        <w:pStyle w:val="Heading1"/>
      </w:pPr>
      <w:bookmarkStart w:id="367" w:name="_Toc42284672"/>
      <w:r w:rsidRPr="00B8714F">
        <w:t>Glossary</w:t>
      </w:r>
      <w:bookmarkEnd w:id="367"/>
    </w:p>
    <w:p w14:paraId="230634FA" w14:textId="0F5E3FA2" w:rsidR="004C2684" w:rsidRPr="00B8714F" w:rsidRDefault="004C2684" w:rsidP="00F14759">
      <w:r w:rsidRPr="00B8714F">
        <w:rPr>
          <w:b/>
        </w:rPr>
        <w:t>Adoption Scenario</w:t>
      </w:r>
      <w:r w:rsidRPr="00B8714F">
        <w:t xml:space="preserve"> – the predicted </w:t>
      </w:r>
      <w:r w:rsidR="00A64E37" w:rsidRPr="00B8714F">
        <w:t xml:space="preserve">annual </w:t>
      </w:r>
      <w:r w:rsidRPr="00B8714F">
        <w:t>adoption over the period 2015 to 2060</w:t>
      </w:r>
      <w:r w:rsidR="00955B03" w:rsidRPr="00B8714F">
        <w:t xml:space="preserve">, which is usually measured in </w:t>
      </w:r>
      <w:r w:rsidR="00955B03" w:rsidRPr="00B8714F">
        <w:rPr>
          <w:b/>
        </w:rPr>
        <w:t>Functional Units</w:t>
      </w:r>
      <w:r w:rsidRPr="00B8714F">
        <w:t xml:space="preserve">. </w:t>
      </w:r>
      <w:r w:rsidR="000250D4" w:rsidRPr="00B8714F">
        <w:t>A</w:t>
      </w:r>
      <w:r w:rsidRPr="00B8714F">
        <w:t xml:space="preserve"> range of scenarios</w:t>
      </w:r>
      <w:r w:rsidR="000250D4" w:rsidRPr="00B8714F">
        <w:t xml:space="preserve"> is</w:t>
      </w:r>
      <w:r w:rsidRPr="00B8714F">
        <w:t xml:space="preserve"> programmed in the model, but the user may enter her own. Note that the assumption behind </w:t>
      </w:r>
      <w:r w:rsidR="00A64E37" w:rsidRPr="00B8714F">
        <w:t>most</w:t>
      </w:r>
      <w:r w:rsidRPr="00B8714F">
        <w:t xml:space="preserve"> scenarios is one of growth. If</w:t>
      </w:r>
      <w:r w:rsidR="004E293F">
        <w:t>,</w:t>
      </w:r>
      <w:r w:rsidRPr="00B8714F">
        <w:t xml:space="preserve"> for instance</w:t>
      </w:r>
      <w:r w:rsidR="004E293F">
        <w:t>,</w:t>
      </w:r>
      <w:r w:rsidRPr="00B8714F">
        <w:t xml:space="preserve"> a solution is one of reduced heating energy usage due to better insulation, then the solution adoption is translated into an increase in use of insulation.</w:t>
      </w:r>
      <w:r w:rsidR="00A64E37" w:rsidRPr="00B8714F">
        <w:t xml:space="preserve"> There are two types of adoption scenarios in use: </w:t>
      </w:r>
      <w:r w:rsidR="00A64E37" w:rsidRPr="00B8714F">
        <w:rPr>
          <w:b/>
        </w:rPr>
        <w:t>Reference (REF)</w:t>
      </w:r>
      <w:r w:rsidR="00A64E37" w:rsidRPr="00B8714F">
        <w:t xml:space="preserve"> where global adoption remains mostly constant, and </w:t>
      </w:r>
      <w:r w:rsidR="00A64E37" w:rsidRPr="00B8714F">
        <w:rPr>
          <w:b/>
        </w:rPr>
        <w:t>Project Drawdown Scenarios (PDS)</w:t>
      </w:r>
      <w:r w:rsidR="00A64E37" w:rsidRPr="00B8714F">
        <w:t xml:space="preserve"> which illustrate high growth of the solution.</w:t>
      </w:r>
    </w:p>
    <w:p w14:paraId="4D8E44F3" w14:textId="695E1C53" w:rsidR="00C66DD3" w:rsidRPr="00B8714F" w:rsidRDefault="00C66DD3" w:rsidP="00F14759">
      <w:r w:rsidRPr="00B8714F">
        <w:rPr>
          <w:b/>
        </w:rPr>
        <w:t>Approximate PPM Equivalent</w:t>
      </w:r>
      <w:r w:rsidRPr="00B8714F">
        <w:t xml:space="preserve"> – the reduction </w:t>
      </w:r>
      <w:r w:rsidR="00DE3170" w:rsidRPr="00B8714F">
        <w:t>in atmospheric concentration of CO</w:t>
      </w:r>
      <w:r w:rsidR="00DE3170" w:rsidRPr="00B8714F">
        <w:rPr>
          <w:vertAlign w:val="subscript"/>
        </w:rPr>
        <w:t>2</w:t>
      </w:r>
      <w:r w:rsidR="00DE3170" w:rsidRPr="00B8714F">
        <w:t xml:space="preserve"> (</w:t>
      </w:r>
      <w:r w:rsidRPr="00B8714F">
        <w:t xml:space="preserve">in </w:t>
      </w:r>
      <w:r w:rsidRPr="00B8714F">
        <w:rPr>
          <w:b/>
        </w:rPr>
        <w:t>PPM</w:t>
      </w:r>
      <w:r w:rsidR="00DE3170" w:rsidRPr="00B8714F">
        <w:t xml:space="preserve">) </w:t>
      </w:r>
      <w:r w:rsidRPr="00B8714F">
        <w:t>that is expected to result if th</w:t>
      </w:r>
      <w:r w:rsidR="00075980" w:rsidRPr="00B8714F">
        <w:t xml:space="preserve">e </w:t>
      </w:r>
      <w:r w:rsidR="00075980" w:rsidRPr="00B8714F">
        <w:rPr>
          <w:b/>
        </w:rPr>
        <w:t>PDS Scenario</w:t>
      </w:r>
      <w:r w:rsidR="00075980" w:rsidRPr="00B8714F">
        <w:t xml:space="preserve"> occurs.</w:t>
      </w:r>
      <w:r w:rsidRPr="00B8714F">
        <w:t xml:space="preserve"> </w:t>
      </w:r>
      <w:r w:rsidR="00075980" w:rsidRPr="00B8714F">
        <w:t>This assumes a discrete avoided pulse model based on the Bern Carbon Cycle model.</w:t>
      </w:r>
    </w:p>
    <w:p w14:paraId="08CE1FA7" w14:textId="2D62D4B3" w:rsidR="003D5EE1" w:rsidRPr="00B8714F" w:rsidRDefault="003D5EE1" w:rsidP="00F14759">
      <w:r w:rsidRPr="00B8714F">
        <w:rPr>
          <w:b/>
        </w:rPr>
        <w:t>Average Abatement Cost</w:t>
      </w:r>
      <w:r w:rsidRPr="00B8714F">
        <w:t xml:space="preserve"> – the ratio of the </w:t>
      </w:r>
      <w:r w:rsidR="004079C1" w:rsidRPr="00B8714F">
        <w:t>p</w:t>
      </w:r>
      <w:r w:rsidRPr="00B8714F">
        <w:t xml:space="preserve">resent </w:t>
      </w:r>
      <w:r w:rsidR="004079C1" w:rsidRPr="00B8714F">
        <w:t>v</w:t>
      </w:r>
      <w:r w:rsidRPr="00B8714F">
        <w:t>alue of the solution</w:t>
      </w:r>
      <w:r w:rsidR="004079C1" w:rsidRPr="00B8714F">
        <w:t xml:space="preserve"> (</w:t>
      </w:r>
      <w:r w:rsidR="004079C1" w:rsidRPr="00B8714F">
        <w:rPr>
          <w:b/>
        </w:rPr>
        <w:t>Net</w:t>
      </w:r>
      <w:r w:rsidR="004079C1" w:rsidRPr="00B8714F">
        <w:t xml:space="preserve"> </w:t>
      </w:r>
      <w:r w:rsidR="004079C1" w:rsidRPr="00B8714F">
        <w:rPr>
          <w:b/>
        </w:rPr>
        <w:t xml:space="preserve">Operating Savings </w:t>
      </w:r>
      <w:r w:rsidR="004079C1" w:rsidRPr="00B8714F">
        <w:t>minus</w:t>
      </w:r>
      <w:r w:rsidR="004079C1" w:rsidRPr="00B8714F">
        <w:rPr>
          <w:b/>
        </w:rPr>
        <w:t xml:space="preserve"> Marginal First Costs</w:t>
      </w:r>
      <w:r w:rsidR="004079C1" w:rsidRPr="00B8714F">
        <w:t xml:space="preserve">) and the </w:t>
      </w:r>
      <w:r w:rsidR="00955B03" w:rsidRPr="00B8714F">
        <w:rPr>
          <w:b/>
        </w:rPr>
        <w:t>Total Emissions Reduction</w:t>
      </w:r>
      <w:r w:rsidR="00955B03" w:rsidRPr="00B8714F">
        <w:t xml:space="preserve">. This is a single value for each solution for each </w:t>
      </w:r>
      <w:r w:rsidR="00955B03" w:rsidRPr="00B8714F">
        <w:rPr>
          <w:b/>
        </w:rPr>
        <w:t>PDS Scenario</w:t>
      </w:r>
      <w:r w:rsidR="004E293F">
        <w:t xml:space="preserve"> </w:t>
      </w:r>
      <w:r w:rsidR="00955B03" w:rsidRPr="00B8714F">
        <w:t>and is used to build the characteristic “</w:t>
      </w:r>
      <w:r w:rsidR="00955B03" w:rsidRPr="00B8714F">
        <w:rPr>
          <w:i/>
        </w:rPr>
        <w:t>Marginal Abatement Cost</w:t>
      </w:r>
      <w:r w:rsidR="00955B03" w:rsidRPr="00B8714F">
        <w:t>” curves when Average Abatement Cost values for each solution are ordered and graphed.</w:t>
      </w:r>
    </w:p>
    <w:p w14:paraId="51542E50" w14:textId="7991D27A" w:rsidR="004C2684" w:rsidRPr="00B8714F" w:rsidRDefault="004C2684" w:rsidP="00F14759">
      <w:r w:rsidRPr="00B8714F">
        <w:rPr>
          <w:b/>
        </w:rPr>
        <w:t>Average Annual Use</w:t>
      </w:r>
      <w:r w:rsidRPr="00B8714F">
        <w:t xml:space="preserve"> – the average number of functional units that a single implementation unit typically provides in one year. This is usually a weighted average for all users according to the data available. For instance</w:t>
      </w:r>
      <w:r w:rsidR="00A64E37" w:rsidRPr="00B8714F">
        <w:t>,</w:t>
      </w:r>
      <w:r w:rsidRPr="00B8714F">
        <w:t xml:space="preserve"> total number of passenger-km driven by a hybrid vehicle in a year depends on country and typical number of occupants. </w:t>
      </w:r>
      <w:r w:rsidR="004E293F">
        <w:t>G</w:t>
      </w:r>
      <w:r w:rsidRPr="00B8714F">
        <w:t>lobal weighted averages for this input</w:t>
      </w:r>
      <w:r w:rsidR="004E293F">
        <w:t xml:space="preserve"> are </w:t>
      </w:r>
      <w:r w:rsidRPr="00B8714F">
        <w:t xml:space="preserve">used to estimate the </w:t>
      </w:r>
      <w:r w:rsidRPr="00B8714F">
        <w:rPr>
          <w:b/>
        </w:rPr>
        <w:t>Replacement Time</w:t>
      </w:r>
      <w:r w:rsidRPr="00B8714F">
        <w:t>.</w:t>
      </w:r>
    </w:p>
    <w:p w14:paraId="6565A863" w14:textId="2A5C55A0" w:rsidR="00027531" w:rsidRPr="00B8714F" w:rsidRDefault="00027531" w:rsidP="00F14759">
      <w:r w:rsidRPr="00B8714F">
        <w:rPr>
          <w:b/>
        </w:rPr>
        <w:lastRenderedPageBreak/>
        <w:t>Cumulative First Cost</w:t>
      </w:r>
      <w:r w:rsidRPr="00B8714F">
        <w:t xml:space="preserve"> – the total </w:t>
      </w:r>
      <w:r w:rsidRPr="00B8714F">
        <w:rPr>
          <w:b/>
        </w:rPr>
        <w:t>First Cost</w:t>
      </w:r>
      <w:r w:rsidRPr="00B8714F">
        <w:t xml:space="preserve"> of </w:t>
      </w:r>
      <w:r w:rsidR="00CF4DDE" w:rsidRPr="00B8714F">
        <w:t>solution</w:t>
      </w:r>
      <w:r w:rsidRPr="00B8714F">
        <w:t xml:space="preserve"> </w:t>
      </w:r>
      <w:r w:rsidRPr="00B8714F">
        <w:rPr>
          <w:b/>
        </w:rPr>
        <w:t>Implementation Units</w:t>
      </w:r>
      <w:r w:rsidRPr="00B8714F">
        <w:t xml:space="preserve"> purchased in the </w:t>
      </w:r>
      <w:r w:rsidRPr="00B8714F">
        <w:rPr>
          <w:b/>
        </w:rPr>
        <w:t>PDS Scenario</w:t>
      </w:r>
      <w:r w:rsidRPr="00B8714F">
        <w:t xml:space="preserve"> in the analysis period.</w:t>
      </w:r>
      <w:r w:rsidR="008340AB" w:rsidRPr="00B8714F">
        <w:t xml:space="preserve">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759A1080" w14:textId="198FB34A" w:rsidR="004C2684" w:rsidRPr="00B8714F" w:rsidRDefault="004C2684" w:rsidP="00F14759">
      <w:r w:rsidRPr="00B8714F">
        <w:rPr>
          <w:b/>
        </w:rPr>
        <w:t>Direct Emissions</w:t>
      </w:r>
      <w:r w:rsidRPr="00B8714F">
        <w:t xml:space="preserve"> – emissions caused by the operation of the solution</w:t>
      </w:r>
      <w:r w:rsidR="00A64E37" w:rsidRPr="00B8714F">
        <w:t>,</w:t>
      </w:r>
      <w:r w:rsidRPr="00B8714F">
        <w:t xml:space="preserve"> </w:t>
      </w:r>
      <w:r w:rsidR="00A64E37" w:rsidRPr="00B8714F">
        <w:t>which</w:t>
      </w:r>
      <w:r w:rsidRPr="00B8714F">
        <w:t xml:space="preserve"> are typically caused over the lifetime of the solution. They should be entered into the model normalized per functional unit.</w:t>
      </w:r>
    </w:p>
    <w:p w14:paraId="40DA8C7B" w14:textId="557FAA97" w:rsidR="004C2684" w:rsidRPr="00B8714F" w:rsidRDefault="004C2684" w:rsidP="00F14759">
      <w:r w:rsidRPr="00B8714F">
        <w:rPr>
          <w:b/>
        </w:rPr>
        <w:t>Discount Rate</w:t>
      </w:r>
      <w:r w:rsidRPr="00B8714F">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w:t>
      </w:r>
      <w:r w:rsidR="00A64E37" w:rsidRPr="00B8714F">
        <w:t>financial</w:t>
      </w:r>
      <w:r w:rsidRPr="00B8714F">
        <w:t xml:space="preserve"> but not the climate impacts of the solution).  </w:t>
      </w:r>
    </w:p>
    <w:p w14:paraId="1DC054C0" w14:textId="420E9584" w:rsidR="00A64E37" w:rsidRPr="00B8714F" w:rsidRDefault="00A64E37" w:rsidP="00F14759">
      <w:r w:rsidRPr="00B8714F">
        <w:rPr>
          <w:b/>
        </w:rPr>
        <w:t>Emissions</w:t>
      </w:r>
      <w:r w:rsidRPr="00B8714F">
        <w:t xml:space="preserve"> </w:t>
      </w:r>
      <w:r w:rsidRPr="00B8714F">
        <w:rPr>
          <w:b/>
        </w:rPr>
        <w:t>Factor</w:t>
      </w:r>
      <w:r w:rsidRPr="00B8714F">
        <w:t xml:space="preserve">– the average normalized emissions resulting from consumption </w:t>
      </w:r>
      <w:r w:rsidR="00F162A1" w:rsidRPr="00B8714F">
        <w:t>of a</w:t>
      </w:r>
      <w:r w:rsidRPr="00B8714F">
        <w:t xml:space="preserve"> unit of electricity across the global grid. Typical units are kg CO</w:t>
      </w:r>
      <w:r w:rsidRPr="00B8714F">
        <w:rPr>
          <w:vertAlign w:val="subscript"/>
        </w:rPr>
        <w:t>2</w:t>
      </w:r>
      <w:r w:rsidRPr="00B8714F">
        <w:t>e/kWh.</w:t>
      </w:r>
    </w:p>
    <w:p w14:paraId="54DF864E" w14:textId="6A448662" w:rsidR="004C2684" w:rsidRPr="00B8714F" w:rsidRDefault="004C2684" w:rsidP="00F14759">
      <w:r w:rsidRPr="00B8714F">
        <w:rPr>
          <w:b/>
        </w:rPr>
        <w:t>First Cost</w:t>
      </w:r>
      <w:r w:rsidRPr="00B8714F">
        <w:t xml:space="preserve">- the investment cost per </w:t>
      </w:r>
      <w:r w:rsidR="00507984" w:rsidRPr="00B8714F">
        <w:rPr>
          <w:b/>
        </w:rPr>
        <w:t>Implementation Unit</w:t>
      </w:r>
      <w:r w:rsidR="00507984" w:rsidRPr="00B8714F">
        <w:t xml:space="preserve"> </w:t>
      </w:r>
      <w:r w:rsidRPr="00B8714F">
        <w:t xml:space="preserve">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w:t>
      </w:r>
      <w:r w:rsidR="003C43DF" w:rsidRPr="00B8714F">
        <w:t>financial</w:t>
      </w:r>
      <w:r w:rsidRPr="00B8714F">
        <w:t xml:space="preserve"> model for the first year of implementation</w:t>
      </w:r>
      <w:r w:rsidR="004E293F">
        <w:t>;</w:t>
      </w:r>
      <w:r w:rsidRPr="00B8714F">
        <w:t xml:space="preserve"> all years thereafter simply reflect the operating cost until replacement of the solution at its end of life.</w:t>
      </w:r>
    </w:p>
    <w:p w14:paraId="3CD931A6" w14:textId="5558003A" w:rsidR="004C2684" w:rsidRPr="00B8714F" w:rsidRDefault="004C2684" w:rsidP="00F14759">
      <w:r w:rsidRPr="00B8714F">
        <w:rPr>
          <w:b/>
        </w:rPr>
        <w:t>Functional Unit</w:t>
      </w:r>
      <w:r w:rsidRPr="00B8714F">
        <w:t xml:space="preserve"> – a measurement unit that represents the value, provided to the world, of the function that the solution performs. This depends on the solution. </w:t>
      </w:r>
      <w:r w:rsidR="006B2118" w:rsidRPr="00B8714F">
        <w:t>Therefore,</w:t>
      </w:r>
      <w:r w:rsidRPr="00B8714F">
        <w:t xml:space="preserve"> LED Lighting provides petalumen-hours of light, Biomass provides tera-watt-hours of electricity</w:t>
      </w:r>
      <w:r w:rsidR="004E293F">
        <w:t>,</w:t>
      </w:r>
      <w:r w:rsidRPr="00B8714F">
        <w:t xml:space="preserve"> and </w:t>
      </w:r>
      <w:proofErr w:type="gramStart"/>
      <w:r w:rsidRPr="00B8714F">
        <w:t>high speed</w:t>
      </w:r>
      <w:proofErr w:type="gramEnd"/>
      <w:r w:rsidRPr="00B8714F">
        <w:t xml:space="preserve"> rail provides billions of passenger-km of mobility.</w:t>
      </w:r>
    </w:p>
    <w:p w14:paraId="3CAAAF8F" w14:textId="574A3928" w:rsidR="004C2684" w:rsidRPr="00B8714F" w:rsidRDefault="004C2684" w:rsidP="00F14759">
      <w:r w:rsidRPr="00B8714F">
        <w:rPr>
          <w:b/>
        </w:rPr>
        <w:t>Grid Emissions</w:t>
      </w:r>
      <w:r w:rsidRPr="00B8714F">
        <w:t xml:space="preserve"> – emissions caused by use of the electricity grid in supplying power to any operation associated with </w:t>
      </w:r>
      <w:r w:rsidR="00A64E37" w:rsidRPr="00B8714F">
        <w:t>a</w:t>
      </w:r>
      <w:r w:rsidRPr="00B8714F">
        <w:t xml:space="preserve"> solution. They should be in the units described below each variable entry cell.</w:t>
      </w:r>
      <w:r w:rsidR="00A64E37" w:rsidRPr="00B8714F">
        <w:t xml:space="preserve"> Drawdown models assume that the global electric grid, even in a Reference Scenario, is slowly getting cleaner, and that emissions factors fall over time resulting in lower grid emissions for the same electricity demand.</w:t>
      </w:r>
    </w:p>
    <w:p w14:paraId="41F5195A" w14:textId="0652BEDA" w:rsidR="004C2684" w:rsidRPr="00B8714F" w:rsidRDefault="004C2684" w:rsidP="00F14759">
      <w:r w:rsidRPr="00B8714F">
        <w:rPr>
          <w:b/>
        </w:rPr>
        <w:t>Implementation Unit</w:t>
      </w:r>
      <w:r w:rsidRPr="00B8714F">
        <w:t xml:space="preserve"> – a measurement unit that represents how the </w:t>
      </w:r>
      <w:r w:rsidR="00CE0D3A" w:rsidRPr="00B8714F">
        <w:t>solution</w:t>
      </w:r>
      <w:r w:rsidRPr="00B8714F">
        <w:t xml:space="preserve"> </w:t>
      </w:r>
      <w:r w:rsidR="00CE0D3A" w:rsidRPr="00B8714F">
        <w:t>practice</w:t>
      </w:r>
      <w:r w:rsidRPr="00B8714F">
        <w:t xml:space="preserv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3D9ED7FF" w14:textId="77777777" w:rsidR="004C2684" w:rsidRPr="00B8714F" w:rsidRDefault="004C2684" w:rsidP="00F14759">
      <w:r w:rsidRPr="00B8714F">
        <w:rPr>
          <w:b/>
        </w:rPr>
        <w:t>Indirect Emissions</w:t>
      </w:r>
      <w:r w:rsidRPr="00B8714F">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21A8AB8B" w14:textId="61E44560" w:rsidR="004C2684" w:rsidRPr="00B8714F" w:rsidRDefault="004C2684" w:rsidP="00F14759">
      <w:r w:rsidRPr="00B8714F">
        <w:rPr>
          <w:b/>
        </w:rPr>
        <w:t>Learning Rate/Learning Curve</w:t>
      </w:r>
      <w:r w:rsidRPr="00B8714F">
        <w:t xml:space="preserve"> - Learning curves (sometimes called experience curves) are used to analyze a well-known and easily observed phenomen</w:t>
      </w:r>
      <w:r w:rsidR="00507984" w:rsidRPr="00B8714F">
        <w:t>on</w:t>
      </w:r>
      <w:r w:rsidRPr="00B8714F">
        <w:t xml:space="preserve">: humans become increasingly efficient with </w:t>
      </w:r>
      <w:r w:rsidRPr="00B8714F">
        <w:lastRenderedPageBreak/>
        <w:t xml:space="preserve">experience. The first time a product is </w:t>
      </w:r>
      <w:r w:rsidR="006B2118" w:rsidRPr="00B8714F">
        <w:t>manufactured,</w:t>
      </w:r>
      <w:r w:rsidRPr="00B8714F">
        <w:t xml:space="preserve"> or a service provided, costs are high, work is inefficient, quality is marginal, and time is wasted. As experience is acquired, costs decline, efficiency and quality improve, and waste is reduced. The mode</w:t>
      </w:r>
      <w:r w:rsidR="00507984" w:rsidRPr="00B8714F">
        <w:t>l</w:t>
      </w:r>
      <w:r w:rsidRPr="00B8714F">
        <w:t xml:space="preserve"> has a tool for calculating how costs change due to learning.</w:t>
      </w:r>
      <w:r w:rsidR="00507984" w:rsidRPr="00B8714F">
        <w:t xml:space="preserve"> A 2% learning rate means that the cost of producing a </w:t>
      </w:r>
      <w:r w:rsidR="00507984" w:rsidRPr="00B8714F">
        <w:rPr>
          <w:i/>
        </w:rPr>
        <w:t>good</w:t>
      </w:r>
      <w:r w:rsidR="00507984" w:rsidRPr="00B8714F">
        <w:t xml:space="preserve"> drops by 2% every time total production doubles.</w:t>
      </w:r>
    </w:p>
    <w:p w14:paraId="7DC8FA11" w14:textId="3FA0CEEE" w:rsidR="004C2684" w:rsidRPr="00B8714F" w:rsidRDefault="004C2684" w:rsidP="00F14759">
      <w:r w:rsidRPr="00B8714F">
        <w:rPr>
          <w:b/>
        </w:rPr>
        <w:t>Lifetime Capacity</w:t>
      </w:r>
      <w:r w:rsidRPr="00B8714F">
        <w:t xml:space="preserve"> – this is the total average functional units that one implementation unit of the </w:t>
      </w:r>
      <w:r w:rsidR="00CE0D3A" w:rsidRPr="00B8714F">
        <w:t>solution or conventional</w:t>
      </w:r>
      <w:r w:rsidRPr="00B8714F">
        <w:t xml:space="preserve"> technology</w:t>
      </w:r>
      <w:r w:rsidR="00CE0D3A" w:rsidRPr="00B8714F">
        <w:t xml:space="preserve"> or practice</w:t>
      </w:r>
      <w:r w:rsidRPr="00B8714F">
        <w:t xml:space="preserve"> can provide before replacement is needed. All technologies have an average lifetime usage potential, even considering regular maintenance. This is used to estimate the </w:t>
      </w:r>
      <w:r w:rsidRPr="00B8714F">
        <w:rPr>
          <w:b/>
        </w:rPr>
        <w:t>Replacement Time</w:t>
      </w:r>
      <w:r w:rsidRPr="00B8714F">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865FB4B" w14:textId="0174A370" w:rsidR="004C2684" w:rsidRPr="00B8714F" w:rsidRDefault="004C2684" w:rsidP="00F14759">
      <w:r w:rsidRPr="00B8714F">
        <w:rPr>
          <w:b/>
        </w:rPr>
        <w:t xml:space="preserve">Lifetime </w:t>
      </w:r>
      <w:r w:rsidR="00FF42A6" w:rsidRPr="00B8714F">
        <w:rPr>
          <w:b/>
        </w:rPr>
        <w:t xml:space="preserve">Operating </w:t>
      </w:r>
      <w:r w:rsidRPr="00B8714F">
        <w:rPr>
          <w:b/>
        </w:rPr>
        <w:t>Savings</w:t>
      </w:r>
      <w:r w:rsidRPr="00B8714F">
        <w:t xml:space="preserve">–the </w:t>
      </w:r>
      <w:r w:rsidR="002878F4" w:rsidRPr="00B8714F">
        <w:t>operating cost i</w:t>
      </w:r>
      <w:r w:rsidRPr="00B8714F">
        <w:t xml:space="preserve">n the PDS versus the REF scenarios over the lifetime of the </w:t>
      </w:r>
      <w:r w:rsidR="00FF42A6" w:rsidRPr="00B8714F">
        <w:t xml:space="preserve">implementation units purchased during the </w:t>
      </w:r>
      <w:r w:rsidRPr="00B8714F">
        <w:t xml:space="preserve">model period </w:t>
      </w:r>
      <w:r w:rsidR="00FF42A6" w:rsidRPr="00B8714F">
        <w:t>regardless of when their useful life ends</w:t>
      </w:r>
      <w:r w:rsidRPr="00B8714F">
        <w:t>.</w:t>
      </w:r>
    </w:p>
    <w:p w14:paraId="10280E4F" w14:textId="67458F1F" w:rsidR="004C2684" w:rsidRPr="00B8714F" w:rsidRDefault="004C2684" w:rsidP="00F14759">
      <w:r w:rsidRPr="00B8714F">
        <w:rPr>
          <w:b/>
        </w:rPr>
        <w:t xml:space="preserve">Lifetime </w:t>
      </w:r>
      <w:r w:rsidR="00D41556" w:rsidRPr="00B8714F">
        <w:rPr>
          <w:b/>
        </w:rPr>
        <w:t>Cashflow</w:t>
      </w:r>
      <w:r w:rsidRPr="00B8714F">
        <w:rPr>
          <w:b/>
        </w:rPr>
        <w:t xml:space="preserve"> NPV</w:t>
      </w:r>
      <w:r w:rsidRPr="00B8714F">
        <w:t xml:space="preserve">-the present value (PV) of the net cash flows (PDS versus REF) in each year of the model period (2015-2060). The net cash flows include net operating costs and first costs. </w:t>
      </w:r>
      <w:r w:rsidR="00D41556" w:rsidRPr="00B8714F">
        <w:t xml:space="preserve">There are two results in the model: Lifetime Cashflow NPV for a Single </w:t>
      </w:r>
      <w:r w:rsidR="00D41556" w:rsidRPr="00B8714F">
        <w:rPr>
          <w:b/>
        </w:rPr>
        <w:t>Implementation Unit</w:t>
      </w:r>
      <w:r w:rsidR="00D41556" w:rsidRPr="00B8714F">
        <w:t xml:space="preserve">, which refers to the installation of one </w:t>
      </w:r>
      <w:r w:rsidR="00D41556" w:rsidRPr="00B8714F">
        <w:rPr>
          <w:b/>
        </w:rPr>
        <w:t>Implementation Unit</w:t>
      </w:r>
      <w:r w:rsidR="00D41556" w:rsidRPr="00B8714F">
        <w:t xml:space="preserve">, and Lifetime Cashflow NPV of All Units, which refers to all </w:t>
      </w:r>
      <w:r w:rsidR="00D41556" w:rsidRPr="00B8714F">
        <w:rPr>
          <w:b/>
        </w:rPr>
        <w:t>Implementation Units</w:t>
      </w:r>
      <w:r w:rsidR="00D41556" w:rsidRPr="00B8714F">
        <w:t xml:space="preserve"> installed in a particular scenario.</w:t>
      </w:r>
      <w:r w:rsidR="00531F6A" w:rsidRPr="00B8714F">
        <w:t xml:space="preserve"> These calculations are also available using profit inputs instead of operating costs.</w:t>
      </w:r>
    </w:p>
    <w:p w14:paraId="28292FC4" w14:textId="3BFCC64D" w:rsidR="003C43DF" w:rsidRPr="00B8714F" w:rsidRDefault="003C43DF" w:rsidP="00F14759">
      <w:r w:rsidRPr="00B8714F">
        <w:rPr>
          <w:b/>
        </w:rPr>
        <w:t>Marginal First Cost</w:t>
      </w:r>
      <w:r w:rsidRPr="00B8714F">
        <w:t xml:space="preserve"> – the difference between the </w:t>
      </w:r>
      <w:r w:rsidRPr="00B8714F">
        <w:rPr>
          <w:b/>
        </w:rPr>
        <w:t>First Cost</w:t>
      </w:r>
      <w:r w:rsidRPr="00B8714F">
        <w:t xml:space="preserve"> of all units (solution and conventional) installed in the </w:t>
      </w:r>
      <w:r w:rsidRPr="00B8714F">
        <w:rPr>
          <w:b/>
        </w:rPr>
        <w:t>PDS Scenario</w:t>
      </w:r>
      <w:r w:rsidRPr="00B8714F">
        <w:t xml:space="preserve"> and the </w:t>
      </w:r>
      <w:r w:rsidRPr="00B8714F">
        <w:rPr>
          <w:b/>
        </w:rPr>
        <w:t>First Cost</w:t>
      </w:r>
      <w:r w:rsidRPr="00B8714F">
        <w:t xml:space="preserve"> of all units installed in the </w:t>
      </w:r>
      <w:r w:rsidRPr="00B8714F">
        <w:rPr>
          <w:b/>
        </w:rPr>
        <w:t>REF Scenario</w:t>
      </w:r>
      <w:r w:rsidRPr="00B8714F">
        <w:t xml:space="preserve"> during the analysis period.</w:t>
      </w:r>
      <w:r w:rsidR="00690BDB" w:rsidRPr="00B8714F">
        <w:t xml:space="preserve"> No discounting is performed.</w:t>
      </w:r>
      <w:r w:rsidR="00306918" w:rsidRPr="00B8714F">
        <w:t xml:space="preserve">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BB9B753" w14:textId="696FCE1F" w:rsidR="004C2684" w:rsidRPr="00B8714F" w:rsidRDefault="004C2684" w:rsidP="00F14759">
      <w:r w:rsidRPr="00B8714F">
        <w:rPr>
          <w:b/>
        </w:rPr>
        <w:t>Net Annual Functional Units (NAFU)</w:t>
      </w:r>
      <w:r w:rsidRPr="00B8714F">
        <w:t xml:space="preserve"> – the adoption in the PDS minus the adoption in the REF in each year of analysis. In the model, this represents the </w:t>
      </w:r>
      <w:r w:rsidR="00507984" w:rsidRPr="00B8714F">
        <w:t xml:space="preserve">additional </w:t>
      </w:r>
      <w:r w:rsidRPr="00B8714F">
        <w:t xml:space="preserve">annual functional demand captured either by the solution in the </w:t>
      </w:r>
      <w:r w:rsidRPr="00B8714F">
        <w:rPr>
          <w:b/>
        </w:rPr>
        <w:t>PDS Scenario</w:t>
      </w:r>
      <w:r w:rsidRPr="00B8714F">
        <w:t xml:space="preserve"> or the conventional in the </w:t>
      </w:r>
      <w:r w:rsidRPr="00B8714F">
        <w:rPr>
          <w:b/>
        </w:rPr>
        <w:t>REF Scenario</w:t>
      </w:r>
      <w:r w:rsidRPr="00B8714F">
        <w:t>.</w:t>
      </w:r>
    </w:p>
    <w:p w14:paraId="4EBAE80F" w14:textId="6153F94A" w:rsidR="004C2684" w:rsidRPr="00B8714F" w:rsidRDefault="004C2684" w:rsidP="00F14759">
      <w:r w:rsidRPr="00B8714F">
        <w:rPr>
          <w:b/>
        </w:rPr>
        <w:t>Net Annual Implementation Units (NAIU)</w:t>
      </w:r>
      <w:r w:rsidRPr="00B8714F">
        <w:t xml:space="preserve"> – </w:t>
      </w:r>
      <w:r w:rsidR="00B436E0" w:rsidRPr="00B8714F">
        <w:t xml:space="preserve">the number of </w:t>
      </w:r>
      <w:r w:rsidR="00B436E0" w:rsidRPr="00B8714F">
        <w:rPr>
          <w:b/>
        </w:rPr>
        <w:t>Implementation Units</w:t>
      </w:r>
      <w:r w:rsidR="00B436E0" w:rsidRPr="00B8714F">
        <w:t xml:space="preserve"> of the solution that are needed in the PDS to supply the </w:t>
      </w:r>
      <w:r w:rsidR="00B436E0" w:rsidRPr="00B8714F">
        <w:rPr>
          <w:b/>
        </w:rPr>
        <w:t>Net Annual Functional Units (NAFU).</w:t>
      </w:r>
      <w:r w:rsidR="00B436E0" w:rsidRPr="00B8714F">
        <w:t xml:space="preserve"> This equals </w:t>
      </w:r>
      <w:r w:rsidRPr="00B8714F">
        <w:t>the adoption in the PDS minus the adoption in the REF in each year of analysis divided by the average annual use.</w:t>
      </w:r>
    </w:p>
    <w:p w14:paraId="6D8F778D" w14:textId="4A28E3A4" w:rsidR="00690BDB" w:rsidRPr="00B8714F" w:rsidRDefault="00690BDB" w:rsidP="00F14759">
      <w:r w:rsidRPr="00B8714F">
        <w:rPr>
          <w:b/>
        </w:rPr>
        <w:t>Net Operating Savings</w:t>
      </w:r>
      <w:r w:rsidRPr="00B8714F">
        <w:t xml:space="preserve"> – The undiscounted difference between the operating cost of all units (solution and conventional) in the </w:t>
      </w:r>
      <w:r w:rsidRPr="00B8714F">
        <w:rPr>
          <w:b/>
        </w:rPr>
        <w:t>PDS Scenario</w:t>
      </w:r>
      <w:r w:rsidRPr="00B8714F">
        <w:t xml:space="preserve"> minus that of all units in the </w:t>
      </w:r>
      <w:r w:rsidRPr="00B8714F">
        <w:rPr>
          <w:b/>
        </w:rPr>
        <w:t>REF Scenario</w:t>
      </w:r>
      <w:r w:rsidRPr="00B8714F">
        <w:t>.</w:t>
      </w:r>
    </w:p>
    <w:p w14:paraId="7365597E" w14:textId="72FBF594" w:rsidR="004C2684" w:rsidRPr="00B8714F" w:rsidRDefault="004C2684" w:rsidP="00F14759">
      <w:r w:rsidRPr="00B8714F">
        <w:rPr>
          <w:b/>
        </w:rPr>
        <w:t xml:space="preserve">Operating Costs </w:t>
      </w:r>
      <w:r w:rsidR="00CE0D3A" w:rsidRPr="00B8714F">
        <w:t xml:space="preserve">– </w:t>
      </w:r>
      <w:r w:rsidRPr="00B8714F">
        <w:t>the</w:t>
      </w:r>
      <w:r w:rsidR="00CE0D3A" w:rsidRPr="00B8714F">
        <w:t xml:space="preserve"> </w:t>
      </w:r>
      <w:r w:rsidRPr="00B8714F">
        <w:t>average cost to ensure operation of an activity (</w:t>
      </w:r>
      <w:r w:rsidR="00CE0D3A" w:rsidRPr="00B8714F">
        <w:t>conventional or solution</w:t>
      </w:r>
      <w:r w:rsidRPr="00B8714F">
        <w:t>)</w:t>
      </w:r>
      <w:r w:rsidR="00507984" w:rsidRPr="00B8714F">
        <w:t xml:space="preserve"> which</w:t>
      </w:r>
      <w:r w:rsidRPr="00B8714F">
        <w:t xml:space="preserve"> is </w:t>
      </w:r>
      <w:r w:rsidR="00CE0D3A" w:rsidRPr="00B8714F">
        <w:t>measured</w:t>
      </w:r>
      <w:r w:rsidRPr="00B8714F">
        <w:t xml:space="preserve"> in </w:t>
      </w:r>
      <w:r w:rsidR="00507984" w:rsidRPr="00B8714F">
        <w:t>2014</w:t>
      </w:r>
      <w:r w:rsidR="003C43DF" w:rsidRPr="00B8714F">
        <w:t>$</w:t>
      </w:r>
      <w:r w:rsidR="00507984" w:rsidRPr="00B8714F">
        <w:t>US</w:t>
      </w:r>
      <w:r w:rsidRPr="00B8714F">
        <w:t>/</w:t>
      </w:r>
      <w:r w:rsidR="00CE0D3A" w:rsidRPr="00B8714F">
        <w:rPr>
          <w:b/>
        </w:rPr>
        <w:t>F</w:t>
      </w:r>
      <w:r w:rsidRPr="00B8714F">
        <w:rPr>
          <w:b/>
        </w:rPr>
        <w:t xml:space="preserve">unctional </w:t>
      </w:r>
      <w:r w:rsidR="00CE0D3A" w:rsidRPr="00B8714F">
        <w:rPr>
          <w:b/>
        </w:rPr>
        <w:t>U</w:t>
      </w:r>
      <w:r w:rsidRPr="00B8714F">
        <w:rPr>
          <w:b/>
        </w:rPr>
        <w:t>nit</w:t>
      </w:r>
      <w:r w:rsidRPr="00B8714F">
        <w:t xml:space="preserve">.  This is needed to </w:t>
      </w:r>
      <w:r w:rsidR="00507984" w:rsidRPr="00B8714F">
        <w:t>estimate</w:t>
      </w:r>
      <w:r w:rsidRPr="00B8714F">
        <w:t xml:space="preserve"> how much it would cost to achieve the adoption projected when compared to the </w:t>
      </w:r>
      <w:r w:rsidRPr="00B8714F">
        <w:rPr>
          <w:b/>
        </w:rPr>
        <w:t xml:space="preserve">REF </w:t>
      </w:r>
      <w:r w:rsidR="00CE0D3A" w:rsidRPr="00B8714F">
        <w:rPr>
          <w:b/>
        </w:rPr>
        <w:t>C</w:t>
      </w:r>
      <w:r w:rsidRPr="00B8714F">
        <w:rPr>
          <w:b/>
        </w:rPr>
        <w:t>ase</w:t>
      </w:r>
      <w:r w:rsidRPr="00B8714F">
        <w:t xml:space="preserve">. Note that this excludes </w:t>
      </w:r>
      <w:r w:rsidR="00CE0D3A" w:rsidRPr="00B8714F">
        <w:rPr>
          <w:b/>
        </w:rPr>
        <w:t>First Costs</w:t>
      </w:r>
      <w:r w:rsidR="00CE0D3A" w:rsidRPr="00B8714F">
        <w:t xml:space="preserve"> </w:t>
      </w:r>
      <w:r w:rsidRPr="00B8714F">
        <w:t>for implementing the solution.</w:t>
      </w:r>
    </w:p>
    <w:p w14:paraId="470935F0" w14:textId="67E55685" w:rsidR="00CF4DDE" w:rsidRPr="00B8714F" w:rsidRDefault="00CF4DDE" w:rsidP="00F14759">
      <w:r w:rsidRPr="00B8714F">
        <w:rPr>
          <w:b/>
        </w:rPr>
        <w:lastRenderedPageBreak/>
        <w:t>Payback Period</w:t>
      </w:r>
      <w:r w:rsidRPr="00B8714F">
        <w:t xml:space="preserve"> – the number of years required to pay all the </w:t>
      </w:r>
      <w:r w:rsidRPr="00B8714F">
        <w:rPr>
          <w:b/>
        </w:rPr>
        <w:t>First Costs</w:t>
      </w:r>
      <w:r w:rsidRPr="00B8714F">
        <w:t xml:space="preserve"> of the solution using </w:t>
      </w:r>
      <w:r w:rsidRPr="00B8714F">
        <w:rPr>
          <w:b/>
        </w:rPr>
        <w:t>Net Operating Savings</w:t>
      </w:r>
      <w:r w:rsidRPr="00B8714F">
        <w:t xml:space="preserve">. There are four specific metrics each with </w:t>
      </w:r>
      <w:r w:rsidR="00F839AC" w:rsidRPr="00B8714F">
        <w:t xml:space="preserve">one of </w:t>
      </w:r>
      <w:r w:rsidR="00F839AC" w:rsidRPr="00B8714F">
        <w:rPr>
          <w:b/>
        </w:rPr>
        <w:t>Marginal First Costs</w:t>
      </w:r>
      <w:r w:rsidR="00F839AC" w:rsidRPr="00B8714F">
        <w:t xml:space="preserve"> or </w:t>
      </w:r>
      <w:r w:rsidR="00F839AC" w:rsidRPr="00B8714F">
        <w:rPr>
          <w:b/>
        </w:rPr>
        <w:t>First Costs</w:t>
      </w:r>
      <w:r w:rsidR="00F839AC" w:rsidRPr="00B8714F">
        <w:t xml:space="preserve"> of the solution only combined with either discounted or non-discounted values. All four are in the model. Additionally, the four outputs are calculated using the increased profit estimation instead of </w:t>
      </w:r>
      <w:r w:rsidR="00F839AC" w:rsidRPr="00B8714F">
        <w:rPr>
          <w:b/>
        </w:rPr>
        <w:t>Net Operating Savings</w:t>
      </w:r>
      <w:r w:rsidR="00F839AC" w:rsidRPr="00B8714F">
        <w:t>.</w:t>
      </w:r>
    </w:p>
    <w:p w14:paraId="04DC8D80" w14:textId="7B3C56B3" w:rsidR="004C2684" w:rsidRPr="00B8714F" w:rsidRDefault="004C2684" w:rsidP="00F14759">
      <w:r w:rsidRPr="00B8714F">
        <w:rPr>
          <w:b/>
        </w:rPr>
        <w:t>PDS/ Project Drawdown Scenario</w:t>
      </w:r>
      <w:r w:rsidRPr="00B8714F">
        <w:t xml:space="preserve"> – this is the high growth scenario for adoption of the </w:t>
      </w:r>
      <w:r w:rsidR="00CE0D3A" w:rsidRPr="00B8714F">
        <w:t>solution</w:t>
      </w:r>
    </w:p>
    <w:p w14:paraId="09B2D785" w14:textId="51CF4D8C" w:rsidR="004C2684" w:rsidRPr="00B8714F" w:rsidRDefault="004C2684" w:rsidP="00F14759">
      <w:r w:rsidRPr="00B8714F">
        <w:rPr>
          <w:b/>
        </w:rPr>
        <w:t>PPB/ Parts per Billion</w:t>
      </w:r>
      <w:r w:rsidRPr="00B8714F">
        <w:t xml:space="preserve"> – a measure of concentration for atmospheric gases</w:t>
      </w:r>
      <w:r w:rsidR="00CE0D3A" w:rsidRPr="00B8714F">
        <w:t>. 10 million PPB = 1%.</w:t>
      </w:r>
    </w:p>
    <w:p w14:paraId="600B4725" w14:textId="4A9939A8" w:rsidR="004C2684" w:rsidRPr="00B8714F" w:rsidRDefault="004C2684" w:rsidP="00F14759">
      <w:r w:rsidRPr="00B8714F">
        <w:rPr>
          <w:b/>
        </w:rPr>
        <w:t>PPM/ Parts per Million</w:t>
      </w:r>
      <w:r w:rsidRPr="00B8714F">
        <w:t xml:space="preserve"> – a measure of concentration for atmospheric gases</w:t>
      </w:r>
      <w:r w:rsidR="00CE0D3A" w:rsidRPr="00B8714F">
        <w:t>. 10 thousand PPM = 1%.</w:t>
      </w:r>
    </w:p>
    <w:p w14:paraId="6409894C" w14:textId="2386825D" w:rsidR="004C2684" w:rsidRPr="00B8714F" w:rsidRDefault="004C2684" w:rsidP="00F14759">
      <w:r w:rsidRPr="00B8714F">
        <w:rPr>
          <w:b/>
        </w:rPr>
        <w:t>REF/ Reference Scenario</w:t>
      </w:r>
      <w:r w:rsidRPr="00B8714F">
        <w:t xml:space="preserve"> – this is the low growth scenario for adoption of the </w:t>
      </w:r>
      <w:r w:rsidR="00CE0D3A" w:rsidRPr="00B8714F">
        <w:t>solution</w:t>
      </w:r>
      <w:r w:rsidRPr="00B8714F">
        <w:t xml:space="preserve"> against which all </w:t>
      </w:r>
      <w:r w:rsidRPr="00B8714F">
        <w:rPr>
          <w:b/>
        </w:rPr>
        <w:t>PDS scenarios</w:t>
      </w:r>
      <w:r w:rsidRPr="00B8714F">
        <w:t xml:space="preserve"> are compared.</w:t>
      </w:r>
    </w:p>
    <w:p w14:paraId="5A5F1325" w14:textId="0AE5B8F5" w:rsidR="004C2684" w:rsidRPr="00B8714F" w:rsidRDefault="004C2684" w:rsidP="00F14759">
      <w:r w:rsidRPr="00B8714F">
        <w:rPr>
          <w:b/>
        </w:rPr>
        <w:t>Replacement Time</w:t>
      </w:r>
      <w:r w:rsidRPr="00B8714F">
        <w:t xml:space="preserve">- the length of time in years, from installation/acquisition/setup of the solution through usage until a new installation/acquisition/setup is required to replace the earlier one.  This is calculated as the ratio of </w:t>
      </w:r>
      <w:r w:rsidRPr="00B8714F">
        <w:rPr>
          <w:b/>
        </w:rPr>
        <w:t>Lifetime Capacity</w:t>
      </w:r>
      <w:r w:rsidRPr="00B8714F">
        <w:t xml:space="preserve"> and the </w:t>
      </w:r>
      <w:r w:rsidRPr="00B8714F">
        <w:rPr>
          <w:b/>
        </w:rPr>
        <w:t>Average Annual Use</w:t>
      </w:r>
      <w:r w:rsidRPr="00B8714F">
        <w:t>.</w:t>
      </w:r>
    </w:p>
    <w:p w14:paraId="29F54FD2" w14:textId="5FCBABB0" w:rsidR="004079C1" w:rsidRPr="00B8714F" w:rsidRDefault="004079C1" w:rsidP="00F14759">
      <w:r w:rsidRPr="00B8714F">
        <w:rPr>
          <w:b/>
        </w:rPr>
        <w:t>Total Emissions Reduction</w:t>
      </w:r>
      <w:r w:rsidRPr="00B8714F">
        <w:t xml:space="preserve"> – the sum of grid, fuel, indirect, and other direct emissions reductions over the analysis period. The emissions reduction of each of these is the difference between the emissions that would have resulted in the </w:t>
      </w:r>
      <w:r w:rsidRPr="00B8714F">
        <w:rPr>
          <w:b/>
        </w:rPr>
        <w:t xml:space="preserve">REF </w:t>
      </w:r>
      <w:r w:rsidR="004545BB" w:rsidRPr="00B8714F">
        <w:rPr>
          <w:b/>
        </w:rPr>
        <w:t>Scenario</w:t>
      </w:r>
      <w:r w:rsidR="004545BB" w:rsidRPr="00B8714F">
        <w:t xml:space="preserve"> </w:t>
      </w:r>
      <w:r w:rsidRPr="00B8714F">
        <w:t>(from both solution and conventional) and the emis</w:t>
      </w:r>
      <w:r w:rsidR="004545BB" w:rsidRPr="00B8714F">
        <w:t xml:space="preserve">sions that would result in the </w:t>
      </w:r>
      <w:r w:rsidR="004545BB" w:rsidRPr="00B8714F">
        <w:rPr>
          <w:b/>
        </w:rPr>
        <w:t>PDS Scenario</w:t>
      </w:r>
      <w:r w:rsidR="004545BB" w:rsidRPr="00B8714F">
        <w:t>.</w:t>
      </w:r>
      <w:r w:rsidR="00D36257" w:rsidRPr="00B8714F">
        <w:t xml:space="preserve"> These may also be considered as “emissions avoided” as they may have occurred in the REF Scenario, but not in the PDS Scenario.</w:t>
      </w:r>
    </w:p>
    <w:p w14:paraId="7F264FAD" w14:textId="77777777" w:rsidR="004C2684" w:rsidRPr="00B8714F" w:rsidRDefault="004C2684" w:rsidP="0035327C">
      <w:pPr>
        <w:rPr>
          <w:b/>
        </w:rPr>
      </w:pPr>
      <w:r w:rsidRPr="00B8714F">
        <w:rPr>
          <w:b/>
        </w:rPr>
        <w:t xml:space="preserve">TWh/ Terawatt-hour – </w:t>
      </w:r>
      <w:r w:rsidRPr="00B8714F">
        <w:t>A unit of energy equal to 1 billion kilowatt-hours</w:t>
      </w:r>
    </w:p>
    <w:p w14:paraId="6F008149" w14:textId="706E5994" w:rsidR="00033F46" w:rsidRPr="00B8714F" w:rsidRDefault="00033F46" w:rsidP="00B8714F">
      <w:pPr>
        <w:pStyle w:val="Bibliography"/>
      </w:pPr>
    </w:p>
    <w:p w14:paraId="2F94D2F0" w14:textId="7C9B6493" w:rsidR="004C2684" w:rsidRPr="00B8714F" w:rsidRDefault="004C2684" w:rsidP="00F14759"/>
    <w:sectPr w:rsidR="004C2684" w:rsidRPr="00B8714F" w:rsidSect="009D1B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0AA21" w14:textId="77777777" w:rsidR="00994C8F" w:rsidRDefault="00994C8F" w:rsidP="00F14759">
      <w:r>
        <w:separator/>
      </w:r>
    </w:p>
  </w:endnote>
  <w:endnote w:type="continuationSeparator" w:id="0">
    <w:p w14:paraId="1DADA757" w14:textId="77777777" w:rsidR="00994C8F" w:rsidRDefault="00994C8F" w:rsidP="00F14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Times New Roman">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3409" w14:textId="77777777" w:rsidR="00FE3D38" w:rsidRDefault="00FE3D38" w:rsidP="00F1475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FE3D38" w:rsidRDefault="00FE3D38" w:rsidP="00F147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6AD59" w14:textId="44BB53BF" w:rsidR="00FE3D38" w:rsidRDefault="00FE3D38">
    <w:pPr>
      <w:pStyle w:val="Footer"/>
      <w:jc w:val="center"/>
    </w:pPr>
  </w:p>
  <w:p w14:paraId="28CAE7D4" w14:textId="77777777" w:rsidR="00FE3D38" w:rsidRDefault="00FE3D38" w:rsidP="00F147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45225"/>
      <w:docPartObj>
        <w:docPartGallery w:val="Page Numbers (Bottom of Page)"/>
        <w:docPartUnique/>
      </w:docPartObj>
    </w:sdtPr>
    <w:sdtEndPr>
      <w:rPr>
        <w:noProof/>
      </w:rPr>
    </w:sdtEndPr>
    <w:sdtContent>
      <w:p w14:paraId="0C30AC31" w14:textId="77777777" w:rsidR="00FE3D38" w:rsidRDefault="00FE3D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4A9896" w14:textId="77777777" w:rsidR="00FE3D38" w:rsidRDefault="00FE3D38" w:rsidP="00F147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402728"/>
      <w:docPartObj>
        <w:docPartGallery w:val="Page Numbers (Bottom of Page)"/>
        <w:docPartUnique/>
      </w:docPartObj>
    </w:sdtPr>
    <w:sdtEndPr>
      <w:rPr>
        <w:noProof/>
      </w:rPr>
    </w:sdtEndPr>
    <w:sdtContent>
      <w:p w14:paraId="203A5368" w14:textId="77777777" w:rsidR="00FE3D38" w:rsidRDefault="00FE3D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9E8130" w14:textId="77777777" w:rsidR="00FE3D38" w:rsidRDefault="00FE3D38" w:rsidP="00F14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D78E7" w14:textId="77777777" w:rsidR="00994C8F" w:rsidRDefault="00994C8F" w:rsidP="00F14759">
      <w:r>
        <w:separator/>
      </w:r>
    </w:p>
  </w:footnote>
  <w:footnote w:type="continuationSeparator" w:id="0">
    <w:p w14:paraId="6A66CE69" w14:textId="77777777" w:rsidR="00994C8F" w:rsidRDefault="00994C8F" w:rsidP="00F14759">
      <w:r>
        <w:continuationSeparator/>
      </w:r>
    </w:p>
  </w:footnote>
  <w:footnote w:id="1">
    <w:p w14:paraId="134CC836" w14:textId="77777777" w:rsidR="00FE3D38" w:rsidRDefault="00FE3D38" w:rsidP="003C0583">
      <w:pPr>
        <w:pStyle w:val="FootnoteText"/>
      </w:pPr>
      <w:r>
        <w:rPr>
          <w:rStyle w:val="FootnoteReference"/>
        </w:rPr>
        <w:footnoteRef/>
      </w:r>
      <w:r>
        <w:t xml:space="preserve"> These include: Roth et al, 2005; Brambley et al., 2005; and Siemens 2009.</w:t>
      </w:r>
    </w:p>
  </w:footnote>
  <w:footnote w:id="2">
    <w:p w14:paraId="15226DE1" w14:textId="77777777" w:rsidR="00FE3D38" w:rsidRDefault="00FE3D38" w:rsidP="00F14759">
      <w:pPr>
        <w:pStyle w:val="FootnoteText"/>
      </w:pPr>
      <w:r>
        <w:rPr>
          <w:rStyle w:val="FootnoteReference"/>
        </w:rPr>
        <w:footnoteRef/>
      </w:r>
      <w:r>
        <w:t xml:space="preserve"> ASHRAE 62-1989 “Ventilation for Acceptable Indoor Air Quality” is the broadly accepted standard for providing ventilation to maintain IAQ at acceptable levels.</w:t>
      </w:r>
    </w:p>
  </w:footnote>
  <w:footnote w:id="3">
    <w:p w14:paraId="45914C34" w14:textId="6E87DE85" w:rsidR="00FE3D38" w:rsidRDefault="00FE3D38" w:rsidP="002D3940">
      <w:pPr>
        <w:pStyle w:val="FootnoteText"/>
      </w:pPr>
      <w:r>
        <w:rPr>
          <w:rStyle w:val="FootnoteReference"/>
        </w:rPr>
        <w:footnoteRef/>
      </w:r>
      <w:r>
        <w:t xml:space="preserve"> For most results, only the differences between scenarios, summed over 2020-2050, were presented, but for the net first cost, the position was taken that to achieve adoption in 2020, growth must first happen from 2015 to 2020, and that growth comes at a cost which should be accounted for; hence, net first cost results represent the period 2015-2050.</w:t>
      </w:r>
    </w:p>
  </w:footnote>
  <w:footnote w:id="4">
    <w:p w14:paraId="5498997B" w14:textId="05B03524" w:rsidR="00FE3D38" w:rsidRDefault="00FE3D38">
      <w:pPr>
        <w:pStyle w:val="FootnoteText"/>
      </w:pPr>
      <w:r>
        <w:rPr>
          <w:rStyle w:val="FootnoteReference"/>
        </w:rPr>
        <w:footnoteRef/>
      </w:r>
      <w:r>
        <w:t xml:space="preserve"> “Commercial” is taken to mean all non-residential and non-industrial buildings inclusive of retail, restaurants, hotels, hospitals, schools, and offices.</w:t>
      </w:r>
    </w:p>
  </w:footnote>
  <w:footnote w:id="5">
    <w:p w14:paraId="51A44421" w14:textId="13EA6565" w:rsidR="00FE3D38" w:rsidRDefault="00FE3D38" w:rsidP="00F14759">
      <w:pPr>
        <w:pStyle w:val="FootnoteText"/>
      </w:pPr>
      <w:r>
        <w:rPr>
          <w:rStyle w:val="FootnoteReference"/>
        </w:rPr>
        <w:footnoteRef/>
      </w:r>
      <w:r>
        <w:t xml:space="preserve"> Estimated global penetration is 95 percent rather than 100 percent to account for the fact that it will likely be incredibly difficult to reduce 100 percent of emissions from the commercial building stock, especially in developing countries. In addition, it is possible that not all zero energy buildings will have a BAS, as some may have substantial deployment of on-site renewable energy, which might preclude the need for an advanced BAS to reach net zero emissions. </w:t>
      </w:r>
    </w:p>
  </w:footnote>
  <w:footnote w:id="6">
    <w:p w14:paraId="62E7A1A1" w14:textId="187C1069" w:rsidR="00FE3D38" w:rsidRPr="00C87F61" w:rsidRDefault="00FE3D38" w:rsidP="00F14759">
      <w:pPr>
        <w:pStyle w:val="FootnoteText"/>
      </w:pPr>
      <w:r>
        <w:rPr>
          <w:rStyle w:val="FootnoteReference"/>
        </w:rPr>
        <w:footnoteRef/>
      </w:r>
      <w:r>
        <w:t xml:space="preserve"> In this model, fuel consumed for space heating is assumed to be a mix of natural gas, oil, biomass, and coal, the shares of which were identified from research at the global level (the largest for 2013 was 35% natural gas).</w:t>
      </w:r>
    </w:p>
  </w:footnote>
  <w:footnote w:id="7">
    <w:p w14:paraId="6B308317" w14:textId="3D1457F9" w:rsidR="00FE3D38" w:rsidRDefault="00FE3D38" w:rsidP="00F14759">
      <w:pPr>
        <w:pStyle w:val="FootnoteText"/>
      </w:pPr>
      <w:r>
        <w:rPr>
          <w:rStyle w:val="FootnoteReference"/>
        </w:rPr>
        <w:footnoteRef/>
      </w:r>
      <w:r>
        <w:t xml:space="preserve"> Because “Other” was a category of building type that was prevalent in the data for Europe, the U.S., and China, but not prevalent in the efficiency factors used by Siemens (2009), this total floor space was distributed evenly across the remaining building types.</w:t>
      </w:r>
    </w:p>
  </w:footnote>
  <w:footnote w:id="8">
    <w:p w14:paraId="19CA736A" w14:textId="77777777" w:rsidR="00FE3D38" w:rsidRDefault="00FE3D38" w:rsidP="00AC6CE3">
      <w:pPr>
        <w:pStyle w:val="FootnoteText"/>
      </w:pPr>
      <w:r>
        <w:rPr>
          <w:rStyle w:val="FootnoteReference"/>
        </w:rPr>
        <w:footnoteRef/>
      </w:r>
      <w:r>
        <w:t xml:space="preserve"> This can be interpreted as a single building with multiple efficiency technologies.</w:t>
      </w:r>
    </w:p>
  </w:footnote>
  <w:footnote w:id="9">
    <w:p w14:paraId="06BA5A11" w14:textId="77777777" w:rsidR="00FE3D38" w:rsidRDefault="00FE3D38" w:rsidP="00AC6CE3">
      <w:pPr>
        <w:pStyle w:val="FootnoteText"/>
      </w:pPr>
      <w:r>
        <w:rPr>
          <w:rStyle w:val="FootnoteReference"/>
        </w:rPr>
        <w:footnoteRef/>
      </w:r>
      <w:r>
        <w:t xml:space="preserve"> Some solutions such as Electric Vehicles and High-Speed Rail increase the demand for electricity and reduce the demand for fuel.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9716DC"/>
    <w:multiLevelType w:val="hybridMultilevel"/>
    <w:tmpl w:val="66DC9764"/>
    <w:lvl w:ilvl="0" w:tplc="04090001">
      <w:start w:val="1"/>
      <w:numFmt w:val="bullet"/>
      <w:lvlText w:val=""/>
      <w:lvlJc w:val="left"/>
      <w:pPr>
        <w:ind w:left="1428" w:hanging="360"/>
      </w:pPr>
      <w:rPr>
        <w:rFonts w:ascii="Symbol" w:hAnsi="Symbol" w:hint="default"/>
        <w:b/>
      </w:rPr>
    </w:lvl>
    <w:lvl w:ilvl="1" w:tplc="04090019">
      <w:start w:val="1"/>
      <w:numFmt w:val="lowerLetter"/>
      <w:lvlText w:val="%2."/>
      <w:lvlJc w:val="left"/>
      <w:pPr>
        <w:ind w:left="1248" w:hanging="360"/>
      </w:pPr>
    </w:lvl>
    <w:lvl w:ilvl="2" w:tplc="0409001B">
      <w:start w:val="1"/>
      <w:numFmt w:val="lowerRoman"/>
      <w:lvlText w:val="%3."/>
      <w:lvlJc w:val="right"/>
      <w:pPr>
        <w:ind w:left="1968" w:hanging="180"/>
      </w:pPr>
    </w:lvl>
    <w:lvl w:ilvl="3" w:tplc="0409000F">
      <w:start w:val="1"/>
      <w:numFmt w:val="decimal"/>
      <w:lvlText w:val="%4."/>
      <w:lvlJc w:val="left"/>
      <w:pPr>
        <w:ind w:left="2688" w:hanging="360"/>
      </w:pPr>
    </w:lvl>
    <w:lvl w:ilvl="4" w:tplc="04090019">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3" w15:restartNumberingAfterBreak="0">
    <w:nsid w:val="10F3731A"/>
    <w:multiLevelType w:val="hybridMultilevel"/>
    <w:tmpl w:val="D41A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E1261BF4"/>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995BD8"/>
    <w:multiLevelType w:val="hybridMultilevel"/>
    <w:tmpl w:val="9380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D799F"/>
    <w:multiLevelType w:val="hybridMultilevel"/>
    <w:tmpl w:val="4124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8"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9" w15:restartNumberingAfterBreak="0">
    <w:nsid w:val="2B546DFC"/>
    <w:multiLevelType w:val="hybridMultilevel"/>
    <w:tmpl w:val="FDC86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11"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13" w15:restartNumberingAfterBreak="0">
    <w:nsid w:val="3CF9607D"/>
    <w:multiLevelType w:val="hybridMultilevel"/>
    <w:tmpl w:val="DDD6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15:restartNumberingAfterBreak="0">
    <w:nsid w:val="44B93466"/>
    <w:multiLevelType w:val="hybridMultilevel"/>
    <w:tmpl w:val="EB08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B33E7"/>
    <w:multiLevelType w:val="hybridMultilevel"/>
    <w:tmpl w:val="CD220982"/>
    <w:lvl w:ilvl="0" w:tplc="2B6E6E0C">
      <w:start w:val="1"/>
      <w:numFmt w:val="bullet"/>
      <w:lvlText w:val=""/>
      <w:lvlJc w:val="left"/>
      <w:pPr>
        <w:ind w:left="720" w:hanging="360"/>
      </w:pPr>
      <w:rPr>
        <w:rFonts w:ascii="Symbol" w:hAnsi="Symbol" w:hint="default"/>
      </w:rPr>
    </w:lvl>
    <w:lvl w:ilvl="1" w:tplc="580415DA">
      <w:start w:val="1"/>
      <w:numFmt w:val="bullet"/>
      <w:lvlText w:val="o"/>
      <w:lvlJc w:val="left"/>
      <w:pPr>
        <w:ind w:left="1440" w:hanging="360"/>
      </w:pPr>
      <w:rPr>
        <w:rFonts w:ascii="Courier New" w:hAnsi="Courier New" w:hint="default"/>
      </w:rPr>
    </w:lvl>
    <w:lvl w:ilvl="2" w:tplc="C1CC32A4">
      <w:start w:val="1"/>
      <w:numFmt w:val="bullet"/>
      <w:lvlText w:val=""/>
      <w:lvlJc w:val="left"/>
      <w:pPr>
        <w:ind w:left="2160" w:hanging="360"/>
      </w:pPr>
      <w:rPr>
        <w:rFonts w:ascii="Wingdings" w:hAnsi="Wingdings" w:hint="default"/>
      </w:rPr>
    </w:lvl>
    <w:lvl w:ilvl="3" w:tplc="0F00B544">
      <w:start w:val="1"/>
      <w:numFmt w:val="bullet"/>
      <w:lvlText w:val=""/>
      <w:lvlJc w:val="left"/>
      <w:pPr>
        <w:ind w:left="2880" w:hanging="360"/>
      </w:pPr>
      <w:rPr>
        <w:rFonts w:ascii="Symbol" w:hAnsi="Symbol" w:hint="default"/>
      </w:rPr>
    </w:lvl>
    <w:lvl w:ilvl="4" w:tplc="A70890C0">
      <w:start w:val="1"/>
      <w:numFmt w:val="bullet"/>
      <w:lvlText w:val="o"/>
      <w:lvlJc w:val="left"/>
      <w:pPr>
        <w:ind w:left="3600" w:hanging="360"/>
      </w:pPr>
      <w:rPr>
        <w:rFonts w:ascii="Courier New" w:hAnsi="Courier New" w:hint="default"/>
      </w:rPr>
    </w:lvl>
    <w:lvl w:ilvl="5" w:tplc="8CE6E45A">
      <w:start w:val="1"/>
      <w:numFmt w:val="bullet"/>
      <w:lvlText w:val=""/>
      <w:lvlJc w:val="left"/>
      <w:pPr>
        <w:ind w:left="4320" w:hanging="360"/>
      </w:pPr>
      <w:rPr>
        <w:rFonts w:ascii="Wingdings" w:hAnsi="Wingdings" w:hint="default"/>
      </w:rPr>
    </w:lvl>
    <w:lvl w:ilvl="6" w:tplc="FE827152">
      <w:start w:val="1"/>
      <w:numFmt w:val="bullet"/>
      <w:lvlText w:val=""/>
      <w:lvlJc w:val="left"/>
      <w:pPr>
        <w:ind w:left="5040" w:hanging="360"/>
      </w:pPr>
      <w:rPr>
        <w:rFonts w:ascii="Symbol" w:hAnsi="Symbol" w:hint="default"/>
      </w:rPr>
    </w:lvl>
    <w:lvl w:ilvl="7" w:tplc="CB96D23C">
      <w:start w:val="1"/>
      <w:numFmt w:val="bullet"/>
      <w:lvlText w:val="o"/>
      <w:lvlJc w:val="left"/>
      <w:pPr>
        <w:ind w:left="5760" w:hanging="360"/>
      </w:pPr>
      <w:rPr>
        <w:rFonts w:ascii="Courier New" w:hAnsi="Courier New" w:hint="default"/>
      </w:rPr>
    </w:lvl>
    <w:lvl w:ilvl="8" w:tplc="E0328FC0">
      <w:start w:val="1"/>
      <w:numFmt w:val="bullet"/>
      <w:lvlText w:val=""/>
      <w:lvlJc w:val="left"/>
      <w:pPr>
        <w:ind w:left="6480" w:hanging="360"/>
      </w:pPr>
      <w:rPr>
        <w:rFonts w:ascii="Wingdings" w:hAnsi="Wingdings" w:hint="default"/>
      </w:rPr>
    </w:lvl>
  </w:abstractNum>
  <w:abstractNum w:abstractNumId="17" w15:restartNumberingAfterBreak="0">
    <w:nsid w:val="506A4357"/>
    <w:multiLevelType w:val="hybridMultilevel"/>
    <w:tmpl w:val="2D34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577BB"/>
    <w:multiLevelType w:val="hybridMultilevel"/>
    <w:tmpl w:val="03147364"/>
    <w:lvl w:ilvl="0" w:tplc="2AA68AF6">
      <w:start w:val="1"/>
      <w:numFmt w:val="bullet"/>
      <w:lvlText w:val=""/>
      <w:lvlJc w:val="left"/>
      <w:pPr>
        <w:ind w:left="720" w:hanging="360"/>
      </w:pPr>
      <w:rPr>
        <w:rFonts w:ascii="Symbol" w:hAnsi="Symbol" w:hint="default"/>
      </w:rPr>
    </w:lvl>
    <w:lvl w:ilvl="1" w:tplc="7894608C">
      <w:start w:val="1"/>
      <w:numFmt w:val="bullet"/>
      <w:lvlText w:val="o"/>
      <w:lvlJc w:val="left"/>
      <w:pPr>
        <w:ind w:left="1440" w:hanging="360"/>
      </w:pPr>
      <w:rPr>
        <w:rFonts w:ascii="Courier New" w:hAnsi="Courier New" w:hint="default"/>
      </w:rPr>
    </w:lvl>
    <w:lvl w:ilvl="2" w:tplc="748CBC36">
      <w:start w:val="1"/>
      <w:numFmt w:val="bullet"/>
      <w:lvlText w:val=""/>
      <w:lvlJc w:val="left"/>
      <w:pPr>
        <w:ind w:left="2160" w:hanging="360"/>
      </w:pPr>
      <w:rPr>
        <w:rFonts w:ascii="Wingdings" w:hAnsi="Wingdings" w:hint="default"/>
      </w:rPr>
    </w:lvl>
    <w:lvl w:ilvl="3" w:tplc="E890959A">
      <w:start w:val="1"/>
      <w:numFmt w:val="bullet"/>
      <w:lvlText w:val=""/>
      <w:lvlJc w:val="left"/>
      <w:pPr>
        <w:ind w:left="2880" w:hanging="360"/>
      </w:pPr>
      <w:rPr>
        <w:rFonts w:ascii="Symbol" w:hAnsi="Symbol" w:hint="default"/>
      </w:rPr>
    </w:lvl>
    <w:lvl w:ilvl="4" w:tplc="9E36FA8E">
      <w:start w:val="1"/>
      <w:numFmt w:val="bullet"/>
      <w:lvlText w:val="o"/>
      <w:lvlJc w:val="left"/>
      <w:pPr>
        <w:ind w:left="3600" w:hanging="360"/>
      </w:pPr>
      <w:rPr>
        <w:rFonts w:ascii="Courier New" w:hAnsi="Courier New" w:hint="default"/>
      </w:rPr>
    </w:lvl>
    <w:lvl w:ilvl="5" w:tplc="E744D666">
      <w:start w:val="1"/>
      <w:numFmt w:val="bullet"/>
      <w:lvlText w:val=""/>
      <w:lvlJc w:val="left"/>
      <w:pPr>
        <w:ind w:left="4320" w:hanging="360"/>
      </w:pPr>
      <w:rPr>
        <w:rFonts w:ascii="Wingdings" w:hAnsi="Wingdings" w:hint="default"/>
      </w:rPr>
    </w:lvl>
    <w:lvl w:ilvl="6" w:tplc="930476EE">
      <w:start w:val="1"/>
      <w:numFmt w:val="bullet"/>
      <w:lvlText w:val=""/>
      <w:lvlJc w:val="left"/>
      <w:pPr>
        <w:ind w:left="5040" w:hanging="360"/>
      </w:pPr>
      <w:rPr>
        <w:rFonts w:ascii="Symbol" w:hAnsi="Symbol" w:hint="default"/>
      </w:rPr>
    </w:lvl>
    <w:lvl w:ilvl="7" w:tplc="F648F09E">
      <w:start w:val="1"/>
      <w:numFmt w:val="bullet"/>
      <w:lvlText w:val="o"/>
      <w:lvlJc w:val="left"/>
      <w:pPr>
        <w:ind w:left="5760" w:hanging="360"/>
      </w:pPr>
      <w:rPr>
        <w:rFonts w:ascii="Courier New" w:hAnsi="Courier New" w:hint="default"/>
      </w:rPr>
    </w:lvl>
    <w:lvl w:ilvl="8" w:tplc="A502C3E2">
      <w:start w:val="1"/>
      <w:numFmt w:val="bullet"/>
      <w:lvlText w:val=""/>
      <w:lvlJc w:val="left"/>
      <w:pPr>
        <w:ind w:left="6480" w:hanging="360"/>
      </w:pPr>
      <w:rPr>
        <w:rFonts w:ascii="Wingdings" w:hAnsi="Wingdings" w:hint="default"/>
      </w:rPr>
    </w:lvl>
  </w:abstractNum>
  <w:abstractNum w:abstractNumId="19" w15:restartNumberingAfterBreak="0">
    <w:nsid w:val="5A8869BF"/>
    <w:multiLevelType w:val="hybridMultilevel"/>
    <w:tmpl w:val="2EDA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351F3A"/>
    <w:multiLevelType w:val="hybridMultilevel"/>
    <w:tmpl w:val="6192B5D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22"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14096"/>
    <w:multiLevelType w:val="hybridMultilevel"/>
    <w:tmpl w:val="F652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5F7A60"/>
    <w:multiLevelType w:val="hybridMultilevel"/>
    <w:tmpl w:val="306A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C348C5"/>
    <w:multiLevelType w:val="multilevel"/>
    <w:tmpl w:val="99524EC4"/>
    <w:lvl w:ilvl="0">
      <w:start w:val="1"/>
      <w:numFmt w:val="decimal"/>
      <w:lvlText w:val="%1"/>
      <w:lvlJc w:val="left"/>
      <w:pPr>
        <w:ind w:left="360" w:hanging="360"/>
      </w:pPr>
      <w:rPr>
        <w:rFonts w:hint="default"/>
        <w:color w:val="FF000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abstractNum w:abstractNumId="27" w15:restartNumberingAfterBreak="0">
    <w:nsid w:val="7D266F93"/>
    <w:multiLevelType w:val="hybridMultilevel"/>
    <w:tmpl w:val="4836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8"/>
  </w:num>
  <w:num w:numId="6">
    <w:abstractNumId w:val="12"/>
  </w:num>
  <w:num w:numId="7">
    <w:abstractNumId w:val="18"/>
  </w:num>
  <w:num w:numId="8">
    <w:abstractNumId w:val="7"/>
  </w:num>
  <w:num w:numId="9">
    <w:abstractNumId w:val="4"/>
  </w:num>
  <w:num w:numId="10">
    <w:abstractNumId w:val="14"/>
  </w:num>
  <w:num w:numId="11">
    <w:abstractNumId w:val="20"/>
  </w:num>
  <w:num w:numId="12">
    <w:abstractNumId w:val="2"/>
  </w:num>
  <w:num w:numId="13">
    <w:abstractNumId w:val="11"/>
  </w:num>
  <w:num w:numId="14">
    <w:abstractNumId w:val="22"/>
  </w:num>
  <w:num w:numId="15">
    <w:abstractNumId w:val="9"/>
  </w:num>
  <w:num w:numId="16">
    <w:abstractNumId w:val="13"/>
  </w:num>
  <w:num w:numId="17">
    <w:abstractNumId w:val="17"/>
  </w:num>
  <w:num w:numId="18">
    <w:abstractNumId w:val="3"/>
  </w:num>
  <w:num w:numId="19">
    <w:abstractNumId w:val="19"/>
  </w:num>
  <w:num w:numId="20">
    <w:abstractNumId w:val="15"/>
  </w:num>
  <w:num w:numId="21">
    <w:abstractNumId w:val="23"/>
  </w:num>
  <w:num w:numId="22">
    <w:abstractNumId w:val="27"/>
  </w:num>
  <w:num w:numId="23">
    <w:abstractNumId w:val="6"/>
  </w:num>
  <w:num w:numId="24">
    <w:abstractNumId w:val="24"/>
  </w:num>
  <w:num w:numId="25">
    <w:abstractNumId w:val="4"/>
  </w:num>
  <w:num w:numId="26">
    <w:abstractNumId w:val="4"/>
  </w:num>
  <w:num w:numId="27">
    <w:abstractNumId w:val="4"/>
  </w:num>
  <w:num w:numId="28">
    <w:abstractNumId w:val="25"/>
  </w:num>
  <w:num w:numId="29">
    <w:abstractNumId w:val="5"/>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22B"/>
    <w:rsid w:val="00004226"/>
    <w:rsid w:val="00006E2D"/>
    <w:rsid w:val="0001289F"/>
    <w:rsid w:val="00013CEF"/>
    <w:rsid w:val="00016ACF"/>
    <w:rsid w:val="000178CE"/>
    <w:rsid w:val="00023467"/>
    <w:rsid w:val="000250D4"/>
    <w:rsid w:val="00027531"/>
    <w:rsid w:val="00027B88"/>
    <w:rsid w:val="000330C6"/>
    <w:rsid w:val="0003313B"/>
    <w:rsid w:val="00033F46"/>
    <w:rsid w:val="00045021"/>
    <w:rsid w:val="00047562"/>
    <w:rsid w:val="00053C5A"/>
    <w:rsid w:val="00054158"/>
    <w:rsid w:val="00055056"/>
    <w:rsid w:val="00056ED1"/>
    <w:rsid w:val="000619F2"/>
    <w:rsid w:val="00062A9C"/>
    <w:rsid w:val="000638FE"/>
    <w:rsid w:val="000653DC"/>
    <w:rsid w:val="00074787"/>
    <w:rsid w:val="00075980"/>
    <w:rsid w:val="00075F31"/>
    <w:rsid w:val="000779DC"/>
    <w:rsid w:val="00077B2F"/>
    <w:rsid w:val="000828F9"/>
    <w:rsid w:val="000829DC"/>
    <w:rsid w:val="00085638"/>
    <w:rsid w:val="000856B7"/>
    <w:rsid w:val="000910BE"/>
    <w:rsid w:val="00091C09"/>
    <w:rsid w:val="0009232E"/>
    <w:rsid w:val="0009271D"/>
    <w:rsid w:val="000938EC"/>
    <w:rsid w:val="0009418C"/>
    <w:rsid w:val="00095A33"/>
    <w:rsid w:val="00096434"/>
    <w:rsid w:val="000A1928"/>
    <w:rsid w:val="000A20C1"/>
    <w:rsid w:val="000A5C18"/>
    <w:rsid w:val="000A6F40"/>
    <w:rsid w:val="000B01CC"/>
    <w:rsid w:val="000B1609"/>
    <w:rsid w:val="000B1918"/>
    <w:rsid w:val="000C0FE5"/>
    <w:rsid w:val="000C409F"/>
    <w:rsid w:val="000C4391"/>
    <w:rsid w:val="000C4BE2"/>
    <w:rsid w:val="000C7A55"/>
    <w:rsid w:val="000D16D8"/>
    <w:rsid w:val="000D30DE"/>
    <w:rsid w:val="000D3855"/>
    <w:rsid w:val="000D6F92"/>
    <w:rsid w:val="000D7B15"/>
    <w:rsid w:val="000D7BC5"/>
    <w:rsid w:val="000E0807"/>
    <w:rsid w:val="000E0FC5"/>
    <w:rsid w:val="000E14B5"/>
    <w:rsid w:val="000E445B"/>
    <w:rsid w:val="000E594F"/>
    <w:rsid w:val="000E715C"/>
    <w:rsid w:val="000F131E"/>
    <w:rsid w:val="000F6564"/>
    <w:rsid w:val="000F7C8F"/>
    <w:rsid w:val="00101408"/>
    <w:rsid w:val="001040F7"/>
    <w:rsid w:val="0010572F"/>
    <w:rsid w:val="00106A3F"/>
    <w:rsid w:val="001073C8"/>
    <w:rsid w:val="00113870"/>
    <w:rsid w:val="0011537B"/>
    <w:rsid w:val="00115F32"/>
    <w:rsid w:val="001170C4"/>
    <w:rsid w:val="00123A28"/>
    <w:rsid w:val="00124262"/>
    <w:rsid w:val="00124C49"/>
    <w:rsid w:val="00125B80"/>
    <w:rsid w:val="001303B1"/>
    <w:rsid w:val="001334D8"/>
    <w:rsid w:val="001336A7"/>
    <w:rsid w:val="00136093"/>
    <w:rsid w:val="00140F1E"/>
    <w:rsid w:val="00142C2D"/>
    <w:rsid w:val="00144CE7"/>
    <w:rsid w:val="00145836"/>
    <w:rsid w:val="0014769C"/>
    <w:rsid w:val="00147BE7"/>
    <w:rsid w:val="0015345B"/>
    <w:rsid w:val="00153819"/>
    <w:rsid w:val="00153E67"/>
    <w:rsid w:val="00155B7A"/>
    <w:rsid w:val="00167385"/>
    <w:rsid w:val="00170E72"/>
    <w:rsid w:val="00172121"/>
    <w:rsid w:val="00174DF9"/>
    <w:rsid w:val="00176D7B"/>
    <w:rsid w:val="0018110E"/>
    <w:rsid w:val="001850DC"/>
    <w:rsid w:val="0018632F"/>
    <w:rsid w:val="0018648F"/>
    <w:rsid w:val="00191821"/>
    <w:rsid w:val="0019700A"/>
    <w:rsid w:val="001A1512"/>
    <w:rsid w:val="001A1AB8"/>
    <w:rsid w:val="001A2A52"/>
    <w:rsid w:val="001A2C79"/>
    <w:rsid w:val="001A36B7"/>
    <w:rsid w:val="001A49F8"/>
    <w:rsid w:val="001A6501"/>
    <w:rsid w:val="001B048E"/>
    <w:rsid w:val="001B09D6"/>
    <w:rsid w:val="001B1300"/>
    <w:rsid w:val="001B6219"/>
    <w:rsid w:val="001B6745"/>
    <w:rsid w:val="001C2A53"/>
    <w:rsid w:val="001C3DC0"/>
    <w:rsid w:val="001C49CB"/>
    <w:rsid w:val="001C5872"/>
    <w:rsid w:val="001C7BFC"/>
    <w:rsid w:val="001D0CD3"/>
    <w:rsid w:val="001D17E8"/>
    <w:rsid w:val="001D3EAD"/>
    <w:rsid w:val="001D459D"/>
    <w:rsid w:val="001D5E49"/>
    <w:rsid w:val="001D5F7F"/>
    <w:rsid w:val="001D6461"/>
    <w:rsid w:val="001D7920"/>
    <w:rsid w:val="001E0902"/>
    <w:rsid w:val="001E16E3"/>
    <w:rsid w:val="001E2B52"/>
    <w:rsid w:val="001E5BE2"/>
    <w:rsid w:val="001F024A"/>
    <w:rsid w:val="001F2EFC"/>
    <w:rsid w:val="001F5719"/>
    <w:rsid w:val="00200254"/>
    <w:rsid w:val="00203DD3"/>
    <w:rsid w:val="00204043"/>
    <w:rsid w:val="00206A4A"/>
    <w:rsid w:val="002077C1"/>
    <w:rsid w:val="0021082B"/>
    <w:rsid w:val="00210D45"/>
    <w:rsid w:val="002156B4"/>
    <w:rsid w:val="00215F04"/>
    <w:rsid w:val="00221954"/>
    <w:rsid w:val="002267D9"/>
    <w:rsid w:val="00226F89"/>
    <w:rsid w:val="002278D7"/>
    <w:rsid w:val="00230216"/>
    <w:rsid w:val="0023178B"/>
    <w:rsid w:val="00232AAA"/>
    <w:rsid w:val="00233120"/>
    <w:rsid w:val="002341DD"/>
    <w:rsid w:val="0023456B"/>
    <w:rsid w:val="00236A8F"/>
    <w:rsid w:val="00240807"/>
    <w:rsid w:val="002445D1"/>
    <w:rsid w:val="00244AC9"/>
    <w:rsid w:val="002459BE"/>
    <w:rsid w:val="00246161"/>
    <w:rsid w:val="002476A8"/>
    <w:rsid w:val="002514FF"/>
    <w:rsid w:val="002519E4"/>
    <w:rsid w:val="00251D28"/>
    <w:rsid w:val="00255D19"/>
    <w:rsid w:val="00260326"/>
    <w:rsid w:val="002603E9"/>
    <w:rsid w:val="00263C9F"/>
    <w:rsid w:val="00264D1A"/>
    <w:rsid w:val="00265F34"/>
    <w:rsid w:val="00266635"/>
    <w:rsid w:val="002675D6"/>
    <w:rsid w:val="002677D3"/>
    <w:rsid w:val="002703DD"/>
    <w:rsid w:val="00270442"/>
    <w:rsid w:val="0027095A"/>
    <w:rsid w:val="002719CC"/>
    <w:rsid w:val="00272912"/>
    <w:rsid w:val="00274B56"/>
    <w:rsid w:val="00276E8D"/>
    <w:rsid w:val="002827AC"/>
    <w:rsid w:val="00284B16"/>
    <w:rsid w:val="00284E6F"/>
    <w:rsid w:val="002878F4"/>
    <w:rsid w:val="00290781"/>
    <w:rsid w:val="00291C44"/>
    <w:rsid w:val="002923A6"/>
    <w:rsid w:val="00293D6D"/>
    <w:rsid w:val="00293EF1"/>
    <w:rsid w:val="002A01C7"/>
    <w:rsid w:val="002A0AFF"/>
    <w:rsid w:val="002A495B"/>
    <w:rsid w:val="002A62C7"/>
    <w:rsid w:val="002A6549"/>
    <w:rsid w:val="002B460B"/>
    <w:rsid w:val="002B4E23"/>
    <w:rsid w:val="002C0282"/>
    <w:rsid w:val="002C075E"/>
    <w:rsid w:val="002C0942"/>
    <w:rsid w:val="002C1F45"/>
    <w:rsid w:val="002C508E"/>
    <w:rsid w:val="002C5E6D"/>
    <w:rsid w:val="002D0465"/>
    <w:rsid w:val="002D04A9"/>
    <w:rsid w:val="002D0A9C"/>
    <w:rsid w:val="002D0E41"/>
    <w:rsid w:val="002D2070"/>
    <w:rsid w:val="002D28EB"/>
    <w:rsid w:val="002D3940"/>
    <w:rsid w:val="002D402C"/>
    <w:rsid w:val="002E135D"/>
    <w:rsid w:val="002E4433"/>
    <w:rsid w:val="002E49AA"/>
    <w:rsid w:val="002E5BD7"/>
    <w:rsid w:val="002E69FF"/>
    <w:rsid w:val="002E718F"/>
    <w:rsid w:val="002F02F5"/>
    <w:rsid w:val="002F2454"/>
    <w:rsid w:val="002F42E5"/>
    <w:rsid w:val="002F4DEC"/>
    <w:rsid w:val="002F4E1C"/>
    <w:rsid w:val="002F668F"/>
    <w:rsid w:val="00300CEE"/>
    <w:rsid w:val="00303670"/>
    <w:rsid w:val="00303AB6"/>
    <w:rsid w:val="0030626D"/>
    <w:rsid w:val="00306918"/>
    <w:rsid w:val="003069EE"/>
    <w:rsid w:val="00306A3C"/>
    <w:rsid w:val="00310FA2"/>
    <w:rsid w:val="003167B1"/>
    <w:rsid w:val="003240C3"/>
    <w:rsid w:val="00325AF7"/>
    <w:rsid w:val="003260E9"/>
    <w:rsid w:val="00327B08"/>
    <w:rsid w:val="0033076E"/>
    <w:rsid w:val="00330915"/>
    <w:rsid w:val="00333492"/>
    <w:rsid w:val="00333521"/>
    <w:rsid w:val="00333748"/>
    <w:rsid w:val="00333B2B"/>
    <w:rsid w:val="00335042"/>
    <w:rsid w:val="003421BF"/>
    <w:rsid w:val="003436D7"/>
    <w:rsid w:val="00345F43"/>
    <w:rsid w:val="0034746E"/>
    <w:rsid w:val="00350D65"/>
    <w:rsid w:val="0035327C"/>
    <w:rsid w:val="0035554C"/>
    <w:rsid w:val="003556A4"/>
    <w:rsid w:val="00363A7A"/>
    <w:rsid w:val="003653F5"/>
    <w:rsid w:val="00367667"/>
    <w:rsid w:val="00371708"/>
    <w:rsid w:val="003727F8"/>
    <w:rsid w:val="00372EF8"/>
    <w:rsid w:val="00373CAF"/>
    <w:rsid w:val="00374564"/>
    <w:rsid w:val="00374ADE"/>
    <w:rsid w:val="00376AD0"/>
    <w:rsid w:val="00380D3D"/>
    <w:rsid w:val="00381E14"/>
    <w:rsid w:val="00385742"/>
    <w:rsid w:val="00391D75"/>
    <w:rsid w:val="00392705"/>
    <w:rsid w:val="00392C67"/>
    <w:rsid w:val="00394D43"/>
    <w:rsid w:val="00397060"/>
    <w:rsid w:val="00397BB1"/>
    <w:rsid w:val="003A1812"/>
    <w:rsid w:val="003A3B57"/>
    <w:rsid w:val="003A57E0"/>
    <w:rsid w:val="003A7FE2"/>
    <w:rsid w:val="003B2BDF"/>
    <w:rsid w:val="003B4C27"/>
    <w:rsid w:val="003B73C3"/>
    <w:rsid w:val="003C025A"/>
    <w:rsid w:val="003C0583"/>
    <w:rsid w:val="003C13D6"/>
    <w:rsid w:val="003C30A8"/>
    <w:rsid w:val="003C3271"/>
    <w:rsid w:val="003C43DF"/>
    <w:rsid w:val="003C61BA"/>
    <w:rsid w:val="003C6511"/>
    <w:rsid w:val="003C6E02"/>
    <w:rsid w:val="003D32DC"/>
    <w:rsid w:val="003D3771"/>
    <w:rsid w:val="003D5EE1"/>
    <w:rsid w:val="003D6318"/>
    <w:rsid w:val="003E0AE3"/>
    <w:rsid w:val="003E24A5"/>
    <w:rsid w:val="003F2381"/>
    <w:rsid w:val="003F258D"/>
    <w:rsid w:val="003F6C04"/>
    <w:rsid w:val="004001F6"/>
    <w:rsid w:val="0040132F"/>
    <w:rsid w:val="0040202C"/>
    <w:rsid w:val="00402DB1"/>
    <w:rsid w:val="00405AF2"/>
    <w:rsid w:val="004063F9"/>
    <w:rsid w:val="0040678A"/>
    <w:rsid w:val="00406BD5"/>
    <w:rsid w:val="0040797C"/>
    <w:rsid w:val="004079C1"/>
    <w:rsid w:val="00407CE9"/>
    <w:rsid w:val="00412018"/>
    <w:rsid w:val="004124D8"/>
    <w:rsid w:val="00412D71"/>
    <w:rsid w:val="0041357C"/>
    <w:rsid w:val="00416A4B"/>
    <w:rsid w:val="00422170"/>
    <w:rsid w:val="0043142E"/>
    <w:rsid w:val="00434F61"/>
    <w:rsid w:val="00437469"/>
    <w:rsid w:val="00437B59"/>
    <w:rsid w:val="0044137C"/>
    <w:rsid w:val="00443061"/>
    <w:rsid w:val="00443779"/>
    <w:rsid w:val="004525E7"/>
    <w:rsid w:val="004545BB"/>
    <w:rsid w:val="0045662C"/>
    <w:rsid w:val="004569E6"/>
    <w:rsid w:val="004575C6"/>
    <w:rsid w:val="00460C1E"/>
    <w:rsid w:val="00461391"/>
    <w:rsid w:val="00462813"/>
    <w:rsid w:val="00465913"/>
    <w:rsid w:val="00470367"/>
    <w:rsid w:val="00474F18"/>
    <w:rsid w:val="00474F42"/>
    <w:rsid w:val="004761D4"/>
    <w:rsid w:val="004812C9"/>
    <w:rsid w:val="00481F8C"/>
    <w:rsid w:val="004867F6"/>
    <w:rsid w:val="00486C75"/>
    <w:rsid w:val="004906DF"/>
    <w:rsid w:val="00490F36"/>
    <w:rsid w:val="00491058"/>
    <w:rsid w:val="00492292"/>
    <w:rsid w:val="00492F5E"/>
    <w:rsid w:val="00496526"/>
    <w:rsid w:val="004A28B9"/>
    <w:rsid w:val="004A46C4"/>
    <w:rsid w:val="004A4DFA"/>
    <w:rsid w:val="004B0046"/>
    <w:rsid w:val="004B09EB"/>
    <w:rsid w:val="004B167B"/>
    <w:rsid w:val="004B1A0B"/>
    <w:rsid w:val="004B20BD"/>
    <w:rsid w:val="004B20EA"/>
    <w:rsid w:val="004B45D0"/>
    <w:rsid w:val="004B4859"/>
    <w:rsid w:val="004B5CB3"/>
    <w:rsid w:val="004B6047"/>
    <w:rsid w:val="004B75B7"/>
    <w:rsid w:val="004C1AFC"/>
    <w:rsid w:val="004C1C2B"/>
    <w:rsid w:val="004C2309"/>
    <w:rsid w:val="004C2684"/>
    <w:rsid w:val="004C4016"/>
    <w:rsid w:val="004C4AC4"/>
    <w:rsid w:val="004C752B"/>
    <w:rsid w:val="004C7A7A"/>
    <w:rsid w:val="004D0D4B"/>
    <w:rsid w:val="004D1484"/>
    <w:rsid w:val="004D1855"/>
    <w:rsid w:val="004D1B19"/>
    <w:rsid w:val="004D345F"/>
    <w:rsid w:val="004D4443"/>
    <w:rsid w:val="004D5520"/>
    <w:rsid w:val="004E0346"/>
    <w:rsid w:val="004E0A30"/>
    <w:rsid w:val="004E0C00"/>
    <w:rsid w:val="004E1CE9"/>
    <w:rsid w:val="004E293F"/>
    <w:rsid w:val="004E2BB1"/>
    <w:rsid w:val="004E4047"/>
    <w:rsid w:val="004E4194"/>
    <w:rsid w:val="004E728C"/>
    <w:rsid w:val="004F0520"/>
    <w:rsid w:val="004F0B19"/>
    <w:rsid w:val="004F1696"/>
    <w:rsid w:val="004F5425"/>
    <w:rsid w:val="004F77B6"/>
    <w:rsid w:val="00503413"/>
    <w:rsid w:val="00503F11"/>
    <w:rsid w:val="00507984"/>
    <w:rsid w:val="00513BD0"/>
    <w:rsid w:val="005157D8"/>
    <w:rsid w:val="00515A79"/>
    <w:rsid w:val="00516E22"/>
    <w:rsid w:val="00521842"/>
    <w:rsid w:val="00523B13"/>
    <w:rsid w:val="00524AEE"/>
    <w:rsid w:val="005251A9"/>
    <w:rsid w:val="005301E7"/>
    <w:rsid w:val="00531F6A"/>
    <w:rsid w:val="005355FB"/>
    <w:rsid w:val="00535AB8"/>
    <w:rsid w:val="00535DDA"/>
    <w:rsid w:val="00540434"/>
    <w:rsid w:val="00541D39"/>
    <w:rsid w:val="00543B66"/>
    <w:rsid w:val="00556C8E"/>
    <w:rsid w:val="00557A3B"/>
    <w:rsid w:val="00560B7D"/>
    <w:rsid w:val="0056297B"/>
    <w:rsid w:val="00563E12"/>
    <w:rsid w:val="00564C96"/>
    <w:rsid w:val="005657AE"/>
    <w:rsid w:val="005665A7"/>
    <w:rsid w:val="00567EFE"/>
    <w:rsid w:val="00570B2E"/>
    <w:rsid w:val="00570C51"/>
    <w:rsid w:val="00571C64"/>
    <w:rsid w:val="00572181"/>
    <w:rsid w:val="0057249D"/>
    <w:rsid w:val="00576B4E"/>
    <w:rsid w:val="005808F2"/>
    <w:rsid w:val="0058253E"/>
    <w:rsid w:val="00584ECC"/>
    <w:rsid w:val="005865E6"/>
    <w:rsid w:val="00590282"/>
    <w:rsid w:val="00591FE5"/>
    <w:rsid w:val="005B0AB9"/>
    <w:rsid w:val="005B2FBF"/>
    <w:rsid w:val="005B6C0D"/>
    <w:rsid w:val="005C1CD5"/>
    <w:rsid w:val="005D001A"/>
    <w:rsid w:val="005D026A"/>
    <w:rsid w:val="005D0502"/>
    <w:rsid w:val="005D0C07"/>
    <w:rsid w:val="005D2C9C"/>
    <w:rsid w:val="005D51EF"/>
    <w:rsid w:val="005D75AB"/>
    <w:rsid w:val="005E01BE"/>
    <w:rsid w:val="005E0F99"/>
    <w:rsid w:val="005E1996"/>
    <w:rsid w:val="005E40E9"/>
    <w:rsid w:val="005E69EF"/>
    <w:rsid w:val="005F09E9"/>
    <w:rsid w:val="005F1E2F"/>
    <w:rsid w:val="005F38E3"/>
    <w:rsid w:val="005F55B2"/>
    <w:rsid w:val="005F5C82"/>
    <w:rsid w:val="005F6F5D"/>
    <w:rsid w:val="0060169E"/>
    <w:rsid w:val="00602DF7"/>
    <w:rsid w:val="006035E9"/>
    <w:rsid w:val="00603C50"/>
    <w:rsid w:val="00603E79"/>
    <w:rsid w:val="0060672D"/>
    <w:rsid w:val="006076C6"/>
    <w:rsid w:val="00611620"/>
    <w:rsid w:val="00615448"/>
    <w:rsid w:val="00615A5C"/>
    <w:rsid w:val="00616F01"/>
    <w:rsid w:val="00622762"/>
    <w:rsid w:val="00622C19"/>
    <w:rsid w:val="00630CD1"/>
    <w:rsid w:val="0063104B"/>
    <w:rsid w:val="00631D39"/>
    <w:rsid w:val="00633F56"/>
    <w:rsid w:val="00635618"/>
    <w:rsid w:val="00640665"/>
    <w:rsid w:val="00641486"/>
    <w:rsid w:val="0064244A"/>
    <w:rsid w:val="006459D8"/>
    <w:rsid w:val="00646693"/>
    <w:rsid w:val="00650250"/>
    <w:rsid w:val="006529D3"/>
    <w:rsid w:val="00652B00"/>
    <w:rsid w:val="006540CE"/>
    <w:rsid w:val="00654D87"/>
    <w:rsid w:val="0065579A"/>
    <w:rsid w:val="00660721"/>
    <w:rsid w:val="006626E2"/>
    <w:rsid w:val="00664813"/>
    <w:rsid w:val="00666AAB"/>
    <w:rsid w:val="00666DF1"/>
    <w:rsid w:val="0066753A"/>
    <w:rsid w:val="0066787A"/>
    <w:rsid w:val="00676021"/>
    <w:rsid w:val="00680D72"/>
    <w:rsid w:val="006827A9"/>
    <w:rsid w:val="00682C93"/>
    <w:rsid w:val="00686904"/>
    <w:rsid w:val="00687BCD"/>
    <w:rsid w:val="00690BDB"/>
    <w:rsid w:val="00691D26"/>
    <w:rsid w:val="00692DDC"/>
    <w:rsid w:val="0069370D"/>
    <w:rsid w:val="00695A3A"/>
    <w:rsid w:val="00695E13"/>
    <w:rsid w:val="006A02E8"/>
    <w:rsid w:val="006A2A84"/>
    <w:rsid w:val="006A4A08"/>
    <w:rsid w:val="006A7503"/>
    <w:rsid w:val="006A7549"/>
    <w:rsid w:val="006B0A1D"/>
    <w:rsid w:val="006B2118"/>
    <w:rsid w:val="006B3559"/>
    <w:rsid w:val="006B3CF4"/>
    <w:rsid w:val="006B6449"/>
    <w:rsid w:val="006C12C4"/>
    <w:rsid w:val="006C2227"/>
    <w:rsid w:val="006C273F"/>
    <w:rsid w:val="006C3F96"/>
    <w:rsid w:val="006C49B7"/>
    <w:rsid w:val="006C587B"/>
    <w:rsid w:val="006C62DA"/>
    <w:rsid w:val="006C6EF9"/>
    <w:rsid w:val="006D09D9"/>
    <w:rsid w:val="006D6012"/>
    <w:rsid w:val="006D6758"/>
    <w:rsid w:val="006E2845"/>
    <w:rsid w:val="006E32FC"/>
    <w:rsid w:val="006E38B6"/>
    <w:rsid w:val="006E426F"/>
    <w:rsid w:val="006E6D0E"/>
    <w:rsid w:val="006E7759"/>
    <w:rsid w:val="006F0CAF"/>
    <w:rsid w:val="006F2600"/>
    <w:rsid w:val="006F3BC2"/>
    <w:rsid w:val="006F4DCB"/>
    <w:rsid w:val="006F505C"/>
    <w:rsid w:val="006F6334"/>
    <w:rsid w:val="006F7697"/>
    <w:rsid w:val="00706799"/>
    <w:rsid w:val="007067C2"/>
    <w:rsid w:val="007102BE"/>
    <w:rsid w:val="00711168"/>
    <w:rsid w:val="00711B6E"/>
    <w:rsid w:val="007127B6"/>
    <w:rsid w:val="007129A5"/>
    <w:rsid w:val="00712E7C"/>
    <w:rsid w:val="00713A67"/>
    <w:rsid w:val="00715EC2"/>
    <w:rsid w:val="00717FD6"/>
    <w:rsid w:val="00720533"/>
    <w:rsid w:val="00720E4B"/>
    <w:rsid w:val="00720F3A"/>
    <w:rsid w:val="00721F54"/>
    <w:rsid w:val="00722827"/>
    <w:rsid w:val="00722E58"/>
    <w:rsid w:val="007245F2"/>
    <w:rsid w:val="00725127"/>
    <w:rsid w:val="0072606A"/>
    <w:rsid w:val="0072623B"/>
    <w:rsid w:val="0072700B"/>
    <w:rsid w:val="007305C4"/>
    <w:rsid w:val="0073150C"/>
    <w:rsid w:val="00740504"/>
    <w:rsid w:val="00742FB1"/>
    <w:rsid w:val="007500D3"/>
    <w:rsid w:val="007546AE"/>
    <w:rsid w:val="00755BCA"/>
    <w:rsid w:val="00756900"/>
    <w:rsid w:val="007572E9"/>
    <w:rsid w:val="007576C6"/>
    <w:rsid w:val="00757C3E"/>
    <w:rsid w:val="00761959"/>
    <w:rsid w:val="007623FC"/>
    <w:rsid w:val="00762877"/>
    <w:rsid w:val="00762A25"/>
    <w:rsid w:val="00763931"/>
    <w:rsid w:val="00764DB8"/>
    <w:rsid w:val="00764E58"/>
    <w:rsid w:val="00771308"/>
    <w:rsid w:val="00776725"/>
    <w:rsid w:val="007776CD"/>
    <w:rsid w:val="00782BA0"/>
    <w:rsid w:val="007855B4"/>
    <w:rsid w:val="0078633E"/>
    <w:rsid w:val="00787059"/>
    <w:rsid w:val="00791571"/>
    <w:rsid w:val="00791AFC"/>
    <w:rsid w:val="007957B3"/>
    <w:rsid w:val="00795E67"/>
    <w:rsid w:val="00797AB6"/>
    <w:rsid w:val="007A4CB6"/>
    <w:rsid w:val="007A58F9"/>
    <w:rsid w:val="007B1CBF"/>
    <w:rsid w:val="007B3B2B"/>
    <w:rsid w:val="007B4BA2"/>
    <w:rsid w:val="007B59D8"/>
    <w:rsid w:val="007C1BEB"/>
    <w:rsid w:val="007C28E3"/>
    <w:rsid w:val="007C2935"/>
    <w:rsid w:val="007C3ECA"/>
    <w:rsid w:val="007C6224"/>
    <w:rsid w:val="007D1608"/>
    <w:rsid w:val="007D29D0"/>
    <w:rsid w:val="007D2C50"/>
    <w:rsid w:val="007D2C6A"/>
    <w:rsid w:val="007D4C43"/>
    <w:rsid w:val="007D5162"/>
    <w:rsid w:val="007D593C"/>
    <w:rsid w:val="007D68AD"/>
    <w:rsid w:val="007E4242"/>
    <w:rsid w:val="007E49D1"/>
    <w:rsid w:val="007E556B"/>
    <w:rsid w:val="007E79B2"/>
    <w:rsid w:val="007F1A54"/>
    <w:rsid w:val="007F218C"/>
    <w:rsid w:val="007F2A47"/>
    <w:rsid w:val="007F2E2E"/>
    <w:rsid w:val="00800BB2"/>
    <w:rsid w:val="008045D2"/>
    <w:rsid w:val="008113FA"/>
    <w:rsid w:val="0081419F"/>
    <w:rsid w:val="008203FB"/>
    <w:rsid w:val="0082322F"/>
    <w:rsid w:val="00824E31"/>
    <w:rsid w:val="008254F1"/>
    <w:rsid w:val="00826E14"/>
    <w:rsid w:val="008274C2"/>
    <w:rsid w:val="00827C7F"/>
    <w:rsid w:val="00832FCE"/>
    <w:rsid w:val="008332CA"/>
    <w:rsid w:val="008340AB"/>
    <w:rsid w:val="0083620B"/>
    <w:rsid w:val="0083647A"/>
    <w:rsid w:val="008368CA"/>
    <w:rsid w:val="00837784"/>
    <w:rsid w:val="0083788B"/>
    <w:rsid w:val="0084136C"/>
    <w:rsid w:val="00843F48"/>
    <w:rsid w:val="00844422"/>
    <w:rsid w:val="00844E88"/>
    <w:rsid w:val="0084641A"/>
    <w:rsid w:val="00847D79"/>
    <w:rsid w:val="00850492"/>
    <w:rsid w:val="0085286D"/>
    <w:rsid w:val="0085462F"/>
    <w:rsid w:val="0085547C"/>
    <w:rsid w:val="008627CC"/>
    <w:rsid w:val="00865D79"/>
    <w:rsid w:val="008667E1"/>
    <w:rsid w:val="00866D08"/>
    <w:rsid w:val="0087087C"/>
    <w:rsid w:val="00872078"/>
    <w:rsid w:val="00877D1A"/>
    <w:rsid w:val="008806DE"/>
    <w:rsid w:val="00882D5D"/>
    <w:rsid w:val="00883DA1"/>
    <w:rsid w:val="00883E57"/>
    <w:rsid w:val="00892FF0"/>
    <w:rsid w:val="008931ED"/>
    <w:rsid w:val="0089429E"/>
    <w:rsid w:val="008A19A3"/>
    <w:rsid w:val="008A2448"/>
    <w:rsid w:val="008A5961"/>
    <w:rsid w:val="008A6790"/>
    <w:rsid w:val="008A7D28"/>
    <w:rsid w:val="008B0B7C"/>
    <w:rsid w:val="008B3780"/>
    <w:rsid w:val="008B4A62"/>
    <w:rsid w:val="008C08A7"/>
    <w:rsid w:val="008C3738"/>
    <w:rsid w:val="008C7503"/>
    <w:rsid w:val="008C7C82"/>
    <w:rsid w:val="008D1491"/>
    <w:rsid w:val="008D2A5E"/>
    <w:rsid w:val="008D2B9E"/>
    <w:rsid w:val="008D47EE"/>
    <w:rsid w:val="008D4A7A"/>
    <w:rsid w:val="008D6D1A"/>
    <w:rsid w:val="008E7E85"/>
    <w:rsid w:val="008E7F1B"/>
    <w:rsid w:val="008F2433"/>
    <w:rsid w:val="008F2ACC"/>
    <w:rsid w:val="008F6E3E"/>
    <w:rsid w:val="00900970"/>
    <w:rsid w:val="00902381"/>
    <w:rsid w:val="00905BDB"/>
    <w:rsid w:val="00905FBB"/>
    <w:rsid w:val="00907B1B"/>
    <w:rsid w:val="009111CE"/>
    <w:rsid w:val="009125D2"/>
    <w:rsid w:val="009132D7"/>
    <w:rsid w:val="0091496E"/>
    <w:rsid w:val="00914BF8"/>
    <w:rsid w:val="009156F6"/>
    <w:rsid w:val="009216D7"/>
    <w:rsid w:val="00922314"/>
    <w:rsid w:val="00923B95"/>
    <w:rsid w:val="00923F5D"/>
    <w:rsid w:val="00927160"/>
    <w:rsid w:val="009275EB"/>
    <w:rsid w:val="0093067B"/>
    <w:rsid w:val="00930DE7"/>
    <w:rsid w:val="009312DB"/>
    <w:rsid w:val="00936E3E"/>
    <w:rsid w:val="0093707F"/>
    <w:rsid w:val="00937F15"/>
    <w:rsid w:val="009413DF"/>
    <w:rsid w:val="00941CE1"/>
    <w:rsid w:val="009426C6"/>
    <w:rsid w:val="0094349E"/>
    <w:rsid w:val="009436CF"/>
    <w:rsid w:val="009467F4"/>
    <w:rsid w:val="00951979"/>
    <w:rsid w:val="00953CE5"/>
    <w:rsid w:val="00954872"/>
    <w:rsid w:val="00955B03"/>
    <w:rsid w:val="00960D4F"/>
    <w:rsid w:val="00962201"/>
    <w:rsid w:val="0096266A"/>
    <w:rsid w:val="00965B10"/>
    <w:rsid w:val="00966360"/>
    <w:rsid w:val="00966563"/>
    <w:rsid w:val="00967670"/>
    <w:rsid w:val="00967E71"/>
    <w:rsid w:val="00975091"/>
    <w:rsid w:val="00975427"/>
    <w:rsid w:val="009777E1"/>
    <w:rsid w:val="00977F6D"/>
    <w:rsid w:val="00981A95"/>
    <w:rsid w:val="00982379"/>
    <w:rsid w:val="00983CAD"/>
    <w:rsid w:val="00983E39"/>
    <w:rsid w:val="00984045"/>
    <w:rsid w:val="00985CD7"/>
    <w:rsid w:val="00994182"/>
    <w:rsid w:val="00994B1D"/>
    <w:rsid w:val="00994C8F"/>
    <w:rsid w:val="009976D5"/>
    <w:rsid w:val="009A0EAA"/>
    <w:rsid w:val="009A4A98"/>
    <w:rsid w:val="009B099E"/>
    <w:rsid w:val="009B1446"/>
    <w:rsid w:val="009B226E"/>
    <w:rsid w:val="009B2C49"/>
    <w:rsid w:val="009B6A4C"/>
    <w:rsid w:val="009C06E9"/>
    <w:rsid w:val="009C0D07"/>
    <w:rsid w:val="009C12EC"/>
    <w:rsid w:val="009C30D4"/>
    <w:rsid w:val="009C3E37"/>
    <w:rsid w:val="009C42DC"/>
    <w:rsid w:val="009C57FB"/>
    <w:rsid w:val="009C5F3C"/>
    <w:rsid w:val="009D1B15"/>
    <w:rsid w:val="009D2DB1"/>
    <w:rsid w:val="009D3AC1"/>
    <w:rsid w:val="009D3B78"/>
    <w:rsid w:val="009D4445"/>
    <w:rsid w:val="009E0848"/>
    <w:rsid w:val="009E6E89"/>
    <w:rsid w:val="009E7398"/>
    <w:rsid w:val="009E7E24"/>
    <w:rsid w:val="009F14A3"/>
    <w:rsid w:val="009F306A"/>
    <w:rsid w:val="009F3814"/>
    <w:rsid w:val="009F4361"/>
    <w:rsid w:val="009F5599"/>
    <w:rsid w:val="009F5D94"/>
    <w:rsid w:val="00A00F42"/>
    <w:rsid w:val="00A0399A"/>
    <w:rsid w:val="00A057BB"/>
    <w:rsid w:val="00A0721D"/>
    <w:rsid w:val="00A07B5E"/>
    <w:rsid w:val="00A07E17"/>
    <w:rsid w:val="00A16D03"/>
    <w:rsid w:val="00A20376"/>
    <w:rsid w:val="00A25C00"/>
    <w:rsid w:val="00A30010"/>
    <w:rsid w:val="00A349F7"/>
    <w:rsid w:val="00A34C76"/>
    <w:rsid w:val="00A44707"/>
    <w:rsid w:val="00A44819"/>
    <w:rsid w:val="00A52A48"/>
    <w:rsid w:val="00A52E22"/>
    <w:rsid w:val="00A5543F"/>
    <w:rsid w:val="00A63C99"/>
    <w:rsid w:val="00A64E37"/>
    <w:rsid w:val="00A65656"/>
    <w:rsid w:val="00A66D0B"/>
    <w:rsid w:val="00A66F43"/>
    <w:rsid w:val="00A67518"/>
    <w:rsid w:val="00A7030F"/>
    <w:rsid w:val="00A70D18"/>
    <w:rsid w:val="00A72482"/>
    <w:rsid w:val="00A73649"/>
    <w:rsid w:val="00A73F5A"/>
    <w:rsid w:val="00A8457E"/>
    <w:rsid w:val="00A85725"/>
    <w:rsid w:val="00A864C8"/>
    <w:rsid w:val="00A8690E"/>
    <w:rsid w:val="00A87030"/>
    <w:rsid w:val="00A87D0F"/>
    <w:rsid w:val="00A900E2"/>
    <w:rsid w:val="00A91EE1"/>
    <w:rsid w:val="00A92977"/>
    <w:rsid w:val="00A932B1"/>
    <w:rsid w:val="00A9543F"/>
    <w:rsid w:val="00A95567"/>
    <w:rsid w:val="00A957B7"/>
    <w:rsid w:val="00AA02BB"/>
    <w:rsid w:val="00AA0D00"/>
    <w:rsid w:val="00AA2596"/>
    <w:rsid w:val="00AA563C"/>
    <w:rsid w:val="00AB01A1"/>
    <w:rsid w:val="00AB0D7D"/>
    <w:rsid w:val="00AB24D1"/>
    <w:rsid w:val="00AB51F2"/>
    <w:rsid w:val="00AB698D"/>
    <w:rsid w:val="00AB71E0"/>
    <w:rsid w:val="00AC07CF"/>
    <w:rsid w:val="00AC0C1C"/>
    <w:rsid w:val="00AC3648"/>
    <w:rsid w:val="00AC3A5F"/>
    <w:rsid w:val="00AC5566"/>
    <w:rsid w:val="00AC5A83"/>
    <w:rsid w:val="00AC6CE3"/>
    <w:rsid w:val="00AC7167"/>
    <w:rsid w:val="00AD04C9"/>
    <w:rsid w:val="00AD05DE"/>
    <w:rsid w:val="00AD3ABE"/>
    <w:rsid w:val="00AD4E60"/>
    <w:rsid w:val="00AD6A2C"/>
    <w:rsid w:val="00AE1C1F"/>
    <w:rsid w:val="00AE3F8B"/>
    <w:rsid w:val="00AE6258"/>
    <w:rsid w:val="00AE70E3"/>
    <w:rsid w:val="00AE7A86"/>
    <w:rsid w:val="00AF0AA6"/>
    <w:rsid w:val="00AF1049"/>
    <w:rsid w:val="00AF1BB4"/>
    <w:rsid w:val="00AF5D79"/>
    <w:rsid w:val="00AF7DA5"/>
    <w:rsid w:val="00B02D54"/>
    <w:rsid w:val="00B04C9A"/>
    <w:rsid w:val="00B058E8"/>
    <w:rsid w:val="00B06550"/>
    <w:rsid w:val="00B10A44"/>
    <w:rsid w:val="00B12CF8"/>
    <w:rsid w:val="00B144E5"/>
    <w:rsid w:val="00B1509B"/>
    <w:rsid w:val="00B17690"/>
    <w:rsid w:val="00B23EB8"/>
    <w:rsid w:val="00B261E0"/>
    <w:rsid w:val="00B30494"/>
    <w:rsid w:val="00B35A17"/>
    <w:rsid w:val="00B36063"/>
    <w:rsid w:val="00B404A4"/>
    <w:rsid w:val="00B4157A"/>
    <w:rsid w:val="00B42E34"/>
    <w:rsid w:val="00B434C9"/>
    <w:rsid w:val="00B436E0"/>
    <w:rsid w:val="00B43BF1"/>
    <w:rsid w:val="00B43EF7"/>
    <w:rsid w:val="00B449E4"/>
    <w:rsid w:val="00B44BE5"/>
    <w:rsid w:val="00B502A3"/>
    <w:rsid w:val="00B51ACB"/>
    <w:rsid w:val="00B525F3"/>
    <w:rsid w:val="00B5320C"/>
    <w:rsid w:val="00B54494"/>
    <w:rsid w:val="00B548E6"/>
    <w:rsid w:val="00B55360"/>
    <w:rsid w:val="00B579E8"/>
    <w:rsid w:val="00B57B25"/>
    <w:rsid w:val="00B628A8"/>
    <w:rsid w:val="00B62E41"/>
    <w:rsid w:val="00B639AB"/>
    <w:rsid w:val="00B715BC"/>
    <w:rsid w:val="00B7202B"/>
    <w:rsid w:val="00B73A74"/>
    <w:rsid w:val="00B73E6B"/>
    <w:rsid w:val="00B76D3C"/>
    <w:rsid w:val="00B826D7"/>
    <w:rsid w:val="00B8557E"/>
    <w:rsid w:val="00B8714F"/>
    <w:rsid w:val="00B91466"/>
    <w:rsid w:val="00B93C7F"/>
    <w:rsid w:val="00B945AD"/>
    <w:rsid w:val="00B947A0"/>
    <w:rsid w:val="00B94F2A"/>
    <w:rsid w:val="00B952BF"/>
    <w:rsid w:val="00B96B7A"/>
    <w:rsid w:val="00BA2CDB"/>
    <w:rsid w:val="00BA3D38"/>
    <w:rsid w:val="00BA588E"/>
    <w:rsid w:val="00BB082D"/>
    <w:rsid w:val="00BB35F5"/>
    <w:rsid w:val="00BB4858"/>
    <w:rsid w:val="00BB5C94"/>
    <w:rsid w:val="00BC40D7"/>
    <w:rsid w:val="00BC40F1"/>
    <w:rsid w:val="00BC6202"/>
    <w:rsid w:val="00BD0B99"/>
    <w:rsid w:val="00BD136D"/>
    <w:rsid w:val="00BD1B7D"/>
    <w:rsid w:val="00BD2B4D"/>
    <w:rsid w:val="00BD41F3"/>
    <w:rsid w:val="00BD4917"/>
    <w:rsid w:val="00BD5090"/>
    <w:rsid w:val="00BD6256"/>
    <w:rsid w:val="00BD662B"/>
    <w:rsid w:val="00BE072F"/>
    <w:rsid w:val="00BE2EE4"/>
    <w:rsid w:val="00BE3385"/>
    <w:rsid w:val="00BE33B1"/>
    <w:rsid w:val="00BE42A8"/>
    <w:rsid w:val="00BF4778"/>
    <w:rsid w:val="00BF5DD3"/>
    <w:rsid w:val="00BF7049"/>
    <w:rsid w:val="00C00136"/>
    <w:rsid w:val="00C002D1"/>
    <w:rsid w:val="00C009F7"/>
    <w:rsid w:val="00C04501"/>
    <w:rsid w:val="00C04513"/>
    <w:rsid w:val="00C110B5"/>
    <w:rsid w:val="00C14BE2"/>
    <w:rsid w:val="00C15067"/>
    <w:rsid w:val="00C156C4"/>
    <w:rsid w:val="00C1786D"/>
    <w:rsid w:val="00C20BC1"/>
    <w:rsid w:val="00C320AE"/>
    <w:rsid w:val="00C334EF"/>
    <w:rsid w:val="00C40658"/>
    <w:rsid w:val="00C42576"/>
    <w:rsid w:val="00C4379E"/>
    <w:rsid w:val="00C46127"/>
    <w:rsid w:val="00C46B0D"/>
    <w:rsid w:val="00C473F2"/>
    <w:rsid w:val="00C475FB"/>
    <w:rsid w:val="00C53A13"/>
    <w:rsid w:val="00C53C3B"/>
    <w:rsid w:val="00C5761A"/>
    <w:rsid w:val="00C57FAA"/>
    <w:rsid w:val="00C618D6"/>
    <w:rsid w:val="00C62DD7"/>
    <w:rsid w:val="00C65098"/>
    <w:rsid w:val="00C656B5"/>
    <w:rsid w:val="00C6589D"/>
    <w:rsid w:val="00C66DD3"/>
    <w:rsid w:val="00C66E0C"/>
    <w:rsid w:val="00C70809"/>
    <w:rsid w:val="00C709A9"/>
    <w:rsid w:val="00C73E8C"/>
    <w:rsid w:val="00C7776F"/>
    <w:rsid w:val="00C80ABB"/>
    <w:rsid w:val="00C80C5E"/>
    <w:rsid w:val="00C817BA"/>
    <w:rsid w:val="00C81D94"/>
    <w:rsid w:val="00C85A06"/>
    <w:rsid w:val="00C86D03"/>
    <w:rsid w:val="00C904CD"/>
    <w:rsid w:val="00C92B8D"/>
    <w:rsid w:val="00C9778F"/>
    <w:rsid w:val="00C97AC2"/>
    <w:rsid w:val="00CA0B2C"/>
    <w:rsid w:val="00CA0E4D"/>
    <w:rsid w:val="00CA1182"/>
    <w:rsid w:val="00CA299F"/>
    <w:rsid w:val="00CA6459"/>
    <w:rsid w:val="00CA7986"/>
    <w:rsid w:val="00CA7FF5"/>
    <w:rsid w:val="00CB5A48"/>
    <w:rsid w:val="00CB7C86"/>
    <w:rsid w:val="00CC3B2F"/>
    <w:rsid w:val="00CC413E"/>
    <w:rsid w:val="00CC65D8"/>
    <w:rsid w:val="00CD1251"/>
    <w:rsid w:val="00CD1640"/>
    <w:rsid w:val="00CD1975"/>
    <w:rsid w:val="00CD1ACF"/>
    <w:rsid w:val="00CD2491"/>
    <w:rsid w:val="00CD2A57"/>
    <w:rsid w:val="00CD2E61"/>
    <w:rsid w:val="00CD2EEF"/>
    <w:rsid w:val="00CD4160"/>
    <w:rsid w:val="00CD69E3"/>
    <w:rsid w:val="00CD6B9E"/>
    <w:rsid w:val="00CE0D3A"/>
    <w:rsid w:val="00CE2FEA"/>
    <w:rsid w:val="00CE38A3"/>
    <w:rsid w:val="00CF1A42"/>
    <w:rsid w:val="00CF4DDE"/>
    <w:rsid w:val="00D02211"/>
    <w:rsid w:val="00D0541B"/>
    <w:rsid w:val="00D05981"/>
    <w:rsid w:val="00D1007B"/>
    <w:rsid w:val="00D1016E"/>
    <w:rsid w:val="00D123C8"/>
    <w:rsid w:val="00D14B14"/>
    <w:rsid w:val="00D1508C"/>
    <w:rsid w:val="00D15D0B"/>
    <w:rsid w:val="00D16E4A"/>
    <w:rsid w:val="00D24631"/>
    <w:rsid w:val="00D26F59"/>
    <w:rsid w:val="00D27084"/>
    <w:rsid w:val="00D27502"/>
    <w:rsid w:val="00D27984"/>
    <w:rsid w:val="00D27C35"/>
    <w:rsid w:val="00D30E16"/>
    <w:rsid w:val="00D322EB"/>
    <w:rsid w:val="00D324D4"/>
    <w:rsid w:val="00D34951"/>
    <w:rsid w:val="00D34DF6"/>
    <w:rsid w:val="00D35569"/>
    <w:rsid w:val="00D36257"/>
    <w:rsid w:val="00D365C8"/>
    <w:rsid w:val="00D367BF"/>
    <w:rsid w:val="00D37100"/>
    <w:rsid w:val="00D41556"/>
    <w:rsid w:val="00D4314B"/>
    <w:rsid w:val="00D4582D"/>
    <w:rsid w:val="00D45C77"/>
    <w:rsid w:val="00D45D3F"/>
    <w:rsid w:val="00D509AE"/>
    <w:rsid w:val="00D541B8"/>
    <w:rsid w:val="00D60BDD"/>
    <w:rsid w:val="00D60C33"/>
    <w:rsid w:val="00D6471D"/>
    <w:rsid w:val="00D65AFC"/>
    <w:rsid w:val="00D66FC4"/>
    <w:rsid w:val="00D67D91"/>
    <w:rsid w:val="00D721EF"/>
    <w:rsid w:val="00D75453"/>
    <w:rsid w:val="00D76F6A"/>
    <w:rsid w:val="00D809F5"/>
    <w:rsid w:val="00D83ADF"/>
    <w:rsid w:val="00D85366"/>
    <w:rsid w:val="00D865D7"/>
    <w:rsid w:val="00D8685A"/>
    <w:rsid w:val="00D9073E"/>
    <w:rsid w:val="00D93BC3"/>
    <w:rsid w:val="00D93CC4"/>
    <w:rsid w:val="00D95DEC"/>
    <w:rsid w:val="00DA1317"/>
    <w:rsid w:val="00DA18EF"/>
    <w:rsid w:val="00DA2DF9"/>
    <w:rsid w:val="00DA3EF4"/>
    <w:rsid w:val="00DA3F8A"/>
    <w:rsid w:val="00DA4A04"/>
    <w:rsid w:val="00DB1129"/>
    <w:rsid w:val="00DB6A3C"/>
    <w:rsid w:val="00DB7AC8"/>
    <w:rsid w:val="00DC3973"/>
    <w:rsid w:val="00DC4652"/>
    <w:rsid w:val="00DC6D2D"/>
    <w:rsid w:val="00DD2BFC"/>
    <w:rsid w:val="00DD34C2"/>
    <w:rsid w:val="00DD43B9"/>
    <w:rsid w:val="00DD5E93"/>
    <w:rsid w:val="00DD64B5"/>
    <w:rsid w:val="00DD77C2"/>
    <w:rsid w:val="00DE3170"/>
    <w:rsid w:val="00DE566F"/>
    <w:rsid w:val="00DE7F4B"/>
    <w:rsid w:val="00DE7FB2"/>
    <w:rsid w:val="00DF1D20"/>
    <w:rsid w:val="00DF3ED1"/>
    <w:rsid w:val="00DF5651"/>
    <w:rsid w:val="00DF7482"/>
    <w:rsid w:val="00E0056F"/>
    <w:rsid w:val="00E00B1A"/>
    <w:rsid w:val="00E0271C"/>
    <w:rsid w:val="00E06E19"/>
    <w:rsid w:val="00E10A4F"/>
    <w:rsid w:val="00E10C27"/>
    <w:rsid w:val="00E110BC"/>
    <w:rsid w:val="00E116B4"/>
    <w:rsid w:val="00E11CD2"/>
    <w:rsid w:val="00E128E7"/>
    <w:rsid w:val="00E131B4"/>
    <w:rsid w:val="00E14F94"/>
    <w:rsid w:val="00E17CBB"/>
    <w:rsid w:val="00E23241"/>
    <w:rsid w:val="00E23B21"/>
    <w:rsid w:val="00E2775F"/>
    <w:rsid w:val="00E30692"/>
    <w:rsid w:val="00E31543"/>
    <w:rsid w:val="00E32856"/>
    <w:rsid w:val="00E35ACA"/>
    <w:rsid w:val="00E42643"/>
    <w:rsid w:val="00E439B8"/>
    <w:rsid w:val="00E47236"/>
    <w:rsid w:val="00E5552E"/>
    <w:rsid w:val="00E55E8B"/>
    <w:rsid w:val="00E5673F"/>
    <w:rsid w:val="00E60913"/>
    <w:rsid w:val="00E62234"/>
    <w:rsid w:val="00E74BD5"/>
    <w:rsid w:val="00E754CB"/>
    <w:rsid w:val="00E805A1"/>
    <w:rsid w:val="00E80B7F"/>
    <w:rsid w:val="00E815C8"/>
    <w:rsid w:val="00E82D62"/>
    <w:rsid w:val="00E8320F"/>
    <w:rsid w:val="00E844EA"/>
    <w:rsid w:val="00E856AC"/>
    <w:rsid w:val="00E86367"/>
    <w:rsid w:val="00E9026C"/>
    <w:rsid w:val="00E94AA1"/>
    <w:rsid w:val="00E95435"/>
    <w:rsid w:val="00E9647C"/>
    <w:rsid w:val="00E96BAC"/>
    <w:rsid w:val="00EA03AA"/>
    <w:rsid w:val="00EA0FBB"/>
    <w:rsid w:val="00EA34EF"/>
    <w:rsid w:val="00EA4C8C"/>
    <w:rsid w:val="00EA4EE6"/>
    <w:rsid w:val="00EA59E6"/>
    <w:rsid w:val="00EB397B"/>
    <w:rsid w:val="00EC4412"/>
    <w:rsid w:val="00EC57B8"/>
    <w:rsid w:val="00ED245A"/>
    <w:rsid w:val="00ED3A45"/>
    <w:rsid w:val="00ED46EF"/>
    <w:rsid w:val="00ED4DB9"/>
    <w:rsid w:val="00EE0272"/>
    <w:rsid w:val="00EE274A"/>
    <w:rsid w:val="00EE27DA"/>
    <w:rsid w:val="00EE4200"/>
    <w:rsid w:val="00EE4BC1"/>
    <w:rsid w:val="00EE62D6"/>
    <w:rsid w:val="00EF2247"/>
    <w:rsid w:val="00EF602D"/>
    <w:rsid w:val="00F00561"/>
    <w:rsid w:val="00F0206E"/>
    <w:rsid w:val="00F03F21"/>
    <w:rsid w:val="00F0595F"/>
    <w:rsid w:val="00F0598F"/>
    <w:rsid w:val="00F06F88"/>
    <w:rsid w:val="00F0740E"/>
    <w:rsid w:val="00F10183"/>
    <w:rsid w:val="00F14759"/>
    <w:rsid w:val="00F15AB6"/>
    <w:rsid w:val="00F15AEE"/>
    <w:rsid w:val="00F162A1"/>
    <w:rsid w:val="00F173BF"/>
    <w:rsid w:val="00F20B8F"/>
    <w:rsid w:val="00F23188"/>
    <w:rsid w:val="00F25036"/>
    <w:rsid w:val="00F30AA3"/>
    <w:rsid w:val="00F346F2"/>
    <w:rsid w:val="00F35014"/>
    <w:rsid w:val="00F35C0D"/>
    <w:rsid w:val="00F418F7"/>
    <w:rsid w:val="00F41B84"/>
    <w:rsid w:val="00F44A3B"/>
    <w:rsid w:val="00F45DA9"/>
    <w:rsid w:val="00F46737"/>
    <w:rsid w:val="00F4708B"/>
    <w:rsid w:val="00F522BA"/>
    <w:rsid w:val="00F52595"/>
    <w:rsid w:val="00F53092"/>
    <w:rsid w:val="00F53BA0"/>
    <w:rsid w:val="00F63606"/>
    <w:rsid w:val="00F66225"/>
    <w:rsid w:val="00F666EB"/>
    <w:rsid w:val="00F67381"/>
    <w:rsid w:val="00F73235"/>
    <w:rsid w:val="00F749F5"/>
    <w:rsid w:val="00F83357"/>
    <w:rsid w:val="00F833E7"/>
    <w:rsid w:val="00F839AC"/>
    <w:rsid w:val="00F84DB6"/>
    <w:rsid w:val="00F85D90"/>
    <w:rsid w:val="00F8665D"/>
    <w:rsid w:val="00F87B9B"/>
    <w:rsid w:val="00F90BCD"/>
    <w:rsid w:val="00F90D56"/>
    <w:rsid w:val="00F92486"/>
    <w:rsid w:val="00F92662"/>
    <w:rsid w:val="00F92792"/>
    <w:rsid w:val="00F95970"/>
    <w:rsid w:val="00F95EE9"/>
    <w:rsid w:val="00F9695C"/>
    <w:rsid w:val="00F96FA2"/>
    <w:rsid w:val="00FA1512"/>
    <w:rsid w:val="00FA2194"/>
    <w:rsid w:val="00FA2CC3"/>
    <w:rsid w:val="00FA4791"/>
    <w:rsid w:val="00FA5114"/>
    <w:rsid w:val="00FA656E"/>
    <w:rsid w:val="00FA6FAF"/>
    <w:rsid w:val="00FA7C26"/>
    <w:rsid w:val="00FB14A6"/>
    <w:rsid w:val="00FB2DC0"/>
    <w:rsid w:val="00FC3A7C"/>
    <w:rsid w:val="00FC4BF9"/>
    <w:rsid w:val="00FC6616"/>
    <w:rsid w:val="00FD00B9"/>
    <w:rsid w:val="00FD1300"/>
    <w:rsid w:val="00FD2788"/>
    <w:rsid w:val="00FD3327"/>
    <w:rsid w:val="00FD333E"/>
    <w:rsid w:val="00FD6FC1"/>
    <w:rsid w:val="00FD77AF"/>
    <w:rsid w:val="00FE3D38"/>
    <w:rsid w:val="00FE53D4"/>
    <w:rsid w:val="00FE7DA2"/>
    <w:rsid w:val="00FF038A"/>
    <w:rsid w:val="00FF2470"/>
    <w:rsid w:val="00FF334A"/>
    <w:rsid w:val="00FF39CE"/>
    <w:rsid w:val="00FF3A0F"/>
    <w:rsid w:val="00FF4021"/>
    <w:rsid w:val="00FF42A6"/>
    <w:rsid w:val="00FF47F5"/>
    <w:rsid w:val="00FF53B2"/>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759"/>
    <w:pPr>
      <w:spacing w:after="240" w:line="276" w:lineRule="auto"/>
      <w:jc w:val="both"/>
    </w:pPr>
    <w:rPr>
      <w:rFonts w:ascii="Times New Roman" w:hAnsi="Times New Roman" w:cs="Times New Roman"/>
    </w:rPr>
  </w:style>
  <w:style w:type="paragraph" w:styleId="Heading1">
    <w:name w:val="heading 1"/>
    <w:basedOn w:val="Normal"/>
    <w:next w:val="Normal"/>
    <w:link w:val="Heading1Char"/>
    <w:uiPriority w:val="9"/>
    <w:qFormat/>
    <w:rsid w:val="00ED245A"/>
    <w:pPr>
      <w:keepNext/>
      <w:keepLines/>
      <w:numPr>
        <w:numId w:val="9"/>
      </w:numPr>
      <w:spacing w:before="360" w:after="120" w:line="360" w:lineRule="auto"/>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D245A"/>
    <w:pPr>
      <w:keepNext/>
      <w:keepLines/>
      <w:numPr>
        <w:ilvl w:val="1"/>
        <w:numId w:val="9"/>
      </w:numPr>
      <w:spacing w:before="360" w:after="0" w:line="360" w:lineRule="auto"/>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ED245A"/>
    <w:pPr>
      <w:keepNext/>
      <w:keepLines/>
      <w:numPr>
        <w:ilvl w:val="2"/>
        <w:numId w:val="9"/>
      </w:numPr>
      <w:spacing w:before="240" w:after="0" w:line="360" w:lineRule="auto"/>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ED245A"/>
    <w:pPr>
      <w:keepNext/>
      <w:keepLines/>
      <w:spacing w:before="200" w:after="0"/>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D245A"/>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D245A"/>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ED245A"/>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ED245A"/>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3C0583"/>
    <w:pPr>
      <w:tabs>
        <w:tab w:val="right" w:leader="dot" w:pos="9350"/>
      </w:tabs>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line="240" w:lineRule="auto"/>
    </w:pPr>
    <w:rPr>
      <w:rFonts w:eastAsia="SimSun"/>
      <w:kern w:val="1"/>
      <w:sz w:val="24"/>
      <w:szCs w:val="24"/>
      <w:lang w:eastAsia="ar-SA"/>
    </w:rPr>
  </w:style>
  <w:style w:type="paragraph" w:styleId="BodyText">
    <w:name w:val="Body Text"/>
    <w:basedOn w:val="Normal"/>
    <w:link w:val="BodyTextChar"/>
    <w:rsid w:val="0009232E"/>
    <w:pPr>
      <w:widowControl w:val="0"/>
      <w:suppressAutoHyphens/>
      <w:overflowPunct w:val="0"/>
      <w:spacing w:after="120" w:line="240" w:lineRule="auto"/>
    </w:pPr>
    <w:rPr>
      <w:rFonts w:eastAsia="SimSu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line="240" w:lineRule="auto"/>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5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pPr>
      <w:spacing w:line="240" w:lineRule="auto"/>
    </w:pPr>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semiHidden/>
    <w:unhideWhenUsed/>
    <w:rsid w:val="00762877"/>
    <w:pPr>
      <w:spacing w:before="100" w:beforeAutospacing="1" w:after="100" w:afterAutospacing="1" w:line="240" w:lineRule="auto"/>
    </w:pPr>
    <w:rPr>
      <w:rFonts w:eastAsia="Times New Roman"/>
      <w:sz w:val="24"/>
      <w:szCs w:val="24"/>
      <w:lang w:eastAsia="zh-CN"/>
    </w:rPr>
  </w:style>
  <w:style w:type="character" w:styleId="UnresolvedMention">
    <w:name w:val="Unresolved Mention"/>
    <w:basedOn w:val="DefaultParagraphFont"/>
    <w:uiPriority w:val="99"/>
    <w:semiHidden/>
    <w:unhideWhenUsed/>
    <w:rsid w:val="002D0A9C"/>
    <w:rPr>
      <w:color w:val="605E5C"/>
      <w:shd w:val="clear" w:color="auto" w:fill="E1DFDD"/>
    </w:rPr>
  </w:style>
  <w:style w:type="table" w:styleId="LightShading">
    <w:name w:val="Light Shading"/>
    <w:basedOn w:val="TableNormal"/>
    <w:uiPriority w:val="60"/>
    <w:rsid w:val="00AE70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PlainTable2">
    <w:name w:val="Plain Table 2"/>
    <w:basedOn w:val="TableNormal"/>
    <w:uiPriority w:val="99"/>
    <w:rsid w:val="004D44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99"/>
    <w:rsid w:val="004D44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C85A06"/>
    <w:pPr>
      <w:spacing w:after="0" w:line="240" w:lineRule="auto"/>
    </w:pPr>
    <w:rPr>
      <w:rFonts w:ascii="Times New Roman" w:hAnsi="Times New Roman" w:cs="Times New Roman"/>
    </w:rPr>
  </w:style>
  <w:style w:type="paragraph" w:styleId="Bibliography">
    <w:name w:val="Bibliography"/>
    <w:basedOn w:val="Normal"/>
    <w:next w:val="Normal"/>
    <w:uiPriority w:val="37"/>
    <w:unhideWhenUsed/>
    <w:rsid w:val="00033F46"/>
    <w:pPr>
      <w:spacing w:after="0" w:line="480" w:lineRule="auto"/>
      <w:ind w:left="720" w:hanging="720"/>
    </w:pPr>
  </w:style>
  <w:style w:type="character" w:styleId="FollowedHyperlink">
    <w:name w:val="FollowedHyperlink"/>
    <w:basedOn w:val="DefaultParagraphFont"/>
    <w:uiPriority w:val="99"/>
    <w:semiHidden/>
    <w:unhideWhenUsed/>
    <w:rsid w:val="001E16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776021882">
      <w:bodyDiv w:val="1"/>
      <w:marLeft w:val="0"/>
      <w:marRight w:val="0"/>
      <w:marTop w:val="0"/>
      <w:marBottom w:val="0"/>
      <w:divBdr>
        <w:top w:val="none" w:sz="0" w:space="0" w:color="auto"/>
        <w:left w:val="none" w:sz="0" w:space="0" w:color="auto"/>
        <w:bottom w:val="none" w:sz="0" w:space="0" w:color="auto"/>
        <w:right w:val="none" w:sz="0" w:space="0" w:color="auto"/>
      </w:divBdr>
    </w:div>
    <w:div w:id="1112702531">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169">
      <w:bodyDiv w:val="1"/>
      <w:marLeft w:val="0"/>
      <w:marRight w:val="0"/>
      <w:marTop w:val="0"/>
      <w:marBottom w:val="0"/>
      <w:divBdr>
        <w:top w:val="none" w:sz="0" w:space="0" w:color="auto"/>
        <w:left w:val="none" w:sz="0" w:space="0" w:color="auto"/>
        <w:bottom w:val="none" w:sz="0" w:space="0" w:color="auto"/>
        <w:right w:val="none" w:sz="0" w:space="0" w:color="auto"/>
      </w:divBdr>
    </w:div>
    <w:div w:id="1473064587">
      <w:bodyDiv w:val="1"/>
      <w:marLeft w:val="0"/>
      <w:marRight w:val="0"/>
      <w:marTop w:val="0"/>
      <w:marBottom w:val="0"/>
      <w:divBdr>
        <w:top w:val="none" w:sz="0" w:space="0" w:color="auto"/>
        <w:left w:val="none" w:sz="0" w:space="0" w:color="auto"/>
        <w:bottom w:val="none" w:sz="0" w:space="0" w:color="auto"/>
        <w:right w:val="none" w:sz="0" w:space="0" w:color="auto"/>
      </w:divBdr>
    </w:div>
    <w:div w:id="1614047414">
      <w:bodyDiv w:val="1"/>
      <w:marLeft w:val="0"/>
      <w:marRight w:val="0"/>
      <w:marTop w:val="0"/>
      <w:marBottom w:val="0"/>
      <w:divBdr>
        <w:top w:val="none" w:sz="0" w:space="0" w:color="auto"/>
        <w:left w:val="none" w:sz="0" w:space="0" w:color="auto"/>
        <w:bottom w:val="none" w:sz="0" w:space="0" w:color="auto"/>
        <w:right w:val="none" w:sz="0" w:space="0" w:color="auto"/>
      </w:divBdr>
    </w:div>
    <w:div w:id="1881476316">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yperlink" Target="http://www.drawdown.org" TargetMode="Externa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image" Target="media/image2.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drawdow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www.drawdown.org"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mailto:info@drawdown.org" TargetMode="External"/><Relationship Id="rId22" Type="http://schemas.openxmlformats.org/officeDocument/2006/relationships/hyperlink" Target="http://www.drawdown.or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AppData\Roaming\Microsoft\Templates\Report%20design%20(blank).dotx"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4632DC6-79DC-44B5-89D1-A126CD107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801</TotalTime>
  <Pages>52</Pages>
  <Words>31247</Words>
  <Characters>178113</Characters>
  <Application>Microsoft Office Word</Application>
  <DocSecurity>0</DocSecurity>
  <Lines>1484</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Ryan Allard</cp:lastModifiedBy>
  <cp:revision>16</cp:revision>
  <cp:lastPrinted>2019-09-06T14:59:00Z</cp:lastPrinted>
  <dcterms:created xsi:type="dcterms:W3CDTF">2020-06-05T11:29:00Z</dcterms:created>
  <dcterms:modified xsi:type="dcterms:W3CDTF">2020-06-06T01:45:00Z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http://www.zotero.org/styles/building-and-environment</vt:lpwstr>
  </property>
  <property fmtid="{D5CDD505-2E9C-101B-9397-08002B2CF9AE}" pid="10" name="Mendeley Recent Style Name 3_1">
    <vt:lpwstr>Building and Environment</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http://csl.mendeley.com/styles/490097541/chicago-author-date-2</vt:lpwstr>
  </property>
  <property fmtid="{D5CDD505-2E9C-101B-9397-08002B2CF9AE}" pid="14" name="Mendeley Recent Style Name 5_1">
    <vt:lpwstr>Chicago Manual of Style 16th edition (author-date) - Monica Huang</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7th edition</vt:lpwstr>
  </property>
  <property fmtid="{D5CDD505-2E9C-101B-9397-08002B2CF9AE}" pid="23" name="ZOTERO_PREF_1">
    <vt:lpwstr>&lt;data data-version="3" zotero-version="5.0.60"&gt;&lt;session id="kjgs6Tab"/&gt;&lt;style id="http://www.zotero.org/styles/apa" locale="en-US" hasBibliography="1" bibliographyStyleHasBeenSet="1"/&gt;&lt;prefs&gt;&lt;pref name="fieldType" value="Field"/&gt;&lt;/prefs&gt;&lt;/data&gt;</vt:lpwstr>
  </property>
  <property fmtid="{D5CDD505-2E9C-101B-9397-08002B2CF9AE}" pid="24" name="Mendeley Document_1">
    <vt:lpwstr>True</vt:lpwstr>
  </property>
  <property fmtid="{D5CDD505-2E9C-101B-9397-08002B2CF9AE}" pid="25" name="Mendeley Unique User Id_1">
    <vt:lpwstr>b2bc7ac8-7318-3308-9cb8-d278211c06ec</vt:lpwstr>
  </property>
  <property fmtid="{D5CDD505-2E9C-101B-9397-08002B2CF9AE}" pid="26" name="Mendeley Citation Style_1">
    <vt:lpwstr>http://csl.mendeley.com/styles/490097541/chicago-author-date-2</vt:lpwstr>
  </property>
</Properties>
</file>