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25FE55D6" w:rsidR="00C81D94" w:rsidRPr="000829DC" w:rsidRDefault="003260E9" w:rsidP="008806DE">
      <w:pPr>
        <w:pStyle w:val="TableofFigures"/>
        <w:tabs>
          <w:tab w:val="right" w:leader="dot" w:pos="9350"/>
        </w:tabs>
        <w:spacing w:line="240" w:lineRule="auto"/>
        <w:rPr>
          <w:rStyle w:val="Hyperlink"/>
          <w:noProof/>
        </w:rPr>
      </w:pPr>
      <w:r>
        <w:rPr>
          <w:noProof/>
          <w:color w:val="000080"/>
          <w:u w:val="single"/>
          <w:lang w:val="en-GB" w:eastAsia="en-GB"/>
        </w:rPr>
        <mc:AlternateContent>
          <mc:Choice Requires="wps">
            <w:drawing>
              <wp:anchor distT="0" distB="0" distL="114300" distR="114300" simplePos="0" relativeHeight="251660288" behindDoc="0" locked="0" layoutInCell="1" allowOverlap="1" wp14:anchorId="292FA88B" wp14:editId="7ECB0425">
                <wp:simplePos x="0" y="0"/>
                <wp:positionH relativeFrom="column">
                  <wp:posOffset>5715000</wp:posOffset>
                </wp:positionH>
                <wp:positionV relativeFrom="paragraph">
                  <wp:posOffset>8458200</wp:posOffset>
                </wp:positionV>
                <wp:extent cx="457200" cy="342900"/>
                <wp:effectExtent l="0" t="0" r="0" b="12700"/>
                <wp:wrapThrough wrapText="bothSides">
                  <wp:wrapPolygon edited="0">
                    <wp:start x="0" y="0"/>
                    <wp:lineTo x="0" y="20800"/>
                    <wp:lineTo x="20400" y="20800"/>
                    <wp:lineTo x="204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3540C779" id="Rectangle 1" o:spid="_x0000_s1026" style="position:absolute;margin-left:450pt;margin-top:666pt;width:36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" fillcolor="white [3212]" stroked="f" strokeweight=".5pt">
                <w10:wrap type="through"/>
              </v:rect>
            </w:pict>
          </mc:Fallback>
        </mc:AlternateContent>
      </w:r>
      <w:r w:rsidR="00C81D94" w:rsidRPr="000829DC">
        <w:rPr>
          <w:rStyle w:val="Hyperlink"/>
          <w:noProof/>
          <w:lang w:val="en-GB" w:eastAsia="en-GB"/>
        </w:rPr>
        <mc:AlternateContent>
          <mc:Choice Requires="wps">
            <w:drawing>
              <wp:anchor distT="0" distB="0" distL="114300" distR="114300" simplePos="0" relativeHeight="251659264" behindDoc="0" locked="0" layoutInCell="1" allowOverlap="1" wp14:anchorId="77771319" wp14:editId="4E755F20">
                <wp:simplePos x="0" y="0"/>
                <wp:positionH relativeFrom="page">
                  <wp:posOffset>990600</wp:posOffset>
                </wp:positionH>
                <wp:positionV relativeFrom="page">
                  <wp:posOffset>981074</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30E6C4A" w:rsidR="00974B09" w:rsidRPr="00C24695" w:rsidRDefault="00974B09" w:rsidP="000829DC">
                            <w:pPr>
                              <w:jc w:val="center"/>
                              <w:rPr>
                                <w:smallCaps/>
                                <w:color w:val="404040" w:themeColor="text1" w:themeTint="BF"/>
                                <w:sz w:val="48"/>
                                <w:szCs w:val="48"/>
                              </w:rPr>
                            </w:pPr>
                            <w:r w:rsidRPr="00C24695">
                              <w:rPr>
                                <w:smallCaps/>
                                <w:color w:val="404040" w:themeColor="text1" w:themeTint="BF"/>
                                <w:sz w:val="48"/>
                                <w:szCs w:val="48"/>
                              </w:rPr>
                              <w:t xml:space="preserve">Technical assessment for </w:t>
                            </w:r>
                            <w:r>
                              <w:rPr>
                                <w:smallCaps/>
                                <w:color w:val="404040" w:themeColor="text1" w:themeTint="BF"/>
                                <w:sz w:val="48"/>
                                <w:szCs w:val="48"/>
                              </w:rPr>
                              <w:t xml:space="preserve">Onsite </w:t>
                            </w:r>
                            <w:r w:rsidRPr="00C24695">
                              <w:rPr>
                                <w:smallCaps/>
                                <w:color w:val="404040" w:themeColor="text1" w:themeTint="BF"/>
                                <w:sz w:val="48"/>
                                <w:szCs w:val="48"/>
                              </w:rPr>
                              <w:t>co-generation</w:t>
                            </w:r>
                            <w:r>
                              <w:rPr>
                                <w:smallCaps/>
                                <w:color w:val="404040" w:themeColor="text1" w:themeTint="BF"/>
                                <w:sz w:val="48"/>
                                <w:szCs w:val="48"/>
                              </w:rPr>
                              <w:t xml:space="preserve"> systems in Industry, Commercial and Transport sectors on Natural Gas</w:t>
                            </w:r>
                          </w:p>
                          <w:p w14:paraId="6774E85B" w14:textId="77777777" w:rsidR="00974B09" w:rsidRPr="00C24695" w:rsidRDefault="00974B09" w:rsidP="000829DC">
                            <w:pPr>
                              <w:jc w:val="center"/>
                              <w:rPr>
                                <w:smallCaps/>
                                <w:color w:val="404040" w:themeColor="text1" w:themeTint="BF"/>
                                <w:sz w:val="36"/>
                                <w:szCs w:val="36"/>
                              </w:rPr>
                            </w:pPr>
                          </w:p>
                          <w:p w14:paraId="0B5B69D5" w14:textId="26CCA027" w:rsidR="00974B09" w:rsidRPr="00C24695" w:rsidRDefault="00974B09" w:rsidP="00E844EA">
                            <w:pPr>
                              <w:jc w:val="center"/>
                              <w:rPr>
                                <w:smallCaps/>
                                <w:color w:val="404040" w:themeColor="text1" w:themeTint="BF"/>
                                <w:sz w:val="36"/>
                                <w:szCs w:val="36"/>
                              </w:rPr>
                            </w:pPr>
                            <w:r w:rsidRPr="00C24695">
                              <w:rPr>
                                <w:smallCaps/>
                                <w:color w:val="404040" w:themeColor="text1" w:themeTint="BF"/>
                                <w:sz w:val="36"/>
                                <w:szCs w:val="36"/>
                              </w:rPr>
                              <w:t>Agency Level: Cities &amp; Communities</w:t>
                            </w:r>
                          </w:p>
                          <w:p w14:paraId="4CF7CB6C" w14:textId="1F5E306A" w:rsidR="00974B09" w:rsidRPr="00C24695" w:rsidRDefault="00974B09" w:rsidP="00E844EA">
                            <w:pPr>
                              <w:jc w:val="center"/>
                              <w:rPr>
                                <w:smallCaps/>
                                <w:color w:val="404040" w:themeColor="text1" w:themeTint="BF"/>
                                <w:sz w:val="36"/>
                                <w:szCs w:val="36"/>
                              </w:rPr>
                            </w:pPr>
                            <w:r w:rsidRPr="00C24695">
                              <w:rPr>
                                <w:smallCaps/>
                                <w:color w:val="404040" w:themeColor="text1" w:themeTint="BF"/>
                                <w:sz w:val="36"/>
                                <w:szCs w:val="36"/>
                              </w:rPr>
                              <w:t>Keywords:  Energy E</w:t>
                            </w:r>
                            <w:r>
                              <w:rPr>
                                <w:smallCaps/>
                                <w:color w:val="404040" w:themeColor="text1" w:themeTint="BF"/>
                                <w:sz w:val="36"/>
                                <w:szCs w:val="36"/>
                              </w:rPr>
                              <w:t>fficiency, Power, Heat, Industry, Commercial, Transport</w:t>
                            </w:r>
                          </w:p>
                          <w:p w14:paraId="5943CD2B" w14:textId="77777777" w:rsidR="00974B09" w:rsidRPr="00C24695" w:rsidRDefault="00974B09" w:rsidP="000829DC">
                            <w:pPr>
                              <w:rPr>
                                <w:smallCaps/>
                                <w:color w:val="404040" w:themeColor="text1" w:themeTint="BF"/>
                                <w:sz w:val="36"/>
                                <w:szCs w:val="36"/>
                              </w:rPr>
                            </w:pPr>
                          </w:p>
                          <w:p w14:paraId="1922C9C8" w14:textId="77777777" w:rsidR="00974B09" w:rsidRPr="00C24695" w:rsidRDefault="00974B09" w:rsidP="000829DC">
                            <w:pPr>
                              <w:rPr>
                                <w:smallCaps/>
                                <w:color w:val="404040" w:themeColor="text1" w:themeTint="BF"/>
                                <w:sz w:val="36"/>
                                <w:szCs w:val="36"/>
                              </w:rPr>
                            </w:pPr>
                          </w:p>
                          <w:p w14:paraId="66A3CB5B" w14:textId="77777777" w:rsidR="00974B09" w:rsidRPr="00C24695" w:rsidRDefault="00974B09" w:rsidP="000829DC">
                            <w:pPr>
                              <w:rPr>
                                <w:smallCaps/>
                                <w:color w:val="404040" w:themeColor="text1" w:themeTint="BF"/>
                                <w:sz w:val="36"/>
                                <w:szCs w:val="36"/>
                              </w:rPr>
                            </w:pPr>
                          </w:p>
                          <w:p w14:paraId="0B02E81E" w14:textId="77777777" w:rsidR="00974B09" w:rsidRPr="00C24695" w:rsidRDefault="00974B09" w:rsidP="000829DC">
                            <w:pPr>
                              <w:rPr>
                                <w:smallCaps/>
                                <w:color w:val="404040" w:themeColor="text1" w:themeTint="BF"/>
                                <w:sz w:val="36"/>
                                <w:szCs w:val="36"/>
                              </w:rPr>
                            </w:pPr>
                          </w:p>
                          <w:p w14:paraId="596D7C93" w14:textId="4585AA7B" w:rsidR="00974B09" w:rsidRPr="00C24695" w:rsidRDefault="00974B09" w:rsidP="000829DC">
                            <w:pPr>
                              <w:spacing w:after="0" w:line="240" w:lineRule="auto"/>
                              <w:jc w:val="center"/>
                              <w:rPr>
                                <w:smallCaps/>
                                <w:color w:val="404040" w:themeColor="text1" w:themeTint="BF"/>
                                <w:sz w:val="36"/>
                                <w:szCs w:val="36"/>
                              </w:rPr>
                            </w:pPr>
                            <w:r w:rsidRPr="00C24695">
                              <w:rPr>
                                <w:smallCaps/>
                                <w:color w:val="404040" w:themeColor="text1" w:themeTint="BF"/>
                                <w:sz w:val="36"/>
                                <w:szCs w:val="36"/>
                              </w:rPr>
                              <w:t>2</w:t>
                            </w:r>
                            <w:r>
                              <w:rPr>
                                <w:smallCaps/>
                                <w:color w:val="404040" w:themeColor="text1" w:themeTint="BF"/>
                                <w:sz w:val="36"/>
                                <w:szCs w:val="36"/>
                              </w:rPr>
                              <w:t>0</w:t>
                            </w:r>
                            <w:r w:rsidRPr="00C24695">
                              <w:rPr>
                                <w:smallCaps/>
                                <w:color w:val="404040" w:themeColor="text1" w:themeTint="BF"/>
                                <w:sz w:val="36"/>
                                <w:szCs w:val="36"/>
                              </w:rPr>
                              <w:t xml:space="preserve"> </w:t>
                            </w:r>
                            <w:r>
                              <w:rPr>
                                <w:smallCaps/>
                                <w:color w:val="404040" w:themeColor="text1" w:themeTint="BF"/>
                                <w:sz w:val="36"/>
                                <w:szCs w:val="36"/>
                              </w:rPr>
                              <w:t>January 2017</w:t>
                            </w:r>
                          </w:p>
                          <w:p w14:paraId="5850EC6A" w14:textId="77777777" w:rsidR="00974B09" w:rsidRPr="000736A3" w:rsidRDefault="00974B09" w:rsidP="000829DC">
                            <w:pPr>
                              <w:spacing w:after="0" w:line="240" w:lineRule="auto"/>
                              <w:rPr>
                                <w:smallCaps/>
                                <w:color w:val="404040" w:themeColor="text1" w:themeTint="BF"/>
                                <w:sz w:val="36"/>
                                <w:szCs w:val="36"/>
                              </w:rPr>
                            </w:pPr>
                          </w:p>
                          <w:p w14:paraId="338A969E" w14:textId="77777777" w:rsidR="00974B09" w:rsidRPr="00FC3074" w:rsidRDefault="00974B09" w:rsidP="000829DC">
                            <w:pPr>
                              <w:spacing w:after="0" w:line="240" w:lineRule="auto"/>
                              <w:rPr>
                                <w:smallCaps/>
                                <w:color w:val="404040" w:themeColor="text1" w:themeTint="BF"/>
                                <w:sz w:val="36"/>
                                <w:szCs w:val="36"/>
                              </w:rPr>
                            </w:pPr>
                          </w:p>
                          <w:p w14:paraId="65546F4F" w14:textId="77777777" w:rsidR="00974B09" w:rsidRPr="00FC3074" w:rsidRDefault="00974B09" w:rsidP="000829DC">
                            <w:pPr>
                              <w:spacing w:after="0" w:line="240" w:lineRule="auto"/>
                              <w:rPr>
                                <w:smallCaps/>
                                <w:color w:val="404040" w:themeColor="text1" w:themeTint="BF"/>
                                <w:sz w:val="36"/>
                                <w:szCs w:val="36"/>
                              </w:rPr>
                            </w:pPr>
                          </w:p>
                          <w:p w14:paraId="733F1897" w14:textId="77777777" w:rsidR="00974B09" w:rsidRPr="00FC3074" w:rsidRDefault="00974B09" w:rsidP="000829DC">
                            <w:pPr>
                              <w:spacing w:after="0" w:line="240" w:lineRule="auto"/>
                              <w:rPr>
                                <w:smallCaps/>
                                <w:color w:val="404040" w:themeColor="text1" w:themeTint="BF"/>
                                <w:sz w:val="36"/>
                                <w:szCs w:val="36"/>
                              </w:rPr>
                            </w:pPr>
                          </w:p>
                          <w:p w14:paraId="569F5277" w14:textId="77777777" w:rsidR="00974B09" w:rsidRPr="00B70C3D" w:rsidRDefault="00974B09" w:rsidP="000829DC">
                            <w:pPr>
                              <w:spacing w:after="0" w:line="240" w:lineRule="auto"/>
                              <w:rPr>
                                <w:smallCaps/>
                                <w:color w:val="404040" w:themeColor="text1" w:themeTint="BF"/>
                                <w:sz w:val="36"/>
                                <w:szCs w:val="36"/>
                              </w:rPr>
                            </w:pPr>
                          </w:p>
                          <w:p w14:paraId="392B7194" w14:textId="77777777" w:rsidR="00974B09" w:rsidRPr="00B70C3D" w:rsidRDefault="00974B09" w:rsidP="000829DC">
                            <w:pPr>
                              <w:spacing w:after="0" w:line="240" w:lineRule="auto"/>
                              <w:rPr>
                                <w:smallCaps/>
                                <w:color w:val="404040" w:themeColor="text1" w:themeTint="BF"/>
                                <w:sz w:val="36"/>
                                <w:szCs w:val="36"/>
                              </w:rPr>
                            </w:pPr>
                          </w:p>
                          <w:p w14:paraId="52B10625" w14:textId="77777777" w:rsidR="00974B09" w:rsidRPr="00493597" w:rsidRDefault="00974B09" w:rsidP="000829DC">
                            <w:pPr>
                              <w:spacing w:after="0" w:line="240" w:lineRule="auto"/>
                              <w:rPr>
                                <w:smallCaps/>
                                <w:color w:val="404040" w:themeColor="text1" w:themeTint="BF"/>
                                <w:sz w:val="36"/>
                                <w:szCs w:val="36"/>
                              </w:rPr>
                            </w:pPr>
                          </w:p>
                          <w:p w14:paraId="42A354AD" w14:textId="77777777" w:rsidR="00974B09" w:rsidRPr="00C24695" w:rsidRDefault="00974B09" w:rsidP="000829DC">
                            <w:pPr>
                              <w:spacing w:after="0" w:line="240" w:lineRule="auto"/>
                              <w:rPr>
                                <w:smallCaps/>
                                <w:color w:val="404040" w:themeColor="text1" w:themeTint="BF"/>
                                <w:sz w:val="36"/>
                                <w:szCs w:val="36"/>
                              </w:rPr>
                            </w:pPr>
                          </w:p>
                          <w:p w14:paraId="0EF4437F" w14:textId="77777777" w:rsidR="00974B09" w:rsidRPr="000736A3" w:rsidRDefault="00974B09" w:rsidP="000829DC">
                            <w:pPr>
                              <w:spacing w:after="0" w:line="240" w:lineRule="auto"/>
                              <w:rPr>
                                <w:smallCaps/>
                                <w:color w:val="404040" w:themeColor="text1" w:themeTint="BF"/>
                                <w:sz w:val="36"/>
                                <w:szCs w:val="36"/>
                              </w:rPr>
                            </w:pPr>
                          </w:p>
                          <w:p w14:paraId="66C10BC1" w14:textId="77777777" w:rsidR="00974B09" w:rsidRPr="00FC3074" w:rsidRDefault="00974B09" w:rsidP="000829DC">
                            <w:pPr>
                              <w:spacing w:after="0" w:line="240" w:lineRule="auto"/>
                              <w:rPr>
                                <w:b/>
                                <w:smallCaps/>
                                <w:color w:val="404040" w:themeColor="text1" w:themeTint="BF"/>
                                <w:sz w:val="28"/>
                                <w:szCs w:val="28"/>
                              </w:rPr>
                            </w:pPr>
                            <w:r w:rsidRPr="00FC3074">
                              <w:rPr>
                                <w:b/>
                                <w:smallCaps/>
                                <w:color w:val="404040" w:themeColor="text1" w:themeTint="BF"/>
                                <w:sz w:val="28"/>
                                <w:szCs w:val="28"/>
                              </w:rPr>
                              <w:t>Prepared by:</w:t>
                            </w:r>
                          </w:p>
                          <w:p w14:paraId="2A02DF4E" w14:textId="30BA9B3C" w:rsidR="00974B09" w:rsidRPr="00FC3074" w:rsidRDefault="00974B09" w:rsidP="000829DC">
                            <w:pPr>
                              <w:spacing w:after="0" w:line="240" w:lineRule="auto"/>
                              <w:rPr>
                                <w:smallCaps/>
                                <w:color w:val="404040" w:themeColor="text1" w:themeTint="BF"/>
                                <w:sz w:val="28"/>
                                <w:szCs w:val="28"/>
                              </w:rPr>
                            </w:pPr>
                            <w:r w:rsidRPr="00FC3074">
                              <w:rPr>
                                <w:smallCaps/>
                                <w:color w:val="404040" w:themeColor="text1" w:themeTint="BF"/>
                                <w:sz w:val="28"/>
                                <w:szCs w:val="28"/>
                              </w:rPr>
                              <w:t xml:space="preserve">Victor Maxwell, Junior Fellow </w:t>
                            </w:r>
                          </w:p>
                          <w:p w14:paraId="15342E76" w14:textId="01426682" w:rsidR="00974B09" w:rsidRPr="0060096C" w:rsidRDefault="00974B09" w:rsidP="000829DC">
                            <w:pPr>
                              <w:spacing w:after="0" w:line="240" w:lineRule="auto"/>
                              <w:rPr>
                                <w:smallCaps/>
                                <w:color w:val="404040" w:themeColor="text1" w:themeTint="BF"/>
                                <w:sz w:val="28"/>
                                <w:szCs w:val="28"/>
                                <w:lang w:val="pt-BR"/>
                              </w:rPr>
                            </w:pPr>
                            <w:r w:rsidRPr="0060096C">
                              <w:rPr>
                                <w:smallCaps/>
                                <w:color w:val="404040" w:themeColor="text1" w:themeTint="BF"/>
                                <w:sz w:val="28"/>
                                <w:szCs w:val="28"/>
                                <w:lang w:val="pt-BR"/>
                              </w:rPr>
                              <w:t>João Pedro Gouveia, Senior Research Fellow</w:t>
                            </w:r>
                          </w:p>
                          <w:p w14:paraId="6C4588F0" w14:textId="77777777" w:rsidR="00974B09" w:rsidRPr="0060096C" w:rsidRDefault="00974B09" w:rsidP="000829DC">
                            <w:pPr>
                              <w:rPr>
                                <w:smallCaps/>
                                <w:color w:val="404040" w:themeColor="text1" w:themeTint="BF"/>
                                <w:lang w:val="pt-BR"/>
                              </w:rPr>
                            </w:pPr>
                          </w:p>
                          <w:p w14:paraId="4B3D7D71" w14:textId="77777777" w:rsidR="00974B09" w:rsidRPr="0060096C" w:rsidRDefault="00974B09" w:rsidP="000829DC">
                            <w:pPr>
                              <w:rPr>
                                <w:smallCaps/>
                                <w:color w:val="404040" w:themeColor="text1" w:themeTint="BF"/>
                                <w:lang w:val="pt-BR"/>
                              </w:rPr>
                            </w:pPr>
                          </w:p>
                          <w:p w14:paraId="6BCE5199" w14:textId="77777777" w:rsidR="00974B09" w:rsidRPr="00FC3074" w:rsidRDefault="00974B09" w:rsidP="000829DC">
                            <w:pPr>
                              <w:rPr>
                                <w:smallCaps/>
                                <w:color w:val="404040" w:themeColor="text1" w:themeTint="BF"/>
                                <w:sz w:val="56"/>
                                <w:szCs w:val="56"/>
                              </w:rPr>
                            </w:pPr>
                            <w:r w:rsidRPr="00FC3074">
                              <w:rPr>
                                <w:smallCaps/>
                                <w:color w:val="002060"/>
                                <w:sz w:val="56"/>
                                <w:szCs w:val="56"/>
                              </w:rPr>
                              <w:t>PROJECT</w:t>
                            </w:r>
                            <w:r w:rsidRPr="00FC3074">
                              <w:rPr>
                                <w:b/>
                                <w:bCs/>
                                <w:smallCaps/>
                                <w:color w:val="404040" w:themeColor="text1" w:themeTint="BF"/>
                                <w:sz w:val="56"/>
                                <w:szCs w:val="56"/>
                              </w:rPr>
                              <w:t>DRAWDOWN</w:t>
                            </w:r>
                          </w:p>
                          <w:p w14:paraId="56BC0364" w14:textId="21AAF997" w:rsidR="00974B09" w:rsidRPr="00C24695" w:rsidRDefault="00974B09" w:rsidP="00C81D94">
                            <w:pPr>
                              <w:rPr>
                                <w:smallCaps/>
                                <w:color w:val="4DA4D8" w:themeColor="accent3" w:themeTint="99"/>
                                <w:sz w:val="20"/>
                                <w:szCs w:val="20"/>
                              </w:rPr>
                            </w:pPr>
                            <w:r w:rsidRPr="00FC3074">
                              <w:rPr>
                                <w:smallCaps/>
                                <w:color w:val="4DA4D8" w:themeColor="accent3" w:themeTint="99"/>
                                <w:sz w:val="20"/>
                                <w:szCs w:val="20"/>
                              </w:rPr>
                              <w:t xml:space="preserve">27 GATE 5 RD., SAUSALITO, CA 94965          </w:t>
                            </w:r>
                            <w:r w:rsidRPr="00751570">
                              <w:rPr>
                                <w:smallCaps/>
                                <w:color w:val="4DA4D8" w:themeColor="accent3" w:themeTint="99"/>
                                <w:sz w:val="20"/>
                                <w:szCs w:val="20"/>
                              </w:rPr>
                              <w:t xml:space="preserve">    </w:t>
                            </w:r>
                            <w:hyperlink r:id="rId9" w:history="1">
                              <w:r w:rsidRPr="00C24695">
                                <w:rPr>
                                  <w:rStyle w:val="Hyperlink"/>
                                  <w:smallCaps/>
                                  <w:color w:val="4DA4D8" w:themeColor="accent3" w:themeTint="99"/>
                                  <w:sz w:val="20"/>
                                  <w:szCs w:val="20"/>
                                </w:rPr>
                                <w:t>info@drawdown.org</w:t>
                              </w:r>
                            </w:hyperlink>
                            <w:r w:rsidRPr="00C24695">
                              <w:rPr>
                                <w:smallCaps/>
                                <w:color w:val="4DA4D8" w:themeColor="accent3" w:themeTint="99"/>
                                <w:sz w:val="20"/>
                                <w:szCs w:val="20"/>
                              </w:rPr>
                              <w:t xml:space="preserve">             </w:t>
                            </w:r>
                            <w:hyperlink r:id="rId10" w:history="1">
                              <w:r w:rsidRPr="00C24695">
                                <w:rPr>
                                  <w:rStyle w:val="Hyperlink"/>
                                  <w:smallCaps/>
                                  <w:color w:val="4DA4D8" w:themeColor="accent3" w:themeTint="99"/>
                                  <w:sz w:val="20"/>
                                  <w:szCs w:val="20"/>
                                </w:rPr>
                                <w:t>www.drawdown.org</w:t>
                              </w:r>
                            </w:hyperlink>
                            <w:r w:rsidRPr="00C24695">
                              <w:rPr>
                                <w:smallCaps/>
                                <w:color w:val="4DA4D8" w:themeColor="accent3" w:themeTint="99"/>
                                <w:sz w:val="20"/>
                                <w:szCs w:val="20"/>
                              </w:rPr>
                              <w:t xml:space="preserve">              </w:t>
                            </w:r>
                          </w:p>
                          <w:p w14:paraId="05DAFFE7" w14:textId="77777777" w:rsidR="00974B09" w:rsidRPr="000736A3" w:rsidRDefault="00974B09" w:rsidP="00C81D94">
                            <w:pPr>
                              <w:rPr>
                                <w:smallCaps/>
                                <w:color w:val="404040" w:themeColor="text1" w:themeTint="BF"/>
                                <w:sz w:val="36"/>
                                <w:szCs w:val="36"/>
                              </w:rPr>
                            </w:pPr>
                          </w:p>
                          <w:p w14:paraId="3D97FBF6" w14:textId="77777777" w:rsidR="00974B09" w:rsidRPr="00FC3074" w:rsidRDefault="00974B09" w:rsidP="00C81D94">
                            <w:pPr>
                              <w:rPr>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78pt;margin-top:77.25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" filled="f" stroked="f" strokeweight=".5pt">
                <v:textbox inset=",0,54pt,0">
                  <w:txbxContent>
                    <w:p w14:paraId="1E55A2BD" w14:textId="030E6C4A" w:rsidR="006F53B7" w:rsidRPr="00C24695" w:rsidRDefault="006F53B7" w:rsidP="000829DC">
                      <w:pPr>
                        <w:jc w:val="center"/>
                        <w:rPr>
                          <w:smallCaps/>
                          <w:color w:val="404040" w:themeColor="text1" w:themeTint="BF"/>
                          <w:sz w:val="48"/>
                          <w:szCs w:val="48"/>
                        </w:rPr>
                      </w:pPr>
                      <w:r w:rsidRPr="00C24695">
                        <w:rPr>
                          <w:smallCaps/>
                          <w:color w:val="404040" w:themeColor="text1" w:themeTint="BF"/>
                          <w:sz w:val="48"/>
                          <w:szCs w:val="48"/>
                        </w:rPr>
                        <w:t xml:space="preserve">Technical assessment for </w:t>
                      </w:r>
                      <w:r>
                        <w:rPr>
                          <w:smallCaps/>
                          <w:color w:val="404040" w:themeColor="text1" w:themeTint="BF"/>
                          <w:sz w:val="48"/>
                          <w:szCs w:val="48"/>
                        </w:rPr>
                        <w:t xml:space="preserve">Onsite </w:t>
                      </w:r>
                      <w:r w:rsidRPr="00C24695">
                        <w:rPr>
                          <w:smallCaps/>
                          <w:color w:val="404040" w:themeColor="text1" w:themeTint="BF"/>
                          <w:sz w:val="48"/>
                          <w:szCs w:val="48"/>
                        </w:rPr>
                        <w:t>co-generation</w:t>
                      </w:r>
                      <w:r>
                        <w:rPr>
                          <w:smallCaps/>
                          <w:color w:val="404040" w:themeColor="text1" w:themeTint="BF"/>
                          <w:sz w:val="48"/>
                          <w:szCs w:val="48"/>
                        </w:rPr>
                        <w:t xml:space="preserve"> systems in Industry, Commercial and Transport sectors on Natural Gas</w:t>
                      </w:r>
                    </w:p>
                    <w:p w14:paraId="6774E85B" w14:textId="77777777" w:rsidR="006F53B7" w:rsidRPr="00C24695" w:rsidRDefault="006F53B7" w:rsidP="000829DC">
                      <w:pPr>
                        <w:jc w:val="center"/>
                        <w:rPr>
                          <w:smallCaps/>
                          <w:color w:val="404040" w:themeColor="text1" w:themeTint="BF"/>
                          <w:sz w:val="36"/>
                          <w:szCs w:val="36"/>
                        </w:rPr>
                      </w:pPr>
                    </w:p>
                    <w:p w14:paraId="0B5B69D5" w14:textId="26CCA027" w:rsidR="006F53B7" w:rsidRPr="00C24695" w:rsidRDefault="006F53B7" w:rsidP="00E844EA">
                      <w:pPr>
                        <w:jc w:val="center"/>
                        <w:rPr>
                          <w:smallCaps/>
                          <w:color w:val="404040" w:themeColor="text1" w:themeTint="BF"/>
                          <w:sz w:val="36"/>
                          <w:szCs w:val="36"/>
                        </w:rPr>
                      </w:pPr>
                      <w:r w:rsidRPr="00C24695">
                        <w:rPr>
                          <w:smallCaps/>
                          <w:color w:val="404040" w:themeColor="text1" w:themeTint="BF"/>
                          <w:sz w:val="36"/>
                          <w:szCs w:val="36"/>
                        </w:rPr>
                        <w:t>Agency Level: Cities &amp; Communities</w:t>
                      </w:r>
                    </w:p>
                    <w:p w14:paraId="4CF7CB6C" w14:textId="1F5E306A" w:rsidR="006F53B7" w:rsidRPr="00C24695" w:rsidRDefault="006F53B7" w:rsidP="00E844EA">
                      <w:pPr>
                        <w:jc w:val="center"/>
                        <w:rPr>
                          <w:smallCaps/>
                          <w:color w:val="404040" w:themeColor="text1" w:themeTint="BF"/>
                          <w:sz w:val="36"/>
                          <w:szCs w:val="36"/>
                        </w:rPr>
                      </w:pPr>
                      <w:r w:rsidRPr="00C24695">
                        <w:rPr>
                          <w:smallCaps/>
                          <w:color w:val="404040" w:themeColor="text1" w:themeTint="BF"/>
                          <w:sz w:val="36"/>
                          <w:szCs w:val="36"/>
                        </w:rPr>
                        <w:t>Keywords:  Energy E</w:t>
                      </w:r>
                      <w:r>
                        <w:rPr>
                          <w:smallCaps/>
                          <w:color w:val="404040" w:themeColor="text1" w:themeTint="BF"/>
                          <w:sz w:val="36"/>
                          <w:szCs w:val="36"/>
                        </w:rPr>
                        <w:t>fficiency, Power, Heat, Industry, Commercial, Transport</w:t>
                      </w:r>
                    </w:p>
                    <w:p w14:paraId="5943CD2B" w14:textId="77777777" w:rsidR="006F53B7" w:rsidRPr="00C24695" w:rsidRDefault="006F53B7" w:rsidP="000829DC">
                      <w:pPr>
                        <w:rPr>
                          <w:smallCaps/>
                          <w:color w:val="404040" w:themeColor="text1" w:themeTint="BF"/>
                          <w:sz w:val="36"/>
                          <w:szCs w:val="36"/>
                        </w:rPr>
                      </w:pPr>
                    </w:p>
                    <w:p w14:paraId="1922C9C8" w14:textId="77777777" w:rsidR="006F53B7" w:rsidRPr="00C24695" w:rsidRDefault="006F53B7" w:rsidP="000829DC">
                      <w:pPr>
                        <w:rPr>
                          <w:smallCaps/>
                          <w:color w:val="404040" w:themeColor="text1" w:themeTint="BF"/>
                          <w:sz w:val="36"/>
                          <w:szCs w:val="36"/>
                        </w:rPr>
                      </w:pPr>
                    </w:p>
                    <w:p w14:paraId="66A3CB5B" w14:textId="77777777" w:rsidR="006F53B7" w:rsidRPr="00C24695" w:rsidRDefault="006F53B7" w:rsidP="000829DC">
                      <w:pPr>
                        <w:rPr>
                          <w:smallCaps/>
                          <w:color w:val="404040" w:themeColor="text1" w:themeTint="BF"/>
                          <w:sz w:val="36"/>
                          <w:szCs w:val="36"/>
                        </w:rPr>
                      </w:pPr>
                    </w:p>
                    <w:p w14:paraId="0B02E81E" w14:textId="77777777" w:rsidR="006F53B7" w:rsidRPr="00C24695" w:rsidRDefault="006F53B7" w:rsidP="000829DC">
                      <w:pPr>
                        <w:rPr>
                          <w:smallCaps/>
                          <w:color w:val="404040" w:themeColor="text1" w:themeTint="BF"/>
                          <w:sz w:val="36"/>
                          <w:szCs w:val="36"/>
                        </w:rPr>
                      </w:pPr>
                    </w:p>
                    <w:p w14:paraId="596D7C93" w14:textId="4585AA7B" w:rsidR="006F53B7" w:rsidRPr="00C24695" w:rsidRDefault="006F53B7" w:rsidP="000829DC">
                      <w:pPr>
                        <w:spacing w:after="0" w:line="240" w:lineRule="auto"/>
                        <w:jc w:val="center"/>
                        <w:rPr>
                          <w:smallCaps/>
                          <w:color w:val="404040" w:themeColor="text1" w:themeTint="BF"/>
                          <w:sz w:val="36"/>
                          <w:szCs w:val="36"/>
                        </w:rPr>
                      </w:pPr>
                      <w:r w:rsidRPr="00C24695">
                        <w:rPr>
                          <w:smallCaps/>
                          <w:color w:val="404040" w:themeColor="text1" w:themeTint="BF"/>
                          <w:sz w:val="36"/>
                          <w:szCs w:val="36"/>
                        </w:rPr>
                        <w:t>2</w:t>
                      </w:r>
                      <w:r>
                        <w:rPr>
                          <w:smallCaps/>
                          <w:color w:val="404040" w:themeColor="text1" w:themeTint="BF"/>
                          <w:sz w:val="36"/>
                          <w:szCs w:val="36"/>
                        </w:rPr>
                        <w:t>0</w:t>
                      </w:r>
                      <w:r w:rsidRPr="00C24695">
                        <w:rPr>
                          <w:smallCaps/>
                          <w:color w:val="404040" w:themeColor="text1" w:themeTint="BF"/>
                          <w:sz w:val="36"/>
                          <w:szCs w:val="36"/>
                        </w:rPr>
                        <w:t xml:space="preserve"> </w:t>
                      </w:r>
                      <w:r>
                        <w:rPr>
                          <w:smallCaps/>
                          <w:color w:val="404040" w:themeColor="text1" w:themeTint="BF"/>
                          <w:sz w:val="36"/>
                          <w:szCs w:val="36"/>
                        </w:rPr>
                        <w:t>January 2017</w:t>
                      </w:r>
                    </w:p>
                    <w:p w14:paraId="5850EC6A" w14:textId="77777777" w:rsidR="006F53B7" w:rsidRPr="000736A3" w:rsidRDefault="006F53B7" w:rsidP="000829DC">
                      <w:pPr>
                        <w:spacing w:after="0" w:line="240" w:lineRule="auto"/>
                        <w:rPr>
                          <w:smallCaps/>
                          <w:color w:val="404040" w:themeColor="text1" w:themeTint="BF"/>
                          <w:sz w:val="36"/>
                          <w:szCs w:val="36"/>
                        </w:rPr>
                      </w:pPr>
                    </w:p>
                    <w:p w14:paraId="338A969E" w14:textId="77777777" w:rsidR="006F53B7" w:rsidRPr="00FC3074" w:rsidRDefault="006F53B7" w:rsidP="000829DC">
                      <w:pPr>
                        <w:spacing w:after="0" w:line="240" w:lineRule="auto"/>
                        <w:rPr>
                          <w:smallCaps/>
                          <w:color w:val="404040" w:themeColor="text1" w:themeTint="BF"/>
                          <w:sz w:val="36"/>
                          <w:szCs w:val="36"/>
                        </w:rPr>
                      </w:pPr>
                    </w:p>
                    <w:p w14:paraId="65546F4F" w14:textId="77777777" w:rsidR="006F53B7" w:rsidRPr="00FC3074" w:rsidRDefault="006F53B7" w:rsidP="000829DC">
                      <w:pPr>
                        <w:spacing w:after="0" w:line="240" w:lineRule="auto"/>
                        <w:rPr>
                          <w:smallCaps/>
                          <w:color w:val="404040" w:themeColor="text1" w:themeTint="BF"/>
                          <w:sz w:val="36"/>
                          <w:szCs w:val="36"/>
                        </w:rPr>
                      </w:pPr>
                    </w:p>
                    <w:p w14:paraId="733F1897" w14:textId="77777777" w:rsidR="006F53B7" w:rsidRPr="00FC3074" w:rsidRDefault="006F53B7" w:rsidP="000829DC">
                      <w:pPr>
                        <w:spacing w:after="0" w:line="240" w:lineRule="auto"/>
                        <w:rPr>
                          <w:smallCaps/>
                          <w:color w:val="404040" w:themeColor="text1" w:themeTint="BF"/>
                          <w:sz w:val="36"/>
                          <w:szCs w:val="36"/>
                        </w:rPr>
                      </w:pPr>
                    </w:p>
                    <w:p w14:paraId="569F5277" w14:textId="77777777" w:rsidR="006F53B7" w:rsidRPr="00B70C3D" w:rsidRDefault="006F53B7" w:rsidP="000829DC">
                      <w:pPr>
                        <w:spacing w:after="0" w:line="240" w:lineRule="auto"/>
                        <w:rPr>
                          <w:smallCaps/>
                          <w:color w:val="404040" w:themeColor="text1" w:themeTint="BF"/>
                          <w:sz w:val="36"/>
                          <w:szCs w:val="36"/>
                        </w:rPr>
                      </w:pPr>
                    </w:p>
                    <w:p w14:paraId="392B7194" w14:textId="77777777" w:rsidR="006F53B7" w:rsidRPr="00B70C3D" w:rsidRDefault="006F53B7" w:rsidP="000829DC">
                      <w:pPr>
                        <w:spacing w:after="0" w:line="240" w:lineRule="auto"/>
                        <w:rPr>
                          <w:smallCaps/>
                          <w:color w:val="404040" w:themeColor="text1" w:themeTint="BF"/>
                          <w:sz w:val="36"/>
                          <w:szCs w:val="36"/>
                        </w:rPr>
                      </w:pPr>
                    </w:p>
                    <w:p w14:paraId="52B10625" w14:textId="77777777" w:rsidR="006F53B7" w:rsidRPr="00493597" w:rsidRDefault="006F53B7" w:rsidP="000829DC">
                      <w:pPr>
                        <w:spacing w:after="0" w:line="240" w:lineRule="auto"/>
                        <w:rPr>
                          <w:smallCaps/>
                          <w:color w:val="404040" w:themeColor="text1" w:themeTint="BF"/>
                          <w:sz w:val="36"/>
                          <w:szCs w:val="36"/>
                        </w:rPr>
                      </w:pPr>
                    </w:p>
                    <w:p w14:paraId="42A354AD" w14:textId="77777777" w:rsidR="006F53B7" w:rsidRPr="00C24695" w:rsidRDefault="006F53B7" w:rsidP="000829DC">
                      <w:pPr>
                        <w:spacing w:after="0" w:line="240" w:lineRule="auto"/>
                        <w:rPr>
                          <w:smallCaps/>
                          <w:color w:val="404040" w:themeColor="text1" w:themeTint="BF"/>
                          <w:sz w:val="36"/>
                          <w:szCs w:val="36"/>
                        </w:rPr>
                      </w:pPr>
                    </w:p>
                    <w:p w14:paraId="0EF4437F" w14:textId="77777777" w:rsidR="006F53B7" w:rsidRPr="000736A3" w:rsidRDefault="006F53B7" w:rsidP="000829DC">
                      <w:pPr>
                        <w:spacing w:after="0" w:line="240" w:lineRule="auto"/>
                        <w:rPr>
                          <w:smallCaps/>
                          <w:color w:val="404040" w:themeColor="text1" w:themeTint="BF"/>
                          <w:sz w:val="36"/>
                          <w:szCs w:val="36"/>
                        </w:rPr>
                      </w:pPr>
                    </w:p>
                    <w:p w14:paraId="66C10BC1" w14:textId="77777777" w:rsidR="006F53B7" w:rsidRPr="00FC3074" w:rsidRDefault="006F53B7" w:rsidP="000829DC">
                      <w:pPr>
                        <w:spacing w:after="0" w:line="240" w:lineRule="auto"/>
                        <w:rPr>
                          <w:b/>
                          <w:smallCaps/>
                          <w:color w:val="404040" w:themeColor="text1" w:themeTint="BF"/>
                          <w:sz w:val="28"/>
                          <w:szCs w:val="28"/>
                        </w:rPr>
                      </w:pPr>
                      <w:r w:rsidRPr="00FC3074">
                        <w:rPr>
                          <w:b/>
                          <w:smallCaps/>
                          <w:color w:val="404040" w:themeColor="text1" w:themeTint="BF"/>
                          <w:sz w:val="28"/>
                          <w:szCs w:val="28"/>
                        </w:rPr>
                        <w:t>Prepared by:</w:t>
                      </w:r>
                    </w:p>
                    <w:p w14:paraId="2A02DF4E" w14:textId="30BA9B3C" w:rsidR="006F53B7" w:rsidRPr="00FC3074" w:rsidRDefault="006F53B7" w:rsidP="000829DC">
                      <w:pPr>
                        <w:spacing w:after="0" w:line="240" w:lineRule="auto"/>
                        <w:rPr>
                          <w:smallCaps/>
                          <w:color w:val="404040" w:themeColor="text1" w:themeTint="BF"/>
                          <w:sz w:val="28"/>
                          <w:szCs w:val="28"/>
                        </w:rPr>
                      </w:pPr>
                      <w:r w:rsidRPr="00FC3074">
                        <w:rPr>
                          <w:smallCaps/>
                          <w:color w:val="404040" w:themeColor="text1" w:themeTint="BF"/>
                          <w:sz w:val="28"/>
                          <w:szCs w:val="28"/>
                        </w:rPr>
                        <w:t xml:space="preserve">Victor Maxwell, Junior Fellow </w:t>
                      </w:r>
                    </w:p>
                    <w:p w14:paraId="15342E76" w14:textId="01426682" w:rsidR="006F53B7" w:rsidRPr="0060096C" w:rsidRDefault="006F53B7" w:rsidP="000829DC">
                      <w:pPr>
                        <w:spacing w:after="0" w:line="240" w:lineRule="auto"/>
                        <w:rPr>
                          <w:smallCaps/>
                          <w:color w:val="404040" w:themeColor="text1" w:themeTint="BF"/>
                          <w:sz w:val="28"/>
                          <w:szCs w:val="28"/>
                          <w:lang w:val="pt-BR"/>
                        </w:rPr>
                      </w:pPr>
                      <w:r w:rsidRPr="0060096C">
                        <w:rPr>
                          <w:smallCaps/>
                          <w:color w:val="404040" w:themeColor="text1" w:themeTint="BF"/>
                          <w:sz w:val="28"/>
                          <w:szCs w:val="28"/>
                          <w:lang w:val="pt-BR"/>
                        </w:rPr>
                        <w:t>João Pedro Gouveia, Senior Research Fellow</w:t>
                      </w:r>
                    </w:p>
                    <w:p w14:paraId="6C4588F0" w14:textId="77777777" w:rsidR="006F53B7" w:rsidRPr="0060096C" w:rsidRDefault="006F53B7" w:rsidP="000829DC">
                      <w:pPr>
                        <w:rPr>
                          <w:smallCaps/>
                          <w:color w:val="404040" w:themeColor="text1" w:themeTint="BF"/>
                          <w:lang w:val="pt-BR"/>
                        </w:rPr>
                      </w:pPr>
                    </w:p>
                    <w:p w14:paraId="4B3D7D71" w14:textId="77777777" w:rsidR="006F53B7" w:rsidRPr="0060096C" w:rsidRDefault="006F53B7" w:rsidP="000829DC">
                      <w:pPr>
                        <w:rPr>
                          <w:smallCaps/>
                          <w:color w:val="404040" w:themeColor="text1" w:themeTint="BF"/>
                          <w:lang w:val="pt-BR"/>
                        </w:rPr>
                      </w:pPr>
                    </w:p>
                    <w:p w14:paraId="6BCE5199" w14:textId="77777777" w:rsidR="006F53B7" w:rsidRPr="00FC3074" w:rsidRDefault="006F53B7" w:rsidP="000829DC">
                      <w:pPr>
                        <w:rPr>
                          <w:smallCaps/>
                          <w:color w:val="404040" w:themeColor="text1" w:themeTint="BF"/>
                          <w:sz w:val="56"/>
                          <w:szCs w:val="56"/>
                        </w:rPr>
                      </w:pPr>
                      <w:r w:rsidRPr="00FC3074">
                        <w:rPr>
                          <w:smallCaps/>
                          <w:color w:val="002060"/>
                          <w:sz w:val="56"/>
                          <w:szCs w:val="56"/>
                        </w:rPr>
                        <w:t>PROJECT</w:t>
                      </w:r>
                      <w:r w:rsidRPr="00FC3074">
                        <w:rPr>
                          <w:b/>
                          <w:bCs/>
                          <w:smallCaps/>
                          <w:color w:val="404040" w:themeColor="text1" w:themeTint="BF"/>
                          <w:sz w:val="56"/>
                          <w:szCs w:val="56"/>
                        </w:rPr>
                        <w:t>DRAWDOWN</w:t>
                      </w:r>
                    </w:p>
                    <w:p w14:paraId="56BC0364" w14:textId="21AAF997" w:rsidR="006F53B7" w:rsidRPr="00C24695" w:rsidRDefault="006F53B7" w:rsidP="00C81D94">
                      <w:pPr>
                        <w:rPr>
                          <w:smallCaps/>
                          <w:color w:val="4DA4D8" w:themeColor="accent3" w:themeTint="99"/>
                          <w:sz w:val="20"/>
                          <w:szCs w:val="20"/>
                        </w:rPr>
                      </w:pPr>
                      <w:r w:rsidRPr="00FC3074">
                        <w:rPr>
                          <w:smallCaps/>
                          <w:color w:val="4DA4D8" w:themeColor="accent3" w:themeTint="99"/>
                          <w:sz w:val="20"/>
                          <w:szCs w:val="20"/>
                        </w:rPr>
                        <w:t xml:space="preserve">27 GATE 5 RD., SAUSALITO, CA 94965          </w:t>
                      </w:r>
                      <w:r w:rsidRPr="00751570">
                        <w:rPr>
                          <w:smallCaps/>
                          <w:color w:val="4DA4D8" w:themeColor="accent3" w:themeTint="99"/>
                          <w:sz w:val="20"/>
                          <w:szCs w:val="20"/>
                        </w:rPr>
                        <w:t xml:space="preserve">    </w:t>
                      </w:r>
                      <w:hyperlink r:id="rId12" w:history="1">
                        <w:r w:rsidRPr="00C24695">
                          <w:rPr>
                            <w:rStyle w:val="Hyperlink"/>
                            <w:smallCaps/>
                            <w:color w:val="4DA4D8" w:themeColor="accent3" w:themeTint="99"/>
                            <w:sz w:val="20"/>
                            <w:szCs w:val="20"/>
                          </w:rPr>
                          <w:t>info@drawdown.org</w:t>
                        </w:r>
                      </w:hyperlink>
                      <w:r w:rsidRPr="00C24695">
                        <w:rPr>
                          <w:smallCaps/>
                          <w:color w:val="4DA4D8" w:themeColor="accent3" w:themeTint="99"/>
                          <w:sz w:val="20"/>
                          <w:szCs w:val="20"/>
                        </w:rPr>
                        <w:t xml:space="preserve">             </w:t>
                      </w:r>
                      <w:hyperlink r:id="rId13" w:history="1">
                        <w:r w:rsidRPr="00C24695">
                          <w:rPr>
                            <w:rStyle w:val="Hyperlink"/>
                            <w:smallCaps/>
                            <w:color w:val="4DA4D8" w:themeColor="accent3" w:themeTint="99"/>
                            <w:sz w:val="20"/>
                            <w:szCs w:val="20"/>
                          </w:rPr>
                          <w:t>www.drawdown.org</w:t>
                        </w:r>
                      </w:hyperlink>
                      <w:r w:rsidRPr="00C24695">
                        <w:rPr>
                          <w:smallCaps/>
                          <w:color w:val="4DA4D8" w:themeColor="accent3" w:themeTint="99"/>
                          <w:sz w:val="20"/>
                          <w:szCs w:val="20"/>
                        </w:rPr>
                        <w:t xml:space="preserve">              </w:t>
                      </w:r>
                    </w:p>
                    <w:p w14:paraId="05DAFFE7" w14:textId="77777777" w:rsidR="006F53B7" w:rsidRPr="000736A3" w:rsidRDefault="006F53B7" w:rsidP="00C81D94">
                      <w:pPr>
                        <w:rPr>
                          <w:smallCaps/>
                          <w:color w:val="404040" w:themeColor="text1" w:themeTint="BF"/>
                          <w:sz w:val="36"/>
                          <w:szCs w:val="36"/>
                        </w:rPr>
                      </w:pPr>
                    </w:p>
                    <w:p w14:paraId="3D97FBF6" w14:textId="77777777" w:rsidR="006F53B7" w:rsidRPr="00FC3074" w:rsidRDefault="006F53B7" w:rsidP="00C81D94">
                      <w:pPr>
                        <w:rPr>
                          <w:smallCaps/>
                          <w:color w:val="404040" w:themeColor="text1" w:themeTint="BF"/>
                          <w:sz w:val="36"/>
                          <w:szCs w:val="36"/>
                        </w:rPr>
                      </w:pPr>
                    </w:p>
                  </w:txbxContent>
                </v:textbox>
                <w10:wrap type="square" anchorx="page" anchory="page"/>
              </v:shape>
            </w:pict>
          </mc:Fallback>
        </mc:AlternateContent>
      </w:r>
    </w:p>
    <w:sdt>
      <w:sdtPr>
        <w:rPr>
          <w:rFonts w:asciiTheme="minorHAnsi" w:eastAsiaTheme="minorEastAsia" w:hAnsiTheme="minorHAnsi" w:cstheme="minorBidi"/>
          <w:b w:val="0"/>
          <w:bCs w:val="0"/>
          <w:smallCaps w:val="0"/>
          <w:color w:val="auto"/>
          <w:sz w:val="22"/>
          <w:szCs w:val="22"/>
        </w:rPr>
        <w:id w:val="442275696"/>
        <w:docPartObj>
          <w:docPartGallery w:val="Table of Contents"/>
          <w:docPartUnique/>
        </w:docPartObj>
      </w:sdtPr>
      <w:sdtEndPr>
        <w:rPr>
          <w:noProof/>
        </w:rPr>
      </w:sdtEndPr>
      <w:sdtContent>
        <w:p w14:paraId="62199C04" w14:textId="77777777" w:rsidR="00640665" w:rsidRDefault="00640665" w:rsidP="00B144E5">
          <w:pPr>
            <w:pStyle w:val="TOCHeading"/>
            <w:numPr>
              <w:ilvl w:val="0"/>
              <w:numId w:val="0"/>
            </w:numPr>
            <w:spacing w:before="0" w:after="0" w:line="240" w:lineRule="auto"/>
          </w:pPr>
          <w:r>
            <w:t>Table of Contents</w:t>
          </w:r>
        </w:p>
        <w:p w14:paraId="46271F2E" w14:textId="77777777" w:rsidR="00106076" w:rsidRDefault="00640665">
          <w:pPr>
            <w:pStyle w:val="TOC1"/>
            <w:tabs>
              <w:tab w:val="right" w:leader="dot" w:pos="9350"/>
            </w:tabs>
            <w:rPr>
              <w:noProof/>
              <w:sz w:val="24"/>
              <w:szCs w:val="24"/>
              <w:lang w:val="en-GB" w:eastAsia="en-GB"/>
            </w:rPr>
          </w:pPr>
          <w:r>
            <w:fldChar w:fldCharType="begin"/>
          </w:r>
          <w:r>
            <w:instrText xml:space="preserve"> TOC \o "1-3" \h \z \u </w:instrText>
          </w:r>
          <w:r>
            <w:fldChar w:fldCharType="separate"/>
          </w:r>
          <w:hyperlink w:anchor="_Toc472687760" w:history="1">
            <w:r w:rsidR="00106076" w:rsidRPr="0095095B">
              <w:rPr>
                <w:rStyle w:val="Hyperlink"/>
                <w:noProof/>
              </w:rPr>
              <w:t>List of Figures</w:t>
            </w:r>
            <w:r w:rsidR="00106076">
              <w:rPr>
                <w:noProof/>
                <w:webHidden/>
              </w:rPr>
              <w:tab/>
            </w:r>
            <w:r w:rsidR="00106076">
              <w:rPr>
                <w:noProof/>
                <w:webHidden/>
              </w:rPr>
              <w:fldChar w:fldCharType="begin"/>
            </w:r>
            <w:r w:rsidR="00106076">
              <w:rPr>
                <w:noProof/>
                <w:webHidden/>
              </w:rPr>
              <w:instrText xml:space="preserve"> PAGEREF _Toc472687760 \h </w:instrText>
            </w:r>
            <w:r w:rsidR="00106076">
              <w:rPr>
                <w:noProof/>
                <w:webHidden/>
              </w:rPr>
            </w:r>
            <w:r w:rsidR="00106076">
              <w:rPr>
                <w:noProof/>
                <w:webHidden/>
              </w:rPr>
              <w:fldChar w:fldCharType="separate"/>
            </w:r>
            <w:r w:rsidR="00106076">
              <w:rPr>
                <w:noProof/>
                <w:webHidden/>
              </w:rPr>
              <w:t>3</w:t>
            </w:r>
            <w:r w:rsidR="00106076">
              <w:rPr>
                <w:noProof/>
                <w:webHidden/>
              </w:rPr>
              <w:fldChar w:fldCharType="end"/>
            </w:r>
          </w:hyperlink>
        </w:p>
        <w:p w14:paraId="65E4127B" w14:textId="77777777" w:rsidR="00106076" w:rsidRDefault="0015309E">
          <w:pPr>
            <w:pStyle w:val="TOC1"/>
            <w:tabs>
              <w:tab w:val="right" w:leader="dot" w:pos="9350"/>
            </w:tabs>
            <w:rPr>
              <w:noProof/>
              <w:sz w:val="24"/>
              <w:szCs w:val="24"/>
              <w:lang w:val="en-GB" w:eastAsia="en-GB"/>
            </w:rPr>
          </w:pPr>
          <w:hyperlink w:anchor="_Toc472687761" w:history="1">
            <w:r w:rsidR="00106076" w:rsidRPr="0095095B">
              <w:rPr>
                <w:rStyle w:val="Hyperlink"/>
                <w:noProof/>
              </w:rPr>
              <w:t>List of Tables</w:t>
            </w:r>
            <w:r w:rsidR="00106076">
              <w:rPr>
                <w:noProof/>
                <w:webHidden/>
              </w:rPr>
              <w:tab/>
            </w:r>
            <w:r w:rsidR="00106076">
              <w:rPr>
                <w:noProof/>
                <w:webHidden/>
              </w:rPr>
              <w:fldChar w:fldCharType="begin"/>
            </w:r>
            <w:r w:rsidR="00106076">
              <w:rPr>
                <w:noProof/>
                <w:webHidden/>
              </w:rPr>
              <w:instrText xml:space="preserve"> PAGEREF _Toc472687761 \h </w:instrText>
            </w:r>
            <w:r w:rsidR="00106076">
              <w:rPr>
                <w:noProof/>
                <w:webHidden/>
              </w:rPr>
            </w:r>
            <w:r w:rsidR="00106076">
              <w:rPr>
                <w:noProof/>
                <w:webHidden/>
              </w:rPr>
              <w:fldChar w:fldCharType="separate"/>
            </w:r>
            <w:r w:rsidR="00106076">
              <w:rPr>
                <w:noProof/>
                <w:webHidden/>
              </w:rPr>
              <w:t>3</w:t>
            </w:r>
            <w:r w:rsidR="00106076">
              <w:rPr>
                <w:noProof/>
                <w:webHidden/>
              </w:rPr>
              <w:fldChar w:fldCharType="end"/>
            </w:r>
          </w:hyperlink>
        </w:p>
        <w:p w14:paraId="79A5F2AA" w14:textId="77777777" w:rsidR="00106076" w:rsidRDefault="0015309E">
          <w:pPr>
            <w:pStyle w:val="TOC1"/>
            <w:tabs>
              <w:tab w:val="right" w:leader="dot" w:pos="9350"/>
            </w:tabs>
            <w:rPr>
              <w:noProof/>
              <w:sz w:val="24"/>
              <w:szCs w:val="24"/>
              <w:lang w:val="en-GB" w:eastAsia="en-GB"/>
            </w:rPr>
          </w:pPr>
          <w:hyperlink w:anchor="_Toc472687762" w:history="1">
            <w:r w:rsidR="00106076" w:rsidRPr="0095095B">
              <w:rPr>
                <w:rStyle w:val="Hyperlink"/>
                <w:noProof/>
              </w:rPr>
              <w:t>Acronyms and Symbols</w:t>
            </w:r>
            <w:r w:rsidR="00106076">
              <w:rPr>
                <w:noProof/>
                <w:webHidden/>
              </w:rPr>
              <w:tab/>
            </w:r>
            <w:r w:rsidR="00106076">
              <w:rPr>
                <w:noProof/>
                <w:webHidden/>
              </w:rPr>
              <w:fldChar w:fldCharType="begin"/>
            </w:r>
            <w:r w:rsidR="00106076">
              <w:rPr>
                <w:noProof/>
                <w:webHidden/>
              </w:rPr>
              <w:instrText xml:space="preserve"> PAGEREF _Toc472687762 \h </w:instrText>
            </w:r>
            <w:r w:rsidR="00106076">
              <w:rPr>
                <w:noProof/>
                <w:webHidden/>
              </w:rPr>
            </w:r>
            <w:r w:rsidR="00106076">
              <w:rPr>
                <w:noProof/>
                <w:webHidden/>
              </w:rPr>
              <w:fldChar w:fldCharType="separate"/>
            </w:r>
            <w:r w:rsidR="00106076">
              <w:rPr>
                <w:noProof/>
                <w:webHidden/>
              </w:rPr>
              <w:t>3</w:t>
            </w:r>
            <w:r w:rsidR="00106076">
              <w:rPr>
                <w:noProof/>
                <w:webHidden/>
              </w:rPr>
              <w:fldChar w:fldCharType="end"/>
            </w:r>
          </w:hyperlink>
        </w:p>
        <w:p w14:paraId="6E5B58DE" w14:textId="77777777" w:rsidR="00106076" w:rsidRDefault="0015309E">
          <w:pPr>
            <w:pStyle w:val="TOC1"/>
            <w:tabs>
              <w:tab w:val="right" w:leader="dot" w:pos="9350"/>
            </w:tabs>
            <w:rPr>
              <w:noProof/>
              <w:sz w:val="24"/>
              <w:szCs w:val="24"/>
              <w:lang w:val="en-GB" w:eastAsia="en-GB"/>
            </w:rPr>
          </w:pPr>
          <w:hyperlink w:anchor="_Toc472687763" w:history="1">
            <w:r w:rsidR="00106076" w:rsidRPr="0095095B">
              <w:rPr>
                <w:rStyle w:val="Hyperlink"/>
                <w:noProof/>
              </w:rPr>
              <w:t>Executive Summary</w:t>
            </w:r>
            <w:r w:rsidR="00106076">
              <w:rPr>
                <w:noProof/>
                <w:webHidden/>
              </w:rPr>
              <w:tab/>
            </w:r>
            <w:r w:rsidR="00106076">
              <w:rPr>
                <w:noProof/>
                <w:webHidden/>
              </w:rPr>
              <w:fldChar w:fldCharType="begin"/>
            </w:r>
            <w:r w:rsidR="00106076">
              <w:rPr>
                <w:noProof/>
                <w:webHidden/>
              </w:rPr>
              <w:instrText xml:space="preserve"> PAGEREF _Toc472687763 \h </w:instrText>
            </w:r>
            <w:r w:rsidR="00106076">
              <w:rPr>
                <w:noProof/>
                <w:webHidden/>
              </w:rPr>
            </w:r>
            <w:r w:rsidR="00106076">
              <w:rPr>
                <w:noProof/>
                <w:webHidden/>
              </w:rPr>
              <w:fldChar w:fldCharType="separate"/>
            </w:r>
            <w:r w:rsidR="00106076">
              <w:rPr>
                <w:noProof/>
                <w:webHidden/>
              </w:rPr>
              <w:t>1</w:t>
            </w:r>
            <w:r w:rsidR="00106076">
              <w:rPr>
                <w:noProof/>
                <w:webHidden/>
              </w:rPr>
              <w:fldChar w:fldCharType="end"/>
            </w:r>
          </w:hyperlink>
        </w:p>
        <w:p w14:paraId="416D3941" w14:textId="77777777" w:rsidR="00106076" w:rsidRDefault="0015309E">
          <w:pPr>
            <w:pStyle w:val="TOC1"/>
            <w:tabs>
              <w:tab w:val="left" w:pos="440"/>
              <w:tab w:val="right" w:leader="dot" w:pos="9350"/>
            </w:tabs>
            <w:rPr>
              <w:noProof/>
              <w:sz w:val="24"/>
              <w:szCs w:val="24"/>
              <w:lang w:val="en-GB" w:eastAsia="en-GB"/>
            </w:rPr>
          </w:pPr>
          <w:hyperlink w:anchor="_Toc472687764" w:history="1">
            <w:r w:rsidR="00106076" w:rsidRPr="0095095B">
              <w:rPr>
                <w:rStyle w:val="Hyperlink"/>
                <w:noProof/>
              </w:rPr>
              <w:t>1</w:t>
            </w:r>
            <w:r w:rsidR="00106076">
              <w:rPr>
                <w:noProof/>
                <w:sz w:val="24"/>
                <w:szCs w:val="24"/>
                <w:lang w:val="en-GB" w:eastAsia="en-GB"/>
              </w:rPr>
              <w:tab/>
            </w:r>
            <w:r w:rsidR="00106076" w:rsidRPr="0095095B">
              <w:rPr>
                <w:rStyle w:val="Hyperlink"/>
                <w:noProof/>
              </w:rPr>
              <w:t>Literature Review</w:t>
            </w:r>
            <w:r w:rsidR="00106076">
              <w:rPr>
                <w:noProof/>
                <w:webHidden/>
              </w:rPr>
              <w:tab/>
            </w:r>
            <w:r w:rsidR="00106076">
              <w:rPr>
                <w:noProof/>
                <w:webHidden/>
              </w:rPr>
              <w:fldChar w:fldCharType="begin"/>
            </w:r>
            <w:r w:rsidR="00106076">
              <w:rPr>
                <w:noProof/>
                <w:webHidden/>
              </w:rPr>
              <w:instrText xml:space="preserve"> PAGEREF _Toc472687764 \h </w:instrText>
            </w:r>
            <w:r w:rsidR="00106076">
              <w:rPr>
                <w:noProof/>
                <w:webHidden/>
              </w:rPr>
            </w:r>
            <w:r w:rsidR="00106076">
              <w:rPr>
                <w:noProof/>
                <w:webHidden/>
              </w:rPr>
              <w:fldChar w:fldCharType="separate"/>
            </w:r>
            <w:r w:rsidR="00106076">
              <w:rPr>
                <w:noProof/>
                <w:webHidden/>
              </w:rPr>
              <w:t>3</w:t>
            </w:r>
            <w:r w:rsidR="00106076">
              <w:rPr>
                <w:noProof/>
                <w:webHidden/>
              </w:rPr>
              <w:fldChar w:fldCharType="end"/>
            </w:r>
          </w:hyperlink>
        </w:p>
        <w:p w14:paraId="163A4F27" w14:textId="77777777" w:rsidR="00106076" w:rsidRDefault="0015309E">
          <w:pPr>
            <w:pStyle w:val="TOC2"/>
            <w:tabs>
              <w:tab w:val="left" w:pos="960"/>
              <w:tab w:val="right" w:leader="dot" w:pos="9350"/>
            </w:tabs>
            <w:rPr>
              <w:noProof/>
              <w:sz w:val="24"/>
              <w:szCs w:val="24"/>
              <w:lang w:val="en-GB" w:eastAsia="en-GB"/>
            </w:rPr>
          </w:pPr>
          <w:hyperlink w:anchor="_Toc472687765" w:history="1">
            <w:r w:rsidR="00106076" w:rsidRPr="0095095B">
              <w:rPr>
                <w:rStyle w:val="Hyperlink"/>
                <w:noProof/>
              </w:rPr>
              <w:t>1.1</w:t>
            </w:r>
            <w:r w:rsidR="00106076">
              <w:rPr>
                <w:noProof/>
                <w:sz w:val="24"/>
                <w:szCs w:val="24"/>
                <w:lang w:val="en-GB" w:eastAsia="en-GB"/>
              </w:rPr>
              <w:tab/>
            </w:r>
            <w:r w:rsidR="00106076" w:rsidRPr="0095095B">
              <w:rPr>
                <w:rStyle w:val="Hyperlink"/>
                <w:noProof/>
              </w:rPr>
              <w:t>State of Co-generation</w:t>
            </w:r>
            <w:r w:rsidR="00106076">
              <w:rPr>
                <w:noProof/>
                <w:webHidden/>
              </w:rPr>
              <w:tab/>
            </w:r>
            <w:r w:rsidR="00106076">
              <w:rPr>
                <w:noProof/>
                <w:webHidden/>
              </w:rPr>
              <w:fldChar w:fldCharType="begin"/>
            </w:r>
            <w:r w:rsidR="00106076">
              <w:rPr>
                <w:noProof/>
                <w:webHidden/>
              </w:rPr>
              <w:instrText xml:space="preserve"> PAGEREF _Toc472687765 \h </w:instrText>
            </w:r>
            <w:r w:rsidR="00106076">
              <w:rPr>
                <w:noProof/>
                <w:webHidden/>
              </w:rPr>
            </w:r>
            <w:r w:rsidR="00106076">
              <w:rPr>
                <w:noProof/>
                <w:webHidden/>
              </w:rPr>
              <w:fldChar w:fldCharType="separate"/>
            </w:r>
            <w:r w:rsidR="00106076">
              <w:rPr>
                <w:noProof/>
                <w:webHidden/>
              </w:rPr>
              <w:t>3</w:t>
            </w:r>
            <w:r w:rsidR="00106076">
              <w:rPr>
                <w:noProof/>
                <w:webHidden/>
              </w:rPr>
              <w:fldChar w:fldCharType="end"/>
            </w:r>
          </w:hyperlink>
        </w:p>
        <w:p w14:paraId="55FB4B28" w14:textId="77777777" w:rsidR="00106076" w:rsidRDefault="0015309E">
          <w:pPr>
            <w:pStyle w:val="TOC2"/>
            <w:tabs>
              <w:tab w:val="left" w:pos="960"/>
              <w:tab w:val="right" w:leader="dot" w:pos="9350"/>
            </w:tabs>
            <w:rPr>
              <w:noProof/>
              <w:sz w:val="24"/>
              <w:szCs w:val="24"/>
              <w:lang w:val="en-GB" w:eastAsia="en-GB"/>
            </w:rPr>
          </w:pPr>
          <w:hyperlink w:anchor="_Toc472687766" w:history="1">
            <w:r w:rsidR="00106076" w:rsidRPr="0095095B">
              <w:rPr>
                <w:rStyle w:val="Hyperlink"/>
                <w:noProof/>
              </w:rPr>
              <w:t>1.2</w:t>
            </w:r>
            <w:r w:rsidR="00106076">
              <w:rPr>
                <w:noProof/>
                <w:sz w:val="24"/>
                <w:szCs w:val="24"/>
                <w:lang w:val="en-GB" w:eastAsia="en-GB"/>
              </w:rPr>
              <w:tab/>
            </w:r>
            <w:r w:rsidR="00106076" w:rsidRPr="0095095B">
              <w:rPr>
                <w:rStyle w:val="Hyperlink"/>
                <w:noProof/>
              </w:rPr>
              <w:t>Adoption Path</w:t>
            </w:r>
            <w:r w:rsidR="00106076">
              <w:rPr>
                <w:noProof/>
                <w:webHidden/>
              </w:rPr>
              <w:tab/>
            </w:r>
            <w:r w:rsidR="00106076">
              <w:rPr>
                <w:noProof/>
                <w:webHidden/>
              </w:rPr>
              <w:fldChar w:fldCharType="begin"/>
            </w:r>
            <w:r w:rsidR="00106076">
              <w:rPr>
                <w:noProof/>
                <w:webHidden/>
              </w:rPr>
              <w:instrText xml:space="preserve"> PAGEREF _Toc472687766 \h </w:instrText>
            </w:r>
            <w:r w:rsidR="00106076">
              <w:rPr>
                <w:noProof/>
                <w:webHidden/>
              </w:rPr>
            </w:r>
            <w:r w:rsidR="00106076">
              <w:rPr>
                <w:noProof/>
                <w:webHidden/>
              </w:rPr>
              <w:fldChar w:fldCharType="separate"/>
            </w:r>
            <w:r w:rsidR="00106076">
              <w:rPr>
                <w:noProof/>
                <w:webHidden/>
              </w:rPr>
              <w:t>4</w:t>
            </w:r>
            <w:r w:rsidR="00106076">
              <w:rPr>
                <w:noProof/>
                <w:webHidden/>
              </w:rPr>
              <w:fldChar w:fldCharType="end"/>
            </w:r>
          </w:hyperlink>
        </w:p>
        <w:p w14:paraId="247F1C05" w14:textId="77777777" w:rsidR="00106076" w:rsidRDefault="0015309E">
          <w:pPr>
            <w:pStyle w:val="TOC2"/>
            <w:tabs>
              <w:tab w:val="left" w:pos="960"/>
              <w:tab w:val="right" w:leader="dot" w:pos="9350"/>
            </w:tabs>
            <w:rPr>
              <w:noProof/>
              <w:sz w:val="24"/>
              <w:szCs w:val="24"/>
              <w:lang w:val="en-GB" w:eastAsia="en-GB"/>
            </w:rPr>
          </w:pPr>
          <w:hyperlink w:anchor="_Toc472687767" w:history="1">
            <w:r w:rsidR="00106076" w:rsidRPr="0095095B">
              <w:rPr>
                <w:rStyle w:val="Hyperlink"/>
                <w:noProof/>
              </w:rPr>
              <w:t>1.3</w:t>
            </w:r>
            <w:r w:rsidR="00106076">
              <w:rPr>
                <w:noProof/>
                <w:sz w:val="24"/>
                <w:szCs w:val="24"/>
                <w:lang w:val="en-GB" w:eastAsia="en-GB"/>
              </w:rPr>
              <w:tab/>
            </w:r>
            <w:r w:rsidR="00106076" w:rsidRPr="0095095B">
              <w:rPr>
                <w:rStyle w:val="Hyperlink"/>
                <w:noProof/>
              </w:rPr>
              <w:t>Advantages and disadvantages of co-generation systems</w:t>
            </w:r>
            <w:r w:rsidR="00106076">
              <w:rPr>
                <w:noProof/>
                <w:webHidden/>
              </w:rPr>
              <w:tab/>
            </w:r>
            <w:r w:rsidR="00106076">
              <w:rPr>
                <w:noProof/>
                <w:webHidden/>
              </w:rPr>
              <w:fldChar w:fldCharType="begin"/>
            </w:r>
            <w:r w:rsidR="00106076">
              <w:rPr>
                <w:noProof/>
                <w:webHidden/>
              </w:rPr>
              <w:instrText xml:space="preserve"> PAGEREF _Toc472687767 \h </w:instrText>
            </w:r>
            <w:r w:rsidR="00106076">
              <w:rPr>
                <w:noProof/>
                <w:webHidden/>
              </w:rPr>
            </w:r>
            <w:r w:rsidR="00106076">
              <w:rPr>
                <w:noProof/>
                <w:webHidden/>
              </w:rPr>
              <w:fldChar w:fldCharType="separate"/>
            </w:r>
            <w:r w:rsidR="00106076">
              <w:rPr>
                <w:noProof/>
                <w:webHidden/>
              </w:rPr>
              <w:t>7</w:t>
            </w:r>
            <w:r w:rsidR="00106076">
              <w:rPr>
                <w:noProof/>
                <w:webHidden/>
              </w:rPr>
              <w:fldChar w:fldCharType="end"/>
            </w:r>
          </w:hyperlink>
        </w:p>
        <w:p w14:paraId="3B62A12A" w14:textId="77777777" w:rsidR="00106076" w:rsidRDefault="0015309E">
          <w:pPr>
            <w:pStyle w:val="TOC1"/>
            <w:tabs>
              <w:tab w:val="left" w:pos="440"/>
              <w:tab w:val="right" w:leader="dot" w:pos="9350"/>
            </w:tabs>
            <w:rPr>
              <w:noProof/>
              <w:sz w:val="24"/>
              <w:szCs w:val="24"/>
              <w:lang w:val="en-GB" w:eastAsia="en-GB"/>
            </w:rPr>
          </w:pPr>
          <w:hyperlink w:anchor="_Toc472687768" w:history="1">
            <w:r w:rsidR="00106076" w:rsidRPr="0095095B">
              <w:rPr>
                <w:rStyle w:val="Hyperlink"/>
                <w:noProof/>
              </w:rPr>
              <w:t>2</w:t>
            </w:r>
            <w:r w:rsidR="00106076">
              <w:rPr>
                <w:noProof/>
                <w:sz w:val="24"/>
                <w:szCs w:val="24"/>
                <w:lang w:val="en-GB" w:eastAsia="en-GB"/>
              </w:rPr>
              <w:tab/>
            </w:r>
            <w:r w:rsidR="00106076" w:rsidRPr="0095095B">
              <w:rPr>
                <w:rStyle w:val="Hyperlink"/>
                <w:noProof/>
              </w:rPr>
              <w:t>Methodology</w:t>
            </w:r>
            <w:r w:rsidR="00106076">
              <w:rPr>
                <w:noProof/>
                <w:webHidden/>
              </w:rPr>
              <w:tab/>
            </w:r>
            <w:r w:rsidR="00106076">
              <w:rPr>
                <w:noProof/>
                <w:webHidden/>
              </w:rPr>
              <w:fldChar w:fldCharType="begin"/>
            </w:r>
            <w:r w:rsidR="00106076">
              <w:rPr>
                <w:noProof/>
                <w:webHidden/>
              </w:rPr>
              <w:instrText xml:space="preserve"> PAGEREF _Toc472687768 \h </w:instrText>
            </w:r>
            <w:r w:rsidR="00106076">
              <w:rPr>
                <w:noProof/>
                <w:webHidden/>
              </w:rPr>
            </w:r>
            <w:r w:rsidR="00106076">
              <w:rPr>
                <w:noProof/>
                <w:webHidden/>
              </w:rPr>
              <w:fldChar w:fldCharType="separate"/>
            </w:r>
            <w:r w:rsidR="00106076">
              <w:rPr>
                <w:noProof/>
                <w:webHidden/>
              </w:rPr>
              <w:t>10</w:t>
            </w:r>
            <w:r w:rsidR="00106076">
              <w:rPr>
                <w:noProof/>
                <w:webHidden/>
              </w:rPr>
              <w:fldChar w:fldCharType="end"/>
            </w:r>
          </w:hyperlink>
        </w:p>
        <w:p w14:paraId="51CDAEAF" w14:textId="77777777" w:rsidR="00106076" w:rsidRDefault="0015309E">
          <w:pPr>
            <w:pStyle w:val="TOC2"/>
            <w:tabs>
              <w:tab w:val="left" w:pos="960"/>
              <w:tab w:val="right" w:leader="dot" w:pos="9350"/>
            </w:tabs>
            <w:rPr>
              <w:noProof/>
              <w:sz w:val="24"/>
              <w:szCs w:val="24"/>
              <w:lang w:val="en-GB" w:eastAsia="en-GB"/>
            </w:rPr>
          </w:pPr>
          <w:hyperlink w:anchor="_Toc472687769" w:history="1">
            <w:r w:rsidR="00106076" w:rsidRPr="0095095B">
              <w:rPr>
                <w:rStyle w:val="Hyperlink"/>
                <w:noProof/>
              </w:rPr>
              <w:t>2.1</w:t>
            </w:r>
            <w:r w:rsidR="00106076">
              <w:rPr>
                <w:noProof/>
                <w:sz w:val="24"/>
                <w:szCs w:val="24"/>
                <w:lang w:val="en-GB" w:eastAsia="en-GB"/>
              </w:rPr>
              <w:tab/>
            </w:r>
            <w:r w:rsidR="00106076" w:rsidRPr="0095095B">
              <w:rPr>
                <w:rStyle w:val="Hyperlink"/>
                <w:noProof/>
              </w:rPr>
              <w:t>Data Sources</w:t>
            </w:r>
            <w:r w:rsidR="00106076">
              <w:rPr>
                <w:noProof/>
                <w:webHidden/>
              </w:rPr>
              <w:tab/>
            </w:r>
            <w:r w:rsidR="00106076">
              <w:rPr>
                <w:noProof/>
                <w:webHidden/>
              </w:rPr>
              <w:fldChar w:fldCharType="begin"/>
            </w:r>
            <w:r w:rsidR="00106076">
              <w:rPr>
                <w:noProof/>
                <w:webHidden/>
              </w:rPr>
              <w:instrText xml:space="preserve"> PAGEREF _Toc472687769 \h </w:instrText>
            </w:r>
            <w:r w:rsidR="00106076">
              <w:rPr>
                <w:noProof/>
                <w:webHidden/>
              </w:rPr>
            </w:r>
            <w:r w:rsidR="00106076">
              <w:rPr>
                <w:noProof/>
                <w:webHidden/>
              </w:rPr>
              <w:fldChar w:fldCharType="separate"/>
            </w:r>
            <w:r w:rsidR="00106076">
              <w:rPr>
                <w:noProof/>
                <w:webHidden/>
              </w:rPr>
              <w:t>10</w:t>
            </w:r>
            <w:r w:rsidR="00106076">
              <w:rPr>
                <w:noProof/>
                <w:webHidden/>
              </w:rPr>
              <w:fldChar w:fldCharType="end"/>
            </w:r>
          </w:hyperlink>
        </w:p>
        <w:p w14:paraId="5AB35507" w14:textId="77777777" w:rsidR="00106076" w:rsidRDefault="0015309E">
          <w:pPr>
            <w:pStyle w:val="TOC3"/>
            <w:tabs>
              <w:tab w:val="left" w:pos="1200"/>
              <w:tab w:val="right" w:leader="dot" w:pos="9350"/>
            </w:tabs>
            <w:rPr>
              <w:noProof/>
              <w:sz w:val="24"/>
              <w:szCs w:val="24"/>
              <w:lang w:val="en-GB" w:eastAsia="en-GB"/>
            </w:rPr>
          </w:pPr>
          <w:hyperlink w:anchor="_Toc472687770" w:history="1">
            <w:r w:rsidR="00106076" w:rsidRPr="0095095B">
              <w:rPr>
                <w:rStyle w:val="Hyperlink"/>
                <w:noProof/>
              </w:rPr>
              <w:t>2.1.1</w:t>
            </w:r>
            <w:r w:rsidR="00106076">
              <w:rPr>
                <w:noProof/>
                <w:sz w:val="24"/>
                <w:szCs w:val="24"/>
                <w:lang w:val="en-GB" w:eastAsia="en-GB"/>
              </w:rPr>
              <w:tab/>
            </w:r>
            <w:r w:rsidR="00106076" w:rsidRPr="0095095B">
              <w:rPr>
                <w:rStyle w:val="Hyperlink"/>
                <w:noProof/>
              </w:rPr>
              <w:t>Total Addressable Market</w:t>
            </w:r>
            <w:r w:rsidR="00106076">
              <w:rPr>
                <w:noProof/>
                <w:webHidden/>
              </w:rPr>
              <w:tab/>
            </w:r>
            <w:r w:rsidR="00106076">
              <w:rPr>
                <w:noProof/>
                <w:webHidden/>
              </w:rPr>
              <w:fldChar w:fldCharType="begin"/>
            </w:r>
            <w:r w:rsidR="00106076">
              <w:rPr>
                <w:noProof/>
                <w:webHidden/>
              </w:rPr>
              <w:instrText xml:space="preserve"> PAGEREF _Toc472687770 \h </w:instrText>
            </w:r>
            <w:r w:rsidR="00106076">
              <w:rPr>
                <w:noProof/>
                <w:webHidden/>
              </w:rPr>
            </w:r>
            <w:r w:rsidR="00106076">
              <w:rPr>
                <w:noProof/>
                <w:webHidden/>
              </w:rPr>
              <w:fldChar w:fldCharType="separate"/>
            </w:r>
            <w:r w:rsidR="00106076">
              <w:rPr>
                <w:noProof/>
                <w:webHidden/>
              </w:rPr>
              <w:t>10</w:t>
            </w:r>
            <w:r w:rsidR="00106076">
              <w:rPr>
                <w:noProof/>
                <w:webHidden/>
              </w:rPr>
              <w:fldChar w:fldCharType="end"/>
            </w:r>
          </w:hyperlink>
        </w:p>
        <w:p w14:paraId="2CD1C523" w14:textId="77777777" w:rsidR="00106076" w:rsidRDefault="0015309E">
          <w:pPr>
            <w:pStyle w:val="TOC3"/>
            <w:tabs>
              <w:tab w:val="left" w:pos="1200"/>
              <w:tab w:val="right" w:leader="dot" w:pos="9350"/>
            </w:tabs>
            <w:rPr>
              <w:noProof/>
              <w:sz w:val="24"/>
              <w:szCs w:val="24"/>
              <w:lang w:val="en-GB" w:eastAsia="en-GB"/>
            </w:rPr>
          </w:pPr>
          <w:hyperlink w:anchor="_Toc472687771" w:history="1">
            <w:r w:rsidR="00106076" w:rsidRPr="0095095B">
              <w:rPr>
                <w:rStyle w:val="Hyperlink"/>
                <w:noProof/>
              </w:rPr>
              <w:t>2.1.2</w:t>
            </w:r>
            <w:r w:rsidR="00106076">
              <w:rPr>
                <w:noProof/>
                <w:sz w:val="24"/>
                <w:szCs w:val="24"/>
                <w:lang w:val="en-GB" w:eastAsia="en-GB"/>
              </w:rPr>
              <w:tab/>
            </w:r>
            <w:r w:rsidR="00106076" w:rsidRPr="0095095B">
              <w:rPr>
                <w:rStyle w:val="Hyperlink"/>
                <w:noProof/>
              </w:rPr>
              <w:t>Adoption Scenarios</w:t>
            </w:r>
            <w:r w:rsidR="00106076">
              <w:rPr>
                <w:noProof/>
                <w:webHidden/>
              </w:rPr>
              <w:tab/>
            </w:r>
            <w:r w:rsidR="00106076">
              <w:rPr>
                <w:noProof/>
                <w:webHidden/>
              </w:rPr>
              <w:fldChar w:fldCharType="begin"/>
            </w:r>
            <w:r w:rsidR="00106076">
              <w:rPr>
                <w:noProof/>
                <w:webHidden/>
              </w:rPr>
              <w:instrText xml:space="preserve"> PAGEREF _Toc472687771 \h </w:instrText>
            </w:r>
            <w:r w:rsidR="00106076">
              <w:rPr>
                <w:noProof/>
                <w:webHidden/>
              </w:rPr>
            </w:r>
            <w:r w:rsidR="00106076">
              <w:rPr>
                <w:noProof/>
                <w:webHidden/>
              </w:rPr>
              <w:fldChar w:fldCharType="separate"/>
            </w:r>
            <w:r w:rsidR="00106076">
              <w:rPr>
                <w:noProof/>
                <w:webHidden/>
              </w:rPr>
              <w:t>12</w:t>
            </w:r>
            <w:r w:rsidR="00106076">
              <w:rPr>
                <w:noProof/>
                <w:webHidden/>
              </w:rPr>
              <w:fldChar w:fldCharType="end"/>
            </w:r>
          </w:hyperlink>
        </w:p>
        <w:p w14:paraId="06849028" w14:textId="77777777" w:rsidR="00106076" w:rsidRDefault="0015309E">
          <w:pPr>
            <w:pStyle w:val="TOC3"/>
            <w:tabs>
              <w:tab w:val="left" w:pos="1200"/>
              <w:tab w:val="right" w:leader="dot" w:pos="9350"/>
            </w:tabs>
            <w:rPr>
              <w:noProof/>
              <w:sz w:val="24"/>
              <w:szCs w:val="24"/>
              <w:lang w:val="en-GB" w:eastAsia="en-GB"/>
            </w:rPr>
          </w:pPr>
          <w:hyperlink w:anchor="_Toc472687772" w:history="1">
            <w:r w:rsidR="00106076" w:rsidRPr="0095095B">
              <w:rPr>
                <w:rStyle w:val="Hyperlink"/>
                <w:noProof/>
              </w:rPr>
              <w:t>2.1.3</w:t>
            </w:r>
            <w:r w:rsidR="00106076">
              <w:rPr>
                <w:noProof/>
                <w:sz w:val="24"/>
                <w:szCs w:val="24"/>
                <w:lang w:val="en-GB" w:eastAsia="en-GB"/>
              </w:rPr>
              <w:tab/>
            </w:r>
            <w:r w:rsidR="00106076" w:rsidRPr="0095095B">
              <w:rPr>
                <w:rStyle w:val="Hyperlink"/>
                <w:noProof/>
              </w:rPr>
              <w:t>Business-as-Usual Scenario</w:t>
            </w:r>
            <w:r w:rsidR="00106076">
              <w:rPr>
                <w:noProof/>
                <w:webHidden/>
              </w:rPr>
              <w:tab/>
            </w:r>
            <w:r w:rsidR="00106076">
              <w:rPr>
                <w:noProof/>
                <w:webHidden/>
              </w:rPr>
              <w:fldChar w:fldCharType="begin"/>
            </w:r>
            <w:r w:rsidR="00106076">
              <w:rPr>
                <w:noProof/>
                <w:webHidden/>
              </w:rPr>
              <w:instrText xml:space="preserve"> PAGEREF _Toc472687772 \h </w:instrText>
            </w:r>
            <w:r w:rsidR="00106076">
              <w:rPr>
                <w:noProof/>
                <w:webHidden/>
              </w:rPr>
            </w:r>
            <w:r w:rsidR="00106076">
              <w:rPr>
                <w:noProof/>
                <w:webHidden/>
              </w:rPr>
              <w:fldChar w:fldCharType="separate"/>
            </w:r>
            <w:r w:rsidR="00106076">
              <w:rPr>
                <w:noProof/>
                <w:webHidden/>
              </w:rPr>
              <w:t>14</w:t>
            </w:r>
            <w:r w:rsidR="00106076">
              <w:rPr>
                <w:noProof/>
                <w:webHidden/>
              </w:rPr>
              <w:fldChar w:fldCharType="end"/>
            </w:r>
          </w:hyperlink>
        </w:p>
        <w:p w14:paraId="269B0A1A" w14:textId="77777777" w:rsidR="00106076" w:rsidRDefault="0015309E">
          <w:pPr>
            <w:pStyle w:val="TOC3"/>
            <w:tabs>
              <w:tab w:val="left" w:pos="1200"/>
              <w:tab w:val="right" w:leader="dot" w:pos="9350"/>
            </w:tabs>
            <w:rPr>
              <w:noProof/>
              <w:sz w:val="24"/>
              <w:szCs w:val="24"/>
              <w:lang w:val="en-GB" w:eastAsia="en-GB"/>
            </w:rPr>
          </w:pPr>
          <w:hyperlink w:anchor="_Toc472687773" w:history="1">
            <w:r w:rsidR="00106076" w:rsidRPr="0095095B">
              <w:rPr>
                <w:rStyle w:val="Hyperlink"/>
                <w:noProof/>
              </w:rPr>
              <w:t>2.1.4</w:t>
            </w:r>
            <w:r w:rsidR="00106076">
              <w:rPr>
                <w:noProof/>
                <w:sz w:val="24"/>
                <w:szCs w:val="24"/>
                <w:lang w:val="en-GB" w:eastAsia="en-GB"/>
              </w:rPr>
              <w:tab/>
            </w:r>
            <w:r w:rsidR="00106076" w:rsidRPr="0095095B">
              <w:rPr>
                <w:rStyle w:val="Hyperlink"/>
                <w:noProof/>
              </w:rPr>
              <w:t>Optimistically Plausible</w:t>
            </w:r>
            <w:r w:rsidR="00106076">
              <w:rPr>
                <w:noProof/>
                <w:webHidden/>
              </w:rPr>
              <w:tab/>
            </w:r>
            <w:r w:rsidR="00106076">
              <w:rPr>
                <w:noProof/>
                <w:webHidden/>
              </w:rPr>
              <w:fldChar w:fldCharType="begin"/>
            </w:r>
            <w:r w:rsidR="00106076">
              <w:rPr>
                <w:noProof/>
                <w:webHidden/>
              </w:rPr>
              <w:instrText xml:space="preserve"> PAGEREF _Toc472687773 \h </w:instrText>
            </w:r>
            <w:r w:rsidR="00106076">
              <w:rPr>
                <w:noProof/>
                <w:webHidden/>
              </w:rPr>
            </w:r>
            <w:r w:rsidR="00106076">
              <w:rPr>
                <w:noProof/>
                <w:webHidden/>
              </w:rPr>
              <w:fldChar w:fldCharType="separate"/>
            </w:r>
            <w:r w:rsidR="00106076">
              <w:rPr>
                <w:noProof/>
                <w:webHidden/>
              </w:rPr>
              <w:t>14</w:t>
            </w:r>
            <w:r w:rsidR="00106076">
              <w:rPr>
                <w:noProof/>
                <w:webHidden/>
              </w:rPr>
              <w:fldChar w:fldCharType="end"/>
            </w:r>
          </w:hyperlink>
        </w:p>
        <w:p w14:paraId="24DF4A6F" w14:textId="77777777" w:rsidR="00106076" w:rsidRDefault="0015309E">
          <w:pPr>
            <w:pStyle w:val="TOC2"/>
            <w:tabs>
              <w:tab w:val="left" w:pos="960"/>
              <w:tab w:val="right" w:leader="dot" w:pos="9350"/>
            </w:tabs>
            <w:rPr>
              <w:noProof/>
              <w:sz w:val="24"/>
              <w:szCs w:val="24"/>
              <w:lang w:val="en-GB" w:eastAsia="en-GB"/>
            </w:rPr>
          </w:pPr>
          <w:hyperlink w:anchor="_Toc472687774" w:history="1">
            <w:r w:rsidR="00106076" w:rsidRPr="0095095B">
              <w:rPr>
                <w:rStyle w:val="Hyperlink"/>
                <w:noProof/>
              </w:rPr>
              <w:t>2.2</w:t>
            </w:r>
            <w:r w:rsidR="00106076">
              <w:rPr>
                <w:noProof/>
                <w:sz w:val="24"/>
                <w:szCs w:val="24"/>
                <w:lang w:val="en-GB" w:eastAsia="en-GB"/>
              </w:rPr>
              <w:tab/>
            </w:r>
            <w:r w:rsidR="00106076" w:rsidRPr="0095095B">
              <w:rPr>
                <w:rStyle w:val="Hyperlink"/>
                <w:noProof/>
              </w:rPr>
              <w:t>Climate and Financial Impacts</w:t>
            </w:r>
            <w:r w:rsidR="00106076">
              <w:rPr>
                <w:noProof/>
                <w:webHidden/>
              </w:rPr>
              <w:tab/>
            </w:r>
            <w:r w:rsidR="00106076">
              <w:rPr>
                <w:noProof/>
                <w:webHidden/>
              </w:rPr>
              <w:fldChar w:fldCharType="begin"/>
            </w:r>
            <w:r w:rsidR="00106076">
              <w:rPr>
                <w:noProof/>
                <w:webHidden/>
              </w:rPr>
              <w:instrText xml:space="preserve"> PAGEREF _Toc472687774 \h </w:instrText>
            </w:r>
            <w:r w:rsidR="00106076">
              <w:rPr>
                <w:noProof/>
                <w:webHidden/>
              </w:rPr>
            </w:r>
            <w:r w:rsidR="00106076">
              <w:rPr>
                <w:noProof/>
                <w:webHidden/>
              </w:rPr>
              <w:fldChar w:fldCharType="separate"/>
            </w:r>
            <w:r w:rsidR="00106076">
              <w:rPr>
                <w:noProof/>
                <w:webHidden/>
              </w:rPr>
              <w:t>15</w:t>
            </w:r>
            <w:r w:rsidR="00106076">
              <w:rPr>
                <w:noProof/>
                <w:webHidden/>
              </w:rPr>
              <w:fldChar w:fldCharType="end"/>
            </w:r>
          </w:hyperlink>
        </w:p>
        <w:p w14:paraId="253746A3" w14:textId="77777777" w:rsidR="00106076" w:rsidRDefault="0015309E">
          <w:pPr>
            <w:pStyle w:val="TOC3"/>
            <w:tabs>
              <w:tab w:val="left" w:pos="1200"/>
              <w:tab w:val="right" w:leader="dot" w:pos="9350"/>
            </w:tabs>
            <w:rPr>
              <w:noProof/>
              <w:sz w:val="24"/>
              <w:szCs w:val="24"/>
              <w:lang w:val="en-GB" w:eastAsia="en-GB"/>
            </w:rPr>
          </w:pPr>
          <w:hyperlink w:anchor="_Toc472687775" w:history="1">
            <w:r w:rsidR="00106076" w:rsidRPr="0095095B">
              <w:rPr>
                <w:rStyle w:val="Hyperlink"/>
                <w:noProof/>
              </w:rPr>
              <w:t>2.2.1</w:t>
            </w:r>
            <w:r w:rsidR="00106076">
              <w:rPr>
                <w:noProof/>
                <w:sz w:val="24"/>
                <w:szCs w:val="24"/>
                <w:lang w:val="en-GB" w:eastAsia="en-GB"/>
              </w:rPr>
              <w:tab/>
            </w:r>
            <w:r w:rsidR="00106076" w:rsidRPr="0095095B">
              <w:rPr>
                <w:rStyle w:val="Hyperlink"/>
                <w:noProof/>
              </w:rPr>
              <w:t>Financial Inputs</w:t>
            </w:r>
            <w:r w:rsidR="00106076">
              <w:rPr>
                <w:noProof/>
                <w:webHidden/>
              </w:rPr>
              <w:tab/>
            </w:r>
            <w:r w:rsidR="00106076">
              <w:rPr>
                <w:noProof/>
                <w:webHidden/>
              </w:rPr>
              <w:fldChar w:fldCharType="begin"/>
            </w:r>
            <w:r w:rsidR="00106076">
              <w:rPr>
                <w:noProof/>
                <w:webHidden/>
              </w:rPr>
              <w:instrText xml:space="preserve"> PAGEREF _Toc472687775 \h </w:instrText>
            </w:r>
            <w:r w:rsidR="00106076">
              <w:rPr>
                <w:noProof/>
                <w:webHidden/>
              </w:rPr>
            </w:r>
            <w:r w:rsidR="00106076">
              <w:rPr>
                <w:noProof/>
                <w:webHidden/>
              </w:rPr>
              <w:fldChar w:fldCharType="separate"/>
            </w:r>
            <w:r w:rsidR="00106076">
              <w:rPr>
                <w:noProof/>
                <w:webHidden/>
              </w:rPr>
              <w:t>15</w:t>
            </w:r>
            <w:r w:rsidR="00106076">
              <w:rPr>
                <w:noProof/>
                <w:webHidden/>
              </w:rPr>
              <w:fldChar w:fldCharType="end"/>
            </w:r>
          </w:hyperlink>
        </w:p>
        <w:p w14:paraId="549DAB89" w14:textId="77777777" w:rsidR="00106076" w:rsidRDefault="0015309E">
          <w:pPr>
            <w:pStyle w:val="TOC3"/>
            <w:tabs>
              <w:tab w:val="left" w:pos="1200"/>
              <w:tab w:val="right" w:leader="dot" w:pos="9350"/>
            </w:tabs>
            <w:rPr>
              <w:noProof/>
              <w:sz w:val="24"/>
              <w:szCs w:val="24"/>
              <w:lang w:val="en-GB" w:eastAsia="en-GB"/>
            </w:rPr>
          </w:pPr>
          <w:hyperlink w:anchor="_Toc472687776" w:history="1">
            <w:r w:rsidR="00106076" w:rsidRPr="0095095B">
              <w:rPr>
                <w:rStyle w:val="Hyperlink"/>
                <w:noProof/>
              </w:rPr>
              <w:t>2.2.2</w:t>
            </w:r>
            <w:r w:rsidR="00106076">
              <w:rPr>
                <w:noProof/>
                <w:sz w:val="24"/>
                <w:szCs w:val="24"/>
                <w:lang w:val="en-GB" w:eastAsia="en-GB"/>
              </w:rPr>
              <w:tab/>
            </w:r>
            <w:r w:rsidR="00106076" w:rsidRPr="0095095B">
              <w:rPr>
                <w:rStyle w:val="Hyperlink"/>
                <w:noProof/>
              </w:rPr>
              <w:t>Climate Inputs</w:t>
            </w:r>
            <w:r w:rsidR="00106076">
              <w:rPr>
                <w:noProof/>
                <w:webHidden/>
              </w:rPr>
              <w:tab/>
            </w:r>
            <w:r w:rsidR="00106076">
              <w:rPr>
                <w:noProof/>
                <w:webHidden/>
              </w:rPr>
              <w:fldChar w:fldCharType="begin"/>
            </w:r>
            <w:r w:rsidR="00106076">
              <w:rPr>
                <w:noProof/>
                <w:webHidden/>
              </w:rPr>
              <w:instrText xml:space="preserve"> PAGEREF _Toc472687776 \h </w:instrText>
            </w:r>
            <w:r w:rsidR="00106076">
              <w:rPr>
                <w:noProof/>
                <w:webHidden/>
              </w:rPr>
            </w:r>
            <w:r w:rsidR="00106076">
              <w:rPr>
                <w:noProof/>
                <w:webHidden/>
              </w:rPr>
              <w:fldChar w:fldCharType="separate"/>
            </w:r>
            <w:r w:rsidR="00106076">
              <w:rPr>
                <w:noProof/>
                <w:webHidden/>
              </w:rPr>
              <w:t>17</w:t>
            </w:r>
            <w:r w:rsidR="00106076">
              <w:rPr>
                <w:noProof/>
                <w:webHidden/>
              </w:rPr>
              <w:fldChar w:fldCharType="end"/>
            </w:r>
          </w:hyperlink>
        </w:p>
        <w:p w14:paraId="3FCA9C2F" w14:textId="77777777" w:rsidR="00106076" w:rsidRDefault="0015309E">
          <w:pPr>
            <w:pStyle w:val="TOC2"/>
            <w:tabs>
              <w:tab w:val="left" w:pos="960"/>
              <w:tab w:val="right" w:leader="dot" w:pos="9350"/>
            </w:tabs>
            <w:rPr>
              <w:noProof/>
              <w:sz w:val="24"/>
              <w:szCs w:val="24"/>
              <w:lang w:val="en-GB" w:eastAsia="en-GB"/>
            </w:rPr>
          </w:pPr>
          <w:hyperlink w:anchor="_Toc472687777" w:history="1">
            <w:r w:rsidR="00106076" w:rsidRPr="0095095B">
              <w:rPr>
                <w:rStyle w:val="Hyperlink"/>
                <w:noProof/>
              </w:rPr>
              <w:t>2.3</w:t>
            </w:r>
            <w:r w:rsidR="00106076">
              <w:rPr>
                <w:noProof/>
                <w:sz w:val="24"/>
                <w:szCs w:val="24"/>
                <w:lang w:val="en-GB" w:eastAsia="en-GB"/>
              </w:rPr>
              <w:tab/>
            </w:r>
            <w:r w:rsidR="00106076" w:rsidRPr="0095095B">
              <w:rPr>
                <w:rStyle w:val="Hyperlink"/>
                <w:noProof/>
              </w:rPr>
              <w:t>General Assumptions</w:t>
            </w:r>
            <w:r w:rsidR="00106076">
              <w:rPr>
                <w:noProof/>
                <w:webHidden/>
              </w:rPr>
              <w:tab/>
            </w:r>
            <w:r w:rsidR="00106076">
              <w:rPr>
                <w:noProof/>
                <w:webHidden/>
              </w:rPr>
              <w:fldChar w:fldCharType="begin"/>
            </w:r>
            <w:r w:rsidR="00106076">
              <w:rPr>
                <w:noProof/>
                <w:webHidden/>
              </w:rPr>
              <w:instrText xml:space="preserve"> PAGEREF _Toc472687777 \h </w:instrText>
            </w:r>
            <w:r w:rsidR="00106076">
              <w:rPr>
                <w:noProof/>
                <w:webHidden/>
              </w:rPr>
            </w:r>
            <w:r w:rsidR="00106076">
              <w:rPr>
                <w:noProof/>
                <w:webHidden/>
              </w:rPr>
              <w:fldChar w:fldCharType="separate"/>
            </w:r>
            <w:r w:rsidR="00106076">
              <w:rPr>
                <w:noProof/>
                <w:webHidden/>
              </w:rPr>
              <w:t>18</w:t>
            </w:r>
            <w:r w:rsidR="00106076">
              <w:rPr>
                <w:noProof/>
                <w:webHidden/>
              </w:rPr>
              <w:fldChar w:fldCharType="end"/>
            </w:r>
          </w:hyperlink>
        </w:p>
        <w:p w14:paraId="5AD682C0" w14:textId="77777777" w:rsidR="00106076" w:rsidRDefault="0015309E">
          <w:pPr>
            <w:pStyle w:val="TOC2"/>
            <w:tabs>
              <w:tab w:val="left" w:pos="960"/>
              <w:tab w:val="right" w:leader="dot" w:pos="9350"/>
            </w:tabs>
            <w:rPr>
              <w:noProof/>
              <w:sz w:val="24"/>
              <w:szCs w:val="24"/>
              <w:lang w:val="en-GB" w:eastAsia="en-GB"/>
            </w:rPr>
          </w:pPr>
          <w:hyperlink w:anchor="_Toc472687778" w:history="1">
            <w:r w:rsidR="00106076" w:rsidRPr="0095095B">
              <w:rPr>
                <w:rStyle w:val="Hyperlink"/>
                <w:noProof/>
              </w:rPr>
              <w:t>2.4</w:t>
            </w:r>
            <w:r w:rsidR="00106076">
              <w:rPr>
                <w:noProof/>
                <w:sz w:val="24"/>
                <w:szCs w:val="24"/>
                <w:lang w:val="en-GB" w:eastAsia="en-GB"/>
              </w:rPr>
              <w:tab/>
            </w:r>
            <w:r w:rsidR="00106076" w:rsidRPr="0095095B">
              <w:rPr>
                <w:rStyle w:val="Hyperlink"/>
                <w:noProof/>
              </w:rPr>
              <w:t>Limitations / Further Development</w:t>
            </w:r>
            <w:r w:rsidR="00106076">
              <w:rPr>
                <w:noProof/>
                <w:webHidden/>
              </w:rPr>
              <w:tab/>
            </w:r>
            <w:r w:rsidR="00106076">
              <w:rPr>
                <w:noProof/>
                <w:webHidden/>
              </w:rPr>
              <w:fldChar w:fldCharType="begin"/>
            </w:r>
            <w:r w:rsidR="00106076">
              <w:rPr>
                <w:noProof/>
                <w:webHidden/>
              </w:rPr>
              <w:instrText xml:space="preserve"> PAGEREF _Toc472687778 \h </w:instrText>
            </w:r>
            <w:r w:rsidR="00106076">
              <w:rPr>
                <w:noProof/>
                <w:webHidden/>
              </w:rPr>
            </w:r>
            <w:r w:rsidR="00106076">
              <w:rPr>
                <w:noProof/>
                <w:webHidden/>
              </w:rPr>
              <w:fldChar w:fldCharType="separate"/>
            </w:r>
            <w:r w:rsidR="00106076">
              <w:rPr>
                <w:noProof/>
                <w:webHidden/>
              </w:rPr>
              <w:t>19</w:t>
            </w:r>
            <w:r w:rsidR="00106076">
              <w:rPr>
                <w:noProof/>
                <w:webHidden/>
              </w:rPr>
              <w:fldChar w:fldCharType="end"/>
            </w:r>
          </w:hyperlink>
        </w:p>
        <w:p w14:paraId="7262EB1F" w14:textId="77777777" w:rsidR="00106076" w:rsidRDefault="0015309E">
          <w:pPr>
            <w:pStyle w:val="TOC1"/>
            <w:tabs>
              <w:tab w:val="left" w:pos="440"/>
              <w:tab w:val="right" w:leader="dot" w:pos="9350"/>
            </w:tabs>
            <w:rPr>
              <w:noProof/>
              <w:sz w:val="24"/>
              <w:szCs w:val="24"/>
              <w:lang w:val="en-GB" w:eastAsia="en-GB"/>
            </w:rPr>
          </w:pPr>
          <w:hyperlink w:anchor="_Toc472687779" w:history="1">
            <w:r w:rsidR="00106076" w:rsidRPr="0095095B">
              <w:rPr>
                <w:rStyle w:val="Hyperlink"/>
                <w:noProof/>
              </w:rPr>
              <w:t>3</w:t>
            </w:r>
            <w:r w:rsidR="00106076">
              <w:rPr>
                <w:noProof/>
                <w:sz w:val="24"/>
                <w:szCs w:val="24"/>
                <w:lang w:val="en-GB" w:eastAsia="en-GB"/>
              </w:rPr>
              <w:tab/>
            </w:r>
            <w:r w:rsidR="00106076" w:rsidRPr="0095095B">
              <w:rPr>
                <w:rStyle w:val="Hyperlink"/>
                <w:noProof/>
              </w:rPr>
              <w:t>Results</w:t>
            </w:r>
            <w:r w:rsidR="00106076">
              <w:rPr>
                <w:noProof/>
                <w:webHidden/>
              </w:rPr>
              <w:tab/>
            </w:r>
            <w:r w:rsidR="00106076">
              <w:rPr>
                <w:noProof/>
                <w:webHidden/>
              </w:rPr>
              <w:fldChar w:fldCharType="begin"/>
            </w:r>
            <w:r w:rsidR="00106076">
              <w:rPr>
                <w:noProof/>
                <w:webHidden/>
              </w:rPr>
              <w:instrText xml:space="preserve"> PAGEREF _Toc472687779 \h </w:instrText>
            </w:r>
            <w:r w:rsidR="00106076">
              <w:rPr>
                <w:noProof/>
                <w:webHidden/>
              </w:rPr>
            </w:r>
            <w:r w:rsidR="00106076">
              <w:rPr>
                <w:noProof/>
                <w:webHidden/>
              </w:rPr>
              <w:fldChar w:fldCharType="separate"/>
            </w:r>
            <w:r w:rsidR="00106076">
              <w:rPr>
                <w:noProof/>
                <w:webHidden/>
              </w:rPr>
              <w:t>20</w:t>
            </w:r>
            <w:r w:rsidR="00106076">
              <w:rPr>
                <w:noProof/>
                <w:webHidden/>
              </w:rPr>
              <w:fldChar w:fldCharType="end"/>
            </w:r>
          </w:hyperlink>
        </w:p>
        <w:p w14:paraId="57E2E944" w14:textId="77777777" w:rsidR="00106076" w:rsidRDefault="0015309E">
          <w:pPr>
            <w:pStyle w:val="TOC2"/>
            <w:tabs>
              <w:tab w:val="left" w:pos="960"/>
              <w:tab w:val="right" w:leader="dot" w:pos="9350"/>
            </w:tabs>
            <w:rPr>
              <w:noProof/>
              <w:sz w:val="24"/>
              <w:szCs w:val="24"/>
              <w:lang w:val="en-GB" w:eastAsia="en-GB"/>
            </w:rPr>
          </w:pPr>
          <w:hyperlink w:anchor="_Toc472687780" w:history="1">
            <w:r w:rsidR="00106076" w:rsidRPr="0095095B">
              <w:rPr>
                <w:rStyle w:val="Hyperlink"/>
                <w:noProof/>
              </w:rPr>
              <w:t>3.1</w:t>
            </w:r>
            <w:r w:rsidR="00106076">
              <w:rPr>
                <w:noProof/>
                <w:sz w:val="24"/>
                <w:szCs w:val="24"/>
                <w:lang w:val="en-GB" w:eastAsia="en-GB"/>
              </w:rPr>
              <w:tab/>
            </w:r>
            <w:r w:rsidR="00106076" w:rsidRPr="0095095B">
              <w:rPr>
                <w:rStyle w:val="Hyperlink"/>
                <w:noProof/>
              </w:rPr>
              <w:t>Adoption</w:t>
            </w:r>
            <w:r w:rsidR="00106076">
              <w:rPr>
                <w:noProof/>
                <w:webHidden/>
              </w:rPr>
              <w:tab/>
            </w:r>
            <w:r w:rsidR="00106076">
              <w:rPr>
                <w:noProof/>
                <w:webHidden/>
              </w:rPr>
              <w:fldChar w:fldCharType="begin"/>
            </w:r>
            <w:r w:rsidR="00106076">
              <w:rPr>
                <w:noProof/>
                <w:webHidden/>
              </w:rPr>
              <w:instrText xml:space="preserve"> PAGEREF _Toc472687780 \h </w:instrText>
            </w:r>
            <w:r w:rsidR="00106076">
              <w:rPr>
                <w:noProof/>
                <w:webHidden/>
              </w:rPr>
            </w:r>
            <w:r w:rsidR="00106076">
              <w:rPr>
                <w:noProof/>
                <w:webHidden/>
              </w:rPr>
              <w:fldChar w:fldCharType="separate"/>
            </w:r>
            <w:r w:rsidR="00106076">
              <w:rPr>
                <w:noProof/>
                <w:webHidden/>
              </w:rPr>
              <w:t>20</w:t>
            </w:r>
            <w:r w:rsidR="00106076">
              <w:rPr>
                <w:noProof/>
                <w:webHidden/>
              </w:rPr>
              <w:fldChar w:fldCharType="end"/>
            </w:r>
          </w:hyperlink>
        </w:p>
        <w:p w14:paraId="371BA9D9" w14:textId="77777777" w:rsidR="00106076" w:rsidRDefault="0015309E">
          <w:pPr>
            <w:pStyle w:val="TOC2"/>
            <w:tabs>
              <w:tab w:val="left" w:pos="960"/>
              <w:tab w:val="right" w:leader="dot" w:pos="9350"/>
            </w:tabs>
            <w:rPr>
              <w:noProof/>
              <w:sz w:val="24"/>
              <w:szCs w:val="24"/>
              <w:lang w:val="en-GB" w:eastAsia="en-GB"/>
            </w:rPr>
          </w:pPr>
          <w:hyperlink w:anchor="_Toc472687781" w:history="1">
            <w:r w:rsidR="00106076" w:rsidRPr="0095095B">
              <w:rPr>
                <w:rStyle w:val="Hyperlink"/>
                <w:noProof/>
              </w:rPr>
              <w:t>3.2</w:t>
            </w:r>
            <w:r w:rsidR="00106076">
              <w:rPr>
                <w:noProof/>
                <w:sz w:val="24"/>
                <w:szCs w:val="24"/>
                <w:lang w:val="en-GB" w:eastAsia="en-GB"/>
              </w:rPr>
              <w:tab/>
            </w:r>
            <w:r w:rsidR="00106076" w:rsidRPr="0095095B">
              <w:rPr>
                <w:rStyle w:val="Hyperlink"/>
                <w:noProof/>
              </w:rPr>
              <w:t>Climate and Financial Impacts</w:t>
            </w:r>
            <w:r w:rsidR="00106076">
              <w:rPr>
                <w:noProof/>
                <w:webHidden/>
              </w:rPr>
              <w:tab/>
            </w:r>
            <w:r w:rsidR="00106076">
              <w:rPr>
                <w:noProof/>
                <w:webHidden/>
              </w:rPr>
              <w:fldChar w:fldCharType="begin"/>
            </w:r>
            <w:r w:rsidR="00106076">
              <w:rPr>
                <w:noProof/>
                <w:webHidden/>
              </w:rPr>
              <w:instrText xml:space="preserve"> PAGEREF _Toc472687781 \h </w:instrText>
            </w:r>
            <w:r w:rsidR="00106076">
              <w:rPr>
                <w:noProof/>
                <w:webHidden/>
              </w:rPr>
            </w:r>
            <w:r w:rsidR="00106076">
              <w:rPr>
                <w:noProof/>
                <w:webHidden/>
              </w:rPr>
              <w:fldChar w:fldCharType="separate"/>
            </w:r>
            <w:r w:rsidR="00106076">
              <w:rPr>
                <w:noProof/>
                <w:webHidden/>
              </w:rPr>
              <w:t>21</w:t>
            </w:r>
            <w:r w:rsidR="00106076">
              <w:rPr>
                <w:noProof/>
                <w:webHidden/>
              </w:rPr>
              <w:fldChar w:fldCharType="end"/>
            </w:r>
          </w:hyperlink>
        </w:p>
        <w:p w14:paraId="3B4FC2FF" w14:textId="77777777" w:rsidR="00106076" w:rsidRDefault="0015309E">
          <w:pPr>
            <w:pStyle w:val="TOC1"/>
            <w:tabs>
              <w:tab w:val="left" w:pos="440"/>
              <w:tab w:val="right" w:leader="dot" w:pos="9350"/>
            </w:tabs>
            <w:rPr>
              <w:noProof/>
              <w:sz w:val="24"/>
              <w:szCs w:val="24"/>
              <w:lang w:val="en-GB" w:eastAsia="en-GB"/>
            </w:rPr>
          </w:pPr>
          <w:hyperlink w:anchor="_Toc472687782" w:history="1">
            <w:r w:rsidR="00106076" w:rsidRPr="0095095B">
              <w:rPr>
                <w:rStyle w:val="Hyperlink"/>
                <w:noProof/>
              </w:rPr>
              <w:t>4</w:t>
            </w:r>
            <w:r w:rsidR="00106076">
              <w:rPr>
                <w:noProof/>
                <w:sz w:val="24"/>
                <w:szCs w:val="24"/>
                <w:lang w:val="en-GB" w:eastAsia="en-GB"/>
              </w:rPr>
              <w:tab/>
            </w:r>
            <w:r w:rsidR="00106076" w:rsidRPr="0095095B">
              <w:rPr>
                <w:rStyle w:val="Hyperlink"/>
                <w:noProof/>
              </w:rPr>
              <w:t>Discussion</w:t>
            </w:r>
            <w:r w:rsidR="00106076">
              <w:rPr>
                <w:noProof/>
                <w:webHidden/>
              </w:rPr>
              <w:tab/>
            </w:r>
            <w:r w:rsidR="00106076">
              <w:rPr>
                <w:noProof/>
                <w:webHidden/>
              </w:rPr>
              <w:fldChar w:fldCharType="begin"/>
            </w:r>
            <w:r w:rsidR="00106076">
              <w:rPr>
                <w:noProof/>
                <w:webHidden/>
              </w:rPr>
              <w:instrText xml:space="preserve"> PAGEREF _Toc472687782 \h </w:instrText>
            </w:r>
            <w:r w:rsidR="00106076">
              <w:rPr>
                <w:noProof/>
                <w:webHidden/>
              </w:rPr>
            </w:r>
            <w:r w:rsidR="00106076">
              <w:rPr>
                <w:noProof/>
                <w:webHidden/>
              </w:rPr>
              <w:fldChar w:fldCharType="separate"/>
            </w:r>
            <w:r w:rsidR="00106076">
              <w:rPr>
                <w:noProof/>
                <w:webHidden/>
              </w:rPr>
              <w:t>22</w:t>
            </w:r>
            <w:r w:rsidR="00106076">
              <w:rPr>
                <w:noProof/>
                <w:webHidden/>
              </w:rPr>
              <w:fldChar w:fldCharType="end"/>
            </w:r>
          </w:hyperlink>
        </w:p>
        <w:p w14:paraId="7DF89051" w14:textId="77777777" w:rsidR="00106076" w:rsidRDefault="0015309E">
          <w:pPr>
            <w:pStyle w:val="TOC1"/>
            <w:tabs>
              <w:tab w:val="left" w:pos="440"/>
              <w:tab w:val="right" w:leader="dot" w:pos="9350"/>
            </w:tabs>
            <w:rPr>
              <w:noProof/>
              <w:sz w:val="24"/>
              <w:szCs w:val="24"/>
              <w:lang w:val="en-GB" w:eastAsia="en-GB"/>
            </w:rPr>
          </w:pPr>
          <w:hyperlink w:anchor="_Toc472687783" w:history="1">
            <w:r w:rsidR="00106076" w:rsidRPr="0095095B">
              <w:rPr>
                <w:rStyle w:val="Hyperlink"/>
                <w:noProof/>
              </w:rPr>
              <w:t>5</w:t>
            </w:r>
            <w:r w:rsidR="00106076">
              <w:rPr>
                <w:noProof/>
                <w:sz w:val="24"/>
                <w:szCs w:val="24"/>
                <w:lang w:val="en-GB" w:eastAsia="en-GB"/>
              </w:rPr>
              <w:tab/>
            </w:r>
            <w:r w:rsidR="00106076" w:rsidRPr="0095095B">
              <w:rPr>
                <w:rStyle w:val="Hyperlink"/>
                <w:noProof/>
              </w:rPr>
              <w:t>References</w:t>
            </w:r>
            <w:r w:rsidR="00106076">
              <w:rPr>
                <w:noProof/>
                <w:webHidden/>
              </w:rPr>
              <w:tab/>
            </w:r>
            <w:r w:rsidR="00106076">
              <w:rPr>
                <w:noProof/>
                <w:webHidden/>
              </w:rPr>
              <w:fldChar w:fldCharType="begin"/>
            </w:r>
            <w:r w:rsidR="00106076">
              <w:rPr>
                <w:noProof/>
                <w:webHidden/>
              </w:rPr>
              <w:instrText xml:space="preserve"> PAGEREF _Toc472687783 \h </w:instrText>
            </w:r>
            <w:r w:rsidR="00106076">
              <w:rPr>
                <w:noProof/>
                <w:webHidden/>
              </w:rPr>
            </w:r>
            <w:r w:rsidR="00106076">
              <w:rPr>
                <w:noProof/>
                <w:webHidden/>
              </w:rPr>
              <w:fldChar w:fldCharType="separate"/>
            </w:r>
            <w:r w:rsidR="00106076">
              <w:rPr>
                <w:noProof/>
                <w:webHidden/>
              </w:rPr>
              <w:t>24</w:t>
            </w:r>
            <w:r w:rsidR="00106076">
              <w:rPr>
                <w:noProof/>
                <w:webHidden/>
              </w:rPr>
              <w:fldChar w:fldCharType="end"/>
            </w:r>
          </w:hyperlink>
        </w:p>
        <w:p w14:paraId="12C7DAF6" w14:textId="77777777" w:rsidR="00640665" w:rsidRDefault="00640665" w:rsidP="008806DE">
          <w:pPr>
            <w:spacing w:after="0" w:line="240" w:lineRule="auto"/>
          </w:pPr>
          <w:r>
            <w:rPr>
              <w:b/>
              <w:bCs/>
              <w:noProof/>
            </w:rPr>
            <w:fldChar w:fldCharType="end"/>
          </w:r>
        </w:p>
      </w:sdtContent>
    </w:sdt>
    <w:p w14:paraId="1827C10C" w14:textId="52BC3FF5" w:rsidR="00F15AEE" w:rsidRDefault="003260E9" w:rsidP="008806DE">
      <w:pPr>
        <w:spacing w:after="0" w:line="240" w:lineRule="auto"/>
      </w:pPr>
      <w:r>
        <w:rPr>
          <w:noProof/>
          <w:color w:val="000080"/>
          <w:u w:val="single"/>
          <w:lang w:val="en-GB" w:eastAsia="en-GB"/>
        </w:rPr>
        <mc:AlternateContent>
          <mc:Choice Requires="wps">
            <w:drawing>
              <wp:anchor distT="0" distB="0" distL="114300" distR="114300" simplePos="0" relativeHeight="251662336" behindDoc="0" locked="0" layoutInCell="1" allowOverlap="1" wp14:anchorId="29D9ED32" wp14:editId="1AEE854E">
                <wp:simplePos x="0" y="0"/>
                <wp:positionH relativeFrom="column">
                  <wp:posOffset>5715000</wp:posOffset>
                </wp:positionH>
                <wp:positionV relativeFrom="paragraph">
                  <wp:posOffset>3286760</wp:posOffset>
                </wp:positionV>
                <wp:extent cx="457200" cy="342900"/>
                <wp:effectExtent l="0" t="0" r="0" b="12700"/>
                <wp:wrapThrough wrapText="bothSides">
                  <wp:wrapPolygon edited="0">
                    <wp:start x="0" y="0"/>
                    <wp:lineTo x="0" y="20800"/>
                    <wp:lineTo x="20400" y="20800"/>
                    <wp:lineTo x="204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A7B0EFF" id="Rectangle 2" o:spid="_x0000_s1026" style="position:absolute;margin-left:450pt;margin-top:258.8pt;width:36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" fillcolor="white [3212]" stroked="f" strokeweight=".5pt">
                <w10:wrap type="through"/>
              </v:rect>
            </w:pict>
          </mc:Fallback>
        </mc:AlternateContent>
      </w:r>
      <w:r w:rsidR="00F15AEE">
        <w:br w:type="page"/>
      </w:r>
    </w:p>
    <w:p w14:paraId="6B634983" w14:textId="77777777" w:rsidR="00C24695" w:rsidRDefault="00C24695" w:rsidP="00143631">
      <w:pPr>
        <w:pStyle w:val="Heading1"/>
        <w:numPr>
          <w:ilvl w:val="0"/>
          <w:numId w:val="0"/>
        </w:numPr>
        <w:ind w:left="432" w:hanging="432"/>
      </w:pPr>
      <w:bookmarkStart w:id="0" w:name="_Toc472687760"/>
      <w:r>
        <w:lastRenderedPageBreak/>
        <w:t>List of Figures</w:t>
      </w:r>
      <w:bookmarkEnd w:id="0"/>
    </w:p>
    <w:p w14:paraId="0E0BC815" w14:textId="77777777" w:rsidR="00106076" w:rsidRDefault="00F15AEE">
      <w:pPr>
        <w:pStyle w:val="TableofFigures"/>
        <w:tabs>
          <w:tab w:val="right" w:leader="dot" w:pos="9350"/>
        </w:tabs>
        <w:rPr>
          <w:noProof/>
          <w:sz w:val="24"/>
          <w:szCs w:val="24"/>
          <w:lang w:val="en-GB" w:eastAsia="en-GB"/>
        </w:rPr>
      </w:pPr>
      <w:r>
        <w:fldChar w:fldCharType="begin"/>
      </w:r>
      <w:r>
        <w:instrText xml:space="preserve"> TOC \h \z \c "Figure" </w:instrText>
      </w:r>
      <w:r>
        <w:fldChar w:fldCharType="separate"/>
      </w:r>
      <w:hyperlink w:anchor="_Toc472687784" w:history="1">
        <w:r w:rsidR="00106076" w:rsidRPr="00057935">
          <w:rPr>
            <w:rStyle w:val="Hyperlink"/>
            <w:noProof/>
          </w:rPr>
          <w:t>Figure 1: Comparison of CHP plant and separate heat and power system in terms of energy and carbon emissions saving using the example of a 5MW natural gas combustion turbine CHP system (IEA, 2008).</w:t>
        </w:r>
        <w:r w:rsidR="00106076">
          <w:rPr>
            <w:noProof/>
            <w:webHidden/>
          </w:rPr>
          <w:tab/>
        </w:r>
        <w:r w:rsidR="00106076">
          <w:rPr>
            <w:noProof/>
            <w:webHidden/>
          </w:rPr>
          <w:fldChar w:fldCharType="begin"/>
        </w:r>
        <w:r w:rsidR="00106076">
          <w:rPr>
            <w:noProof/>
            <w:webHidden/>
          </w:rPr>
          <w:instrText xml:space="preserve"> PAGEREF _Toc472687784 \h </w:instrText>
        </w:r>
        <w:r w:rsidR="00106076">
          <w:rPr>
            <w:noProof/>
            <w:webHidden/>
          </w:rPr>
        </w:r>
        <w:r w:rsidR="00106076">
          <w:rPr>
            <w:noProof/>
            <w:webHidden/>
          </w:rPr>
          <w:fldChar w:fldCharType="separate"/>
        </w:r>
        <w:r w:rsidR="00106076">
          <w:rPr>
            <w:noProof/>
            <w:webHidden/>
          </w:rPr>
          <w:t>3</w:t>
        </w:r>
        <w:r w:rsidR="00106076">
          <w:rPr>
            <w:noProof/>
            <w:webHidden/>
          </w:rPr>
          <w:fldChar w:fldCharType="end"/>
        </w:r>
      </w:hyperlink>
    </w:p>
    <w:p w14:paraId="75078A3E" w14:textId="77777777" w:rsidR="00106076" w:rsidRDefault="0015309E">
      <w:pPr>
        <w:pStyle w:val="TableofFigures"/>
        <w:tabs>
          <w:tab w:val="right" w:leader="dot" w:pos="9350"/>
        </w:tabs>
        <w:rPr>
          <w:noProof/>
          <w:sz w:val="24"/>
          <w:szCs w:val="24"/>
          <w:lang w:val="en-GB" w:eastAsia="en-GB"/>
        </w:rPr>
      </w:pPr>
      <w:hyperlink w:anchor="_Toc472687785" w:history="1">
        <w:r w:rsidR="00106076" w:rsidRPr="00057935">
          <w:rPr>
            <w:rStyle w:val="Hyperlink"/>
            <w:noProof/>
          </w:rPr>
          <w:t>Figure 2 – Electricity and Heat generated form CHP systems in different world regions</w:t>
        </w:r>
        <w:r w:rsidR="00106076">
          <w:rPr>
            <w:noProof/>
            <w:webHidden/>
          </w:rPr>
          <w:tab/>
        </w:r>
        <w:r w:rsidR="00106076">
          <w:rPr>
            <w:noProof/>
            <w:webHidden/>
          </w:rPr>
          <w:fldChar w:fldCharType="begin"/>
        </w:r>
        <w:r w:rsidR="00106076">
          <w:rPr>
            <w:noProof/>
            <w:webHidden/>
          </w:rPr>
          <w:instrText xml:space="preserve"> PAGEREF _Toc472687785 \h </w:instrText>
        </w:r>
        <w:r w:rsidR="00106076">
          <w:rPr>
            <w:noProof/>
            <w:webHidden/>
          </w:rPr>
        </w:r>
        <w:r w:rsidR="00106076">
          <w:rPr>
            <w:noProof/>
            <w:webHidden/>
          </w:rPr>
          <w:fldChar w:fldCharType="separate"/>
        </w:r>
        <w:r w:rsidR="00106076">
          <w:rPr>
            <w:noProof/>
            <w:webHidden/>
          </w:rPr>
          <w:t>5</w:t>
        </w:r>
        <w:r w:rsidR="00106076">
          <w:rPr>
            <w:noProof/>
            <w:webHidden/>
          </w:rPr>
          <w:fldChar w:fldCharType="end"/>
        </w:r>
      </w:hyperlink>
    </w:p>
    <w:p w14:paraId="3D4F6AB4" w14:textId="77777777" w:rsidR="00106076" w:rsidRDefault="0015309E">
      <w:pPr>
        <w:pStyle w:val="TableofFigures"/>
        <w:tabs>
          <w:tab w:val="right" w:leader="dot" w:pos="9350"/>
        </w:tabs>
        <w:rPr>
          <w:noProof/>
          <w:sz w:val="24"/>
          <w:szCs w:val="24"/>
          <w:lang w:val="en-GB" w:eastAsia="en-GB"/>
        </w:rPr>
      </w:pPr>
      <w:hyperlink w:anchor="_Toc472687786" w:history="1">
        <w:r w:rsidR="00106076" w:rsidRPr="00057935">
          <w:rPr>
            <w:rStyle w:val="Hyperlink"/>
            <w:noProof/>
          </w:rPr>
          <w:t>Figure 3: CHP potential in various countries under an accelerated scenario (IEA 2008)</w:t>
        </w:r>
        <w:r w:rsidR="00106076">
          <w:rPr>
            <w:noProof/>
            <w:webHidden/>
          </w:rPr>
          <w:tab/>
        </w:r>
        <w:r w:rsidR="00106076">
          <w:rPr>
            <w:noProof/>
            <w:webHidden/>
          </w:rPr>
          <w:fldChar w:fldCharType="begin"/>
        </w:r>
        <w:r w:rsidR="00106076">
          <w:rPr>
            <w:noProof/>
            <w:webHidden/>
          </w:rPr>
          <w:instrText xml:space="preserve"> PAGEREF _Toc472687786 \h </w:instrText>
        </w:r>
        <w:r w:rsidR="00106076">
          <w:rPr>
            <w:noProof/>
            <w:webHidden/>
          </w:rPr>
        </w:r>
        <w:r w:rsidR="00106076">
          <w:rPr>
            <w:noProof/>
            <w:webHidden/>
          </w:rPr>
          <w:fldChar w:fldCharType="separate"/>
        </w:r>
        <w:r w:rsidR="00106076">
          <w:rPr>
            <w:noProof/>
            <w:webHidden/>
          </w:rPr>
          <w:t>6</w:t>
        </w:r>
        <w:r w:rsidR="00106076">
          <w:rPr>
            <w:noProof/>
            <w:webHidden/>
          </w:rPr>
          <w:fldChar w:fldCharType="end"/>
        </w:r>
      </w:hyperlink>
    </w:p>
    <w:p w14:paraId="2ABD50BC" w14:textId="77777777" w:rsidR="00106076" w:rsidRDefault="0015309E">
      <w:pPr>
        <w:pStyle w:val="TableofFigures"/>
        <w:tabs>
          <w:tab w:val="right" w:leader="dot" w:pos="9350"/>
        </w:tabs>
        <w:rPr>
          <w:noProof/>
          <w:sz w:val="24"/>
          <w:szCs w:val="24"/>
          <w:lang w:val="en-GB" w:eastAsia="en-GB"/>
        </w:rPr>
      </w:pPr>
      <w:hyperlink w:anchor="_Toc472687787" w:history="1">
        <w:r w:rsidR="00106076" w:rsidRPr="00057935">
          <w:rPr>
            <w:rStyle w:val="Hyperlink"/>
            <w:noProof/>
          </w:rPr>
          <w:t>Figure 4: Comparison of SHP (Separate Heat and Power) and CHP systems based on power to heat ratio (EPA, 2015)</w:t>
        </w:r>
        <w:r w:rsidR="00106076">
          <w:rPr>
            <w:noProof/>
            <w:webHidden/>
          </w:rPr>
          <w:tab/>
        </w:r>
        <w:r w:rsidR="00106076">
          <w:rPr>
            <w:noProof/>
            <w:webHidden/>
          </w:rPr>
          <w:fldChar w:fldCharType="begin"/>
        </w:r>
        <w:r w:rsidR="00106076">
          <w:rPr>
            <w:noProof/>
            <w:webHidden/>
          </w:rPr>
          <w:instrText xml:space="preserve"> PAGEREF _Toc472687787 \h </w:instrText>
        </w:r>
        <w:r w:rsidR="00106076">
          <w:rPr>
            <w:noProof/>
            <w:webHidden/>
          </w:rPr>
        </w:r>
        <w:r w:rsidR="00106076">
          <w:rPr>
            <w:noProof/>
            <w:webHidden/>
          </w:rPr>
          <w:fldChar w:fldCharType="separate"/>
        </w:r>
        <w:r w:rsidR="00106076">
          <w:rPr>
            <w:noProof/>
            <w:webHidden/>
          </w:rPr>
          <w:t>8</w:t>
        </w:r>
        <w:r w:rsidR="00106076">
          <w:rPr>
            <w:noProof/>
            <w:webHidden/>
          </w:rPr>
          <w:fldChar w:fldCharType="end"/>
        </w:r>
      </w:hyperlink>
    </w:p>
    <w:p w14:paraId="3BCF11DE" w14:textId="77777777" w:rsidR="00106076" w:rsidRDefault="0015309E">
      <w:pPr>
        <w:pStyle w:val="TableofFigures"/>
        <w:tabs>
          <w:tab w:val="right" w:leader="dot" w:pos="9350"/>
        </w:tabs>
        <w:rPr>
          <w:noProof/>
          <w:sz w:val="24"/>
          <w:szCs w:val="24"/>
          <w:lang w:val="en-GB" w:eastAsia="en-GB"/>
        </w:rPr>
      </w:pPr>
      <w:hyperlink w:anchor="_Toc472687788" w:history="1">
        <w:r w:rsidR="00106076" w:rsidRPr="00057935">
          <w:rPr>
            <w:rStyle w:val="Hyperlink"/>
            <w:noProof/>
          </w:rPr>
          <w:t>Figure 6 – Electricity generation scenarios from CHP units keeping constant the current shares for auto producers and natural gas from 2012 to 2060 for each scenario</w:t>
        </w:r>
        <w:r w:rsidR="00106076">
          <w:rPr>
            <w:noProof/>
            <w:webHidden/>
          </w:rPr>
          <w:tab/>
        </w:r>
        <w:r w:rsidR="00106076">
          <w:rPr>
            <w:noProof/>
            <w:webHidden/>
          </w:rPr>
          <w:fldChar w:fldCharType="begin"/>
        </w:r>
        <w:r w:rsidR="00106076">
          <w:rPr>
            <w:noProof/>
            <w:webHidden/>
          </w:rPr>
          <w:instrText xml:space="preserve"> PAGEREF _Toc472687788 \h </w:instrText>
        </w:r>
        <w:r w:rsidR="00106076">
          <w:rPr>
            <w:noProof/>
            <w:webHidden/>
          </w:rPr>
        </w:r>
        <w:r w:rsidR="00106076">
          <w:rPr>
            <w:noProof/>
            <w:webHidden/>
          </w:rPr>
          <w:fldChar w:fldCharType="separate"/>
        </w:r>
        <w:r w:rsidR="00106076">
          <w:rPr>
            <w:noProof/>
            <w:webHidden/>
          </w:rPr>
          <w:t>14</w:t>
        </w:r>
        <w:r w:rsidR="00106076">
          <w:rPr>
            <w:noProof/>
            <w:webHidden/>
          </w:rPr>
          <w:fldChar w:fldCharType="end"/>
        </w:r>
      </w:hyperlink>
    </w:p>
    <w:p w14:paraId="11ED35C3" w14:textId="77777777" w:rsidR="00106076" w:rsidRDefault="0015309E">
      <w:pPr>
        <w:pStyle w:val="TableofFigures"/>
        <w:tabs>
          <w:tab w:val="right" w:leader="dot" w:pos="9350"/>
        </w:tabs>
        <w:rPr>
          <w:noProof/>
          <w:sz w:val="24"/>
          <w:szCs w:val="24"/>
          <w:lang w:val="en-GB" w:eastAsia="en-GB"/>
        </w:rPr>
      </w:pPr>
      <w:hyperlink w:anchor="_Toc472687789" w:history="1">
        <w:r w:rsidR="00106076" w:rsidRPr="00057935">
          <w:rPr>
            <w:rStyle w:val="Hyperlink"/>
            <w:noProof/>
          </w:rPr>
          <w:t>Figure 6: Adoption of CHP in the OPT and BAU scenario for heat generation</w:t>
        </w:r>
        <w:r w:rsidR="00106076">
          <w:rPr>
            <w:noProof/>
            <w:webHidden/>
          </w:rPr>
          <w:tab/>
        </w:r>
        <w:r w:rsidR="00106076">
          <w:rPr>
            <w:noProof/>
            <w:webHidden/>
          </w:rPr>
          <w:fldChar w:fldCharType="begin"/>
        </w:r>
        <w:r w:rsidR="00106076">
          <w:rPr>
            <w:noProof/>
            <w:webHidden/>
          </w:rPr>
          <w:instrText xml:space="preserve"> PAGEREF _Toc472687789 \h </w:instrText>
        </w:r>
        <w:r w:rsidR="00106076">
          <w:rPr>
            <w:noProof/>
            <w:webHidden/>
          </w:rPr>
        </w:r>
        <w:r w:rsidR="00106076">
          <w:rPr>
            <w:noProof/>
            <w:webHidden/>
          </w:rPr>
          <w:fldChar w:fldCharType="separate"/>
        </w:r>
        <w:r w:rsidR="00106076">
          <w:rPr>
            <w:noProof/>
            <w:webHidden/>
          </w:rPr>
          <w:t>20</w:t>
        </w:r>
        <w:r w:rsidR="00106076">
          <w:rPr>
            <w:noProof/>
            <w:webHidden/>
          </w:rPr>
          <w:fldChar w:fldCharType="end"/>
        </w:r>
      </w:hyperlink>
    </w:p>
    <w:p w14:paraId="54343196" w14:textId="77777777" w:rsidR="00106076" w:rsidRDefault="0015309E">
      <w:pPr>
        <w:pStyle w:val="TableofFigures"/>
        <w:tabs>
          <w:tab w:val="right" w:leader="dot" w:pos="9350"/>
        </w:tabs>
        <w:rPr>
          <w:noProof/>
          <w:sz w:val="24"/>
          <w:szCs w:val="24"/>
          <w:lang w:val="en-GB" w:eastAsia="en-GB"/>
        </w:rPr>
      </w:pPr>
      <w:hyperlink w:anchor="_Toc472687790" w:history="1">
        <w:r w:rsidR="00106076" w:rsidRPr="00057935">
          <w:rPr>
            <w:rStyle w:val="Hyperlink"/>
            <w:noProof/>
          </w:rPr>
          <w:t>Figure 7: Adoption of CHP in the OPT and BAU scenario for electricity generation</w:t>
        </w:r>
        <w:r w:rsidR="00106076">
          <w:rPr>
            <w:noProof/>
            <w:webHidden/>
          </w:rPr>
          <w:tab/>
        </w:r>
        <w:r w:rsidR="00106076">
          <w:rPr>
            <w:noProof/>
            <w:webHidden/>
          </w:rPr>
          <w:fldChar w:fldCharType="begin"/>
        </w:r>
        <w:r w:rsidR="00106076">
          <w:rPr>
            <w:noProof/>
            <w:webHidden/>
          </w:rPr>
          <w:instrText xml:space="preserve"> PAGEREF _Toc472687790 \h </w:instrText>
        </w:r>
        <w:r w:rsidR="00106076">
          <w:rPr>
            <w:noProof/>
            <w:webHidden/>
          </w:rPr>
        </w:r>
        <w:r w:rsidR="00106076">
          <w:rPr>
            <w:noProof/>
            <w:webHidden/>
          </w:rPr>
          <w:fldChar w:fldCharType="separate"/>
        </w:r>
        <w:r w:rsidR="00106076">
          <w:rPr>
            <w:noProof/>
            <w:webHidden/>
          </w:rPr>
          <w:t>21</w:t>
        </w:r>
        <w:r w:rsidR="00106076">
          <w:rPr>
            <w:noProof/>
            <w:webHidden/>
          </w:rPr>
          <w:fldChar w:fldCharType="end"/>
        </w:r>
      </w:hyperlink>
    </w:p>
    <w:p w14:paraId="5AD133BD" w14:textId="77777777" w:rsidR="00640665" w:rsidRDefault="00F15AEE" w:rsidP="008806DE">
      <w:pPr>
        <w:spacing w:after="0" w:line="240" w:lineRule="auto"/>
      </w:pPr>
      <w:r>
        <w:fldChar w:fldCharType="end"/>
      </w:r>
    </w:p>
    <w:p w14:paraId="6055DED9" w14:textId="77777777" w:rsidR="006A4A08" w:rsidRDefault="006A4A08" w:rsidP="008806DE">
      <w:pPr>
        <w:spacing w:after="0" w:line="240" w:lineRule="auto"/>
      </w:pPr>
    </w:p>
    <w:p w14:paraId="7AAA9812" w14:textId="7230FA86" w:rsidR="00C24695" w:rsidRDefault="00C24695" w:rsidP="0060096C">
      <w:pPr>
        <w:pStyle w:val="Heading1"/>
        <w:numPr>
          <w:ilvl w:val="0"/>
          <w:numId w:val="0"/>
        </w:numPr>
        <w:ind w:left="432" w:hanging="432"/>
      </w:pPr>
      <w:bookmarkStart w:id="1" w:name="_Toc472687761"/>
      <w:r>
        <w:t>List of Tables</w:t>
      </w:r>
      <w:bookmarkEnd w:id="1"/>
    </w:p>
    <w:p w14:paraId="7B63BBDE" w14:textId="77777777" w:rsidR="0022598D" w:rsidRDefault="006A4A08">
      <w:pPr>
        <w:pStyle w:val="TableofFigures"/>
        <w:tabs>
          <w:tab w:val="right" w:leader="dot" w:pos="9350"/>
        </w:tabs>
        <w:rPr>
          <w:noProof/>
          <w:sz w:val="24"/>
          <w:szCs w:val="24"/>
          <w:lang w:val="en-GB" w:eastAsia="en-GB"/>
        </w:rPr>
      </w:pPr>
      <w:r>
        <w:fldChar w:fldCharType="begin"/>
      </w:r>
      <w:r>
        <w:instrText xml:space="preserve"> TOC \h \z \c "Table" </w:instrText>
      </w:r>
      <w:r>
        <w:fldChar w:fldCharType="separate"/>
      </w:r>
      <w:hyperlink w:anchor="_Toc472686673" w:history="1">
        <w:r w:rsidR="0022598D" w:rsidRPr="00362F4F">
          <w:rPr>
            <w:rStyle w:val="Hyperlink"/>
            <w:noProof/>
          </w:rPr>
          <w:t>Table 1:  The climate results of the analysis for CHP adoption</w:t>
        </w:r>
        <w:r w:rsidR="0022598D">
          <w:rPr>
            <w:noProof/>
            <w:webHidden/>
          </w:rPr>
          <w:tab/>
        </w:r>
        <w:r w:rsidR="0022598D">
          <w:rPr>
            <w:noProof/>
            <w:webHidden/>
          </w:rPr>
          <w:fldChar w:fldCharType="begin"/>
        </w:r>
        <w:r w:rsidR="0022598D">
          <w:rPr>
            <w:noProof/>
            <w:webHidden/>
          </w:rPr>
          <w:instrText xml:space="preserve"> PAGEREF _Toc472686673 \h </w:instrText>
        </w:r>
        <w:r w:rsidR="0022598D">
          <w:rPr>
            <w:noProof/>
            <w:webHidden/>
          </w:rPr>
        </w:r>
        <w:r w:rsidR="0022598D">
          <w:rPr>
            <w:noProof/>
            <w:webHidden/>
          </w:rPr>
          <w:fldChar w:fldCharType="separate"/>
        </w:r>
        <w:r w:rsidR="0022598D">
          <w:rPr>
            <w:noProof/>
            <w:webHidden/>
          </w:rPr>
          <w:t>21</w:t>
        </w:r>
        <w:r w:rsidR="0022598D">
          <w:rPr>
            <w:noProof/>
            <w:webHidden/>
          </w:rPr>
          <w:fldChar w:fldCharType="end"/>
        </w:r>
      </w:hyperlink>
    </w:p>
    <w:p w14:paraId="3C2B3A38" w14:textId="77777777" w:rsidR="0022598D" w:rsidRDefault="0015309E">
      <w:pPr>
        <w:pStyle w:val="TableofFigures"/>
        <w:tabs>
          <w:tab w:val="right" w:leader="dot" w:pos="9350"/>
        </w:tabs>
        <w:rPr>
          <w:noProof/>
          <w:sz w:val="24"/>
          <w:szCs w:val="24"/>
          <w:lang w:val="en-GB" w:eastAsia="en-GB"/>
        </w:rPr>
      </w:pPr>
      <w:hyperlink w:anchor="_Toc472686674" w:history="1">
        <w:r w:rsidR="0022598D" w:rsidRPr="00362F4F">
          <w:rPr>
            <w:rStyle w:val="Hyperlink"/>
            <w:noProof/>
          </w:rPr>
          <w:t>Table 2: The financial results of the analysis for global CHP adoption</w:t>
        </w:r>
        <w:r w:rsidR="0022598D">
          <w:rPr>
            <w:noProof/>
            <w:webHidden/>
          </w:rPr>
          <w:tab/>
        </w:r>
        <w:r w:rsidR="0022598D">
          <w:rPr>
            <w:noProof/>
            <w:webHidden/>
          </w:rPr>
          <w:fldChar w:fldCharType="begin"/>
        </w:r>
        <w:r w:rsidR="0022598D">
          <w:rPr>
            <w:noProof/>
            <w:webHidden/>
          </w:rPr>
          <w:instrText xml:space="preserve"> PAGEREF _Toc472686674 \h </w:instrText>
        </w:r>
        <w:r w:rsidR="0022598D">
          <w:rPr>
            <w:noProof/>
            <w:webHidden/>
          </w:rPr>
        </w:r>
        <w:r w:rsidR="0022598D">
          <w:rPr>
            <w:noProof/>
            <w:webHidden/>
          </w:rPr>
          <w:fldChar w:fldCharType="separate"/>
        </w:r>
        <w:r w:rsidR="0022598D">
          <w:rPr>
            <w:noProof/>
            <w:webHidden/>
          </w:rPr>
          <w:t>22</w:t>
        </w:r>
        <w:r w:rsidR="0022598D">
          <w:rPr>
            <w:noProof/>
            <w:webHidden/>
          </w:rPr>
          <w:fldChar w:fldCharType="end"/>
        </w:r>
      </w:hyperlink>
    </w:p>
    <w:p w14:paraId="0ABAB3D0" w14:textId="77777777" w:rsidR="00E41575" w:rsidRDefault="006A4A08" w:rsidP="00E41575">
      <w:pPr>
        <w:spacing w:after="0" w:line="240" w:lineRule="auto"/>
      </w:pPr>
      <w:r>
        <w:fldChar w:fldCharType="end"/>
      </w:r>
    </w:p>
    <w:p w14:paraId="4AA55886" w14:textId="77777777" w:rsidR="00E41575" w:rsidRDefault="00E41575" w:rsidP="00E41575">
      <w:pPr>
        <w:spacing w:after="0" w:line="240" w:lineRule="auto"/>
      </w:pPr>
    </w:p>
    <w:p w14:paraId="1A64A07E" w14:textId="3790D76E" w:rsidR="00E41575" w:rsidRDefault="003260E9" w:rsidP="00E41575">
      <w:pPr>
        <w:spacing w:after="0" w:line="240" w:lineRule="auto"/>
      </w:pPr>
      <w:r>
        <w:rPr>
          <w:noProof/>
          <w:color w:val="000080"/>
          <w:u w:val="single"/>
          <w:lang w:val="en-GB" w:eastAsia="en-GB"/>
        </w:rPr>
        <mc:AlternateContent>
          <mc:Choice Requires="wps">
            <w:drawing>
              <wp:anchor distT="0" distB="0" distL="114300" distR="114300" simplePos="0" relativeHeight="251664384" behindDoc="0" locked="0" layoutInCell="1" allowOverlap="1" wp14:anchorId="0AD259FF" wp14:editId="6312B92C">
                <wp:simplePos x="0" y="0"/>
                <wp:positionH relativeFrom="column">
                  <wp:posOffset>5715000</wp:posOffset>
                </wp:positionH>
                <wp:positionV relativeFrom="paragraph">
                  <wp:posOffset>7210425</wp:posOffset>
                </wp:positionV>
                <wp:extent cx="457200" cy="342900"/>
                <wp:effectExtent l="0" t="0" r="0" b="12700"/>
                <wp:wrapThrough wrapText="bothSides">
                  <wp:wrapPolygon edited="0">
                    <wp:start x="0" y="0"/>
                    <wp:lineTo x="0" y="20800"/>
                    <wp:lineTo x="20400" y="20800"/>
                    <wp:lineTo x="204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05406A8E" id="Rectangle 4" o:spid="_x0000_s1026" style="position:absolute;margin-left:450pt;margin-top:567.75pt;width:36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" fillcolor="white [3212]" stroked="f" strokeweight=".5pt">
                <w10:wrap type="through"/>
              </v:rect>
            </w:pict>
          </mc:Fallback>
        </mc:AlternateContent>
      </w:r>
    </w:p>
    <w:p w14:paraId="4D24B57A" w14:textId="216DC210" w:rsidR="00F52595" w:rsidRDefault="00E41575" w:rsidP="00E41575">
      <w:pPr>
        <w:pStyle w:val="Heading1"/>
        <w:numPr>
          <w:ilvl w:val="0"/>
          <w:numId w:val="0"/>
        </w:numPr>
        <w:ind w:left="432" w:hanging="432"/>
        <w:jc w:val="left"/>
      </w:pPr>
      <w:bookmarkStart w:id="2" w:name="_Toc472687762"/>
      <w:r>
        <w:t>Acronyms and Symbols</w:t>
      </w:r>
      <w:bookmarkEnd w:id="2"/>
    </w:p>
    <w:p w14:paraId="31441FE6" w14:textId="77777777" w:rsidR="00E41575" w:rsidRDefault="00E41575" w:rsidP="00E41575"/>
    <w:p w14:paraId="51C72F0A" w14:textId="77777777" w:rsidR="0027695D" w:rsidRPr="00E41575" w:rsidRDefault="0027695D" w:rsidP="00CC7D25">
      <w:pPr>
        <w:pStyle w:val="ListParagraph"/>
        <w:numPr>
          <w:ilvl w:val="0"/>
          <w:numId w:val="5"/>
        </w:numPr>
        <w:spacing w:after="0"/>
        <w:jc w:val="left"/>
        <w:rPr>
          <w:color w:val="000000" w:themeColor="text1"/>
        </w:rPr>
      </w:pPr>
      <w:r w:rsidRPr="004070E2">
        <w:rPr>
          <w:color w:val="000000" w:themeColor="text1"/>
        </w:rPr>
        <w:t>CHP – Combined Heat and power</w:t>
      </w:r>
    </w:p>
    <w:p w14:paraId="6164692C" w14:textId="77777777" w:rsidR="0027695D" w:rsidRPr="004070E2" w:rsidRDefault="0027695D" w:rsidP="00CC7D25">
      <w:pPr>
        <w:pStyle w:val="ListParagraph"/>
        <w:numPr>
          <w:ilvl w:val="0"/>
          <w:numId w:val="5"/>
        </w:numPr>
        <w:spacing w:after="0"/>
        <w:jc w:val="left"/>
        <w:rPr>
          <w:color w:val="000000" w:themeColor="text1"/>
        </w:rPr>
      </w:pPr>
      <w:r w:rsidRPr="004070E2">
        <w:rPr>
          <w:color w:val="000000" w:themeColor="text1"/>
        </w:rPr>
        <w:t>CO</w:t>
      </w:r>
      <w:r w:rsidRPr="004070E2">
        <w:rPr>
          <w:color w:val="000000" w:themeColor="text1"/>
          <w:vertAlign w:val="subscript"/>
        </w:rPr>
        <w:t>2</w:t>
      </w:r>
      <w:r w:rsidRPr="004070E2">
        <w:rPr>
          <w:color w:val="000000" w:themeColor="text1"/>
        </w:rPr>
        <w:t xml:space="preserve"> – Carbon dioxide</w:t>
      </w:r>
    </w:p>
    <w:p w14:paraId="6423B551" w14:textId="77777777" w:rsidR="0027695D" w:rsidRPr="004070E2" w:rsidRDefault="0027695D" w:rsidP="00CC7D25">
      <w:pPr>
        <w:pStyle w:val="ListParagraph"/>
        <w:numPr>
          <w:ilvl w:val="0"/>
          <w:numId w:val="5"/>
        </w:numPr>
        <w:spacing w:after="160"/>
        <w:rPr>
          <w:color w:val="000000" w:themeColor="text1"/>
        </w:rPr>
      </w:pPr>
      <w:r>
        <w:rPr>
          <w:color w:val="000000" w:themeColor="text1"/>
        </w:rPr>
        <w:t>EPA – Environmental Protection Agency</w:t>
      </w:r>
    </w:p>
    <w:p w14:paraId="48EFD9B0" w14:textId="77777777" w:rsidR="0027695D" w:rsidRPr="004070E2" w:rsidRDefault="0027695D" w:rsidP="00CC7D25">
      <w:pPr>
        <w:pStyle w:val="ListParagraph"/>
        <w:numPr>
          <w:ilvl w:val="0"/>
          <w:numId w:val="5"/>
        </w:numPr>
        <w:spacing w:after="160"/>
        <w:rPr>
          <w:color w:val="000000" w:themeColor="text1"/>
        </w:rPr>
      </w:pPr>
      <w:r w:rsidRPr="004070E2">
        <w:rPr>
          <w:color w:val="000000" w:themeColor="text1"/>
        </w:rPr>
        <w:t>ETP – Energy Technology Perspectives</w:t>
      </w:r>
    </w:p>
    <w:p w14:paraId="347F190B" w14:textId="77777777" w:rsidR="0027695D" w:rsidRPr="004070E2" w:rsidRDefault="0027695D" w:rsidP="00CC7D25">
      <w:pPr>
        <w:pStyle w:val="ListParagraph"/>
        <w:numPr>
          <w:ilvl w:val="0"/>
          <w:numId w:val="5"/>
        </w:numPr>
        <w:spacing w:after="0"/>
        <w:jc w:val="left"/>
        <w:rPr>
          <w:color w:val="000000" w:themeColor="text1"/>
        </w:rPr>
      </w:pPr>
      <w:r w:rsidRPr="004070E2">
        <w:rPr>
          <w:color w:val="000000" w:themeColor="text1"/>
        </w:rPr>
        <w:t>EU – European Union</w:t>
      </w:r>
    </w:p>
    <w:p w14:paraId="0AF08840" w14:textId="77777777" w:rsidR="0027695D" w:rsidRPr="004070E2" w:rsidRDefault="0027695D" w:rsidP="00CC7D25">
      <w:pPr>
        <w:pStyle w:val="ListParagraph"/>
        <w:numPr>
          <w:ilvl w:val="0"/>
          <w:numId w:val="5"/>
        </w:numPr>
        <w:spacing w:after="0"/>
        <w:jc w:val="left"/>
        <w:rPr>
          <w:color w:val="000000" w:themeColor="text1"/>
        </w:rPr>
      </w:pPr>
      <w:r w:rsidRPr="004070E2">
        <w:rPr>
          <w:color w:val="000000" w:themeColor="text1"/>
        </w:rPr>
        <w:t>GHG – Greenhouse gases</w:t>
      </w:r>
    </w:p>
    <w:p w14:paraId="48A7BD24" w14:textId="77777777" w:rsidR="0027695D" w:rsidRPr="004070E2" w:rsidRDefault="0027695D" w:rsidP="00CC7D25">
      <w:pPr>
        <w:pStyle w:val="ListParagraph"/>
        <w:numPr>
          <w:ilvl w:val="0"/>
          <w:numId w:val="5"/>
        </w:numPr>
        <w:spacing w:after="0"/>
        <w:jc w:val="left"/>
        <w:rPr>
          <w:rFonts w:eastAsia="Times New Roman"/>
          <w:b/>
          <w:bCs/>
          <w:color w:val="000000" w:themeColor="text1"/>
          <w:kern w:val="32"/>
        </w:rPr>
      </w:pPr>
      <w:r w:rsidRPr="004070E2">
        <w:rPr>
          <w:color w:val="000000" w:themeColor="text1"/>
        </w:rPr>
        <w:t>IEA – International Energy Agency</w:t>
      </w:r>
    </w:p>
    <w:p w14:paraId="660FE944" w14:textId="77777777" w:rsidR="0027695D" w:rsidRDefault="0027695D" w:rsidP="00CC7D25">
      <w:pPr>
        <w:pStyle w:val="ListParagraph"/>
        <w:numPr>
          <w:ilvl w:val="0"/>
          <w:numId w:val="5"/>
        </w:numPr>
        <w:spacing w:after="160"/>
        <w:rPr>
          <w:color w:val="000000" w:themeColor="text1"/>
        </w:rPr>
      </w:pPr>
      <w:r w:rsidRPr="004070E2">
        <w:rPr>
          <w:color w:val="000000" w:themeColor="text1"/>
        </w:rPr>
        <w:t>Ppm - parts per million</w:t>
      </w:r>
    </w:p>
    <w:p w14:paraId="0B74B1B8" w14:textId="77777777" w:rsidR="0027695D" w:rsidRPr="004070E2" w:rsidRDefault="0027695D" w:rsidP="00CC7D25">
      <w:pPr>
        <w:pStyle w:val="ListParagraph"/>
        <w:numPr>
          <w:ilvl w:val="0"/>
          <w:numId w:val="5"/>
        </w:numPr>
        <w:spacing w:after="0"/>
        <w:jc w:val="left"/>
        <w:rPr>
          <w:color w:val="000000" w:themeColor="text1"/>
        </w:rPr>
      </w:pPr>
      <w:r w:rsidRPr="004070E2">
        <w:rPr>
          <w:color w:val="000000" w:themeColor="text1"/>
        </w:rPr>
        <w:t>TAM – Total Addressable Market</w:t>
      </w:r>
    </w:p>
    <w:p w14:paraId="16D2956C" w14:textId="77777777" w:rsidR="0027695D" w:rsidRPr="00E41575" w:rsidRDefault="0027695D" w:rsidP="00CC7D25">
      <w:pPr>
        <w:pStyle w:val="ListParagraph"/>
        <w:numPr>
          <w:ilvl w:val="0"/>
          <w:numId w:val="5"/>
        </w:numPr>
        <w:spacing w:after="0"/>
        <w:jc w:val="left"/>
        <w:rPr>
          <w:color w:val="000000" w:themeColor="text1"/>
        </w:rPr>
      </w:pPr>
      <w:r w:rsidRPr="004070E2">
        <w:rPr>
          <w:color w:val="000000" w:themeColor="text1"/>
        </w:rPr>
        <w:t>USA – United States of America</w:t>
      </w:r>
    </w:p>
    <w:p w14:paraId="310E32BB" w14:textId="148A867E" w:rsidR="0027695D" w:rsidRDefault="0027695D" w:rsidP="00E41575"/>
    <w:p w14:paraId="21565755" w14:textId="77777777" w:rsidR="0027695D" w:rsidRPr="00E41575" w:rsidRDefault="0027695D" w:rsidP="00E41575">
      <w:pPr>
        <w:sectPr w:rsidR="0027695D" w:rsidRPr="00E41575">
          <w:footerReference w:type="even" r:id="rId14"/>
          <w:footerReference w:type="default" r:id="rId15"/>
          <w:pgSz w:w="12240" w:h="15840"/>
          <w:pgMar w:top="1440" w:right="1440" w:bottom="1440" w:left="1440" w:header="720" w:footer="720" w:gutter="0"/>
          <w:cols w:space="720"/>
        </w:sectPr>
      </w:pPr>
    </w:p>
    <w:p w14:paraId="68741317" w14:textId="766D1E82" w:rsidR="008627CC" w:rsidRDefault="003260E9" w:rsidP="00B144E5">
      <w:pPr>
        <w:pStyle w:val="Heading1"/>
        <w:numPr>
          <w:ilvl w:val="0"/>
          <w:numId w:val="0"/>
        </w:numPr>
        <w:spacing w:before="0" w:after="0" w:line="240" w:lineRule="auto"/>
      </w:pPr>
      <w:bookmarkStart w:id="3" w:name="_Toc472687763"/>
      <w:r>
        <w:lastRenderedPageBreak/>
        <w:t>Executive Summary</w:t>
      </w:r>
      <w:bookmarkEnd w:id="3"/>
    </w:p>
    <w:p w14:paraId="258D1C7E" w14:textId="77777777" w:rsidR="00E844EA" w:rsidRDefault="00E844EA" w:rsidP="008806DE">
      <w:pPr>
        <w:spacing w:after="0" w:line="240" w:lineRule="auto"/>
      </w:pPr>
    </w:p>
    <w:p w14:paraId="32C9C75B" w14:textId="242B6495" w:rsidR="0027695D" w:rsidRDefault="00823EBA" w:rsidP="00143631">
      <w:r>
        <w:t>Co-generation, or Combined Heat and Power (CHP), refers to systems which produce both electricity and thermal energy from a single fuel sourc</w:t>
      </w:r>
      <w:r w:rsidR="0027695D">
        <w:t xml:space="preserve">e at the location of off-take. </w:t>
      </w:r>
      <w:r w:rsidR="00FC3074">
        <w:t xml:space="preserve">Being used as </w:t>
      </w:r>
      <w:r>
        <w:t xml:space="preserve">distributed energy systems, they help to reduce energy consumption, and corresponding emissions, in two ways: by capturing and utilizing excess heat produced during power generation, and by </w:t>
      </w:r>
      <w:r w:rsidR="0027695D">
        <w:t>replacing</w:t>
      </w:r>
      <w:r>
        <w:t xml:space="preserve"> </w:t>
      </w:r>
      <w:r w:rsidR="0027695D">
        <w:t xml:space="preserve">the use of electricity from the grid with onsite generation avoiding </w:t>
      </w:r>
      <w:r w:rsidR="000736A3">
        <w:t xml:space="preserve">transmission and distribution </w:t>
      </w:r>
      <w:r>
        <w:t xml:space="preserve">losses inherent in centralized power systems.  </w:t>
      </w:r>
      <w:r w:rsidR="000736A3" w:rsidRPr="004721C8">
        <w:t xml:space="preserve">CHP is a well-established energy production method which may be modified to accommodate a variety of end users within the industrial, commercial, </w:t>
      </w:r>
      <w:r w:rsidR="0027695D">
        <w:t xml:space="preserve">transport, </w:t>
      </w:r>
      <w:r w:rsidR="001B3A33">
        <w:t xml:space="preserve">and </w:t>
      </w:r>
      <w:r w:rsidR="0027695D">
        <w:t xml:space="preserve">residential </w:t>
      </w:r>
      <w:r w:rsidR="0027695D" w:rsidRPr="004721C8">
        <w:t>sectors</w:t>
      </w:r>
      <w:r w:rsidR="000736A3" w:rsidRPr="004721C8">
        <w:t xml:space="preserve"> for the </w:t>
      </w:r>
      <w:r w:rsidR="000736A3" w:rsidRPr="007416FA">
        <w:rPr>
          <w:noProof/>
        </w:rPr>
        <w:t>production</w:t>
      </w:r>
      <w:r w:rsidR="000736A3" w:rsidRPr="004721C8">
        <w:t xml:space="preserve"> of power, process heating, and district heating. CHP can utilize a variety</w:t>
      </w:r>
      <w:r w:rsidR="000736A3">
        <w:t xml:space="preserve"> of fuels</w:t>
      </w:r>
      <w:r w:rsidR="001B3A33">
        <w:t>,</w:t>
      </w:r>
      <w:r w:rsidR="000736A3">
        <w:t xml:space="preserve"> both fossil and renewable.</w:t>
      </w:r>
    </w:p>
    <w:p w14:paraId="755D1BEB" w14:textId="6807C311" w:rsidR="00F4751B" w:rsidRDefault="00106076" w:rsidP="00143631">
      <w:r w:rsidRPr="00106076">
        <w:t>In 201</w:t>
      </w:r>
      <w:r w:rsidR="00355269">
        <w:t>4</w:t>
      </w:r>
      <w:r w:rsidR="00F4751B" w:rsidRPr="00106076">
        <w:t>, co-generation systems account</w:t>
      </w:r>
      <w:r w:rsidRPr="00106076">
        <w:t>ed</w:t>
      </w:r>
      <w:r w:rsidR="00F4751B" w:rsidRPr="00106076">
        <w:t xml:space="preserve"> for about 1</w:t>
      </w:r>
      <w:r w:rsidRPr="00106076">
        <w:t>5</w:t>
      </w:r>
      <w:r w:rsidR="00F4751B" w:rsidRPr="00106076">
        <w:t xml:space="preserve">% of global power generation. </w:t>
      </w:r>
      <w:r w:rsidRPr="00106076">
        <w:t>Regarding heat supply,</w:t>
      </w:r>
      <w:r w:rsidR="00711172" w:rsidRPr="00106076">
        <w:t xml:space="preserve"> co-generation units </w:t>
      </w:r>
      <w:r w:rsidRPr="00106076">
        <w:t xml:space="preserve">represented 6.8%. </w:t>
      </w:r>
      <w:r w:rsidR="00711172" w:rsidRPr="00106076">
        <w:t>The majority of currently installed co-generation units are fueled by fossil fuels. Coal represents around 54% of total CHP electricity generation, natural gas provides 39% and oil CHP generate</w:t>
      </w:r>
      <w:r w:rsidR="001B3A33">
        <w:t>s</w:t>
      </w:r>
      <w:r w:rsidR="00711172" w:rsidRPr="00106076">
        <w:t xml:space="preserve"> 2.5% of electricity from co-generation systems. However, this also depends on the application as an increasing number of co-generation systems utilize </w:t>
      </w:r>
      <w:r w:rsidRPr="00106076">
        <w:t>renewable energy sources</w:t>
      </w:r>
      <w:r w:rsidR="00711172" w:rsidRPr="00106076">
        <w:t>. Globally, 55% of all CHP systems generating electricity are auto producers while 45% are main activity producers</w:t>
      </w:r>
      <w:r w:rsidRPr="00106076">
        <w:t xml:space="preserve"> </w:t>
      </w:r>
    </w:p>
    <w:p w14:paraId="7330E989" w14:textId="74C4032A" w:rsidR="009F3402" w:rsidRDefault="006D0429" w:rsidP="00143631">
      <w:r w:rsidRPr="00143631">
        <w:t>Many countries have enacted policy to promote the adoption of CHP and it is viewed as playing an</w:t>
      </w:r>
      <w:r>
        <w:t xml:space="preserve"> important part in the transition to a clean and renewable energy future. Further, the </w:t>
      </w:r>
      <w:r w:rsidR="00E32736">
        <w:t xml:space="preserve">flexibility and </w:t>
      </w:r>
      <w:r w:rsidRPr="00106076">
        <w:t xml:space="preserve">financial benefits of </w:t>
      </w:r>
      <w:r w:rsidR="00E32736" w:rsidRPr="00106076">
        <w:t xml:space="preserve">CHP make it an attractive option for end users. </w:t>
      </w:r>
      <w:r w:rsidR="00106076" w:rsidRPr="00106076">
        <w:t>Herein, we focus on auto producer CHP systems running on natural gas which currently represent around 3.2% of total electricity generation.</w:t>
      </w:r>
      <w:r w:rsidR="00106076" w:rsidRPr="00106076">
        <w:rPr>
          <w:rFonts w:ascii="Times New Roman" w:eastAsia="Times New Roman" w:hAnsi="Times New Roman" w:cs="Times New Roman"/>
          <w:b/>
          <w:sz w:val="20"/>
          <w:szCs w:val="20"/>
        </w:rPr>
        <w:t xml:space="preserve"> </w:t>
      </w:r>
      <w:r w:rsidR="00106076" w:rsidRPr="00106076">
        <w:t>The analysis is not looking at district heating and discounts the potential for increase in diversified renewables as part of the CHP generation mix. The</w:t>
      </w:r>
      <w:r w:rsidR="00751570" w:rsidRPr="00106076">
        <w:t xml:space="preserve"> topics</w:t>
      </w:r>
      <w:r w:rsidR="00661C55" w:rsidRPr="00106076">
        <w:t xml:space="preserve"> of district heating and the use of</w:t>
      </w:r>
      <w:r w:rsidR="00751570" w:rsidRPr="00106076">
        <w:t xml:space="preserve"> waste and biomass in CHP plants have been addressed in other </w:t>
      </w:r>
      <w:r w:rsidR="00661C55" w:rsidRPr="00106076">
        <w:t>Projec</w:t>
      </w:r>
      <w:r w:rsidR="003E2C5F" w:rsidRPr="00106076">
        <w:t>t Drawdown</w:t>
      </w:r>
      <w:r w:rsidR="00751570" w:rsidRPr="00106076">
        <w:t xml:space="preserve"> </w:t>
      </w:r>
      <w:r w:rsidR="00106076" w:rsidRPr="00106076">
        <w:t>solutions.</w:t>
      </w:r>
      <w:r w:rsidR="00751570">
        <w:t xml:space="preserve"> </w:t>
      </w:r>
    </w:p>
    <w:p w14:paraId="6078F569" w14:textId="40564586" w:rsidR="00746149" w:rsidRDefault="009F3402" w:rsidP="00746149">
      <w:r w:rsidRPr="00751570">
        <w:t>In this report, the increased adoption of CHP has been analyzed</w:t>
      </w:r>
      <w:r w:rsidR="00751570" w:rsidRPr="00751570">
        <w:t xml:space="preserve"> as well as its climate and financial impacts</w:t>
      </w:r>
      <w:r w:rsidRPr="00751570">
        <w:t>.</w:t>
      </w:r>
      <w:r w:rsidR="00746149">
        <w:t xml:space="preserve"> </w:t>
      </w:r>
      <w:r w:rsidR="003C070B">
        <w:t>The analysis takes the view that C</w:t>
      </w:r>
      <w:r w:rsidR="003C070B" w:rsidRPr="00355269">
        <w:t xml:space="preserve">HP is </w:t>
      </w:r>
      <w:r w:rsidR="00746149" w:rsidRPr="00355269">
        <w:t xml:space="preserve">a replacement solution from </w:t>
      </w:r>
      <w:r w:rsidR="00355269" w:rsidRPr="00355269">
        <w:t xml:space="preserve">the use of electricity from the grid under the </w:t>
      </w:r>
      <w:r w:rsidR="00746149" w:rsidRPr="00355269">
        <w:t>current electricity generation systems and heat boilers</w:t>
      </w:r>
      <w:r w:rsidR="00355269" w:rsidRPr="00355269">
        <w:t xml:space="preserve"> that produce heat</w:t>
      </w:r>
      <w:r w:rsidR="003C070B" w:rsidRPr="00355269">
        <w:t>. An optimistically plausible scenario i</w:t>
      </w:r>
      <w:r w:rsidR="00355269" w:rsidRPr="00355269">
        <w:t>n which the share of our solution increases around 80%</w:t>
      </w:r>
      <w:r w:rsidR="003C070B" w:rsidRPr="00355269">
        <w:t xml:space="preserve"> from the current level, is compared to a business as usual scenario in which the share remains fixed at the current level. The</w:t>
      </w:r>
      <w:r w:rsidR="003C070B">
        <w:t xml:space="preserve"> analysis is conducted within the framework of Project Drawdown’s </w:t>
      </w:r>
      <w:r w:rsidR="003C070B" w:rsidRPr="003C070B">
        <w:t>Reduction and Replacement Solutions</w:t>
      </w:r>
      <w:r w:rsidR="003C070B">
        <w:t xml:space="preserve"> core model </w:t>
      </w:r>
      <w:r w:rsidR="00355269">
        <w:t>and is supported on two separated models created for the effect: one regarding the electricity generation and the other the heat production.</w:t>
      </w:r>
      <w:r w:rsidR="003C070B">
        <w:t xml:space="preserve"> </w:t>
      </w:r>
    </w:p>
    <w:p w14:paraId="4927AB37" w14:textId="7527767F" w:rsidR="00746149" w:rsidRDefault="00355269" w:rsidP="00746149">
      <w:r>
        <w:t xml:space="preserve">Future adoption is derived from an analysis of several scenarios of EU AMPERE (2014); Greenpeace (2014) and IEA ETP (2016). </w:t>
      </w:r>
      <w:r w:rsidR="00746149">
        <w:t>The results indicate that i</w:t>
      </w:r>
      <w:r w:rsidR="00746149" w:rsidRPr="000658CB">
        <w:t xml:space="preserve">ncreasing CHP </w:t>
      </w:r>
      <w:r w:rsidRPr="00031305">
        <w:t xml:space="preserve">auto producers on natural gas </w:t>
      </w:r>
      <w:r w:rsidR="00746149" w:rsidRPr="00031305">
        <w:t>adoption in all sectors (</w:t>
      </w:r>
      <w:r w:rsidRPr="00031305">
        <w:t>commercial, industrial and transport</w:t>
      </w:r>
      <w:r w:rsidR="00746149" w:rsidRPr="00031305">
        <w:t xml:space="preserve">) from </w:t>
      </w:r>
      <w:r w:rsidRPr="00031305">
        <w:t>3.2</w:t>
      </w:r>
      <w:r w:rsidR="00746149" w:rsidRPr="00031305">
        <w:t xml:space="preserve">% in 2014 to </w:t>
      </w:r>
      <w:r w:rsidR="001F74AF">
        <w:t>6.24</w:t>
      </w:r>
      <w:r w:rsidR="00746149" w:rsidRPr="00031305">
        <w:t xml:space="preserve">% of world electricity </w:t>
      </w:r>
      <w:r w:rsidRPr="00031305">
        <w:t>generation while the heat supply met by CHP increases from 1.7% to 2.9% in the same period</w:t>
      </w:r>
      <w:r w:rsidR="00031305">
        <w:t xml:space="preserve"> </w:t>
      </w:r>
      <w:r w:rsidR="00031305" w:rsidRPr="00557207">
        <w:lastRenderedPageBreak/>
        <w:t>by 2050</w:t>
      </w:r>
      <w:r w:rsidR="00746149" w:rsidRPr="00557207">
        <w:t xml:space="preserve"> is estimated to cost</w:t>
      </w:r>
      <w:r w:rsidR="00031305" w:rsidRPr="00557207">
        <w:rPr>
          <w:rFonts w:cs="Times New Roman"/>
        </w:rPr>
        <w:t xml:space="preserve"> US$</w:t>
      </w:r>
      <w:r w:rsidR="00557207" w:rsidRPr="00557207">
        <w:rPr>
          <w:rFonts w:cs="Times New Roman"/>
        </w:rPr>
        <w:t>284</w:t>
      </w:r>
      <w:r w:rsidR="00031305" w:rsidRPr="00557207">
        <w:rPr>
          <w:rFonts w:cs="Times New Roman"/>
        </w:rPr>
        <w:t xml:space="preserve"> billion and </w:t>
      </w:r>
      <w:r w:rsidR="00557207" w:rsidRPr="00557207">
        <w:rPr>
          <w:rFonts w:cs="Times New Roman"/>
        </w:rPr>
        <w:t>US$8.6</w:t>
      </w:r>
      <w:r w:rsidR="00031305" w:rsidRPr="00557207">
        <w:rPr>
          <w:rFonts w:cs="Times New Roman"/>
        </w:rPr>
        <w:t xml:space="preserve"> billion </w:t>
      </w:r>
      <w:r w:rsidR="00746149" w:rsidRPr="00557207">
        <w:t xml:space="preserve">in cumulative and marginal first costs respectively, according to the modeling results. </w:t>
      </w:r>
      <w:r w:rsidR="00031305" w:rsidRPr="00557207">
        <w:rPr>
          <w:rFonts w:cs="Times New Roman"/>
          <w:noProof/>
        </w:rPr>
        <w:t>This assumes</w:t>
      </w:r>
      <w:r w:rsidR="00031305" w:rsidRPr="00557207">
        <w:rPr>
          <w:rFonts w:cs="Times New Roman"/>
        </w:rPr>
        <w:t xml:space="preserve"> </w:t>
      </w:r>
      <w:r w:rsidR="00031305" w:rsidRPr="00557207">
        <w:rPr>
          <w:rFonts w:cs="Times New Roman"/>
          <w:noProof/>
        </w:rPr>
        <w:t>an average installation costs</w:t>
      </w:r>
      <w:r w:rsidR="00031305" w:rsidRPr="00557207">
        <w:rPr>
          <w:rFonts w:cs="Times New Roman"/>
        </w:rPr>
        <w:t xml:space="preserve"> at US$1845 a kilowatt (based on the meta-analysis of</w:t>
      </w:r>
      <w:r w:rsidR="00031305" w:rsidRPr="009F2A0B">
        <w:rPr>
          <w:rFonts w:cs="Times New Roman"/>
        </w:rPr>
        <w:t xml:space="preserve"> several data points) and O&amp;M costs of $0.0118 cents/kWh. The net operating cost savings from the combined heat and electricity generation for 2020-2050 would be </w:t>
      </w:r>
      <w:r w:rsidR="00031305" w:rsidRPr="00557207">
        <w:rPr>
          <w:rFonts w:cs="Times New Roman"/>
          <w:noProof/>
        </w:rPr>
        <w:t>near</w:t>
      </w:r>
      <w:r w:rsidR="00031305" w:rsidRPr="00557207">
        <w:rPr>
          <w:rFonts w:cs="Times New Roman"/>
        </w:rPr>
        <w:t xml:space="preserve"> US$</w:t>
      </w:r>
      <w:r w:rsidR="00557207" w:rsidRPr="00557207">
        <w:rPr>
          <w:rFonts w:cs="Times New Roman"/>
        </w:rPr>
        <w:t>417</w:t>
      </w:r>
      <w:r w:rsidR="00031305" w:rsidRPr="00557207">
        <w:rPr>
          <w:rFonts w:cs="Times New Roman"/>
        </w:rPr>
        <w:t xml:space="preserve"> due significantly</w:t>
      </w:r>
      <w:r w:rsidR="00031305" w:rsidRPr="009F2A0B">
        <w:rPr>
          <w:rFonts w:cs="Times New Roman"/>
        </w:rPr>
        <w:t xml:space="preserve"> to lower fuel use and costs over a business-as-usual scenario. When </w:t>
      </w:r>
      <w:r w:rsidR="00031305" w:rsidRPr="00557207">
        <w:rPr>
          <w:rFonts w:cs="Times New Roman"/>
        </w:rPr>
        <w:t xml:space="preserve">looked at over the full lifetime of CHP adoption from 2020-2050, </w:t>
      </w:r>
      <w:r w:rsidR="00031305" w:rsidRPr="00557207">
        <w:rPr>
          <w:rFonts w:cs="Times New Roman"/>
          <w:noProof/>
        </w:rPr>
        <w:t>lifetime</w:t>
      </w:r>
      <w:r w:rsidR="00031305" w:rsidRPr="00557207">
        <w:rPr>
          <w:rFonts w:cs="Times New Roman"/>
        </w:rPr>
        <w:t xml:space="preserve"> </w:t>
      </w:r>
      <w:r w:rsidR="00031305" w:rsidRPr="00557207">
        <w:rPr>
          <w:rFonts w:cs="Times New Roman"/>
          <w:noProof/>
        </w:rPr>
        <w:t>savings in</w:t>
      </w:r>
      <w:r w:rsidR="00031305" w:rsidRPr="00557207">
        <w:rPr>
          <w:rFonts w:cs="Times New Roman"/>
        </w:rPr>
        <w:t xml:space="preserve"> </w:t>
      </w:r>
      <w:r w:rsidR="00031305" w:rsidRPr="00557207">
        <w:rPr>
          <w:rFonts w:cs="Times New Roman"/>
          <w:noProof/>
        </w:rPr>
        <w:t>net</w:t>
      </w:r>
      <w:r w:rsidR="00031305" w:rsidRPr="00557207">
        <w:rPr>
          <w:rFonts w:cs="Times New Roman"/>
        </w:rPr>
        <w:t xml:space="preserve"> present value (NPV) will be US$</w:t>
      </w:r>
      <w:r w:rsidR="00557207" w:rsidRPr="00557207">
        <w:rPr>
          <w:rFonts w:cs="Times New Roman"/>
        </w:rPr>
        <w:t>4.79</w:t>
      </w:r>
      <w:r w:rsidR="00031305" w:rsidRPr="00557207">
        <w:rPr>
          <w:rFonts w:cs="Times New Roman"/>
        </w:rPr>
        <w:t>.</w:t>
      </w:r>
      <w:r w:rsidR="00746149" w:rsidRPr="000658CB">
        <w:t xml:space="preserve"> The</w:t>
      </w:r>
      <w:r>
        <w:t xml:space="preserve"> combined</w:t>
      </w:r>
      <w:r w:rsidR="00746149" w:rsidRPr="000658CB">
        <w:t xml:space="preserve"> climate impact of </w:t>
      </w:r>
      <w:r>
        <w:t xml:space="preserve">increased adoption of CHP auto-producers running on natural gas </w:t>
      </w:r>
      <w:r w:rsidRPr="00EA6A57">
        <w:t>by 20</w:t>
      </w:r>
      <w:r>
        <w:t xml:space="preserve">50, </w:t>
      </w:r>
      <w:r w:rsidRPr="00EA6A57">
        <w:t xml:space="preserve">indicates that </w:t>
      </w:r>
      <w:r>
        <w:t xml:space="preserve">this solution </w:t>
      </w:r>
      <w:r w:rsidRPr="00EA6A57">
        <w:t xml:space="preserve">could </w:t>
      </w:r>
      <w:r w:rsidRPr="00C30517">
        <w:t xml:space="preserve">reduce emissions by </w:t>
      </w:r>
      <w:r w:rsidR="00557207">
        <w:t>4.07</w:t>
      </w:r>
      <w:r w:rsidRPr="00C30517">
        <w:t xml:space="preserve"> billion </w:t>
      </w:r>
      <w:r w:rsidRPr="00C30517">
        <w:rPr>
          <w:noProof/>
        </w:rPr>
        <w:t>tonnes</w:t>
      </w:r>
      <w:r w:rsidRPr="00C30517">
        <w:t xml:space="preserve"> (Gt) by 20</w:t>
      </w:r>
      <w:r>
        <w:t>50</w:t>
      </w:r>
      <w:r w:rsidRPr="00C30517">
        <w:t xml:space="preserve">. </w:t>
      </w:r>
      <w:r w:rsidRPr="00C30517">
        <w:rPr>
          <w:noProof/>
        </w:rPr>
        <w:t>This will</w:t>
      </w:r>
      <w:r w:rsidRPr="00C30517">
        <w:t xml:space="preserve"> </w:t>
      </w:r>
      <w:r w:rsidRPr="00C30517">
        <w:rPr>
          <w:noProof/>
        </w:rPr>
        <w:t>drawdown</w:t>
      </w:r>
      <w:r w:rsidRPr="00C30517">
        <w:t xml:space="preserve"> global CO</w:t>
      </w:r>
      <w:r w:rsidRPr="00C30517">
        <w:rPr>
          <w:vertAlign w:val="subscript"/>
        </w:rPr>
        <w:t>2</w:t>
      </w:r>
      <w:r w:rsidRPr="00C30517">
        <w:t xml:space="preserve"> in the </w:t>
      </w:r>
      <w:r w:rsidRPr="00557207">
        <w:t>atmosphere by 0.</w:t>
      </w:r>
      <w:r w:rsidR="00557207" w:rsidRPr="00557207">
        <w:t>39</w:t>
      </w:r>
      <w:r w:rsidRPr="00557207">
        <w:t xml:space="preserve"> ppm.</w:t>
      </w:r>
    </w:p>
    <w:p w14:paraId="15A22648" w14:textId="44707303" w:rsidR="00C74170" w:rsidRPr="004721C8" w:rsidRDefault="00C74170" w:rsidP="00355269">
      <w:r w:rsidRPr="00355269">
        <w:t xml:space="preserve">The results of this study confirm that significant economic, energy, climate change mitigation would result from the increased adoption of CHP technologies across all sectors globally. Government, regulators and all those who are seeking to promote sustainable energy use towards climate mitigation will </w:t>
      </w:r>
      <w:r w:rsidR="00355269" w:rsidRPr="00355269">
        <w:t xml:space="preserve">also </w:t>
      </w:r>
      <w:r w:rsidRPr="00355269">
        <w:t>need to focus of how to make CHP adoption one of the key strategies.</w:t>
      </w:r>
    </w:p>
    <w:p w14:paraId="475EA9BA" w14:textId="77777777" w:rsidR="00C74170" w:rsidRDefault="00C74170" w:rsidP="00746149"/>
    <w:p w14:paraId="48F7A72B" w14:textId="7872049B" w:rsidR="00982379" w:rsidRDefault="00982379" w:rsidP="00143631"/>
    <w:p w14:paraId="2EFF6A2D" w14:textId="240AE20C" w:rsidR="00E844EA" w:rsidRDefault="00E844EA" w:rsidP="00143631">
      <w:pPr>
        <w:rPr>
          <w:rFonts w:asciiTheme="majorHAnsi" w:eastAsiaTheme="majorEastAsia" w:hAnsiTheme="majorHAnsi" w:cstheme="majorBidi"/>
          <w:b/>
          <w:bCs/>
          <w:smallCaps/>
          <w:color w:val="000000" w:themeColor="text1"/>
          <w:sz w:val="36"/>
          <w:szCs w:val="36"/>
        </w:rPr>
      </w:pPr>
    </w:p>
    <w:p w14:paraId="536FB063" w14:textId="77777777" w:rsidR="00F52595" w:rsidRDefault="00F52595" w:rsidP="008806DE">
      <w:pPr>
        <w:pStyle w:val="Heading1"/>
        <w:spacing w:before="0" w:after="0" w:line="240" w:lineRule="auto"/>
        <w:ind w:left="0"/>
        <w:sectPr w:rsidR="00F52595" w:rsidSect="00F52595">
          <w:pgSz w:w="12240" w:h="15840"/>
          <w:pgMar w:top="1440" w:right="1440" w:bottom="1440" w:left="1440" w:header="720" w:footer="720" w:gutter="0"/>
          <w:pgNumType w:start="1"/>
          <w:cols w:space="720"/>
        </w:sectPr>
      </w:pPr>
    </w:p>
    <w:p w14:paraId="6E54E548" w14:textId="147479C1" w:rsidR="008113FA" w:rsidRDefault="00E844EA" w:rsidP="008806DE">
      <w:pPr>
        <w:pStyle w:val="Heading1"/>
        <w:spacing w:before="0" w:after="0" w:line="240" w:lineRule="auto"/>
        <w:ind w:left="0"/>
      </w:pPr>
      <w:bookmarkStart w:id="4" w:name="_Toc472687764"/>
      <w:r>
        <w:lastRenderedPageBreak/>
        <w:t>Literature Review</w:t>
      </w:r>
      <w:bookmarkEnd w:id="4"/>
    </w:p>
    <w:p w14:paraId="1A3A65B9" w14:textId="77777777" w:rsidR="00FE09C3" w:rsidRPr="00FE09C3" w:rsidRDefault="00FE09C3" w:rsidP="00FE09C3">
      <w:pPr>
        <w:spacing w:after="0"/>
        <w:rPr>
          <w:bCs/>
        </w:rPr>
      </w:pPr>
    </w:p>
    <w:p w14:paraId="1122AD30" w14:textId="3FD7F83E" w:rsidR="004575C6" w:rsidRPr="00E41575" w:rsidRDefault="00E41575" w:rsidP="00B144E5">
      <w:pPr>
        <w:pStyle w:val="Heading2"/>
        <w:spacing w:before="0" w:line="240" w:lineRule="auto"/>
        <w:ind w:left="0" w:firstLine="0"/>
      </w:pPr>
      <w:bookmarkStart w:id="5" w:name="_Toc472687765"/>
      <w:r>
        <w:t xml:space="preserve">State of </w:t>
      </w:r>
      <w:r w:rsidR="00BC56AE">
        <w:t>Co-generation</w:t>
      </w:r>
      <w:bookmarkEnd w:id="5"/>
    </w:p>
    <w:p w14:paraId="501EC587" w14:textId="4EED730B" w:rsidR="004335F2" w:rsidRDefault="004335F2" w:rsidP="004335F2">
      <w:pPr>
        <w:spacing w:after="0"/>
        <w:rPr>
          <w:bCs/>
        </w:rPr>
      </w:pPr>
      <w:r>
        <w:rPr>
          <w:bCs/>
        </w:rPr>
        <w:t xml:space="preserve">Co-generation, also known as Combined Heat and Power (CHP), is the combined production of useful </w:t>
      </w:r>
      <w:r w:rsidRPr="00BC2966">
        <w:rPr>
          <w:bCs/>
          <w:noProof/>
        </w:rPr>
        <w:t>thermal energy and electricity from a single fuel source.</w:t>
      </w:r>
      <w:r>
        <w:rPr>
          <w:bCs/>
        </w:rPr>
        <w:t xml:space="preserve"> In general, CHP systems function by capturing the excess heat generated during electricity production and using this thermal energy to meet demand at or </w:t>
      </w:r>
      <w:r w:rsidRPr="00AB0648">
        <w:rPr>
          <w:bCs/>
        </w:rPr>
        <w:t xml:space="preserve">close to the location where the system is located. Therefore, CHP systems are a distributed energy resource. Co-generation helps to reduce fuel use, and consequently reduce emissions, in two ways.  First through the recovery of heat; </w:t>
      </w:r>
      <w:r>
        <w:rPr>
          <w:bCs/>
        </w:rPr>
        <w:t>since</w:t>
      </w:r>
      <w:r w:rsidRPr="00AB0648">
        <w:rPr>
          <w:bCs/>
        </w:rPr>
        <w:t xml:space="preserve"> a large part of what would otherwise be lost during conversion in conventional power generation or heat production</w:t>
      </w:r>
      <w:r w:rsidR="00DB6FA8">
        <w:rPr>
          <w:bCs/>
        </w:rPr>
        <w:t xml:space="preserve"> is turned into useful energy. </w:t>
      </w:r>
      <w:r w:rsidRPr="00AB0648">
        <w:rPr>
          <w:bCs/>
        </w:rPr>
        <w:t>Secondly, because co-generation systems are located at the site of off take, transmission and distribution losses are avoided.  As seen in F</w:t>
      </w:r>
      <w:r>
        <w:rPr>
          <w:bCs/>
        </w:rPr>
        <w:t>igure 1, due to better</w:t>
      </w:r>
      <w:r w:rsidRPr="00AB0648">
        <w:rPr>
          <w:bCs/>
        </w:rPr>
        <w:t xml:space="preserve"> efficiency, co-generation plants can produce the same units of</w:t>
      </w:r>
      <w:r>
        <w:rPr>
          <w:bCs/>
        </w:rPr>
        <w:t xml:space="preserve"> heat and power forms of</w:t>
      </w:r>
      <w:r w:rsidRPr="00AB0648">
        <w:rPr>
          <w:bCs/>
        </w:rPr>
        <w:t xml:space="preserve"> energy using</w:t>
      </w:r>
      <w:r>
        <w:rPr>
          <w:bCs/>
        </w:rPr>
        <w:t xml:space="preserve"> less fuel as compared to separate heat and power production systems.</w:t>
      </w:r>
    </w:p>
    <w:p w14:paraId="478CAFD9" w14:textId="77777777" w:rsidR="004335F2" w:rsidRDefault="004335F2" w:rsidP="00635CFE">
      <w:pPr>
        <w:spacing w:after="0"/>
        <w:jc w:val="center"/>
        <w:rPr>
          <w:bCs/>
        </w:rPr>
      </w:pPr>
    </w:p>
    <w:p w14:paraId="638F22CE" w14:textId="2CB789D0" w:rsidR="00635CFE" w:rsidRDefault="00635CFE" w:rsidP="00635CFE">
      <w:pPr>
        <w:spacing w:after="0"/>
        <w:jc w:val="center"/>
        <w:rPr>
          <w:bCs/>
        </w:rPr>
      </w:pPr>
      <w:r>
        <w:rPr>
          <w:bCs/>
          <w:noProof/>
          <w:lang w:val="en-GB" w:eastAsia="en-GB"/>
        </w:rPr>
        <w:drawing>
          <wp:inline distT="0" distB="0" distL="0" distR="0" wp14:anchorId="182ECCCD" wp14:editId="5C81CAA5">
            <wp:extent cx="5943600" cy="28909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p vs shp schematic sepm jour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0967"/>
                    </a:xfrm>
                    <a:prstGeom prst="rect">
                      <a:avLst/>
                    </a:prstGeom>
                  </pic:spPr>
                </pic:pic>
              </a:graphicData>
            </a:graphic>
          </wp:inline>
        </w:drawing>
      </w:r>
    </w:p>
    <w:p w14:paraId="7A48025D" w14:textId="341854F2" w:rsidR="00FE31D0" w:rsidRDefault="00FE31D0" w:rsidP="00FE31D0">
      <w:pPr>
        <w:pStyle w:val="Caption"/>
        <w:rPr>
          <w:bCs/>
        </w:rPr>
      </w:pPr>
      <w:bookmarkStart w:id="6" w:name="_Toc472687784"/>
      <w:r>
        <w:t xml:space="preserve">Figure </w:t>
      </w:r>
      <w:r w:rsidR="0015309E">
        <w:fldChar w:fldCharType="begin"/>
      </w:r>
      <w:r w:rsidR="0015309E">
        <w:instrText xml:space="preserve"> SEQ Figure \* ARABIC </w:instrText>
      </w:r>
      <w:r w:rsidR="0015309E">
        <w:fldChar w:fldCharType="separate"/>
      </w:r>
      <w:r w:rsidR="00F41E8B">
        <w:rPr>
          <w:noProof/>
        </w:rPr>
        <w:t>1</w:t>
      </w:r>
      <w:r w:rsidR="0015309E">
        <w:rPr>
          <w:noProof/>
        </w:rPr>
        <w:fldChar w:fldCharType="end"/>
      </w:r>
      <w:r>
        <w:t>: Comparison of CHP plant and separate heat and power system in terms of energy and carbon emissions saving using the example of a 5MW natural ga</w:t>
      </w:r>
      <w:r w:rsidR="00725637">
        <w:t>s combustion turbine CHP system</w:t>
      </w:r>
      <w:r w:rsidR="00933943">
        <w:t xml:space="preserve"> </w:t>
      </w:r>
      <w:r w:rsidR="00725637">
        <w:t>(</w:t>
      </w:r>
      <w:r w:rsidR="00933943">
        <w:t>IEA</w:t>
      </w:r>
      <w:r w:rsidR="00725637">
        <w:t>,</w:t>
      </w:r>
      <w:r w:rsidR="004E1B5C">
        <w:t xml:space="preserve"> 2008</w:t>
      </w:r>
      <w:r w:rsidR="00725637">
        <w:t>)</w:t>
      </w:r>
      <w:r w:rsidR="004E1B5C">
        <w:t>.</w:t>
      </w:r>
      <w:bookmarkEnd w:id="6"/>
    </w:p>
    <w:p w14:paraId="352DBD81" w14:textId="77777777" w:rsidR="008074EB" w:rsidRDefault="008074EB" w:rsidP="00B144E5">
      <w:pPr>
        <w:spacing w:after="0"/>
        <w:rPr>
          <w:bCs/>
        </w:rPr>
      </w:pPr>
    </w:p>
    <w:p w14:paraId="41DDA708" w14:textId="366B085C" w:rsidR="00232192" w:rsidRPr="00725637" w:rsidRDefault="008074EB" w:rsidP="00ED1E83">
      <w:r w:rsidRPr="00751570">
        <w:t>Co-generation systems generally consist of a prime mover, an electricity generator, a heat recover</w:t>
      </w:r>
      <w:r w:rsidR="004335F2">
        <w:t>y system, and a control system.</w:t>
      </w:r>
      <w:r w:rsidRPr="00751570">
        <w:t xml:space="preserve"> </w:t>
      </w:r>
      <w:r w:rsidR="00232192">
        <w:t xml:space="preserve">Primarily, there are two types of CHP systems – topping and bottoming cycle. In a topping cycle system, fuel is used first </w:t>
      </w:r>
      <w:r w:rsidR="00232192" w:rsidRPr="00BC2966">
        <w:rPr>
          <w:noProof/>
        </w:rPr>
        <w:t>in a prime mover such as a gas turbine or reciprocating engine to generate electricity</w:t>
      </w:r>
      <w:r w:rsidR="00232192">
        <w:t xml:space="preserve">. The excess heat from the production of electricity feeds a heat recovery system to provide process heat, hot water, or space heating and/or cooling. Typically, topping-cycle CHP systems are sized to optimally meet baseload thermal heat.  In a bottoming cycle CHP system, (also known as waste heat to power) thermal energy is first produced by an input fuel to a furnace or other </w:t>
      </w:r>
      <w:r w:rsidR="00232192">
        <w:lastRenderedPageBreak/>
        <w:t xml:space="preserve">high temperature industrial process. Excess heat is then recovered and then used for </w:t>
      </w:r>
      <w:r w:rsidR="00C95EFE">
        <w:t xml:space="preserve">electricity </w:t>
      </w:r>
      <w:r w:rsidR="00232192">
        <w:t>production typically in a heat boiler/steam turbine system (DOE</w:t>
      </w:r>
      <w:r w:rsidR="00711172">
        <w:t>,</w:t>
      </w:r>
      <w:r w:rsidR="00232192">
        <w:t xml:space="preserve"> 2012).</w:t>
      </w:r>
    </w:p>
    <w:p w14:paraId="4F8AC5F7" w14:textId="43CA3BDA" w:rsidR="00650813" w:rsidRPr="00650813" w:rsidRDefault="00DC0728" w:rsidP="00650813">
      <w:r w:rsidRPr="00305524">
        <w:t xml:space="preserve">Co-generation systems are commonly classified according to their application, prime mover, and fuel. </w:t>
      </w:r>
      <w:r w:rsidR="00E54ED7" w:rsidRPr="00E54ED7">
        <w:t>The best applications for cogeneration are in facilities with consistent electric and thermal loads including: hospitals, schools, recreational facilities, industrial facilities, hotels, and nursing homes. CHP is primarily found in areas with high concentrations of industrial and commercial activity, high electric rates and policies favorable to CHP. </w:t>
      </w:r>
    </w:p>
    <w:p w14:paraId="19D9637C" w14:textId="1C243AD4" w:rsidR="00650813" w:rsidRDefault="00650813" w:rsidP="00650813">
      <w:r w:rsidRPr="00650813">
        <w:t>CHP systems can also be distinguished due to two distinct situations, depending on whether the heat use is at high</w:t>
      </w:r>
      <w:r w:rsidR="00C95EFE">
        <w:t xml:space="preserve"> </w:t>
      </w:r>
      <w:r w:rsidRPr="00650813">
        <w:t xml:space="preserve">temperatures (fuel burned primarily for heat) or at low temperatures (fuel burned primarily for electric power). </w:t>
      </w:r>
      <w:r>
        <w:t xml:space="preserve">A) </w:t>
      </w:r>
      <w:r w:rsidRPr="00650813">
        <w:t>Energy intensive industries often have both a large electricity demand and a requirement for high temperature process heat. In th</w:t>
      </w:r>
      <w:r w:rsidR="00C95EFE">
        <w:t>ese</w:t>
      </w:r>
      <w:r w:rsidRPr="00650813">
        <w:t xml:space="preserve"> industries</w:t>
      </w:r>
      <w:r w:rsidR="00C95EFE">
        <w:t>,</w:t>
      </w:r>
      <w:r w:rsidRPr="00650813">
        <w:t xml:space="preserve"> heat is the primary product, and electricity secondary. This can be applied to an industrial process that releases relatively low quantities of high-temperature waste heat, for example a steel mill, or a food processing plant. The CHP component typically generates electricity for the plant itself or to feed back into the grid. When the heat is not needed, no electric power would be generated.</w:t>
      </w:r>
    </w:p>
    <w:p w14:paraId="7E16E637" w14:textId="5A026CF7" w:rsidR="00650813" w:rsidRPr="00E54ED7" w:rsidRDefault="00650813" w:rsidP="00E54ED7">
      <w:r w:rsidRPr="00650813">
        <w:t>B) Residential or commercial low-temperature heating</w:t>
      </w:r>
      <w:r>
        <w:t xml:space="preserve"> where</w:t>
      </w:r>
      <w:r w:rsidRPr="00650813">
        <w:t xml:space="preserve"> electric power is primary</w:t>
      </w:r>
      <w:r>
        <w:t xml:space="preserve">. </w:t>
      </w:r>
      <w:r w:rsidRPr="00650813">
        <w:t>This is usually an electric generator (for example a large central steam turbine, or smaller gas turbine), which releases high quantities of relatively low-temperature waste heat. The CHP component here then uses that waste heat for residential and commercial heating (or possibly industrial processes that need only those lower temperatures). The heat is available only when the generator is running.</w:t>
      </w:r>
    </w:p>
    <w:p w14:paraId="11049405" w14:textId="45F94C64" w:rsidR="004E1B5C" w:rsidRPr="00305524" w:rsidRDefault="00DC0728" w:rsidP="00ED1E83">
      <w:r w:rsidRPr="00305524">
        <w:t xml:space="preserve">These varied applications necessarily imply a range of system sizes from large to </w:t>
      </w:r>
      <w:r w:rsidR="00781C71" w:rsidRPr="00305524">
        <w:t>micro scale</w:t>
      </w:r>
      <w:r w:rsidR="00C3480B">
        <w:t>.</w:t>
      </w:r>
      <w:r w:rsidRPr="00305524">
        <w:t xml:space="preserve"> </w:t>
      </w:r>
      <w:r w:rsidR="00D872D9" w:rsidRPr="00305524">
        <w:t xml:space="preserve">Prime movers used in </w:t>
      </w:r>
      <w:r w:rsidR="001C63F2" w:rsidRPr="00305524">
        <w:t>co-generation</w:t>
      </w:r>
      <w:r w:rsidR="00D872D9" w:rsidRPr="00305524">
        <w:t xml:space="preserve"> systems, such as </w:t>
      </w:r>
      <w:r w:rsidR="00AE5ED3" w:rsidRPr="00305524">
        <w:t xml:space="preserve">gas turbines, </w:t>
      </w:r>
      <w:r w:rsidR="00D872D9" w:rsidRPr="00305524">
        <w:t>steam turbines</w:t>
      </w:r>
      <w:r w:rsidR="00AE5ED3" w:rsidRPr="00305524">
        <w:t>,</w:t>
      </w:r>
      <w:r w:rsidR="00D872D9" w:rsidRPr="00305524">
        <w:t xml:space="preserve"> and reciprocating engines, are mostly mature and reliable technologies</w:t>
      </w:r>
      <w:r w:rsidR="00781C71" w:rsidRPr="00305524">
        <w:t xml:space="preserve"> and are typically used in larger scale applications.  Newer technologies, such as micro turbines and fuel cells, are showing promise for use in small scale applications</w:t>
      </w:r>
      <w:r w:rsidR="00B17A57" w:rsidRPr="00305524">
        <w:t xml:space="preserve"> </w:t>
      </w:r>
      <w:r w:rsidR="00620A93" w:rsidRPr="00305524">
        <w:t>(</w:t>
      </w:r>
      <w:r w:rsidR="005F43BB" w:rsidRPr="00305524">
        <w:t>EPA</w:t>
      </w:r>
      <w:r w:rsidR="00E7674C">
        <w:t>,</w:t>
      </w:r>
      <w:r w:rsidR="005F43BB" w:rsidRPr="00305524">
        <w:t xml:space="preserve"> 2015</w:t>
      </w:r>
      <w:r w:rsidR="00C3480B">
        <w:t>).</w:t>
      </w:r>
      <w:r w:rsidR="00620A93" w:rsidRPr="00305524">
        <w:t xml:space="preserve"> </w:t>
      </w:r>
    </w:p>
    <w:p w14:paraId="305C058D" w14:textId="77777777" w:rsidR="00F15AEE" w:rsidRPr="00B144E5" w:rsidRDefault="00F15AEE" w:rsidP="00B144E5">
      <w:pPr>
        <w:spacing w:after="0"/>
        <w:rPr>
          <w:bCs/>
        </w:rPr>
      </w:pPr>
    </w:p>
    <w:p w14:paraId="0F86E7E6" w14:textId="21CF0C8E" w:rsidR="00967E71" w:rsidRDefault="00E844EA" w:rsidP="00F52595">
      <w:pPr>
        <w:pStyle w:val="Heading2"/>
        <w:spacing w:before="0" w:line="240" w:lineRule="auto"/>
        <w:ind w:left="0" w:firstLine="0"/>
      </w:pPr>
      <w:bookmarkStart w:id="7" w:name="_Toc472687766"/>
      <w:r>
        <w:t>Adoption Path</w:t>
      </w:r>
      <w:bookmarkEnd w:id="7"/>
    </w:p>
    <w:p w14:paraId="716D5393" w14:textId="41569EC2" w:rsidR="00E54ED7" w:rsidRDefault="00E54ED7" w:rsidP="00E54ED7">
      <w:r>
        <w:t>Data for 2012 from Greenpeace (2015) states that globally</w:t>
      </w:r>
      <w:r w:rsidR="00C95EFE">
        <w:t>,</w:t>
      </w:r>
      <w:r>
        <w:t xml:space="preserve"> district heating plants provided 5.6% of total heat supply, co-generation units 6.8% and direct heating from boilers and heat pumps represented 8</w:t>
      </w:r>
      <w:r w:rsidR="000469C5">
        <w:t>7</w:t>
      </w:r>
      <w:r>
        <w:t>.6%.</w:t>
      </w:r>
      <w:r w:rsidR="00106076">
        <w:t xml:space="preserve"> On electricity generation, CHP units accounted for 15% of global generation (Greenpeace, 2015).</w:t>
      </w:r>
    </w:p>
    <w:p w14:paraId="07F4795D" w14:textId="48E0A0E1" w:rsidR="005E503A" w:rsidRPr="005E503A" w:rsidRDefault="005E503A" w:rsidP="00E54ED7">
      <w:r w:rsidRPr="006254F0">
        <w:t xml:space="preserve">The majority of currently installed co-generation units are fueled by </w:t>
      </w:r>
      <w:r>
        <w:t>fossil fuels. Coal represents around 54% of total CHP electricity generation, natural gas provides 39% and oil CHP generate 2.5% of electricity from co-generation systems (Greenpeace, 2015).</w:t>
      </w:r>
      <w:r w:rsidRPr="006254F0">
        <w:t xml:space="preserve"> However, this also depends on the application as an increasing number of co-generation systems utilize biomass, waste, and geothermal resources (IEA 2011).</w:t>
      </w:r>
    </w:p>
    <w:p w14:paraId="3DEDF80C" w14:textId="3D5D522B" w:rsidR="00397BD2" w:rsidRDefault="005E503A" w:rsidP="004335F2">
      <w:r>
        <w:lastRenderedPageBreak/>
        <w:t>Globally, 55% of all CHP systems</w:t>
      </w:r>
      <w:r w:rsidR="00397BD2">
        <w:t xml:space="preserve"> generating electricity</w:t>
      </w:r>
      <w:r>
        <w:t xml:space="preserve"> are auto producers while 45% are main activity producers</w:t>
      </w:r>
      <w:r w:rsidR="00397BD2">
        <w:t xml:space="preserve">. At a regional scale, there are significant differences, with Latin America and China having 100% of CHP as auto producers directly linked to industries, transports and other sectors and OECD Europe and Eastern Europe with 71% and 93% of CHP of main activity producers, </w:t>
      </w:r>
      <w:r w:rsidR="00E54ED7">
        <w:t>respectively (</w:t>
      </w:r>
      <w:r w:rsidR="00397BD2">
        <w:t>Greenpeace, 2015).</w:t>
      </w:r>
    </w:p>
    <w:p w14:paraId="22C3ED49" w14:textId="02061205" w:rsidR="001616AF" w:rsidRDefault="00397BD2" w:rsidP="004335F2">
      <w:r w:rsidRPr="00305524">
        <w:t>Many of the co-generation systems which are currently on line are found in the industrial sector.</w:t>
      </w:r>
      <w:r>
        <w:t xml:space="preserve"> </w:t>
      </w:r>
      <w:r w:rsidR="005130D4">
        <w:t>I</w:t>
      </w:r>
      <w:r w:rsidR="004335F2" w:rsidRPr="00305524">
        <w:t>n the US, for example, 87% of CHP systems are used in energy intensive industries such as chemical, paper, food processing, and metal manufacturing (DOE</w:t>
      </w:r>
      <w:r w:rsidR="00E7674C">
        <w:t xml:space="preserve">, 2012). </w:t>
      </w:r>
      <w:r w:rsidR="004335F2" w:rsidRPr="00305524">
        <w:t>On the other hand, in countries such as Denmark and Finland, co-generation makes up a significant part of electricity production largely due to their u</w:t>
      </w:r>
      <w:r w:rsidR="004335F2">
        <w:t>se in district heating systems.</w:t>
      </w:r>
      <w:r w:rsidR="00E7674C">
        <w:t xml:space="preserve"> </w:t>
      </w:r>
      <w:r w:rsidR="004335F2" w:rsidRPr="00305524">
        <w:t>Nonetheless, global electricity generation</w:t>
      </w:r>
      <w:r w:rsidR="00E7674C">
        <w:t xml:space="preserve"> from CHP has stood at around 15</w:t>
      </w:r>
      <w:r w:rsidR="004335F2" w:rsidRPr="00305524">
        <w:t xml:space="preserve">% </w:t>
      </w:r>
      <w:r w:rsidR="003F12ED">
        <w:t xml:space="preserve">in the last years </w:t>
      </w:r>
      <w:r w:rsidR="00E7674C">
        <w:t>(Greenpeace, 2015)</w:t>
      </w:r>
      <w:r w:rsidR="001616AF">
        <w:t xml:space="preserve">. </w:t>
      </w:r>
      <w:r w:rsidR="00B238D0">
        <w:t>By major world regions and a</w:t>
      </w:r>
      <w:r w:rsidR="001616AF">
        <w:t>ccording to Greenpeace (2015)</w:t>
      </w:r>
      <w:r w:rsidR="00ED1E83">
        <w:t xml:space="preserve"> CHP systems provided in OECD North America </w:t>
      </w:r>
      <w:r w:rsidR="005130D4">
        <w:t>7% of total electricity and 4% of total heat, in OECD Europe 23% of total electricity and 8% of heat, in China 27% of electricity and 8% of heat. Regions has Middle East and Africa and India d</w:t>
      </w:r>
      <w:r w:rsidR="0045581E">
        <w:t>id</w:t>
      </w:r>
      <w:r w:rsidR="005130D4">
        <w:t xml:space="preserve"> not have any CHP systems in place </w:t>
      </w:r>
      <w:r w:rsidR="0045581E">
        <w:t xml:space="preserve">in 2012 </w:t>
      </w:r>
      <w:r w:rsidR="005130D4">
        <w:t>(Figure 2).</w:t>
      </w:r>
    </w:p>
    <w:p w14:paraId="6805BC06" w14:textId="77777777" w:rsidR="0004454D" w:rsidRDefault="0004454D" w:rsidP="0004454D">
      <w:pPr>
        <w:keepNext/>
        <w:spacing w:after="0"/>
        <w:jc w:val="center"/>
      </w:pPr>
      <w:r>
        <w:rPr>
          <w:noProof/>
          <w:lang w:val="en-GB" w:eastAsia="en-GB"/>
        </w:rPr>
        <w:drawing>
          <wp:inline distT="0" distB="0" distL="0" distR="0" wp14:anchorId="4A66BC12" wp14:editId="6922D0BC">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5ACCE5" w14:textId="040E989A" w:rsidR="004575C6" w:rsidRPr="00B144E5" w:rsidRDefault="0004454D" w:rsidP="0004454D">
      <w:pPr>
        <w:pStyle w:val="Caption"/>
        <w:jc w:val="center"/>
        <w:rPr>
          <w:bCs/>
        </w:rPr>
      </w:pPr>
      <w:bookmarkStart w:id="8" w:name="_Toc472687785"/>
      <w:r>
        <w:t xml:space="preserve">Figure </w:t>
      </w:r>
      <w:r w:rsidR="0015309E">
        <w:fldChar w:fldCharType="begin"/>
      </w:r>
      <w:r w:rsidR="0015309E">
        <w:instrText xml:space="preserve"> SEQ Figure \* ARABIC </w:instrText>
      </w:r>
      <w:r w:rsidR="0015309E">
        <w:fldChar w:fldCharType="separate"/>
      </w:r>
      <w:r w:rsidR="00F41E8B">
        <w:rPr>
          <w:noProof/>
        </w:rPr>
        <w:t>2</w:t>
      </w:r>
      <w:r w:rsidR="0015309E">
        <w:rPr>
          <w:noProof/>
        </w:rPr>
        <w:fldChar w:fldCharType="end"/>
      </w:r>
      <w:r>
        <w:t xml:space="preserve"> – Electricity and Heat generated form CHP systems in different world regions</w:t>
      </w:r>
      <w:bookmarkEnd w:id="8"/>
    </w:p>
    <w:p w14:paraId="4C5934BC" w14:textId="27E6A26D" w:rsidR="0045581E" w:rsidRDefault="00232192" w:rsidP="00305524">
      <w:pPr>
        <w:rPr>
          <w:bCs/>
        </w:rPr>
      </w:pPr>
      <w:r w:rsidRPr="00232192">
        <w:rPr>
          <w:bCs/>
        </w:rPr>
        <w:t>Given that co-generation is a mature and proven technology, it is used in a variety of applications and can be fed with both fossil fuels and renewable energy sources</w:t>
      </w:r>
      <w:r w:rsidR="007A0BCE">
        <w:rPr>
          <w:bCs/>
        </w:rPr>
        <w:t xml:space="preserve"> (b</w:t>
      </w:r>
      <w:r w:rsidR="003F12ED">
        <w:rPr>
          <w:bCs/>
        </w:rPr>
        <w:t>iomass, waste, geothermal, solar)</w:t>
      </w:r>
      <w:r w:rsidRPr="00232192">
        <w:rPr>
          <w:bCs/>
        </w:rPr>
        <w:t>.</w:t>
      </w:r>
    </w:p>
    <w:p w14:paraId="6A665135" w14:textId="185BE11E" w:rsidR="007F3F42" w:rsidRPr="008954EE" w:rsidRDefault="00397BD2" w:rsidP="008954EE">
      <w:r>
        <w:rPr>
          <w:bCs/>
        </w:rPr>
        <w:t>Though</w:t>
      </w:r>
      <w:r w:rsidR="00232192" w:rsidRPr="00232192">
        <w:rPr>
          <w:bCs/>
        </w:rPr>
        <w:t xml:space="preserve">, there are certain policy and financial barriers which impede its global adoption. These include market conditions which fail to incentivize energy efficiency, a poor dissemination of knowledge about the benefits of co-generation, and the uncertainty in </w:t>
      </w:r>
      <w:r w:rsidR="00232192" w:rsidRPr="00232192">
        <w:rPr>
          <w:bCs/>
          <w:noProof/>
        </w:rPr>
        <w:t>long-term</w:t>
      </w:r>
      <w:r w:rsidR="00232192" w:rsidRPr="00232192">
        <w:rPr>
          <w:bCs/>
        </w:rPr>
        <w:t xml:space="preserve"> energy infrastructure planning. In some cases, local building and zoning codes inadvertently prohibit the installation of co-generation (Kalam </w:t>
      </w:r>
      <w:r w:rsidR="00232192" w:rsidRPr="00232192">
        <w:rPr>
          <w:bCs/>
          <w:i/>
        </w:rPr>
        <w:t xml:space="preserve">et </w:t>
      </w:r>
      <w:r w:rsidR="00232192" w:rsidRPr="00232192">
        <w:rPr>
          <w:bCs/>
          <w:i/>
          <w:noProof/>
        </w:rPr>
        <w:t>al</w:t>
      </w:r>
      <w:r w:rsidR="00232192" w:rsidRPr="00232192">
        <w:rPr>
          <w:bCs/>
          <w:noProof/>
        </w:rPr>
        <w:t>.</w:t>
      </w:r>
      <w:r w:rsidR="00232192">
        <w:rPr>
          <w:bCs/>
          <w:noProof/>
        </w:rPr>
        <w:t>,</w:t>
      </w:r>
      <w:r w:rsidR="00232192" w:rsidRPr="00232192">
        <w:rPr>
          <w:bCs/>
        </w:rPr>
        <w:t xml:space="preserve"> 2012</w:t>
      </w:r>
      <w:r w:rsidR="00232192">
        <w:rPr>
          <w:bCs/>
        </w:rPr>
        <w:t>;</w:t>
      </w:r>
      <w:r w:rsidR="00232192" w:rsidRPr="00232192">
        <w:rPr>
          <w:bCs/>
        </w:rPr>
        <w:t xml:space="preserve"> DOE</w:t>
      </w:r>
      <w:r w:rsidR="00232192">
        <w:rPr>
          <w:bCs/>
        </w:rPr>
        <w:t>,</w:t>
      </w:r>
      <w:r w:rsidR="00232192" w:rsidRPr="00232192">
        <w:rPr>
          <w:bCs/>
        </w:rPr>
        <w:t xml:space="preserve"> 2012</w:t>
      </w:r>
      <w:r w:rsidR="00232192">
        <w:rPr>
          <w:bCs/>
        </w:rPr>
        <w:t>;</w:t>
      </w:r>
      <w:r w:rsidR="00232192" w:rsidRPr="00232192">
        <w:rPr>
          <w:bCs/>
        </w:rPr>
        <w:t xml:space="preserve"> EPA 2014).</w:t>
      </w:r>
      <w:r w:rsidR="00232192" w:rsidRPr="00293AD4">
        <w:rPr>
          <w:bCs/>
        </w:rPr>
        <w:t xml:space="preserve">  </w:t>
      </w:r>
      <w:r w:rsidR="00285343">
        <w:t>CHP systems are oft</w:t>
      </w:r>
      <w:r w:rsidR="00232192">
        <w:t xml:space="preserve">en sized to meet thermal load. </w:t>
      </w:r>
      <w:r w:rsidR="00285343">
        <w:t>This may lead to situations where users find it necessary to sell excess power back to the grid</w:t>
      </w:r>
      <w:r w:rsidR="00D81BB0">
        <w:t xml:space="preserve">.  </w:t>
      </w:r>
      <w:r w:rsidR="00C5571F">
        <w:t xml:space="preserve">On the other hand, given a particular capacity factor, </w:t>
      </w:r>
      <w:r w:rsidR="00564C72">
        <w:t xml:space="preserve">CHP systems may not be able to meet the </w:t>
      </w:r>
      <w:r w:rsidR="00632511">
        <w:t>user’s</w:t>
      </w:r>
      <w:r w:rsidR="00564C72">
        <w:t xml:space="preserve"> electricity demand at all </w:t>
      </w:r>
      <w:r w:rsidR="00564C72">
        <w:lastRenderedPageBreak/>
        <w:t>times</w:t>
      </w:r>
      <w:r w:rsidR="00632511">
        <w:t xml:space="preserve"> (</w:t>
      </w:r>
      <w:r w:rsidR="00632511" w:rsidRPr="00FF6E2F">
        <w:t>Athawale</w:t>
      </w:r>
      <w:r w:rsidR="00632511">
        <w:t xml:space="preserve"> </w:t>
      </w:r>
      <w:r w:rsidR="00232192">
        <w:t>and Felder,</w:t>
      </w:r>
      <w:r w:rsidR="00632511">
        <w:t xml:space="preserve"> 2014)</w:t>
      </w:r>
      <w:r w:rsidR="00564C72">
        <w:t xml:space="preserve">.  </w:t>
      </w:r>
      <w:r w:rsidR="00D81BB0">
        <w:t xml:space="preserve">Becoming a player in the interconnected electricity grid and addressing the issue of economic dispatch </w:t>
      </w:r>
      <w:r w:rsidR="00D9042E">
        <w:t xml:space="preserve">may be beyond the core business model of the facility where the CHP plant is operating and thus present a business risk for the owner </w:t>
      </w:r>
      <w:r w:rsidR="00632511">
        <w:t>(</w:t>
      </w:r>
      <w:r w:rsidR="00632511" w:rsidRPr="0094482D">
        <w:t>Yazdani</w:t>
      </w:r>
      <w:r w:rsidR="00632511">
        <w:t xml:space="preserve"> A </w:t>
      </w:r>
      <w:r w:rsidR="00632511" w:rsidRPr="00232192">
        <w:rPr>
          <w:i/>
        </w:rPr>
        <w:t>et al</w:t>
      </w:r>
      <w:r w:rsidR="00305524">
        <w:t>.,</w:t>
      </w:r>
      <w:r w:rsidR="00632511">
        <w:t xml:space="preserve"> 2013, </w:t>
      </w:r>
      <w:r w:rsidR="00632511" w:rsidRPr="00FF6E2F">
        <w:t>Vasebi</w:t>
      </w:r>
      <w:r w:rsidR="00632511">
        <w:t xml:space="preserve"> A et al</w:t>
      </w:r>
      <w:r w:rsidR="00305524">
        <w:t>.,</w:t>
      </w:r>
      <w:r w:rsidR="00632511">
        <w:t xml:space="preserve"> 2007)</w:t>
      </w:r>
      <w:r w:rsidR="00620A93">
        <w:t>.</w:t>
      </w:r>
    </w:p>
    <w:p w14:paraId="0B589D17" w14:textId="5062CC41" w:rsidR="007F3F42" w:rsidRDefault="007F3F42" w:rsidP="00745A14">
      <w:pPr>
        <w:spacing w:after="0"/>
        <w:jc w:val="center"/>
        <w:rPr>
          <w:bCs/>
        </w:rPr>
      </w:pPr>
      <w:r>
        <w:rPr>
          <w:bCs/>
          <w:noProof/>
          <w:lang w:val="en-GB" w:eastAsia="en-GB"/>
        </w:rPr>
        <w:drawing>
          <wp:inline distT="0" distB="0" distL="0" distR="0" wp14:anchorId="7942AA4F" wp14:editId="63ADA04A">
            <wp:extent cx="5943600" cy="3552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p potential iea 200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52190"/>
                    </a:xfrm>
                    <a:prstGeom prst="rect">
                      <a:avLst/>
                    </a:prstGeom>
                  </pic:spPr>
                </pic:pic>
              </a:graphicData>
            </a:graphic>
          </wp:inline>
        </w:drawing>
      </w:r>
    </w:p>
    <w:p w14:paraId="16EB2422" w14:textId="77AB3C38" w:rsidR="007F3F42" w:rsidRDefault="0008158C" w:rsidP="00745A14">
      <w:pPr>
        <w:pStyle w:val="Caption"/>
        <w:jc w:val="center"/>
        <w:rPr>
          <w:bCs/>
        </w:rPr>
      </w:pPr>
      <w:bookmarkStart w:id="9" w:name="_Toc472687786"/>
      <w:r>
        <w:t xml:space="preserve">Figure </w:t>
      </w:r>
      <w:r w:rsidR="0015309E">
        <w:fldChar w:fldCharType="begin"/>
      </w:r>
      <w:r w:rsidR="0015309E">
        <w:instrText xml:space="preserve"> SEQ Figure \* ARABIC </w:instrText>
      </w:r>
      <w:r w:rsidR="0015309E">
        <w:fldChar w:fldCharType="separate"/>
      </w:r>
      <w:r w:rsidR="00F41E8B">
        <w:rPr>
          <w:noProof/>
        </w:rPr>
        <w:t>3</w:t>
      </w:r>
      <w:r w:rsidR="0015309E">
        <w:rPr>
          <w:noProof/>
        </w:rPr>
        <w:fldChar w:fldCharType="end"/>
      </w:r>
      <w:r>
        <w:t>: CHP potential in various countries under an accelerated sce</w:t>
      </w:r>
      <w:r w:rsidR="008954EE">
        <w:t>nario (</w:t>
      </w:r>
      <w:r w:rsidR="002737B7">
        <w:t xml:space="preserve">IEA </w:t>
      </w:r>
      <w:r>
        <w:t>2008</w:t>
      </w:r>
      <w:r w:rsidR="008954EE">
        <w:t>)</w:t>
      </w:r>
      <w:bookmarkEnd w:id="9"/>
    </w:p>
    <w:p w14:paraId="2A3570F3" w14:textId="75C154B4" w:rsidR="00745A14" w:rsidRDefault="00745A14" w:rsidP="00745A14">
      <w:r>
        <w:t xml:space="preserve">Despite these barriers, the potential for CHP implementation in </w:t>
      </w:r>
      <w:r w:rsidR="007A0BCE">
        <w:t xml:space="preserve">many countries is significant. </w:t>
      </w:r>
      <w:r>
        <w:t xml:space="preserve">The International Energy Agency analyzed this potential in its 2008 report. The results, illustrated in Figure 3, show a small increase in capacity in the short term, with a larger increase occurring after 2015.  To be sure this analysis assumed an accelerated deployment of CHP in these countries which would mimic the rate of </w:t>
      </w:r>
      <w:r>
        <w:rPr>
          <w:noProof/>
        </w:rPr>
        <w:t>growth</w:t>
      </w:r>
      <w:r>
        <w:t xml:space="preserve"> seen in countries such as Denmark and Finland. This accelerated growth has not occurred and so in the USA, for example, CHP continues to make up around 8% of the country’s total electric generating capacity (</w:t>
      </w:r>
      <w:r w:rsidRPr="002737B7">
        <w:t>EPA</w:t>
      </w:r>
      <w:r w:rsidR="00711172">
        <w:t>,</w:t>
      </w:r>
      <w:r w:rsidRPr="002737B7">
        <w:t xml:space="preserve"> 2015</w:t>
      </w:r>
      <w:r>
        <w:t>a).  Similarly, in Japan, as of 2012 CHP share of total electricity generation remains below 4% (Pales AF</w:t>
      </w:r>
      <w:r w:rsidR="00711172">
        <w:t>,</w:t>
      </w:r>
      <w:r>
        <w:t xml:space="preserve"> 2013).  </w:t>
      </w:r>
    </w:p>
    <w:p w14:paraId="755CE718" w14:textId="34F19A61" w:rsidR="007632FE" w:rsidRDefault="00E30EA7" w:rsidP="00745A14">
      <w:r>
        <w:t>Notwithstanding this evidence of stagnant uptake</w:t>
      </w:r>
      <w:r w:rsidR="008B0A30">
        <w:t xml:space="preserve">, certain best practices do highlight effective drivers for co-generation deployment.  </w:t>
      </w:r>
      <w:r w:rsidR="00CA79F9">
        <w:t>In countries with a high</w:t>
      </w:r>
      <w:r w:rsidR="00775145">
        <w:t xml:space="preserve"> CHP share in total generation, such as Denmark and Finland, </w:t>
      </w:r>
      <w:r w:rsidR="00270027">
        <w:t>the nee</w:t>
      </w:r>
      <w:r w:rsidR="00270027" w:rsidRPr="000469C5">
        <w:t>d to address issues of ene</w:t>
      </w:r>
      <w:r w:rsidR="00CA79F9" w:rsidRPr="000469C5">
        <w:t>rgy security and efficiency has</w:t>
      </w:r>
      <w:r w:rsidR="00270027" w:rsidRPr="000469C5">
        <w:t xml:space="preserve"> played a decisive role.  Each country has taken a unique path to adoption </w:t>
      </w:r>
      <w:r w:rsidR="00122C75" w:rsidRPr="000469C5">
        <w:t>however;</w:t>
      </w:r>
      <w:r w:rsidR="00270027" w:rsidRPr="000469C5">
        <w:t xml:space="preserve"> with the former resulting in large part from specific government policies and the la</w:t>
      </w:r>
      <w:r w:rsidR="00745A14" w:rsidRPr="000469C5">
        <w:t xml:space="preserve">tter being more market driven. </w:t>
      </w:r>
      <w:r w:rsidR="00514DD1" w:rsidRPr="000469C5">
        <w:t>Finland’s large paper and forestry industries have natural motivation to utilize biomass based CHP systems due to the onsite availability of th</w:t>
      </w:r>
      <w:r w:rsidR="008954EE" w:rsidRPr="000469C5">
        <w:t xml:space="preserve">is renewable energy resource. </w:t>
      </w:r>
      <w:r w:rsidR="00514DD1" w:rsidRPr="000469C5">
        <w:t xml:space="preserve">Moreover, the cold climate in the country has provided a basis for </w:t>
      </w:r>
      <w:r w:rsidR="00514DD1" w:rsidRPr="000469C5">
        <w:lastRenderedPageBreak/>
        <w:t>healthy return on heat supply infrastructure investment. As of 2013, 69% of the countr</w:t>
      </w:r>
      <w:r w:rsidR="00E77A51">
        <w:t>y’s</w:t>
      </w:r>
      <w:r w:rsidR="00514DD1" w:rsidRPr="000469C5">
        <w:t xml:space="preserve"> district</w:t>
      </w:r>
      <w:r w:rsidR="00514DD1">
        <w:t xml:space="preserve"> heating is provided by CHP systems </w:t>
      </w:r>
      <w:r w:rsidR="00556632">
        <w:t xml:space="preserve">(Pales AF 2013a). </w:t>
      </w:r>
      <w:r w:rsidR="009C0104">
        <w:t>Denmark’s approach to energy supp</w:t>
      </w:r>
      <w:r w:rsidR="00707E00">
        <w:t xml:space="preserve">ly has been </w:t>
      </w:r>
      <w:r w:rsidR="008954EE">
        <w:t xml:space="preserve">more policy driven. </w:t>
      </w:r>
      <w:r w:rsidR="005B0820">
        <w:t>Although the use of CHP in the country dates back to 1903, it was the oil crisis of the 1970s which really spur</w:t>
      </w:r>
      <w:r w:rsidR="007A0BCE">
        <w:t>red the use of this technology.</w:t>
      </w:r>
      <w:r w:rsidR="005B0820">
        <w:t xml:space="preserve"> Since that time, subsequent policies have compelled local authorities to identify opportunities for energy efficient heat production, helped to move power generation from centralized plants to a decentralized network, and incentivized the use of CHP </w:t>
      </w:r>
      <w:r w:rsidR="009A01FB">
        <w:t>generally,</w:t>
      </w:r>
      <w:r w:rsidR="005B0820">
        <w:t xml:space="preserve"> and renewable based systems particularly, through tax policy.  Additionally, Denmark has actively participated in UN climate change negotiations</w:t>
      </w:r>
      <w:r w:rsidR="00C20405">
        <w:t xml:space="preserve"> and made advances to reduce their greenhouse gas (GHG) emissions</w:t>
      </w:r>
      <w:r w:rsidR="007A0BCE">
        <w:t xml:space="preserve">; </w:t>
      </w:r>
      <w:r w:rsidR="00707E00">
        <w:t xml:space="preserve">around 80% of district heating and over 60% of electricity demand is met by CHP </w:t>
      </w:r>
      <w:r w:rsidR="00556632">
        <w:t xml:space="preserve">(Kerr 2008).  </w:t>
      </w:r>
    </w:p>
    <w:p w14:paraId="081FE867" w14:textId="77777777" w:rsidR="000469C5" w:rsidRDefault="00745A14" w:rsidP="000469C5">
      <w:r>
        <w:t xml:space="preserve">The development of CHP in Europe </w:t>
      </w:r>
      <w:r w:rsidR="007A0BCE">
        <w:t>and the USA is well documented.</w:t>
      </w:r>
      <w:r>
        <w:t xml:space="preserve"> On the other hand, several countries which could potentially benefit from this solution lack accurate data of current trends. This hinders the successful deployment of the solution. Nevertheless, exemplary cases in India, South Africa, and Brazil do highlight the benefits which CHP could offer in those countries and others in the developing world. The Indian government has made efforts to reduce its GHG emissions and towards this end has, since 2013, approved 50 CHP projects under the Clean Development Mechanism of the Kyoto Protocol. While these projects make up less than 0.2% of the country’s total electricity generation they have mitigated 2.5 megatonnes of CO</w:t>
      </w:r>
      <w:r>
        <w:rPr>
          <w:vertAlign w:val="subscript"/>
        </w:rPr>
        <w:t>2</w:t>
      </w:r>
      <w:r>
        <w:t xml:space="preserve"> per year (Pales AF West K 2014). In South Africa, the government has sought to procure 1800 MW of cogeneration capacity through its Medium-Term Mitigation Project (Department of Energy</w:t>
      </w:r>
      <w:r w:rsidR="000047B7">
        <w:t>,</w:t>
      </w:r>
      <w:r>
        <w:t xml:space="preserve"> 2015). Among the projects already registered is a 200 MWe natural gas powered CHP plant at the Sasol facilities in Johannesburg.  This project has allowed the large synthetic fuel producer to lower its dependence on the country’s electrical grid, thus reducing the risk of power shortages (</w:t>
      </w:r>
      <w:r w:rsidRPr="006800B6">
        <w:t xml:space="preserve">SANEDI </w:t>
      </w:r>
      <w:r>
        <w:t>2014). The development of biomass and bagasse based cogeneration systems in Brazil has been steady and relatively well documented. Yet, there is a large potential for cogeneration in connection with the natural gas used in industry and electricity production (</w:t>
      </w:r>
      <w:r w:rsidRPr="004F6D36">
        <w:t>Matelli</w:t>
      </w:r>
      <w:r>
        <w:t xml:space="preserve"> </w:t>
      </w:r>
      <w:r w:rsidR="00DB6FA8">
        <w:t xml:space="preserve">and Ferreira, </w:t>
      </w:r>
      <w:r w:rsidR="0045581E">
        <w:t xml:space="preserve">2012). </w:t>
      </w:r>
      <w:r>
        <w:t>This is especially relevant as droughts, which become more frequent, threatens the supply of electricity from hydroelectric dams (</w:t>
      </w:r>
      <w:r w:rsidRPr="00DC3D2C">
        <w:t>Cunningham</w:t>
      </w:r>
      <w:r w:rsidR="00DB6FA8">
        <w:t xml:space="preserve">, 2015). </w:t>
      </w:r>
      <w:r>
        <w:t>Cogeneration is als</w:t>
      </w:r>
      <w:r w:rsidR="00DB6FA8">
        <w:t>o used in small island nations.</w:t>
      </w:r>
      <w:r>
        <w:t xml:space="preserve"> For example, Mauritius and Barbados both utilize bagasse fueled co-generation systems in their respective sugar industries (Deepchand K&amp; Nath</w:t>
      </w:r>
      <w:r w:rsidR="000047B7">
        <w:t>,</w:t>
      </w:r>
      <w:r>
        <w:t xml:space="preserve"> 2011, Wellington &amp; </w:t>
      </w:r>
      <w:r w:rsidRPr="007A4AE1">
        <w:t>Moore</w:t>
      </w:r>
      <w:r w:rsidR="000047B7">
        <w:t>,</w:t>
      </w:r>
      <w:r>
        <w:t xml:space="preserve"> 2001).  </w:t>
      </w:r>
    </w:p>
    <w:p w14:paraId="01CCE7D5" w14:textId="77777777" w:rsidR="000469C5" w:rsidRPr="000469C5" w:rsidRDefault="000469C5" w:rsidP="000469C5"/>
    <w:p w14:paraId="17352127" w14:textId="35694DBA" w:rsidR="006A4A08" w:rsidRPr="00DB6FA8" w:rsidRDefault="00E54624" w:rsidP="00B144E5">
      <w:pPr>
        <w:pStyle w:val="Heading2"/>
        <w:spacing w:before="0" w:line="240" w:lineRule="auto"/>
        <w:ind w:left="0" w:firstLine="0"/>
      </w:pPr>
      <w:bookmarkStart w:id="10" w:name="_Toc472687767"/>
      <w:r>
        <w:t>Advantages and d</w:t>
      </w:r>
      <w:r w:rsidR="006A4A08">
        <w:t>isadvantages of</w:t>
      </w:r>
      <w:r>
        <w:t xml:space="preserve"> co-generation systems</w:t>
      </w:r>
      <w:bookmarkEnd w:id="10"/>
    </w:p>
    <w:p w14:paraId="6C45959B" w14:textId="64316BCA" w:rsidR="006A4A08" w:rsidRDefault="001C63F2" w:rsidP="009A01FB">
      <w:r>
        <w:t xml:space="preserve">Co-generation is essentially a form of recycling in </w:t>
      </w:r>
      <w:r w:rsidR="009C2753">
        <w:t xml:space="preserve">that </w:t>
      </w:r>
      <w:r>
        <w:t>energy that would otherwise be wasted</w:t>
      </w:r>
      <w:r w:rsidR="00745A14">
        <w:t xml:space="preserve"> </w:t>
      </w:r>
      <w:r w:rsidR="009C2753">
        <w:t xml:space="preserve">as heat </w:t>
      </w:r>
      <w:r w:rsidR="00745A14">
        <w:t xml:space="preserve">is recaptured and put to use. </w:t>
      </w:r>
      <w:r>
        <w:t>The technical components of these systems may vary, so that co-generation systems may be fed by fossil fuels or renewable energy</w:t>
      </w:r>
      <w:r w:rsidR="00437A33">
        <w:t xml:space="preserve"> e.g. geothermal, solar</w:t>
      </w:r>
      <w:r>
        <w:t xml:space="preserve"> and that these fuels may be utilized by a variety of prime movers t</w:t>
      </w:r>
      <w:r w:rsidR="00745A14">
        <w:t>o produce electricity and heat.</w:t>
      </w:r>
      <w:r>
        <w:t xml:space="preserve"> In this respect, alternative solutions which might address the issue of low efficiency in generation units would, in order not to be lumped in with co-generation, have to deal strictly with increasing the efficiency of engines and turbines </w:t>
      </w:r>
      <w:r>
        <w:lastRenderedPageBreak/>
        <w:t xml:space="preserve">and not with the recapture of lost heat.  </w:t>
      </w:r>
      <w:r w:rsidR="00281065">
        <w:t xml:space="preserve">In </w:t>
      </w:r>
      <w:r w:rsidR="00DB6FA8">
        <w:t>theory,</w:t>
      </w:r>
      <w:r w:rsidR="00281065">
        <w:t xml:space="preserve"> this means that</w:t>
      </w:r>
      <w:r w:rsidR="00D86249">
        <w:t xml:space="preserve"> it would be very difficult for separate heat and power systems to reach th</w:t>
      </w:r>
      <w:r w:rsidR="00DB6FA8">
        <w:t>e efficiency of combined units.</w:t>
      </w:r>
      <w:r w:rsidR="00D86249">
        <w:t xml:space="preserve"> </w:t>
      </w:r>
      <w:r w:rsidR="00281065">
        <w:t>This is exemplified in practice by comparing the most efficient separate heat and power systems to t</w:t>
      </w:r>
      <w:r w:rsidR="00DB6FA8">
        <w:t>he least efficient CHP systems.</w:t>
      </w:r>
      <w:r w:rsidR="00281065">
        <w:t xml:space="preserve"> </w:t>
      </w:r>
      <w:r w:rsidR="00DA0B67">
        <w:t>For example, combined cycle gas turbine power plant</w:t>
      </w:r>
      <w:r w:rsidR="009C2753">
        <w:t>s</w:t>
      </w:r>
      <w:r w:rsidR="00DA0B67">
        <w:t xml:space="preserve">, which utilize two thermodynamic cycles and thus improve the overall efficiency of systems, can reach efficiencies of </w:t>
      </w:r>
      <w:r w:rsidR="008A6385">
        <w:t>60</w:t>
      </w:r>
      <w:r w:rsidR="00DA0B67">
        <w:t>%</w:t>
      </w:r>
      <w:r w:rsidR="00AA1B57">
        <w:t xml:space="preserve"> (</w:t>
      </w:r>
      <w:r w:rsidR="00AA1B57">
        <w:rPr>
          <w:bCs/>
        </w:rPr>
        <w:t>Robb</w:t>
      </w:r>
      <w:r w:rsidR="00DB6FA8">
        <w:rPr>
          <w:bCs/>
        </w:rPr>
        <w:t>,</w:t>
      </w:r>
      <w:r w:rsidR="00AA1B57">
        <w:rPr>
          <w:bCs/>
        </w:rPr>
        <w:t xml:space="preserve"> 2010</w:t>
      </w:r>
      <w:r w:rsidR="00AA1B57">
        <w:t>)</w:t>
      </w:r>
      <w:r w:rsidR="00DA0B67">
        <w:t xml:space="preserve">. </w:t>
      </w:r>
      <w:r w:rsidR="008A6385">
        <w:t>CHP system efficiencies generally range from 65% to 80%</w:t>
      </w:r>
      <w:r w:rsidR="008A6385">
        <w:rPr>
          <w:rStyle w:val="FootnoteReference"/>
          <w:rFonts w:eastAsia="Times New Roman"/>
          <w:color w:val="000000"/>
        </w:rPr>
        <w:footnoteReference w:id="1"/>
      </w:r>
      <w:r w:rsidR="00AA1B57">
        <w:t xml:space="preserve"> (EPA</w:t>
      </w:r>
      <w:r w:rsidR="000047B7">
        <w:t>,</w:t>
      </w:r>
      <w:r w:rsidR="00AA1B57">
        <w:t xml:space="preserve"> 2015)</w:t>
      </w:r>
      <w:r w:rsidR="00745A14">
        <w:t>.</w:t>
      </w:r>
      <w:r w:rsidR="008A6385">
        <w:t xml:space="preserve"> Applying these numbers to those of Figure 1 we see that the most efficient </w:t>
      </w:r>
      <w:r w:rsidR="009C2753">
        <w:t xml:space="preserve">use </w:t>
      </w:r>
      <w:r w:rsidR="008A6385">
        <w:t>separate heat and power system</w:t>
      </w:r>
      <w:r w:rsidR="009C2753">
        <w:t>s</w:t>
      </w:r>
      <w:r w:rsidR="008A6385">
        <w:t xml:space="preserve"> and </w:t>
      </w:r>
      <w:r w:rsidR="009C2753">
        <w:t xml:space="preserve">the </w:t>
      </w:r>
      <w:r w:rsidR="008A6385">
        <w:t>least efficient CHP system</w:t>
      </w:r>
      <w:r w:rsidR="009C2753">
        <w:t>s</w:t>
      </w:r>
      <w:r w:rsidR="008A6385">
        <w:t xml:space="preserve"> have about the same overall efficiency of </w:t>
      </w:r>
      <w:r w:rsidR="00745A14">
        <w:t xml:space="preserve">67%. </w:t>
      </w:r>
      <w:r w:rsidR="00FB5CF5">
        <w:t>Even so</w:t>
      </w:r>
      <w:r w:rsidR="00B57855">
        <w:t xml:space="preserve">, considering that combined cycle technology may also be applied in CHP systems, it seems that the latter still would provide more fuel savings and other economic benefits than the former.  </w:t>
      </w:r>
    </w:p>
    <w:p w14:paraId="61B63B71" w14:textId="77777777" w:rsidR="00437A33" w:rsidRDefault="00437A33" w:rsidP="00437A33">
      <w:r>
        <w:t>To look at this another way, we may compare separate heat and power and co-generation systems by the heat to power ratio, a measure of the proportion of energy a prime mover will release as power as compared to that released as heat. In separate generation systems, this becomes critical as the efficiencies of thermal units usually are far greater than that of power units.  As can be seen in Figure 4, as the power to heat ratio becomes larger, i.e. more power is being produced than heat, so does the difference in efficiency between CHP and separate generation systems.</w:t>
      </w:r>
    </w:p>
    <w:p w14:paraId="02C469EC" w14:textId="7601F976" w:rsidR="00437A33" w:rsidRPr="000047B7" w:rsidRDefault="00437A33" w:rsidP="00437A33">
      <w:pPr>
        <w:rPr>
          <w:lang w:val="en-GB" w:eastAsia="en-GB"/>
        </w:rPr>
      </w:pPr>
      <w:r>
        <w:t>Compared to natural gas boilers</w:t>
      </w:r>
      <w:r w:rsidR="00067A26">
        <w:t>,</w:t>
      </w:r>
      <w:r>
        <w:t xml:space="preserve"> CHP has several economic and operational advantages, such as reduced operating costs, the value of the electricity produced</w:t>
      </w:r>
      <w:r w:rsidRPr="00437A33">
        <w:rPr>
          <w:lang w:val="en-GB" w:eastAsia="en-GB"/>
        </w:rPr>
        <w:t xml:space="preserve"> </w:t>
      </w:r>
      <w:r w:rsidRPr="00957A26">
        <w:rPr>
          <w:lang w:val="en-GB" w:eastAsia="en-GB"/>
        </w:rPr>
        <w:t>by the CHP system</w:t>
      </w:r>
      <w:r>
        <w:rPr>
          <w:lang w:val="en-GB" w:eastAsia="en-GB"/>
        </w:rPr>
        <w:t xml:space="preserve"> is greater than the </w:t>
      </w:r>
      <w:r w:rsidRPr="00957A26">
        <w:rPr>
          <w:lang w:val="en-GB" w:eastAsia="en-GB"/>
        </w:rPr>
        <w:t xml:space="preserve">additional fuel </w:t>
      </w:r>
      <w:r>
        <w:rPr>
          <w:lang w:val="en-GB" w:eastAsia="en-GB"/>
        </w:rPr>
        <w:t>and</w:t>
      </w:r>
      <w:r w:rsidRPr="00957A26">
        <w:rPr>
          <w:lang w:val="en-GB" w:eastAsia="en-GB"/>
        </w:rPr>
        <w:t xml:space="preserve"> O&amp;M costs</w:t>
      </w:r>
      <w:r>
        <w:rPr>
          <w:lang w:val="en-GB" w:eastAsia="en-GB"/>
        </w:rPr>
        <w:t xml:space="preserve"> </w:t>
      </w:r>
      <w:r w:rsidRPr="00957A26">
        <w:rPr>
          <w:lang w:val="en-GB" w:eastAsia="en-GB"/>
        </w:rPr>
        <w:t>associated with the CHP system</w:t>
      </w:r>
      <w:r w:rsidR="000047B7">
        <w:rPr>
          <w:lang w:val="en-GB" w:eastAsia="en-GB"/>
        </w:rPr>
        <w:t>.</w:t>
      </w:r>
    </w:p>
    <w:p w14:paraId="5B8B78B7" w14:textId="77777777" w:rsidR="00C131D2" w:rsidRDefault="00C131D2" w:rsidP="008806DE">
      <w:pPr>
        <w:autoSpaceDE w:val="0"/>
        <w:spacing w:after="0" w:line="240" w:lineRule="auto"/>
        <w:rPr>
          <w:rFonts w:eastAsia="Times New Roman"/>
          <w:color w:val="000000"/>
        </w:rPr>
      </w:pPr>
    </w:p>
    <w:p w14:paraId="57DDCBEB" w14:textId="520B5725" w:rsidR="00C131D2" w:rsidRDefault="00C131D2" w:rsidP="00C131D2">
      <w:pPr>
        <w:autoSpaceDE w:val="0"/>
        <w:spacing w:after="0" w:line="240" w:lineRule="auto"/>
        <w:jc w:val="center"/>
        <w:rPr>
          <w:rFonts w:eastAsia="Times New Roman"/>
          <w:color w:val="000000"/>
        </w:rPr>
      </w:pPr>
      <w:r>
        <w:rPr>
          <w:rFonts w:eastAsia="Times New Roman"/>
          <w:noProof/>
          <w:color w:val="000000"/>
          <w:lang w:val="en-GB" w:eastAsia="en-GB"/>
        </w:rPr>
        <w:drawing>
          <wp:inline distT="0" distB="0" distL="0" distR="0" wp14:anchorId="181B188F" wp14:editId="18DB15EB">
            <wp:extent cx="4303684" cy="314683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p shp efficiency comparison epa 2015.png"/>
                    <pic:cNvPicPr/>
                  </pic:nvPicPr>
                  <pic:blipFill>
                    <a:blip r:embed="rId19">
                      <a:extLst>
                        <a:ext uri="{28A0092B-C50C-407E-A947-70E740481C1C}">
                          <a14:useLocalDpi xmlns:a14="http://schemas.microsoft.com/office/drawing/2010/main" val="0"/>
                        </a:ext>
                      </a:extLst>
                    </a:blip>
                    <a:stretch>
                      <a:fillRect/>
                    </a:stretch>
                  </pic:blipFill>
                  <pic:spPr>
                    <a:xfrm>
                      <a:off x="0" y="0"/>
                      <a:ext cx="4328597" cy="3165055"/>
                    </a:xfrm>
                    <a:prstGeom prst="rect">
                      <a:avLst/>
                    </a:prstGeom>
                  </pic:spPr>
                </pic:pic>
              </a:graphicData>
            </a:graphic>
          </wp:inline>
        </w:drawing>
      </w:r>
    </w:p>
    <w:p w14:paraId="70C86CCD" w14:textId="27E489D3" w:rsidR="00277E6A" w:rsidRDefault="00183A14" w:rsidP="00C50391">
      <w:pPr>
        <w:pStyle w:val="Caption"/>
        <w:jc w:val="center"/>
        <w:rPr>
          <w:rFonts w:eastAsia="Times New Roman"/>
          <w:color w:val="000000"/>
        </w:rPr>
      </w:pPr>
      <w:bookmarkStart w:id="11" w:name="_Toc472687787"/>
      <w:r>
        <w:t xml:space="preserve">Figure </w:t>
      </w:r>
      <w:r w:rsidR="0015309E">
        <w:fldChar w:fldCharType="begin"/>
      </w:r>
      <w:r w:rsidR="0015309E">
        <w:instrText xml:space="preserve"> SEQ Figure \* ARABIC </w:instrText>
      </w:r>
      <w:r w:rsidR="0015309E">
        <w:fldChar w:fldCharType="separate"/>
      </w:r>
      <w:r w:rsidR="00F41E8B">
        <w:rPr>
          <w:noProof/>
        </w:rPr>
        <w:t>4</w:t>
      </w:r>
      <w:r w:rsidR="0015309E">
        <w:rPr>
          <w:noProof/>
        </w:rPr>
        <w:fldChar w:fldCharType="end"/>
      </w:r>
      <w:r>
        <w:t>: Comparison of SHP (Separate Heat and Power) and CHP systems based on power to hea</w:t>
      </w:r>
      <w:r w:rsidR="00024280">
        <w:t>t ratio</w:t>
      </w:r>
      <w:r w:rsidR="0045581E">
        <w:t xml:space="preserve"> (</w:t>
      </w:r>
      <w:r w:rsidR="00024280">
        <w:t>EPA</w:t>
      </w:r>
      <w:r w:rsidR="0045581E">
        <w:t>,</w:t>
      </w:r>
      <w:r>
        <w:t xml:space="preserve"> 2015</w:t>
      </w:r>
      <w:r w:rsidR="0045581E">
        <w:t>)</w:t>
      </w:r>
      <w:bookmarkEnd w:id="11"/>
    </w:p>
    <w:p w14:paraId="1A312545" w14:textId="72A353CC" w:rsidR="00437A33" w:rsidRDefault="00D86249" w:rsidP="00437A33">
      <w:pPr>
        <w:rPr>
          <w:lang w:val="en-GB" w:eastAsia="en-GB"/>
        </w:rPr>
      </w:pPr>
      <w:r>
        <w:lastRenderedPageBreak/>
        <w:t>Strictly from a financial view then, with all other things being equal, the adoption of CHP systems seems to make sense for industrial, com</w:t>
      </w:r>
      <w:r w:rsidR="00437A33">
        <w:t>mercial, and residential users.</w:t>
      </w:r>
      <w:r>
        <w:t xml:space="preserve"> The fact that they produce more energy for the sa</w:t>
      </w:r>
      <w:r w:rsidR="00437A33">
        <w:t xml:space="preserve">me amount of fuel proves this. Also, </w:t>
      </w:r>
      <w:r w:rsidR="00437A33">
        <w:rPr>
          <w:lang w:val="en-GB" w:eastAsia="en-GB"/>
        </w:rPr>
        <w:t>t</w:t>
      </w:r>
      <w:r w:rsidR="00437A33" w:rsidRPr="00957A26">
        <w:rPr>
          <w:lang w:val="en-GB" w:eastAsia="en-GB"/>
        </w:rPr>
        <w:t>hrough the highly</w:t>
      </w:r>
      <w:r w:rsidR="00437A33">
        <w:rPr>
          <w:lang w:val="en-GB" w:eastAsia="en-GB"/>
        </w:rPr>
        <w:t xml:space="preserve"> </w:t>
      </w:r>
      <w:r w:rsidR="00437A33" w:rsidRPr="00957A26">
        <w:rPr>
          <w:lang w:val="en-GB" w:eastAsia="en-GB"/>
        </w:rPr>
        <w:t xml:space="preserve">efficient production of steam and electricity onsite using </w:t>
      </w:r>
      <w:r w:rsidR="00437A33">
        <w:rPr>
          <w:lang w:val="en-GB" w:eastAsia="en-GB"/>
        </w:rPr>
        <w:t xml:space="preserve">e.g. </w:t>
      </w:r>
      <w:r w:rsidR="00437A33" w:rsidRPr="00957A26">
        <w:rPr>
          <w:lang w:val="en-GB" w:eastAsia="en-GB"/>
        </w:rPr>
        <w:t xml:space="preserve">natural gas as a fuel, CHP can provide a </w:t>
      </w:r>
      <w:r w:rsidR="00437A33">
        <w:rPr>
          <w:lang w:val="en-GB" w:eastAsia="en-GB"/>
        </w:rPr>
        <w:t xml:space="preserve">hedge against increasing </w:t>
      </w:r>
      <w:r w:rsidR="00437A33" w:rsidRPr="00957A26">
        <w:rPr>
          <w:lang w:val="en-GB" w:eastAsia="en-GB"/>
        </w:rPr>
        <w:t>electricity costs by reducing electricity purchases from the grid</w:t>
      </w:r>
      <w:r w:rsidR="00437A33">
        <w:rPr>
          <w:lang w:val="en-GB" w:eastAsia="en-GB"/>
        </w:rPr>
        <w:t xml:space="preserve"> (</w:t>
      </w:r>
      <w:r w:rsidR="000047B7">
        <w:rPr>
          <w:lang w:val="en-GB" w:eastAsia="en-GB"/>
        </w:rPr>
        <w:t>McNeil</w:t>
      </w:r>
      <w:r w:rsidR="00437A33">
        <w:rPr>
          <w:lang w:val="en-GB" w:eastAsia="en-GB"/>
        </w:rPr>
        <w:t>, 2013)</w:t>
      </w:r>
      <w:r w:rsidR="00437A33" w:rsidRPr="00957A26">
        <w:rPr>
          <w:lang w:val="en-GB" w:eastAsia="en-GB"/>
        </w:rPr>
        <w:t>.</w:t>
      </w:r>
      <w:r w:rsidR="00437A33">
        <w:rPr>
          <w:lang w:val="en-GB" w:eastAsia="en-GB"/>
        </w:rPr>
        <w:t xml:space="preserve"> </w:t>
      </w:r>
    </w:p>
    <w:p w14:paraId="2C3D6C75" w14:textId="4A5EFC59" w:rsidR="00067A26" w:rsidRDefault="00D036FD" w:rsidP="00437A33">
      <w:r>
        <w:t>Apart from financial benefits to users, this characteristic of co-generation systems also implies that their increasing adoption will reduce GHG emissions rega</w:t>
      </w:r>
      <w:r w:rsidR="00067A26">
        <w:t xml:space="preserve">rdless of the fuel being used. </w:t>
      </w:r>
      <w:r>
        <w:t>Moreover, CHP will play a substantial role in the ushering in of smart, distributed and re</w:t>
      </w:r>
      <w:r w:rsidR="00437A33">
        <w:t xml:space="preserve">newable based energy networks. </w:t>
      </w:r>
      <w:r>
        <w:t xml:space="preserve">Because these systems are necessarily placed close to the site of off take, they not only reduce the need for transmission lines </w:t>
      </w:r>
      <w:r w:rsidR="00067A26">
        <w:t>and</w:t>
      </w:r>
      <w:r w:rsidR="00067A26" w:rsidRPr="00067A26">
        <w:t xml:space="preserve"> provide enhanced power supply reliability, mitigating or eliminating the potential costs associated with electricity supply disruption</w:t>
      </w:r>
      <w:r w:rsidR="00067A26">
        <w:t xml:space="preserve">.  </w:t>
      </w:r>
      <w:r w:rsidR="00067A26" w:rsidRPr="00067A26">
        <w:t xml:space="preserve">CHP systems can be designed to operate independently of the grid and provide the host facility with the ability to maintain operations —partially or completely, depending on design </w:t>
      </w:r>
      <w:r w:rsidR="00067A26">
        <w:t>—during grid outages (</w:t>
      </w:r>
      <w:r w:rsidR="000047B7">
        <w:t>McNeil</w:t>
      </w:r>
      <w:r w:rsidR="00067A26">
        <w:t>, 2013)</w:t>
      </w:r>
      <w:r w:rsidR="00067A26" w:rsidRPr="00067A26">
        <w:t xml:space="preserve">. </w:t>
      </w:r>
    </w:p>
    <w:p w14:paraId="1D880279" w14:textId="0C6FAAE3" w:rsidR="00745A14" w:rsidRDefault="00067A26" w:rsidP="00ED5EB9">
      <w:r>
        <w:t>It</w:t>
      </w:r>
      <w:r w:rsidR="00D036FD">
        <w:t xml:space="preserve"> also </w:t>
      </w:r>
      <w:r>
        <w:t>allows</w:t>
      </w:r>
      <w:r w:rsidR="00D036FD">
        <w:t xml:space="preserve"> the user to have a more involved role in the production of energy. Involving the </w:t>
      </w:r>
      <w:r w:rsidR="00D036FD" w:rsidRPr="0027384A">
        <w:t xml:space="preserve">user is an essential component of smart energy </w:t>
      </w:r>
      <w:r w:rsidR="00745A14" w:rsidRPr="0027384A">
        <w:t>systems (</w:t>
      </w:r>
      <w:r w:rsidR="00437A33">
        <w:rPr>
          <w:bCs/>
        </w:rPr>
        <w:t xml:space="preserve">Hvelplund </w:t>
      </w:r>
      <w:r w:rsidR="00F43C93">
        <w:rPr>
          <w:bCs/>
        </w:rPr>
        <w:t>et al</w:t>
      </w:r>
      <w:r w:rsidR="00437A33">
        <w:rPr>
          <w:bCs/>
        </w:rPr>
        <w:t>.,</w:t>
      </w:r>
      <w:r w:rsidR="00F43C93">
        <w:rPr>
          <w:bCs/>
        </w:rPr>
        <w:t xml:space="preserve"> 2014</w:t>
      </w:r>
      <w:r w:rsidR="00F43C93">
        <w:t>).</w:t>
      </w:r>
      <w:r>
        <w:t xml:space="preserve"> </w:t>
      </w:r>
      <w:r w:rsidR="00A35751" w:rsidRPr="0027384A">
        <w:t>CHP systems are easily adaptable to user preference and thus allows for the use of a variety of renewable energy sources as fuel including solar, wind, biomass, and b</w:t>
      </w:r>
      <w:r w:rsidR="00397BD2">
        <w:t xml:space="preserve">iogas. </w:t>
      </w:r>
      <w:r w:rsidR="00F7041E" w:rsidRPr="0027384A">
        <w:t>Additionally, CHP systems use negligible amounts of water when compared to separate heat and power systems, thus decreasing demand pressure on another vital natural resource</w:t>
      </w:r>
      <w:r w:rsidR="00F43C93">
        <w:t xml:space="preserve"> (EPA</w:t>
      </w:r>
      <w:r w:rsidR="00437A33">
        <w:t>,</w:t>
      </w:r>
      <w:r w:rsidR="00F43C93">
        <w:t xml:space="preserve"> 2015)</w:t>
      </w:r>
      <w:r w:rsidR="00F7041E" w:rsidRPr="0027384A">
        <w:t xml:space="preserve">.  </w:t>
      </w:r>
    </w:p>
    <w:p w14:paraId="3A1A3EC4" w14:textId="2365F0B4" w:rsidR="00ED5EB9" w:rsidRDefault="000047B7" w:rsidP="00ED5EB9">
      <w:r w:rsidRPr="000047B7">
        <w:t>The main environmental advantages of CHP running on natural gas or RES is a reduction of GHG emissions and other air pollutants compared to coal or oil boilers. Since the</w:t>
      </w:r>
      <w:r w:rsidR="00C301BA">
        <w:t>y</w:t>
      </w:r>
      <w:r w:rsidRPr="000047B7">
        <w:t xml:space="preserve"> consume less fuel to produce each unit of output it reduces emissions.</w:t>
      </w:r>
    </w:p>
    <w:p w14:paraId="03717DFF" w14:textId="1BFFBD34" w:rsidR="00ED5EB9" w:rsidRDefault="00ED5EB9" w:rsidP="00ED5EB9">
      <w:pPr>
        <w:rPr>
          <w:sz w:val="24"/>
          <w:szCs w:val="24"/>
          <w:lang w:val="en-GB" w:eastAsia="en-GB"/>
        </w:rPr>
      </w:pPr>
      <w:r>
        <w:t>CHP systems also have a few disadvantages since, CHP is more a means of making other energy sources more efficient rather than an intrinsic energy source. Also, some critics fear that its use will prevent full development of 'true' renewable energy sources.</w:t>
      </w:r>
    </w:p>
    <w:p w14:paraId="56B9EE24" w14:textId="7EBAE1F3" w:rsidR="00ED5EB9" w:rsidRPr="00650813" w:rsidRDefault="00ED5EB9" w:rsidP="00ED5EB9">
      <w:r w:rsidRPr="004078DC">
        <w:t xml:space="preserve">It is also only suitable for use where both </w:t>
      </w:r>
      <w:r w:rsidR="00704AE2">
        <w:t xml:space="preserve">heat </w:t>
      </w:r>
      <w:r w:rsidR="00704AE2" w:rsidRPr="004078DC">
        <w:t>and</w:t>
      </w:r>
      <w:r w:rsidRPr="004078DC">
        <w:t xml:space="preserve"> electricity are needed, and at consistently high and sustained levels (Kinsley, 2014). Thus, the applications require the right combination of thermal and electric load (Rutgers, 2013).</w:t>
      </w:r>
      <w:r w:rsidR="004078DC" w:rsidRPr="004078DC">
        <w:t xml:space="preserve"> </w:t>
      </w:r>
      <w:r w:rsidR="003B5922">
        <w:t xml:space="preserve">Furthermore </w:t>
      </w:r>
      <w:hyperlink r:id="rId20" w:history="1">
        <w:r w:rsidR="003B5922">
          <w:t>h</w:t>
        </w:r>
        <w:r w:rsidR="004078DC" w:rsidRPr="004078DC">
          <w:t>eat is lower-quality energy than electricity</w:t>
        </w:r>
      </w:hyperlink>
      <w:r w:rsidR="004078DC" w:rsidRPr="004078DC">
        <w:t>, and only at high temperatures does it become close to comparable. Efficiency claims for CHP systems that use high-temperature heat are not so far off, but CHP systems that make use of low-temperature waste heat have much lower thermodynamic efficiencies than usually claimed</w:t>
      </w:r>
      <w:r w:rsidR="00650813">
        <w:t>.</w:t>
      </w:r>
    </w:p>
    <w:p w14:paraId="33FB43AE" w14:textId="35F1B96A" w:rsidR="00ED5EB9" w:rsidRPr="00ED5EB9" w:rsidRDefault="00ED5EB9" w:rsidP="00ED5EB9">
      <w:pPr>
        <w:rPr>
          <w:rFonts w:ascii="Helvetica" w:eastAsia="Times New Roman" w:hAnsi="Helvetica" w:cs="Times New Roman"/>
          <w:sz w:val="33"/>
          <w:szCs w:val="33"/>
          <w:lang w:val="en-GB" w:eastAsia="en-GB"/>
        </w:rPr>
      </w:pPr>
      <w:r>
        <w:t>Development of the systems can be expensive, and the technology cannot truly be deemed as being sustainable in the long term when it is used to extract efficiencies from fossil fuels (Kinsley, 2014).</w:t>
      </w:r>
    </w:p>
    <w:p w14:paraId="7EB9D8E6" w14:textId="72A765D3" w:rsidR="00ED5EB9" w:rsidRDefault="00ED5EB9" w:rsidP="00ED5EB9"/>
    <w:p w14:paraId="3AC2D8AE" w14:textId="1549754D" w:rsidR="00ED5EB9" w:rsidRDefault="00ED5EB9" w:rsidP="000047B7"/>
    <w:p w14:paraId="250118AA" w14:textId="77777777" w:rsidR="00D91CAB" w:rsidRPr="00322A9E" w:rsidRDefault="00D91CAB" w:rsidP="00322A9E">
      <w:pPr>
        <w:rPr>
          <w:rFonts w:eastAsia="Times New Roman"/>
        </w:rPr>
        <w:sectPr w:rsidR="00D91CAB" w:rsidRPr="00322A9E">
          <w:pgSz w:w="12240" w:h="15840"/>
          <w:pgMar w:top="1440" w:right="1440" w:bottom="1440" w:left="1440" w:header="720" w:footer="720" w:gutter="0"/>
          <w:cols w:space="720"/>
        </w:sectPr>
      </w:pPr>
    </w:p>
    <w:p w14:paraId="526D9ABD" w14:textId="7ECEA68B" w:rsidR="006A4A08" w:rsidRDefault="00B144E5" w:rsidP="008806DE">
      <w:pPr>
        <w:pStyle w:val="Heading1"/>
        <w:spacing w:before="0" w:after="0" w:line="240" w:lineRule="auto"/>
        <w:ind w:left="0"/>
      </w:pPr>
      <w:bookmarkStart w:id="12" w:name="_Toc472687768"/>
      <w:r>
        <w:lastRenderedPageBreak/>
        <w:t>Methodology</w:t>
      </w:r>
      <w:bookmarkEnd w:id="12"/>
    </w:p>
    <w:p w14:paraId="756DEC01" w14:textId="77777777" w:rsidR="00966563" w:rsidRPr="00122107" w:rsidRDefault="00966563" w:rsidP="00966563">
      <w:pPr>
        <w:pStyle w:val="Heading2"/>
        <w:numPr>
          <w:ilvl w:val="0"/>
          <w:numId w:val="0"/>
        </w:numPr>
        <w:spacing w:before="0" w:line="240" w:lineRule="auto"/>
        <w:rPr>
          <w:rFonts w:asciiTheme="minorHAnsi" w:eastAsiaTheme="minorEastAsia" w:hAnsiTheme="minorHAnsi" w:cstheme="minorBidi"/>
          <w:b w:val="0"/>
          <w:smallCaps w:val="0"/>
          <w:color w:val="auto"/>
          <w:sz w:val="24"/>
          <w:szCs w:val="22"/>
        </w:rPr>
      </w:pPr>
    </w:p>
    <w:p w14:paraId="71198677" w14:textId="317F2A70" w:rsidR="00122107" w:rsidRPr="00232E6A" w:rsidRDefault="00122107" w:rsidP="00305524">
      <w:r w:rsidRPr="00232E6A">
        <w:t>An analysis of the financial and environmental impacts of cogeneration adoption in the industrial sector has been performed</w:t>
      </w:r>
      <w:r w:rsidR="00745A14">
        <w:t>.</w:t>
      </w:r>
      <w:r w:rsidR="00450BEA" w:rsidRPr="00232E6A">
        <w:t xml:space="preserve"> The analysis was conducted using </w:t>
      </w:r>
      <w:r w:rsidRPr="00232E6A">
        <w:t xml:space="preserve">Project Drawdown’s Reduction and Replacement Solutions </w:t>
      </w:r>
      <w:r w:rsidR="00450BEA" w:rsidRPr="00232E6A">
        <w:t>(RSS) core model</w:t>
      </w:r>
      <w:r w:rsidR="00745A14">
        <w:t xml:space="preserve">. </w:t>
      </w:r>
    </w:p>
    <w:p w14:paraId="500D4A43" w14:textId="56A917CC" w:rsidR="00D373F7" w:rsidRDefault="00C03B48" w:rsidP="00305524">
      <w:r w:rsidRPr="00D373F7">
        <w:t xml:space="preserve">The analysis will </w:t>
      </w:r>
      <w:r w:rsidR="00745A14" w:rsidRPr="00D373F7">
        <w:t>focus</w:t>
      </w:r>
      <w:r w:rsidRPr="00D373F7">
        <w:t xml:space="preserve"> on </w:t>
      </w:r>
      <w:r w:rsidR="0077203C" w:rsidRPr="00D373F7">
        <w:t xml:space="preserve">CHP adoption in </w:t>
      </w:r>
      <w:r w:rsidRPr="00D373F7">
        <w:t>the industrial sector</w:t>
      </w:r>
      <w:r w:rsidR="00745A14" w:rsidRPr="00D373F7">
        <w:t xml:space="preserve"> </w:t>
      </w:r>
      <w:r w:rsidR="00D373F7" w:rsidRPr="00D373F7">
        <w:t xml:space="preserve">using natural gas </w:t>
      </w:r>
      <w:r w:rsidR="00745A14" w:rsidRPr="00D373F7">
        <w:t>replacing current use of electricit</w:t>
      </w:r>
      <w:r w:rsidR="00D373F7" w:rsidRPr="00D373F7">
        <w:t xml:space="preserve">y from the grid and </w:t>
      </w:r>
      <w:r w:rsidR="000450CF">
        <w:t xml:space="preserve">diesel </w:t>
      </w:r>
      <w:r w:rsidR="00D373F7" w:rsidRPr="00D373F7">
        <w:t>heat boiler</w:t>
      </w:r>
      <w:r w:rsidR="000450CF">
        <w:t>s</w:t>
      </w:r>
      <w:r w:rsidR="00D373F7" w:rsidRPr="00D373F7">
        <w:t>. D</w:t>
      </w:r>
      <w:r w:rsidR="005A6A7F" w:rsidRPr="00D373F7">
        <w:t>istrict heating has been covered elsewhere in the Project Drawdown</w:t>
      </w:r>
      <w:r w:rsidR="00D373F7">
        <w:t xml:space="preserve">. </w:t>
      </w:r>
      <w:r w:rsidR="0077203C" w:rsidRPr="007A6A05">
        <w:t>The</w:t>
      </w:r>
      <w:r w:rsidR="00C665F6" w:rsidRPr="007A6A05">
        <w:t>refore, the analysis</w:t>
      </w:r>
      <w:r w:rsidRPr="007A6A05">
        <w:t xml:space="preserve"> takes as its point of departure data on the current </w:t>
      </w:r>
      <w:r w:rsidR="00D373F7">
        <w:t>share of CHP on total electricity and heat generation, evaluating the share between auto producers (related to industrial activities) and main activity producers and the current fuel mix used globally in CHPs.</w:t>
      </w:r>
    </w:p>
    <w:p w14:paraId="26DD3939" w14:textId="705D2061" w:rsidR="00513269" w:rsidRDefault="0077203C" w:rsidP="00305524">
      <w:r w:rsidRPr="007A6A05">
        <w:t xml:space="preserve">CHP </w:t>
      </w:r>
      <w:r w:rsidR="00513269">
        <w:t xml:space="preserve">running on natural gas </w:t>
      </w:r>
      <w:r w:rsidRPr="007A6A05">
        <w:t xml:space="preserve">is viewed </w:t>
      </w:r>
      <w:r w:rsidR="00513269">
        <w:t xml:space="preserve">herein as a transition solution to fully decarbonized power system, It is considered and assessed in our models as a solution threefold: 1) due to the reduced used of electricity from the grid cutting transmission losses, improving the efficiency of the system; 2) due to the fuel shifting to natural gas from </w:t>
      </w:r>
      <w:r w:rsidR="004B5BB8">
        <w:t xml:space="preserve">oil </w:t>
      </w:r>
      <w:r w:rsidR="00513269">
        <w:t>boilers that produce heat reducing GHG emissions and other air pollutants</w:t>
      </w:r>
      <w:r w:rsidR="002F4F13">
        <w:t>,</w:t>
      </w:r>
      <w:r w:rsidR="00513269">
        <w:t xml:space="preserve"> and </w:t>
      </w:r>
      <w:r w:rsidR="002F4F13">
        <w:t xml:space="preserve">3) due to the greater </w:t>
      </w:r>
      <w:r w:rsidR="00513269">
        <w:t xml:space="preserve">efficiency </w:t>
      </w:r>
      <w:r w:rsidR="002F4F13">
        <w:t>of CHP than conventional separate boilers and generators</w:t>
      </w:r>
      <w:r w:rsidR="00513269">
        <w:t>.</w:t>
      </w:r>
    </w:p>
    <w:p w14:paraId="536D108D" w14:textId="59C2A4D2" w:rsidR="00513269" w:rsidRPr="00513269" w:rsidRDefault="00747F27" w:rsidP="00305524">
      <w:r>
        <w:t>Co-</w:t>
      </w:r>
      <w:r w:rsidRPr="00513269">
        <w:t xml:space="preserve">generation is unique in that it addresses both the </w:t>
      </w:r>
      <w:r w:rsidR="00825B12" w:rsidRPr="00513269">
        <w:t xml:space="preserve">electricity </w:t>
      </w:r>
      <w:r w:rsidR="001673A0">
        <w:t>and heat markets.</w:t>
      </w:r>
      <w:r w:rsidRPr="00513269">
        <w:t xml:space="preserve"> </w:t>
      </w:r>
      <w:r w:rsidR="00FB5680" w:rsidRPr="00513269">
        <w:t>Therefore,</w:t>
      </w:r>
      <w:r w:rsidRPr="00513269">
        <w:t xml:space="preserve"> the model utilizes separate, albeit linked, addressable markets for each of these energy commodities.  </w:t>
      </w:r>
    </w:p>
    <w:p w14:paraId="2D18F880" w14:textId="185A4B18" w:rsidR="0056160A" w:rsidRPr="00513269" w:rsidRDefault="00745A14" w:rsidP="00F52595">
      <w:pPr>
        <w:pStyle w:val="Heading2"/>
      </w:pPr>
      <w:bookmarkStart w:id="13" w:name="_Toc472687769"/>
      <w:r w:rsidRPr="00513269">
        <w:t>Data Sources</w:t>
      </w:r>
      <w:bookmarkEnd w:id="13"/>
    </w:p>
    <w:p w14:paraId="71C09B2B" w14:textId="6FC3D013" w:rsidR="00DB6FA8" w:rsidRPr="00513269" w:rsidRDefault="00EB1542" w:rsidP="00FB5680">
      <w:r w:rsidRPr="00513269">
        <w:t>Information on CHP technical and economic characteristics</w:t>
      </w:r>
      <w:r w:rsidR="002D2CB2" w:rsidRPr="00513269">
        <w:t xml:space="preserve"> wa</w:t>
      </w:r>
      <w:r w:rsidRPr="00513269">
        <w:t xml:space="preserve">s taken from a variety of source literature, including </w:t>
      </w:r>
      <w:r w:rsidR="002D2CB2" w:rsidRPr="00513269">
        <w:t>but not limited to reports from governm</w:t>
      </w:r>
      <w:r w:rsidR="00DB6FA8" w:rsidRPr="00513269">
        <w:t>ental and international bodies and peer reviewed publications.</w:t>
      </w:r>
      <w:r w:rsidR="002D2CB2" w:rsidRPr="00513269">
        <w:t xml:space="preserve"> The information gathered includes </w:t>
      </w:r>
      <w:r w:rsidR="00513269" w:rsidRPr="00513269">
        <w:t xml:space="preserve">adoption pathways of CHP technologies, </w:t>
      </w:r>
      <w:r w:rsidR="002D2CB2" w:rsidRPr="00513269">
        <w:t xml:space="preserve">capital and operation and maintenance costs, </w:t>
      </w:r>
      <w:r w:rsidR="00513269" w:rsidRPr="00513269">
        <w:t>efficiencies and</w:t>
      </w:r>
      <w:r w:rsidR="002D2CB2" w:rsidRPr="00513269">
        <w:t xml:space="preserve"> technology lifetime</w:t>
      </w:r>
      <w:r w:rsidR="00513269" w:rsidRPr="00513269">
        <w:t>s</w:t>
      </w:r>
      <w:r w:rsidR="0060195E">
        <w:t>.</w:t>
      </w:r>
      <w:r w:rsidR="002D2CB2" w:rsidRPr="00513269">
        <w:t xml:space="preserve"> </w:t>
      </w:r>
    </w:p>
    <w:p w14:paraId="7C8B664F" w14:textId="064AFB4A" w:rsidR="00DB6FA8" w:rsidRDefault="00DB6FA8" w:rsidP="00FB5680">
      <w:r w:rsidRPr="00513269">
        <w:t>For all our variable inputs, we conduct a meta-analysis of existing literature to create low, high, and mean estimate. This allows us to calculate robust and reliable inputs for our financial and climate analyses that represent both optimistic and conservative</w:t>
      </w:r>
      <w:r w:rsidRPr="004070E2">
        <w:t xml:space="preserve"> estimates for the future costs and benefits of this solution.</w:t>
      </w:r>
    </w:p>
    <w:p w14:paraId="0DD019A8" w14:textId="44A50431" w:rsidR="00566DA7" w:rsidRPr="000450CF" w:rsidRDefault="00566DA7" w:rsidP="00FB5680">
      <w:pPr>
        <w:pStyle w:val="Heading3"/>
      </w:pPr>
      <w:bookmarkStart w:id="14" w:name="_Toc472687770"/>
      <w:r w:rsidRPr="000450CF">
        <w:t>Total Addressable Market</w:t>
      </w:r>
      <w:bookmarkEnd w:id="14"/>
    </w:p>
    <w:p w14:paraId="5F1BE9AF" w14:textId="693DA4F9" w:rsidR="006151C7" w:rsidRPr="00566DA7" w:rsidRDefault="00F112DA" w:rsidP="00FB5680">
      <w:r w:rsidRPr="000450CF">
        <w:t>As stated</w:t>
      </w:r>
      <w:r w:rsidR="00D17E1D" w:rsidRPr="000450CF">
        <w:t>, the</w:t>
      </w:r>
      <w:r w:rsidR="0056160A" w:rsidRPr="000450CF">
        <w:t xml:space="preserve"> analysis </w:t>
      </w:r>
      <w:r w:rsidR="00D17E1D" w:rsidRPr="00597E30">
        <w:t>presented here concentrates</w:t>
      </w:r>
      <w:r w:rsidR="0056160A" w:rsidRPr="00597E30">
        <w:t xml:space="preserve"> on the potenti</w:t>
      </w:r>
      <w:r w:rsidR="000450CF" w:rsidRPr="00597E30">
        <w:t>al for onsite CHP systems in the industrial sector</w:t>
      </w:r>
      <w:r w:rsidR="00597E30" w:rsidRPr="00597E30">
        <w:t xml:space="preserve"> running on natural gas</w:t>
      </w:r>
      <w:r w:rsidR="000450CF" w:rsidRPr="00597E30">
        <w:t xml:space="preserve">. </w:t>
      </w:r>
      <w:r w:rsidR="0056160A" w:rsidRPr="00597E30">
        <w:t xml:space="preserve">To determine the total addressable market </w:t>
      </w:r>
      <w:r w:rsidR="00597E30">
        <w:t xml:space="preserve">(TAM) </w:t>
      </w:r>
      <w:r w:rsidR="0056160A" w:rsidRPr="00597E30">
        <w:t xml:space="preserve">for </w:t>
      </w:r>
      <w:r w:rsidR="000450CF" w:rsidRPr="00597E30">
        <w:t>this solution</w:t>
      </w:r>
      <w:r w:rsidR="0056160A" w:rsidRPr="00597E30">
        <w:t xml:space="preserve"> it was necessary to </w:t>
      </w:r>
      <w:r w:rsidR="000450CF" w:rsidRPr="00597E30">
        <w:t xml:space="preserve">collect global </w:t>
      </w:r>
      <w:r w:rsidR="0056160A" w:rsidRPr="00597E30">
        <w:t>hea</w:t>
      </w:r>
      <w:r w:rsidR="00566DA7" w:rsidRPr="00597E30">
        <w:t xml:space="preserve">t and electricity </w:t>
      </w:r>
      <w:r w:rsidR="000450CF" w:rsidRPr="00597E30">
        <w:t>generation projections</w:t>
      </w:r>
      <w:r w:rsidR="00566DA7" w:rsidRPr="00597E30">
        <w:t xml:space="preserve">. Adoption of CHP systems coupled with industries </w:t>
      </w:r>
      <w:r w:rsidR="00C040CF" w:rsidRPr="00597E30">
        <w:t>will lead to a corresponding reduction in GHG emissions</w:t>
      </w:r>
      <w:r w:rsidR="00566DA7" w:rsidRPr="00597E30">
        <w:t xml:space="preserve"> due to </w:t>
      </w:r>
      <w:r w:rsidR="00597E30" w:rsidRPr="00597E30">
        <w:t>fuel</w:t>
      </w:r>
      <w:r w:rsidR="00566DA7" w:rsidRPr="00597E30">
        <w:t xml:space="preserve"> shift</w:t>
      </w:r>
      <w:r w:rsidR="00597E30" w:rsidRPr="00597E30">
        <w:t>ing and electricity grid replacement.</w:t>
      </w:r>
      <w:r w:rsidR="00566DA7" w:rsidRPr="00597E30">
        <w:t xml:space="preserve"> </w:t>
      </w:r>
      <w:r w:rsidR="00F10085" w:rsidRPr="00597E30">
        <w:t xml:space="preserve">Moreover, it is hoped that </w:t>
      </w:r>
      <w:r w:rsidR="00597E30" w:rsidRPr="00597E30">
        <w:t xml:space="preserve">CHP use </w:t>
      </w:r>
      <w:r w:rsidR="00F10085" w:rsidRPr="00597E30">
        <w:t>will lower costs and thus make this particular climate change mitigation solution financially attractive to investors.</w:t>
      </w:r>
      <w:r w:rsidR="00F10085" w:rsidRPr="00566DA7">
        <w:t xml:space="preserve">  </w:t>
      </w:r>
    </w:p>
    <w:p w14:paraId="0CA81584" w14:textId="67E35D5B" w:rsidR="00597E30" w:rsidRDefault="00597E30" w:rsidP="00566DA7">
      <w:pPr>
        <w:rPr>
          <w:bCs/>
        </w:rPr>
      </w:pPr>
      <w:r>
        <w:rPr>
          <w:bCs/>
        </w:rPr>
        <w:lastRenderedPageBreak/>
        <w:t xml:space="preserve">Two TAMS were created to assess the role of increased adoption of CHP under a Heat TAM and a Electricity TAM. Under the Heat TAM we assess the role of CHP for generating heat replacing conventional diesel boilers and using the Electricity TAM we evaluate the impact of the adoption of onsite CHP units to generate electricity replacing electricity consumed from the grid. </w:t>
      </w:r>
    </w:p>
    <w:p w14:paraId="29C3FB49" w14:textId="15966375" w:rsidR="00566DA7" w:rsidRPr="004070E2" w:rsidRDefault="00597E30" w:rsidP="00566DA7">
      <w:pPr>
        <w:rPr>
          <w:color w:val="000000" w:themeColor="text1"/>
        </w:rPr>
      </w:pPr>
      <w:r>
        <w:rPr>
          <w:bCs/>
        </w:rPr>
        <w:t>Therefore, b</w:t>
      </w:r>
      <w:r w:rsidR="00566DA7" w:rsidRPr="004070E2">
        <w:rPr>
          <w:bCs/>
        </w:rPr>
        <w:t>ecause our BAU adoption scenario is framed in terms of percent of total electricity generation</w:t>
      </w:r>
      <w:r>
        <w:rPr>
          <w:bCs/>
        </w:rPr>
        <w:t xml:space="preserve"> (and percentage of heat)</w:t>
      </w:r>
      <w:r w:rsidR="00566DA7" w:rsidRPr="004070E2">
        <w:rPr>
          <w:bCs/>
        </w:rPr>
        <w:t>, we needed to project total electricity</w:t>
      </w:r>
      <w:r>
        <w:rPr>
          <w:bCs/>
        </w:rPr>
        <w:t xml:space="preserve"> and heat</w:t>
      </w:r>
      <w:r w:rsidR="00566DA7" w:rsidRPr="004070E2">
        <w:rPr>
          <w:bCs/>
        </w:rPr>
        <w:t xml:space="preserve"> demand during the period of analysis from 20</w:t>
      </w:r>
      <w:r>
        <w:rPr>
          <w:bCs/>
        </w:rPr>
        <w:t>15</w:t>
      </w:r>
      <w:r w:rsidR="00566DA7" w:rsidRPr="004070E2">
        <w:rPr>
          <w:bCs/>
        </w:rPr>
        <w:t xml:space="preserve">-2045. </w:t>
      </w:r>
      <w:r w:rsidR="00566DA7" w:rsidRPr="004070E2">
        <w:rPr>
          <w:color w:val="000000" w:themeColor="text1"/>
        </w:rPr>
        <w:t xml:space="preserve">The </w:t>
      </w:r>
      <w:r>
        <w:rPr>
          <w:color w:val="000000" w:themeColor="text1"/>
        </w:rPr>
        <w:t xml:space="preserve">electricity </w:t>
      </w:r>
      <w:r w:rsidR="00566DA7" w:rsidRPr="004070E2">
        <w:rPr>
          <w:color w:val="000000" w:themeColor="text1"/>
        </w:rPr>
        <w:t xml:space="preserve">TAM for </w:t>
      </w:r>
      <w:r w:rsidR="00566DA7">
        <w:rPr>
          <w:color w:val="000000" w:themeColor="text1"/>
        </w:rPr>
        <w:t>CHP</w:t>
      </w:r>
      <w:r w:rsidR="00566DA7" w:rsidRPr="004070E2">
        <w:rPr>
          <w:color w:val="000000" w:themeColor="text1"/>
        </w:rPr>
        <w:t xml:space="preserve"> is the same TAM used for the other electricity generation technologies. The functional unit for this solution is TWh of electricity generated and the implementation unit is TW. </w:t>
      </w:r>
    </w:p>
    <w:p w14:paraId="4572469C" w14:textId="728F5571" w:rsidR="00597E30" w:rsidRPr="00597E30" w:rsidRDefault="00597E30" w:rsidP="00566DA7">
      <w:pPr>
        <w:rPr>
          <w:b/>
          <w:u w:val="single"/>
        </w:rPr>
      </w:pPr>
      <w:r w:rsidRPr="00597E30">
        <w:rPr>
          <w:b/>
          <w:u w:val="single"/>
        </w:rPr>
        <w:t>Electricity TAM</w:t>
      </w:r>
    </w:p>
    <w:p w14:paraId="5E8BFB61" w14:textId="7EBCC43E" w:rsidR="00566DA7" w:rsidRPr="004070E2" w:rsidRDefault="00566DA7" w:rsidP="00566DA7">
      <w:r w:rsidRPr="004070E2">
        <w:t>As discussed in the Drawdown report “Electricity Generation Market Methodology” three TAM prognostication scenarios driven by distinct climate mitigation expectations (</w:t>
      </w:r>
      <w:r w:rsidRPr="004070E2">
        <w:rPr>
          <w:i/>
        </w:rPr>
        <w:t xml:space="preserve">Ambitious, Conservative </w:t>
      </w:r>
      <w:r w:rsidRPr="004070E2">
        <w:t>and</w:t>
      </w:r>
      <w:r w:rsidRPr="004070E2">
        <w:rPr>
          <w:i/>
        </w:rPr>
        <w:t xml:space="preserve"> </w:t>
      </w:r>
      <w:r w:rsidR="000469C5">
        <w:rPr>
          <w:i/>
        </w:rPr>
        <w:t>Baseline</w:t>
      </w:r>
      <w:r w:rsidRPr="004070E2">
        <w:t xml:space="preserve">) and all the </w:t>
      </w:r>
      <w:r w:rsidR="002B1D32" w:rsidRPr="004070E2">
        <w:t>under</w:t>
      </w:r>
      <w:r w:rsidR="002B1D32">
        <w:t>lying</w:t>
      </w:r>
      <w:r w:rsidR="002B1D32" w:rsidRPr="004070E2">
        <w:t xml:space="preserve"> </w:t>
      </w:r>
      <w:r w:rsidRPr="004070E2">
        <w:t>assumptions were calculated, averaged from comparable scenarios of each o</w:t>
      </w:r>
      <w:r w:rsidR="00927D9B">
        <w:t>f the sources.</w:t>
      </w:r>
    </w:p>
    <w:p w14:paraId="124CF00B" w14:textId="77777777" w:rsidR="003D2B1F" w:rsidRPr="00207699" w:rsidRDefault="003D2B1F" w:rsidP="003D2B1F">
      <w:pPr>
        <w:spacing w:line="240" w:lineRule="auto"/>
        <w:rPr>
          <w:bCs/>
        </w:rPr>
      </w:pPr>
      <w:r w:rsidRPr="00207699">
        <w:rPr>
          <w:bCs/>
        </w:rPr>
        <w:t>The scenarios were grouped in the Drawdown model to be included under the following cases for analysis:</w:t>
      </w:r>
    </w:p>
    <w:p w14:paraId="2CA1819B" w14:textId="2EECA47C" w:rsidR="003D2B1F" w:rsidRPr="00207699" w:rsidRDefault="003D2B1F" w:rsidP="00CC7D25">
      <w:pPr>
        <w:pStyle w:val="ListParagraph"/>
        <w:numPr>
          <w:ilvl w:val="0"/>
          <w:numId w:val="7"/>
        </w:numPr>
        <w:spacing w:line="240" w:lineRule="auto"/>
        <w:contextualSpacing w:val="0"/>
        <w:rPr>
          <w:bCs/>
        </w:rPr>
      </w:pPr>
      <w:r>
        <w:rPr>
          <w:bCs/>
          <w:i/>
        </w:rPr>
        <w:t>Baseline</w:t>
      </w:r>
      <w:r w:rsidRPr="00207699">
        <w:rPr>
          <w:bCs/>
          <w:i/>
        </w:rPr>
        <w:t xml:space="preserve"> Cases:</w:t>
      </w:r>
      <w:r w:rsidRPr="00207699">
        <w:rPr>
          <w:bCs/>
        </w:rPr>
        <w:t xml:space="preserve"> represent scenarios where current policies remained fixed over time. Scenarios include and the IEA 6DS Scenario (2016), AMPERE IMAGE REF pol (2014), and AMPERE MESSAGE REF pol (2014). </w:t>
      </w:r>
    </w:p>
    <w:p w14:paraId="4AF5E635" w14:textId="476F04FC" w:rsidR="003D2B1F" w:rsidRPr="00207699" w:rsidRDefault="003D2B1F" w:rsidP="00CC7D25">
      <w:pPr>
        <w:pStyle w:val="ListParagraph"/>
        <w:numPr>
          <w:ilvl w:val="0"/>
          <w:numId w:val="7"/>
        </w:numPr>
        <w:spacing w:line="240" w:lineRule="auto"/>
        <w:contextualSpacing w:val="0"/>
        <w:rPr>
          <w:bCs/>
        </w:rPr>
      </w:pPr>
      <w:r w:rsidRPr="00207699">
        <w:rPr>
          <w:bCs/>
          <w:i/>
        </w:rPr>
        <w:t xml:space="preserve">Conservative Cases: </w:t>
      </w:r>
      <w:r w:rsidRPr="00207699">
        <w:rPr>
          <w:bCs/>
        </w:rPr>
        <w:t>represent conservative emissions mitigation pathways. Scenarios include the Greenpeace (2015) Reference Scenario, AMPERE (2014) GEM E3 550, AMPERE (2014) IMAGE 550, AMPERE (2014) MESSAGE 550 and the IEA (2016) 4DS scenario.</w:t>
      </w:r>
    </w:p>
    <w:p w14:paraId="568D635B" w14:textId="77777777" w:rsidR="003D2B1F" w:rsidRPr="00207699" w:rsidRDefault="003D2B1F" w:rsidP="00CC7D25">
      <w:pPr>
        <w:pStyle w:val="ListParagraph"/>
        <w:numPr>
          <w:ilvl w:val="0"/>
          <w:numId w:val="7"/>
        </w:numPr>
        <w:spacing w:line="240" w:lineRule="auto"/>
        <w:contextualSpacing w:val="0"/>
        <w:rPr>
          <w:bCs/>
        </w:rPr>
      </w:pPr>
      <w:r w:rsidRPr="00207699">
        <w:rPr>
          <w:bCs/>
          <w:i/>
        </w:rPr>
        <w:t>Ambitious</w:t>
      </w:r>
      <w:r w:rsidRPr="00207699">
        <w:rPr>
          <w:bCs/>
        </w:rPr>
        <w:t xml:space="preserve"> </w:t>
      </w:r>
      <w:r w:rsidRPr="00207699">
        <w:rPr>
          <w:bCs/>
          <w:i/>
        </w:rPr>
        <w:t>Cases:</w:t>
      </w:r>
      <w:r w:rsidRPr="00207699">
        <w:rPr>
          <w:bCs/>
        </w:rPr>
        <w:t xml:space="preserve"> represent more aggressive actions to achieve major emissions reductions needed to put the world on the path under 2°C average temperature increase, the internationally-agreed threshold for avoiding potentially irreversible climate change. Scenarios include the IEA (2016) 2DS scenario, AMPERE (2014) GEM E3 450, AMPERE (2014) IMAGE 450, AMPERE (2014) MESSAGE 450, Greenpeace (2015) Energy Revolution Scenario. </w:t>
      </w:r>
    </w:p>
    <w:p w14:paraId="09298DAD" w14:textId="77777777" w:rsidR="003D2B1F" w:rsidRPr="00207699" w:rsidRDefault="003D2B1F" w:rsidP="00CC7D25">
      <w:pPr>
        <w:pStyle w:val="ListParagraph"/>
        <w:numPr>
          <w:ilvl w:val="0"/>
          <w:numId w:val="7"/>
        </w:numPr>
        <w:spacing w:line="240" w:lineRule="auto"/>
        <w:contextualSpacing w:val="0"/>
        <w:rPr>
          <w:bCs/>
        </w:rPr>
      </w:pPr>
      <w:r w:rsidRPr="00207699">
        <w:rPr>
          <w:bCs/>
          <w:i/>
        </w:rPr>
        <w:t>100% RES2050 Case:</w:t>
      </w:r>
      <w:r w:rsidRPr="00207699">
        <w:rPr>
          <w:bCs/>
        </w:rPr>
        <w:t xml:space="preserve"> The Greenpeace (2015) Advanced Energy Revolution Scenario was used as benchmark for the highest level of RES adoption since it envisages 100% RES adoption for electricity generation by 2050. </w:t>
      </w:r>
    </w:p>
    <w:p w14:paraId="1453D2A3" w14:textId="0E711065" w:rsidR="00927D9B" w:rsidRPr="004070E2" w:rsidRDefault="00927D9B" w:rsidP="00566DA7">
      <w:r w:rsidRPr="00927D9B">
        <w:t xml:space="preserve">The results from the different sources are given for every 5 or 10 years. To determine annual </w:t>
      </w:r>
      <w:r>
        <w:t xml:space="preserve">electricity generation </w:t>
      </w:r>
      <w:r w:rsidRPr="00927D9B">
        <w:t>values, data interpolation methods were used to create best fit trends (</w:t>
      </w:r>
      <w:r w:rsidRPr="00927D9B">
        <w:rPr>
          <w:i/>
        </w:rPr>
        <w:t>i.e.</w:t>
      </w:r>
      <w:r w:rsidRPr="00927D9B">
        <w:t xml:space="preserve"> 3</w:t>
      </w:r>
      <w:r w:rsidRPr="00927D9B">
        <w:rPr>
          <w:vertAlign w:val="superscript"/>
        </w:rPr>
        <w:t>rd</w:t>
      </w:r>
      <w:r w:rsidRPr="00927D9B">
        <w:t xml:space="preserve"> polynomial trends applied between reported data). </w:t>
      </w:r>
      <w:r>
        <w:t xml:space="preserve">The results were also harmonized to the UN 2015 </w:t>
      </w:r>
      <w:r w:rsidR="00F35220">
        <w:t xml:space="preserve">medium </w:t>
      </w:r>
      <w:r>
        <w:t>population scenario</w:t>
      </w:r>
      <w:r w:rsidR="003576A1">
        <w:t xml:space="preserve"> </w:t>
      </w:r>
      <w:r w:rsidR="003576A1" w:rsidRPr="004070E2">
        <w:rPr>
          <w:bCs/>
          <w:color w:val="000000" w:themeColor="text1"/>
        </w:rPr>
        <w:t>(UNDESA, 2015</w:t>
      </w:r>
      <w:r w:rsidR="00C50391" w:rsidRPr="004070E2">
        <w:rPr>
          <w:bCs/>
          <w:color w:val="000000" w:themeColor="text1"/>
        </w:rPr>
        <w:t>).</w:t>
      </w:r>
      <w:r>
        <w:t xml:space="preserve"> </w:t>
      </w:r>
    </w:p>
    <w:p w14:paraId="6D082DB3" w14:textId="1746F146" w:rsidR="00597E30" w:rsidRDefault="00597E30" w:rsidP="00597E30">
      <w:pPr>
        <w:rPr>
          <w:b/>
          <w:u w:val="single"/>
        </w:rPr>
      </w:pPr>
      <w:r>
        <w:rPr>
          <w:b/>
          <w:u w:val="single"/>
        </w:rPr>
        <w:t>H</w:t>
      </w:r>
      <w:r w:rsidR="001673A0">
        <w:rPr>
          <w:b/>
          <w:u w:val="single"/>
        </w:rPr>
        <w:t xml:space="preserve">eat </w:t>
      </w:r>
      <w:r w:rsidRPr="00597E30">
        <w:rPr>
          <w:b/>
          <w:u w:val="single"/>
        </w:rPr>
        <w:t>TAM</w:t>
      </w:r>
    </w:p>
    <w:p w14:paraId="60B007D9" w14:textId="134015EE" w:rsidR="001673A0" w:rsidRDefault="001673A0" w:rsidP="00597E30">
      <w:r>
        <w:t xml:space="preserve">Currently </w:t>
      </w:r>
      <w:r w:rsidR="00106684">
        <w:t xml:space="preserve">industrial </w:t>
      </w:r>
      <w:r>
        <w:t>heat at a global level is supplied by district heating plants, direct heating from boilers</w:t>
      </w:r>
      <w:r w:rsidR="000469C5">
        <w:t>, heat pumps</w:t>
      </w:r>
      <w:r w:rsidR="00106684">
        <w:t>,</w:t>
      </w:r>
      <w:r w:rsidR="000469C5">
        <w:t xml:space="preserve"> solar thermal panels</w:t>
      </w:r>
      <w:r w:rsidR="00106684">
        <w:t>,</w:t>
      </w:r>
      <w:r>
        <w:t xml:space="preserve"> and cogeneration units. </w:t>
      </w:r>
      <w:r w:rsidR="00597E30" w:rsidRPr="00597E30">
        <w:t xml:space="preserve">For the Heat TAM, </w:t>
      </w:r>
      <w:r w:rsidR="00106684">
        <w:t xml:space="preserve">data from the </w:t>
      </w:r>
      <w:r w:rsidR="00597E30" w:rsidRPr="00597E30">
        <w:t>Greenpeace Energy Revolution (2015)</w:t>
      </w:r>
      <w:r w:rsidR="00804C6B">
        <w:t xml:space="preserve"> </w:t>
      </w:r>
      <w:r w:rsidR="00E34FF9">
        <w:t xml:space="preserve">scenarios </w:t>
      </w:r>
      <w:r w:rsidR="00804C6B">
        <w:t>f</w:t>
      </w:r>
      <w:r w:rsidR="00E34FF9">
        <w:t>or</w:t>
      </w:r>
      <w:r w:rsidR="00804C6B">
        <w:t xml:space="preserve"> 2012 to 2050 w</w:t>
      </w:r>
      <w:r w:rsidR="000469C5">
        <w:t>ere</w:t>
      </w:r>
      <w:r>
        <w:t xml:space="preserve"> used and allocated under </w:t>
      </w:r>
      <w:r w:rsidR="000469C5">
        <w:t xml:space="preserve">the three Drawdown scenarios. </w:t>
      </w:r>
      <w:r w:rsidR="003D2B1F">
        <w:t xml:space="preserve">The other sources (i.e. AMPERE and IEA ETP) used for the electricity TAM </w:t>
      </w:r>
      <w:r w:rsidR="00C50391">
        <w:t>did</w:t>
      </w:r>
      <w:r w:rsidR="003D2B1F">
        <w:t xml:space="preserve"> not provide total heat supply.</w:t>
      </w:r>
    </w:p>
    <w:p w14:paraId="5DD71E17" w14:textId="11DB7840" w:rsidR="00597E30" w:rsidRDefault="000469C5" w:rsidP="00597E30">
      <w:r>
        <w:t xml:space="preserve">Following the same approach as for the electricity TAMS; </w:t>
      </w:r>
      <w:r w:rsidR="001673A0">
        <w:t xml:space="preserve">Greenpeace Reference Scenario </w:t>
      </w:r>
      <w:r>
        <w:t xml:space="preserve">was </w:t>
      </w:r>
      <w:r w:rsidR="001673A0">
        <w:t xml:space="preserve">allocated </w:t>
      </w:r>
      <w:r>
        <w:t xml:space="preserve">under </w:t>
      </w:r>
      <w:r w:rsidRPr="000469C5">
        <w:rPr>
          <w:i/>
        </w:rPr>
        <w:t>Conservative</w:t>
      </w:r>
      <w:r>
        <w:rPr>
          <w:i/>
        </w:rPr>
        <w:t xml:space="preserve">; </w:t>
      </w:r>
      <w:r>
        <w:t xml:space="preserve">Energy [R]evolution </w:t>
      </w:r>
      <w:r w:rsidR="004C25BF">
        <w:t xml:space="preserve">to </w:t>
      </w:r>
      <w:r w:rsidR="004C25BF" w:rsidRPr="003D2B1F">
        <w:rPr>
          <w:i/>
        </w:rPr>
        <w:t xml:space="preserve">Ambitious </w:t>
      </w:r>
      <w:r w:rsidR="004C25BF">
        <w:t>and Advanced [Energy] revolution to a higher benchmark, driven by the underlying assumptions from Greenpeace on very high adoption od RES.</w:t>
      </w:r>
    </w:p>
    <w:p w14:paraId="2F4AB178" w14:textId="2FE6FB85" w:rsidR="00927D9B" w:rsidRPr="00927D9B" w:rsidRDefault="00927D9B" w:rsidP="00927D9B">
      <w:r w:rsidRPr="00927D9B">
        <w:t xml:space="preserve">The results from the different sources are given for every 5 or 10 years. To determine annual </w:t>
      </w:r>
      <w:r>
        <w:t xml:space="preserve">production </w:t>
      </w:r>
      <w:r w:rsidRPr="00927D9B">
        <w:t>values, data interpolation methods were used to create best fit trends (</w:t>
      </w:r>
      <w:r w:rsidRPr="00927D9B">
        <w:rPr>
          <w:i/>
        </w:rPr>
        <w:t>i.e.</w:t>
      </w:r>
      <w:r w:rsidRPr="00927D9B">
        <w:t xml:space="preserve"> 3</w:t>
      </w:r>
      <w:r w:rsidRPr="00927D9B">
        <w:rPr>
          <w:vertAlign w:val="superscript"/>
        </w:rPr>
        <w:t>rd</w:t>
      </w:r>
      <w:r w:rsidRPr="00927D9B">
        <w:t xml:space="preserve"> polynomial trends applied between reported data). </w:t>
      </w:r>
      <w:r>
        <w:t xml:space="preserve">The results were also harmonized to the UN 2015 </w:t>
      </w:r>
      <w:r w:rsidR="00F35220">
        <w:t xml:space="preserve">medium </w:t>
      </w:r>
      <w:r>
        <w:t>population scenario</w:t>
      </w:r>
      <w:r w:rsidR="003576A1">
        <w:t xml:space="preserve"> </w:t>
      </w:r>
      <w:r w:rsidR="003576A1" w:rsidRPr="004070E2">
        <w:rPr>
          <w:bCs/>
          <w:color w:val="000000" w:themeColor="text1"/>
        </w:rPr>
        <w:t>(UNDESA, 2015)</w:t>
      </w:r>
      <w:r>
        <w:t>.</w:t>
      </w:r>
    </w:p>
    <w:p w14:paraId="7FB6EDD0" w14:textId="2323AD1E" w:rsidR="00DE10BC" w:rsidRPr="00DE10BC" w:rsidRDefault="00927D9B" w:rsidP="00DE10BC">
      <w:r>
        <w:t xml:space="preserve">Since we wanted </w:t>
      </w:r>
      <w:r w:rsidR="004C25BF">
        <w:t>Therefore, f</w:t>
      </w:r>
      <w:r w:rsidR="004C25BF" w:rsidRPr="004070E2">
        <w:t>or our ana</w:t>
      </w:r>
      <w:r w:rsidR="004C25BF">
        <w:t xml:space="preserve">lysis, we considered to use the </w:t>
      </w:r>
      <w:r w:rsidR="004C25BF" w:rsidRPr="004C25BF">
        <w:rPr>
          <w:i/>
        </w:rPr>
        <w:t xml:space="preserve">Conservative </w:t>
      </w:r>
      <w:r w:rsidR="004C25BF">
        <w:t xml:space="preserve">TAMs </w:t>
      </w:r>
      <w:r w:rsidR="004C25BF" w:rsidRPr="004070E2">
        <w:t xml:space="preserve">depicted in </w:t>
      </w:r>
      <w:r w:rsidR="004C25BF">
        <w:t>both RSS</w:t>
      </w:r>
      <w:r w:rsidR="004C25BF" w:rsidRPr="004070E2">
        <w:t xml:space="preserve"> model</w:t>
      </w:r>
      <w:r w:rsidR="004C25BF">
        <w:t>s</w:t>
      </w:r>
      <w:r w:rsidR="004C25BF" w:rsidRPr="004070E2">
        <w:t xml:space="preserve"> </w:t>
      </w:r>
      <w:r w:rsidR="004C25BF">
        <w:t>comparing</w:t>
      </w:r>
      <w:r w:rsidR="004C25BF" w:rsidRPr="004070E2">
        <w:t xml:space="preserve"> the solution with </w:t>
      </w:r>
      <w:r w:rsidR="004C25BF">
        <w:t>continuation of the current trend</w:t>
      </w:r>
      <w:r w:rsidR="004C25BF" w:rsidRPr="004070E2">
        <w:t xml:space="preserve"> and not with pathways already considering </w:t>
      </w:r>
      <w:r w:rsidR="004C25BF">
        <w:t xml:space="preserve">a strong increase of the </w:t>
      </w:r>
      <w:r w:rsidR="004C25BF" w:rsidRPr="004070E2">
        <w:t xml:space="preserve">adoption of </w:t>
      </w:r>
      <w:r w:rsidR="004C25BF">
        <w:t>alternative electricity and heat</w:t>
      </w:r>
      <w:r w:rsidR="004C25BF" w:rsidRPr="004070E2">
        <w:t xml:space="preserve"> generation solutions.</w:t>
      </w:r>
    </w:p>
    <w:p w14:paraId="73AAACA0" w14:textId="5482360E" w:rsidR="00132966" w:rsidRDefault="00745A14" w:rsidP="00566DA7">
      <w:pPr>
        <w:pStyle w:val="Heading3"/>
      </w:pPr>
      <w:bookmarkStart w:id="15" w:name="_Toc472687771"/>
      <w:r>
        <w:t>Adoption Scenarios</w:t>
      </w:r>
      <w:bookmarkEnd w:id="15"/>
    </w:p>
    <w:p w14:paraId="5172E394" w14:textId="77777777" w:rsidR="003D2B1F" w:rsidRPr="004C25BF" w:rsidRDefault="003D2B1F" w:rsidP="003D2B1F">
      <w:r w:rsidRPr="00C3731F">
        <w:t>As is the case with all Project Drawdown solutions, a Business as Usual (BAU) and an Optimistically Plausible (OPT) Scenario are formulated. These two scenarios are then compared to determine economic and climate implications of adopting the solution, in this case co-generation. These scenarios are both constructed using TW as an adoption unit of measure and TWh as an operational unit of measure</w:t>
      </w:r>
      <w:r>
        <w:t xml:space="preserve">. Assuming a certain share of future solution adoption, for each of the scenarios, both the power and heat shares in their respective addressable markets are determined.  </w:t>
      </w:r>
    </w:p>
    <w:p w14:paraId="74C61602" w14:textId="41DDA94C" w:rsidR="00D64D40" w:rsidRPr="004070E2" w:rsidRDefault="00927D9B" w:rsidP="00D64D40">
      <w:r w:rsidRPr="00207699">
        <w:t xml:space="preserve">Estimates of electricity generation </w:t>
      </w:r>
      <w:r>
        <w:t xml:space="preserve">and heat production </w:t>
      </w:r>
      <w:r w:rsidRPr="00207699">
        <w:t xml:space="preserve">from </w:t>
      </w:r>
      <w:r>
        <w:t xml:space="preserve">onsite </w:t>
      </w:r>
      <w:r w:rsidR="00D14EDC">
        <w:t>c</w:t>
      </w:r>
      <w:r>
        <w:t>ogeneration units</w:t>
      </w:r>
      <w:r w:rsidRPr="00207699">
        <w:t xml:space="preserve"> are</w:t>
      </w:r>
      <w:r>
        <w:t xml:space="preserve"> estimated </w:t>
      </w:r>
      <w:r w:rsidRPr="00207699">
        <w:t xml:space="preserve">from the results of several sources. </w:t>
      </w:r>
      <w:r w:rsidR="00D64D40" w:rsidRPr="004070E2">
        <w:t>While using different methodologies, several entities disclose their projections on the role that different technologies might have in the future under certain conditions. Typically, perspectives on technolog</w:t>
      </w:r>
      <w:r w:rsidR="00E51C05">
        <w:t>y</w:t>
      </w:r>
      <w:r w:rsidR="00D64D40" w:rsidRPr="004070E2">
        <w:t xml:space="preserve"> learning curves and technological improvements (</w:t>
      </w:r>
      <w:r w:rsidR="00D64D40" w:rsidRPr="004070E2">
        <w:rPr>
          <w:i/>
        </w:rPr>
        <w:t>e.g.</w:t>
      </w:r>
      <w:r w:rsidR="00D64D40" w:rsidRPr="004070E2">
        <w:t xml:space="preserve"> capacity factor) are used within energy system models or other similar analyses to characterize technologies and assess their future adoption.</w:t>
      </w:r>
    </w:p>
    <w:p w14:paraId="344FCF07" w14:textId="01E82F03" w:rsidR="00D64D40" w:rsidRDefault="004C25BF" w:rsidP="00D64D40">
      <w:pPr>
        <w:rPr>
          <w:bCs/>
        </w:rPr>
      </w:pPr>
      <w:r>
        <w:rPr>
          <w:bCs/>
        </w:rPr>
        <w:t>As previously mentioned, f</w:t>
      </w:r>
      <w:r w:rsidR="00D64D40" w:rsidRPr="004070E2">
        <w:rPr>
          <w:bCs/>
        </w:rPr>
        <w:t>or our global and regional adoption scenarios, we selected three sources, the International Energy Agency Energy Technologies Perspectives (2016); Greenpeace Energy Revolution (2015) and EU project AMPERE (2014). From these sources, we included 1</w:t>
      </w:r>
      <w:r>
        <w:rPr>
          <w:bCs/>
        </w:rPr>
        <w:t>2</w:t>
      </w:r>
      <w:r w:rsidR="00D64D40" w:rsidRPr="004070E2">
        <w:rPr>
          <w:bCs/>
        </w:rPr>
        <w:t xml:space="preserve"> different scenarios to show a wide range of results projecting the role of </w:t>
      </w:r>
      <w:r>
        <w:rPr>
          <w:bCs/>
        </w:rPr>
        <w:t xml:space="preserve">CHP technologies, specifically onsite cogeneration systems in industry, </w:t>
      </w:r>
      <w:r w:rsidR="00F35220">
        <w:rPr>
          <w:bCs/>
        </w:rPr>
        <w:t>i</w:t>
      </w:r>
      <w:r w:rsidR="00D64D40" w:rsidRPr="004070E2">
        <w:rPr>
          <w:bCs/>
        </w:rPr>
        <w:t xml:space="preserve">n the future global electricity </w:t>
      </w:r>
      <w:r>
        <w:rPr>
          <w:bCs/>
        </w:rPr>
        <w:t xml:space="preserve">and heat </w:t>
      </w:r>
      <w:r w:rsidR="00D64D40" w:rsidRPr="004070E2">
        <w:rPr>
          <w:bCs/>
        </w:rPr>
        <w:t xml:space="preserve">generation mix. These assessments relate specifically to different climate mitigation pathways or RES adoption. </w:t>
      </w:r>
    </w:p>
    <w:p w14:paraId="40F32249" w14:textId="40D3F81E" w:rsidR="00D84662" w:rsidRDefault="00927D9B" w:rsidP="00D64D40">
      <w:pPr>
        <w:rPr>
          <w:bCs/>
        </w:rPr>
      </w:pPr>
      <w:r>
        <w:rPr>
          <w:bCs/>
        </w:rPr>
        <w:t>N</w:t>
      </w:r>
      <w:r w:rsidR="00DB0B6B" w:rsidRPr="00D84662">
        <w:rPr>
          <w:bCs/>
        </w:rPr>
        <w:t>ot all the sources explicitly depict future adoption of CHP units by sector and fuel used</w:t>
      </w:r>
      <w:r w:rsidR="00DB0B6B">
        <w:rPr>
          <w:bCs/>
        </w:rPr>
        <w:t>. Thus,</w:t>
      </w:r>
      <w:r w:rsidR="00D84662">
        <w:rPr>
          <w:bCs/>
        </w:rPr>
        <w:t xml:space="preserve"> in order to get distinct adoption pathway scenarios </w:t>
      </w:r>
      <w:r>
        <w:rPr>
          <w:bCs/>
        </w:rPr>
        <w:t>for the solution</w:t>
      </w:r>
      <w:r w:rsidR="00D84662">
        <w:rPr>
          <w:bCs/>
        </w:rPr>
        <w:t xml:space="preserve">, </w:t>
      </w:r>
      <w:r>
        <w:rPr>
          <w:bCs/>
        </w:rPr>
        <w:t xml:space="preserve">a few assumptions were made, </w:t>
      </w:r>
      <w:r w:rsidR="00D84662">
        <w:rPr>
          <w:bCs/>
        </w:rPr>
        <w:t xml:space="preserve">as </w:t>
      </w:r>
      <w:r w:rsidR="00DB0B6B">
        <w:rPr>
          <w:bCs/>
        </w:rPr>
        <w:t>follow</w:t>
      </w:r>
      <w:r w:rsidR="00E51C05">
        <w:rPr>
          <w:bCs/>
        </w:rPr>
        <w:t>s</w:t>
      </w:r>
      <w:r w:rsidR="00DB0B6B">
        <w:rPr>
          <w:bCs/>
        </w:rPr>
        <w:t>:</w:t>
      </w:r>
    </w:p>
    <w:p w14:paraId="4BC96502" w14:textId="46512FF9" w:rsidR="00DB0B6B" w:rsidRDefault="004C25BF" w:rsidP="00CC7D25">
      <w:pPr>
        <w:pStyle w:val="ListParagraph"/>
        <w:numPr>
          <w:ilvl w:val="0"/>
          <w:numId w:val="6"/>
        </w:numPr>
        <w:rPr>
          <w:bCs/>
        </w:rPr>
      </w:pPr>
      <w:r w:rsidRPr="00D84662">
        <w:rPr>
          <w:bCs/>
        </w:rPr>
        <w:t xml:space="preserve">Regarding electricity generation, only Greenpeace provides separate values </w:t>
      </w:r>
      <w:r w:rsidR="00DB0B6B">
        <w:rPr>
          <w:bCs/>
        </w:rPr>
        <w:t>of the generation f</w:t>
      </w:r>
      <w:r w:rsidRPr="00D84662">
        <w:rPr>
          <w:bCs/>
        </w:rPr>
        <w:t>r</w:t>
      </w:r>
      <w:r w:rsidR="00DB0B6B">
        <w:rPr>
          <w:bCs/>
        </w:rPr>
        <w:t>om</w:t>
      </w:r>
      <w:r w:rsidRPr="00D84662">
        <w:rPr>
          <w:bCs/>
        </w:rPr>
        <w:t xml:space="preserve"> CHP</w:t>
      </w:r>
      <w:r w:rsidR="00DB0B6B">
        <w:rPr>
          <w:bCs/>
        </w:rPr>
        <w:t xml:space="preserve"> plants</w:t>
      </w:r>
      <w:r w:rsidRPr="00D84662">
        <w:rPr>
          <w:bCs/>
        </w:rPr>
        <w:t>, which represent</w:t>
      </w:r>
      <w:r w:rsidR="00D84662" w:rsidRPr="00D84662">
        <w:rPr>
          <w:bCs/>
        </w:rPr>
        <w:t>ed in 2012</w:t>
      </w:r>
      <w:r w:rsidR="00D84662">
        <w:rPr>
          <w:bCs/>
        </w:rPr>
        <w:t>,</w:t>
      </w:r>
      <w:r w:rsidRPr="00D84662">
        <w:rPr>
          <w:bCs/>
        </w:rPr>
        <w:t xml:space="preserve"> 15% of total generation</w:t>
      </w:r>
      <w:r w:rsidR="00D84662" w:rsidRPr="00D84662">
        <w:rPr>
          <w:bCs/>
        </w:rPr>
        <w:t xml:space="preserve">. </w:t>
      </w:r>
      <w:r w:rsidR="00DB0B6B">
        <w:rPr>
          <w:bCs/>
        </w:rPr>
        <w:t xml:space="preserve">This share was applied to the total electricity generation projections from the REFpol, 450 and 550 scenarios of AMPERE models MESSAGE and IMAGE and the three scenarios from IEA ETP (20016) (i.e. 6Ds, 4DS, 2DS). </w:t>
      </w:r>
    </w:p>
    <w:p w14:paraId="7F966E41" w14:textId="77777777" w:rsidR="00014E13" w:rsidRDefault="00DB0B6B" w:rsidP="00CC7D25">
      <w:pPr>
        <w:pStyle w:val="ListParagraph"/>
        <w:numPr>
          <w:ilvl w:val="0"/>
          <w:numId w:val="6"/>
        </w:numPr>
        <w:rPr>
          <w:bCs/>
        </w:rPr>
      </w:pPr>
      <w:r>
        <w:rPr>
          <w:bCs/>
        </w:rPr>
        <w:t>Total Heat demand generated from CHPs is available for all the scenarios of the data sources used. According to the data depicted in Greenpeace it represented in 2012 around 7% o</w:t>
      </w:r>
      <w:r w:rsidRPr="00DB0B6B">
        <w:rPr>
          <w:bCs/>
        </w:rPr>
        <w:t>f total heat supply.</w:t>
      </w:r>
      <w:r w:rsidR="00014E13">
        <w:rPr>
          <w:bCs/>
        </w:rPr>
        <w:t xml:space="preserve"> </w:t>
      </w:r>
    </w:p>
    <w:p w14:paraId="0934CB11" w14:textId="41E57109" w:rsidR="00D84662" w:rsidRDefault="00014E13" w:rsidP="00CC7D25">
      <w:pPr>
        <w:pStyle w:val="ListParagraph"/>
        <w:numPr>
          <w:ilvl w:val="0"/>
          <w:numId w:val="6"/>
        </w:numPr>
        <w:rPr>
          <w:bCs/>
        </w:rPr>
      </w:pPr>
      <w:r>
        <w:rPr>
          <w:bCs/>
        </w:rPr>
        <w:t>The</w:t>
      </w:r>
      <w:r w:rsidR="00D84662" w:rsidRPr="00DB0B6B">
        <w:rPr>
          <w:bCs/>
        </w:rPr>
        <w:t xml:space="preserve"> split by </w:t>
      </w:r>
      <w:r>
        <w:rPr>
          <w:bCs/>
        </w:rPr>
        <w:t>type of CHP</w:t>
      </w:r>
      <w:r w:rsidR="00D84662" w:rsidRPr="00DB0B6B">
        <w:rPr>
          <w:bCs/>
        </w:rPr>
        <w:t xml:space="preserve"> uni</w:t>
      </w:r>
      <w:r>
        <w:rPr>
          <w:bCs/>
        </w:rPr>
        <w:t>t</w:t>
      </w:r>
      <w:r w:rsidR="00D84662" w:rsidRPr="00DB0B6B">
        <w:rPr>
          <w:bCs/>
        </w:rPr>
        <w:t xml:space="preserve"> and the type of fuel consumed are only disclosed in Greenpeace Scenarios</w:t>
      </w:r>
      <w:r>
        <w:rPr>
          <w:bCs/>
        </w:rPr>
        <w:t xml:space="preserve"> for electricity generation</w:t>
      </w:r>
      <w:r w:rsidR="00D84662" w:rsidRPr="00DB0B6B">
        <w:rPr>
          <w:bCs/>
        </w:rPr>
        <w:t xml:space="preserve">. The share provided by Greenpeace in its base year (2012) for </w:t>
      </w:r>
      <w:r w:rsidRPr="00DB0B6B">
        <w:rPr>
          <w:bCs/>
        </w:rPr>
        <w:t>auto producers is</w:t>
      </w:r>
      <w:r>
        <w:rPr>
          <w:bCs/>
        </w:rPr>
        <w:t xml:space="preserve"> 54,7% and the remaining 45,3% is for main activity producers. </w:t>
      </w:r>
    </w:p>
    <w:p w14:paraId="6DA2E8DD" w14:textId="1E414410" w:rsidR="00014E13" w:rsidRDefault="00014E13" w:rsidP="00CC7D25">
      <w:pPr>
        <w:pStyle w:val="ListParagraph"/>
        <w:numPr>
          <w:ilvl w:val="0"/>
          <w:numId w:val="6"/>
        </w:numPr>
        <w:rPr>
          <w:bCs/>
        </w:rPr>
      </w:pPr>
      <w:r>
        <w:rPr>
          <w:bCs/>
        </w:rPr>
        <w:t xml:space="preserve">The share of CHP units by fuel type is also only presented by Greenpeace (2015). Natural gas systems represented 38,8% of total CHP electricity generation. </w:t>
      </w:r>
    </w:p>
    <w:p w14:paraId="6FC73C3E" w14:textId="230EB538" w:rsidR="00014E13" w:rsidRDefault="00014E13" w:rsidP="00CC7D25">
      <w:pPr>
        <w:pStyle w:val="ListParagraph"/>
        <w:numPr>
          <w:ilvl w:val="0"/>
          <w:numId w:val="6"/>
        </w:numPr>
        <w:rPr>
          <w:bCs/>
        </w:rPr>
      </w:pPr>
      <w:r>
        <w:rPr>
          <w:bCs/>
        </w:rPr>
        <w:t xml:space="preserve">The solution considers onsite cogeneration (i.e. </w:t>
      </w:r>
      <w:r w:rsidR="003D2B1F">
        <w:rPr>
          <w:bCs/>
        </w:rPr>
        <w:t>auto producers</w:t>
      </w:r>
      <w:r>
        <w:rPr>
          <w:bCs/>
        </w:rPr>
        <w:t>) units in industry, commercial and transport sectors running on natural gas. The current adoption was obtained from the average number interpolated for 2014 from all the sources</w:t>
      </w:r>
      <w:r w:rsidR="00F35220">
        <w:rPr>
          <w:bCs/>
        </w:rPr>
        <w:t>, and</w:t>
      </w:r>
      <w:r>
        <w:rPr>
          <w:bCs/>
        </w:rPr>
        <w:t xml:space="preserve"> applying the auto producers share and natural gas share to total heat and electricity generation scenarios. </w:t>
      </w:r>
    </w:p>
    <w:p w14:paraId="53188C32" w14:textId="2514FD31" w:rsidR="00014E13" w:rsidRDefault="00014E13" w:rsidP="00CC7D25">
      <w:pPr>
        <w:pStyle w:val="ListParagraph"/>
        <w:numPr>
          <w:ilvl w:val="0"/>
          <w:numId w:val="6"/>
        </w:numPr>
        <w:rPr>
          <w:bCs/>
        </w:rPr>
      </w:pPr>
      <w:r>
        <w:rPr>
          <w:bCs/>
        </w:rPr>
        <w:t xml:space="preserve">For the adoption scenarios presented in the “adoption data” sheet of the two RRS models, these two shares were kept constant representing a very conservative </w:t>
      </w:r>
      <w:r w:rsidR="00C3731F">
        <w:rPr>
          <w:bCs/>
        </w:rPr>
        <w:t>perspective</w:t>
      </w:r>
      <w:r w:rsidR="005866A3">
        <w:rPr>
          <w:bCs/>
        </w:rPr>
        <w:t xml:space="preserve"> </w:t>
      </w:r>
      <w:r w:rsidR="00C50391">
        <w:rPr>
          <w:bCs/>
        </w:rPr>
        <w:t>(Figure 5).</w:t>
      </w:r>
    </w:p>
    <w:p w14:paraId="0E5B98E2" w14:textId="230C163A" w:rsidR="00014E13" w:rsidRDefault="00C3731F" w:rsidP="00CC7D25">
      <w:pPr>
        <w:pStyle w:val="ListParagraph"/>
        <w:numPr>
          <w:ilvl w:val="0"/>
          <w:numId w:val="6"/>
        </w:numPr>
        <w:rPr>
          <w:bCs/>
        </w:rPr>
      </w:pPr>
      <w:r>
        <w:rPr>
          <w:bCs/>
        </w:rPr>
        <w:t>Three more</w:t>
      </w:r>
      <w:r w:rsidR="00014E13">
        <w:rPr>
          <w:bCs/>
        </w:rPr>
        <w:t xml:space="preserve"> aggressive alternative pathway</w:t>
      </w:r>
      <w:r>
        <w:rPr>
          <w:bCs/>
        </w:rPr>
        <w:t>s</w:t>
      </w:r>
      <w:r w:rsidR="00014E13">
        <w:rPr>
          <w:bCs/>
        </w:rPr>
        <w:t xml:space="preserve"> for the </w:t>
      </w:r>
      <w:r>
        <w:rPr>
          <w:bCs/>
        </w:rPr>
        <w:t xml:space="preserve">solution were calculated using the </w:t>
      </w:r>
      <w:r w:rsidR="00014E13">
        <w:rPr>
          <w:bCs/>
        </w:rPr>
        <w:t xml:space="preserve">average </w:t>
      </w:r>
      <w:r>
        <w:rPr>
          <w:bCs/>
        </w:rPr>
        <w:t xml:space="preserve">adoption </w:t>
      </w:r>
      <w:r w:rsidR="00014E13">
        <w:rPr>
          <w:bCs/>
        </w:rPr>
        <w:t xml:space="preserve">of the </w:t>
      </w:r>
      <w:r w:rsidR="00014E13" w:rsidRPr="00014E13">
        <w:rPr>
          <w:bCs/>
          <w:i/>
        </w:rPr>
        <w:t>Baseline, Conservative, Ambitious</w:t>
      </w:r>
      <w:r w:rsidR="00014E13">
        <w:rPr>
          <w:bCs/>
        </w:rPr>
        <w:t xml:space="preserve"> </w:t>
      </w:r>
      <w:r>
        <w:rPr>
          <w:bCs/>
        </w:rPr>
        <w:t xml:space="preserve">scenarios. We considered a linear growth of the current share of auto producers from 54,7% to a maximum of 61% in 2050, as simulated under the Energy [R]evolution scenario from Greenpeace. This was combined with the increased adoption of natural gas, reaching 70% in 2050. These calculations are </w:t>
      </w:r>
      <w:r w:rsidR="00014E13">
        <w:rPr>
          <w:bCs/>
        </w:rPr>
        <w:t>depicted in the “Custom Adoption” sheet</w:t>
      </w:r>
      <w:r>
        <w:rPr>
          <w:bCs/>
        </w:rPr>
        <w:t xml:space="preserve">. The average of these calculations are the ones used in the model to calculate </w:t>
      </w:r>
      <w:r w:rsidRPr="00C3731F">
        <w:rPr>
          <w:bCs/>
        </w:rPr>
        <w:t xml:space="preserve">the climate and financial impacts of the solution. </w:t>
      </w:r>
    </w:p>
    <w:p w14:paraId="44D9BC6F" w14:textId="5BC1560A" w:rsidR="004C25BF" w:rsidRPr="003576A1" w:rsidRDefault="00C3731F" w:rsidP="00CC7D25">
      <w:pPr>
        <w:pStyle w:val="ListParagraph"/>
        <w:numPr>
          <w:ilvl w:val="0"/>
          <w:numId w:val="6"/>
        </w:numPr>
        <w:rPr>
          <w:bCs/>
        </w:rPr>
      </w:pPr>
      <w:r w:rsidRPr="004070E2">
        <w:rPr>
          <w:bCs/>
          <w:color w:val="000000" w:themeColor="text1"/>
        </w:rPr>
        <w:t xml:space="preserve">We have harmonized all the results of electricity </w:t>
      </w:r>
      <w:r>
        <w:rPr>
          <w:bCs/>
          <w:color w:val="000000" w:themeColor="text1"/>
        </w:rPr>
        <w:t xml:space="preserve">and heat </w:t>
      </w:r>
      <w:r w:rsidRPr="004070E2">
        <w:rPr>
          <w:bCs/>
          <w:color w:val="000000" w:themeColor="text1"/>
        </w:rPr>
        <w:t xml:space="preserve">generation using electricity per capita for the </w:t>
      </w:r>
      <w:r w:rsidR="00F35220">
        <w:rPr>
          <w:bCs/>
          <w:color w:val="000000" w:themeColor="text1"/>
        </w:rPr>
        <w:t xml:space="preserve">medium scenario of </w:t>
      </w:r>
      <w:r w:rsidRPr="004070E2">
        <w:rPr>
          <w:bCs/>
          <w:color w:val="000000" w:themeColor="text1"/>
        </w:rPr>
        <w:t>2015 revision of the United Nations population projections (UNDESA, 2015).</w:t>
      </w:r>
    </w:p>
    <w:p w14:paraId="1DB9B2F3" w14:textId="38055E3F" w:rsidR="005866A3" w:rsidRPr="00C50391" w:rsidRDefault="00C50391" w:rsidP="005866A3">
      <w:pPr>
        <w:rPr>
          <w:bCs/>
        </w:rPr>
      </w:pPr>
      <w:r>
        <w:rPr>
          <w:bCs/>
        </w:rPr>
        <w:t>Comparing</w:t>
      </w:r>
      <w:r w:rsidR="003576A1">
        <w:rPr>
          <w:bCs/>
        </w:rPr>
        <w:t xml:space="preserve"> the scenarios of all the sources we can see a clear difference from the resul</w:t>
      </w:r>
      <w:r>
        <w:rPr>
          <w:bCs/>
        </w:rPr>
        <w:t>t</w:t>
      </w:r>
      <w:r w:rsidR="003576A1">
        <w:rPr>
          <w:bCs/>
        </w:rPr>
        <w:t xml:space="preserve">s </w:t>
      </w:r>
      <w:r>
        <w:rPr>
          <w:bCs/>
        </w:rPr>
        <w:t xml:space="preserve">on electricity generation of CHP units from Greenpeace and the others sources. </w:t>
      </w:r>
      <w:r w:rsidRPr="00C00AB3">
        <w:t xml:space="preserve">The Energy [R]evolution scenarios </w:t>
      </w:r>
      <w:r>
        <w:t xml:space="preserve">(Greenpeace, 2015) </w:t>
      </w:r>
      <w:r w:rsidRPr="00C00AB3">
        <w:t>foresee a shift in the heat sector towards an increasing direct use of electricity, thanks to the enormous and diverse potential for renewable power and the limited availability of renewable fuels for high temperature process heat in industry. In addition, a fast expansion of the use of district heating and geothermal heat pumps is assumed, leading to an increase in electricity demand, which partly offsets the efficiency savings in these sectors. In the Advanced Energy [R]evolution scenario hydrogen replaces 30-40% of the remaining gas consumption in 2040 and 100% in 2050 – not only for industry, but also for power production in cogeneration and gas power stations, providing back up capacities for variable power production as from wind and P</w:t>
      </w:r>
      <w:r>
        <w:t>V</w:t>
      </w:r>
      <w:r w:rsidRPr="000469C5">
        <w:t xml:space="preserve"> </w:t>
      </w:r>
      <w:r w:rsidRPr="00C00AB3">
        <w:t xml:space="preserve">scenarios </w:t>
      </w:r>
      <w:r>
        <w:t>(Greenpeace, 2015)</w:t>
      </w:r>
      <w:r w:rsidRPr="00C00AB3">
        <w:t xml:space="preserve">. </w:t>
      </w:r>
    </w:p>
    <w:p w14:paraId="12486A10" w14:textId="77777777" w:rsidR="00F41E8B" w:rsidRDefault="00F41E8B" w:rsidP="00F41E8B">
      <w:pPr>
        <w:keepNext/>
      </w:pPr>
      <w:r>
        <w:rPr>
          <w:noProof/>
          <w:lang w:val="en-GB" w:eastAsia="en-GB"/>
        </w:rPr>
        <w:drawing>
          <wp:inline distT="0" distB="0" distL="0" distR="0" wp14:anchorId="7EC16519" wp14:editId="1B8A6B9F">
            <wp:extent cx="6452235" cy="3223549"/>
            <wp:effectExtent l="0" t="0" r="24765" b="25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D1A7BC4" w14:textId="7390006B" w:rsidR="005866A3" w:rsidRPr="005866A3" w:rsidRDefault="00F41E8B" w:rsidP="00F41E8B">
      <w:pPr>
        <w:pStyle w:val="Caption"/>
        <w:jc w:val="center"/>
        <w:rPr>
          <w:bCs/>
        </w:rPr>
      </w:pPr>
      <w:bookmarkStart w:id="16" w:name="_Toc472687788"/>
      <w:r>
        <w:t xml:space="preserve">Figure </w:t>
      </w:r>
      <w:r w:rsidR="0015309E">
        <w:fldChar w:fldCharType="begin"/>
      </w:r>
      <w:r w:rsidR="0015309E">
        <w:instrText xml:space="preserve"> SEQ Figure \* ARABIC </w:instrText>
      </w:r>
      <w:r w:rsidR="0015309E">
        <w:fldChar w:fldCharType="separate"/>
      </w:r>
      <w:r>
        <w:rPr>
          <w:noProof/>
        </w:rPr>
        <w:t>6</w:t>
      </w:r>
      <w:r w:rsidR="0015309E">
        <w:rPr>
          <w:noProof/>
        </w:rPr>
        <w:fldChar w:fldCharType="end"/>
      </w:r>
      <w:r>
        <w:t xml:space="preserve"> – Electricity generation scenarios from CHP units keeping constant the current shares for auto producers and natural gas from 2012 to 2060 for each scenario</w:t>
      </w:r>
      <w:bookmarkEnd w:id="16"/>
    </w:p>
    <w:p w14:paraId="7E84CAF7" w14:textId="4AD7314B" w:rsidR="0027384A" w:rsidRDefault="0060096C" w:rsidP="0027384A">
      <w:pPr>
        <w:pStyle w:val="Heading3"/>
        <w:ind w:left="990"/>
      </w:pPr>
      <w:bookmarkStart w:id="17" w:name="_Toc472687772"/>
      <w:r>
        <w:t>Business-as-Usual Scenario</w:t>
      </w:r>
      <w:bookmarkEnd w:id="17"/>
    </w:p>
    <w:p w14:paraId="411A341B" w14:textId="254DD51D" w:rsidR="003D2B1F" w:rsidRPr="003D2B1F" w:rsidRDefault="003D2B1F" w:rsidP="003D2B1F">
      <w:pPr>
        <w:rPr>
          <w:b/>
          <w:u w:val="single"/>
        </w:rPr>
      </w:pPr>
      <w:r w:rsidRPr="003D2B1F">
        <w:rPr>
          <w:b/>
          <w:u w:val="single"/>
        </w:rPr>
        <w:t>Electricity</w:t>
      </w:r>
    </w:p>
    <w:p w14:paraId="198BE8BF" w14:textId="561A24AB" w:rsidR="00124794" w:rsidRDefault="004A5807" w:rsidP="00FB5680">
      <w:r w:rsidRPr="0027384A">
        <w:t>In t</w:t>
      </w:r>
      <w:r w:rsidR="0000497C">
        <w:t>he BAU scenario</w:t>
      </w:r>
      <w:r w:rsidR="00124794">
        <w:t xml:space="preserve"> under the RSS CHP electricity model</w:t>
      </w:r>
      <w:r w:rsidR="0000497C">
        <w:t xml:space="preserve">, the share of electricity generation from </w:t>
      </w:r>
      <w:r w:rsidR="003D2B1F">
        <w:t xml:space="preserve">onsite </w:t>
      </w:r>
      <w:r w:rsidR="0000497C">
        <w:t xml:space="preserve">CHP </w:t>
      </w:r>
      <w:r w:rsidR="003D2B1F">
        <w:t xml:space="preserve">units running on natural gas </w:t>
      </w:r>
      <w:r w:rsidRPr="0027384A">
        <w:t xml:space="preserve">is </w:t>
      </w:r>
      <w:r w:rsidRPr="003D2B1F">
        <w:t xml:space="preserve">assumed to remain at around </w:t>
      </w:r>
      <w:r w:rsidR="003D2B1F" w:rsidRPr="003D2B1F">
        <w:t>3,2</w:t>
      </w:r>
      <w:r w:rsidRPr="003D2B1F">
        <w:t>% throughout the years up to</w:t>
      </w:r>
      <w:r w:rsidR="003C1F76" w:rsidRPr="003D2B1F">
        <w:t xml:space="preserve"> </w:t>
      </w:r>
      <w:r w:rsidR="003D2B1F" w:rsidRPr="003D2B1F">
        <w:t>2045.</w:t>
      </w:r>
      <w:r w:rsidRPr="0027384A">
        <w:t xml:space="preserve"> </w:t>
      </w:r>
      <w:r w:rsidR="00091114">
        <w:t>Within industry, CHP generat</w:t>
      </w:r>
      <w:r w:rsidR="003C1F76">
        <w:t xml:space="preserve">ed </w:t>
      </w:r>
      <w:r w:rsidR="003C1F76" w:rsidRPr="003D2B1F">
        <w:t xml:space="preserve">about </w:t>
      </w:r>
      <w:r w:rsidR="003D2B1F" w:rsidRPr="003D2B1F">
        <w:t>7</w:t>
      </w:r>
      <w:r w:rsidR="005247FD">
        <w:t>18</w:t>
      </w:r>
      <w:r w:rsidR="00091114" w:rsidRPr="003D2B1F">
        <w:t xml:space="preserve"> TWh of electricity</w:t>
      </w:r>
      <w:r w:rsidR="003C1F76" w:rsidRPr="003D2B1F">
        <w:t xml:space="preserve"> in 201</w:t>
      </w:r>
      <w:r w:rsidR="005247FD">
        <w:t>4</w:t>
      </w:r>
      <w:r w:rsidR="00091114" w:rsidRPr="003D2B1F">
        <w:t xml:space="preserve">. </w:t>
      </w:r>
    </w:p>
    <w:p w14:paraId="276CA1AF" w14:textId="20906C5F" w:rsidR="00124794" w:rsidRPr="00124794" w:rsidRDefault="00124794" w:rsidP="00FB5680">
      <w:pPr>
        <w:rPr>
          <w:b/>
          <w:u w:val="single"/>
        </w:rPr>
      </w:pPr>
      <w:r w:rsidRPr="00124794">
        <w:rPr>
          <w:b/>
          <w:u w:val="single"/>
        </w:rPr>
        <w:t>Heat</w:t>
      </w:r>
    </w:p>
    <w:p w14:paraId="0D837631" w14:textId="72473C02" w:rsidR="00124794" w:rsidRDefault="00124794" w:rsidP="00FB5680">
      <w:r w:rsidRPr="0027384A">
        <w:t>In t</w:t>
      </w:r>
      <w:r>
        <w:t xml:space="preserve">he BAU scenario under the RSS CHP heat model, the share of heat </w:t>
      </w:r>
      <w:r w:rsidR="00592F9A">
        <w:t>production</w:t>
      </w:r>
      <w:r>
        <w:t xml:space="preserve"> from onsite CHP units running on natural gas </w:t>
      </w:r>
      <w:r w:rsidRPr="0027384A">
        <w:t xml:space="preserve">is </w:t>
      </w:r>
      <w:r w:rsidRPr="003D2B1F">
        <w:t xml:space="preserve">assumed to remain at around </w:t>
      </w:r>
      <w:r>
        <w:t>1,7</w:t>
      </w:r>
      <w:r w:rsidRPr="003D2B1F">
        <w:t>% throughout the years up to 2045.</w:t>
      </w:r>
      <w:r w:rsidRPr="0027384A">
        <w:t xml:space="preserve"> </w:t>
      </w:r>
      <w:r>
        <w:t>Within industry, CHP units produced near</w:t>
      </w:r>
      <w:r w:rsidRPr="003D2B1F">
        <w:t xml:space="preserve"> 7</w:t>
      </w:r>
      <w:r>
        <w:t>36</w:t>
      </w:r>
      <w:r w:rsidRPr="003D2B1F">
        <w:t xml:space="preserve"> TWh of </w:t>
      </w:r>
      <w:r>
        <w:t>heat</w:t>
      </w:r>
      <w:r w:rsidRPr="003D2B1F">
        <w:t xml:space="preserve"> in 201</w:t>
      </w:r>
      <w:r w:rsidR="005247FD">
        <w:t>4</w:t>
      </w:r>
      <w:r w:rsidRPr="003D2B1F">
        <w:t xml:space="preserve">. </w:t>
      </w:r>
    </w:p>
    <w:p w14:paraId="4AA9CADE" w14:textId="5C8FF008" w:rsidR="003D2B1F" w:rsidRPr="0027384A" w:rsidRDefault="004A5F3C" w:rsidP="00FB5680">
      <w:r>
        <w:t xml:space="preserve">Of course, maintaining </w:t>
      </w:r>
      <w:r w:rsidR="00124794">
        <w:t>constant</w:t>
      </w:r>
      <w:r>
        <w:t xml:space="preserve"> </w:t>
      </w:r>
      <w:r w:rsidR="00592F9A">
        <w:t>share</w:t>
      </w:r>
      <w:r>
        <w:t xml:space="preserve"> of electricity </w:t>
      </w:r>
      <w:r w:rsidR="00124794">
        <w:t xml:space="preserve">and heat </w:t>
      </w:r>
      <w:r>
        <w:t>generation from CHP within the industrial sector necessarily implies an increase in CHP syst</w:t>
      </w:r>
      <w:r w:rsidR="00670495">
        <w:t>ems as energy demand increases.</w:t>
      </w:r>
      <w:r>
        <w:t xml:space="preserve"> Therefore,</w:t>
      </w:r>
      <w:r w:rsidR="007451E9">
        <w:t xml:space="preserve"> in</w:t>
      </w:r>
      <w:r>
        <w:t xml:space="preserve"> 2045 CHP covers 1</w:t>
      </w:r>
      <w:r w:rsidR="00592F9A">
        <w:t>595</w:t>
      </w:r>
      <w:r>
        <w:t xml:space="preserve"> TWh of </w:t>
      </w:r>
      <w:r w:rsidR="00592F9A">
        <w:t xml:space="preserve">onsite </w:t>
      </w:r>
      <w:r>
        <w:t xml:space="preserve">industrial </w:t>
      </w:r>
      <w:r w:rsidR="00592F9A">
        <w:t>electricity</w:t>
      </w:r>
      <w:r>
        <w:t xml:space="preserve"> demand</w:t>
      </w:r>
      <w:r w:rsidR="00592F9A">
        <w:t xml:space="preserve"> and just over 1000TWh of heat demand</w:t>
      </w:r>
      <w:r>
        <w:t>.</w:t>
      </w:r>
      <w:r w:rsidR="007451E9">
        <w:t xml:space="preserve"> </w:t>
      </w:r>
    </w:p>
    <w:p w14:paraId="2AD21899" w14:textId="42A0A1A4" w:rsidR="00566DA7" w:rsidRDefault="0060096C" w:rsidP="00FB5680">
      <w:pPr>
        <w:pStyle w:val="Heading3"/>
        <w:ind w:left="990"/>
      </w:pPr>
      <w:bookmarkStart w:id="18" w:name="_Toc472687773"/>
      <w:r>
        <w:t>Optimistically Plausible</w:t>
      </w:r>
      <w:bookmarkEnd w:id="18"/>
      <w:r>
        <w:t xml:space="preserve"> </w:t>
      </w:r>
      <w:r w:rsidR="000F131E">
        <w:t xml:space="preserve"> </w:t>
      </w:r>
    </w:p>
    <w:p w14:paraId="59066BA4" w14:textId="7945D4B4" w:rsidR="00566DA7" w:rsidRDefault="00566DA7" w:rsidP="00FB5680">
      <w:pPr>
        <w:rPr>
          <w:color w:val="000000" w:themeColor="text1"/>
        </w:rPr>
      </w:pPr>
      <w:r w:rsidRPr="004070E2">
        <w:rPr>
          <w:color w:val="000000" w:themeColor="text1"/>
        </w:rPr>
        <w:t xml:space="preserve">The intention of </w:t>
      </w:r>
      <w:r w:rsidR="00592F9A">
        <w:rPr>
          <w:color w:val="000000" w:themeColor="text1"/>
        </w:rPr>
        <w:t xml:space="preserve">the optimistically plausible scenario </w:t>
      </w:r>
      <w:r w:rsidRPr="004070E2">
        <w:rPr>
          <w:color w:val="000000" w:themeColor="text1"/>
        </w:rPr>
        <w:t xml:space="preserve">is to support high GHG mitigation potential and RES </w:t>
      </w:r>
      <w:r w:rsidRPr="00592F9A">
        <w:rPr>
          <w:color w:val="000000" w:themeColor="text1"/>
        </w:rPr>
        <w:t xml:space="preserve">penetration. </w:t>
      </w:r>
      <w:r w:rsidR="00592F9A" w:rsidRPr="00592F9A">
        <w:rPr>
          <w:color w:val="000000" w:themeColor="text1"/>
        </w:rPr>
        <w:t xml:space="preserve">As </w:t>
      </w:r>
      <w:r w:rsidR="00592F9A">
        <w:rPr>
          <w:color w:val="000000" w:themeColor="text1"/>
        </w:rPr>
        <w:t>p</w:t>
      </w:r>
      <w:r w:rsidR="00592F9A" w:rsidRPr="00592F9A">
        <w:rPr>
          <w:color w:val="000000" w:themeColor="text1"/>
        </w:rPr>
        <w:t xml:space="preserve">resented in the previous section, besides considering a growth of CHP adoption; three customized adoption paths were built contemplating an increase of CHP auto producer systems running on </w:t>
      </w:r>
      <w:r w:rsidR="00592F9A" w:rsidRPr="00EE0E07">
        <w:rPr>
          <w:color w:val="000000" w:themeColor="text1"/>
        </w:rPr>
        <w:t>natural gas in both models</w:t>
      </w:r>
      <w:r w:rsidR="005247FD" w:rsidRPr="00EE0E07">
        <w:rPr>
          <w:color w:val="000000" w:themeColor="text1"/>
        </w:rPr>
        <w:t>. Our OPT scenario is</w:t>
      </w:r>
      <w:r w:rsidR="00EE0E07" w:rsidRPr="00EE0E07">
        <w:rPr>
          <w:color w:val="000000" w:themeColor="text1"/>
        </w:rPr>
        <w:t xml:space="preserve"> driven by an average of all these</w:t>
      </w:r>
      <w:r w:rsidR="00592F9A" w:rsidRPr="00EE0E07">
        <w:rPr>
          <w:color w:val="000000" w:themeColor="text1"/>
        </w:rPr>
        <w:t xml:space="preserve"> three customized scenarios</w:t>
      </w:r>
      <w:r w:rsidR="00EE0E07" w:rsidRPr="00EE0E07">
        <w:rPr>
          <w:color w:val="000000" w:themeColor="text1"/>
        </w:rPr>
        <w:t>.</w:t>
      </w:r>
    </w:p>
    <w:p w14:paraId="40FD68DC" w14:textId="09ADB292" w:rsidR="00C50391" w:rsidRPr="00566DA7" w:rsidRDefault="00C50391" w:rsidP="00FB5680">
      <w:pPr>
        <w:rPr>
          <w:color w:val="000000" w:themeColor="text1"/>
        </w:rPr>
      </w:pPr>
      <w:r>
        <w:rPr>
          <w:color w:val="000000" w:themeColor="text1"/>
        </w:rPr>
        <w:t>In 2045, this scenario projects the solution to represent 5</w:t>
      </w:r>
      <w:r w:rsidR="00EE0E07">
        <w:rPr>
          <w:color w:val="000000" w:themeColor="text1"/>
        </w:rPr>
        <w:t>,8</w:t>
      </w:r>
      <w:r>
        <w:rPr>
          <w:color w:val="000000" w:themeColor="text1"/>
        </w:rPr>
        <w:t>% of the elect</w:t>
      </w:r>
      <w:r w:rsidR="00EE0E07">
        <w:rPr>
          <w:color w:val="000000" w:themeColor="text1"/>
        </w:rPr>
        <w:t>ricity generation market and 2,9</w:t>
      </w:r>
      <w:r>
        <w:rPr>
          <w:color w:val="000000" w:themeColor="text1"/>
        </w:rPr>
        <w:t>% of the heat supply market.</w:t>
      </w:r>
    </w:p>
    <w:p w14:paraId="63C33705" w14:textId="38C134B4" w:rsidR="00781395" w:rsidRPr="00781395" w:rsidRDefault="0060096C" w:rsidP="00FB5680">
      <w:pPr>
        <w:pStyle w:val="Heading2"/>
      </w:pPr>
      <w:bookmarkStart w:id="19" w:name="_Toc472687774"/>
      <w:r>
        <w:t>Climate and Financial Impacts</w:t>
      </w:r>
      <w:bookmarkEnd w:id="19"/>
    </w:p>
    <w:p w14:paraId="670E035C" w14:textId="0F262C40" w:rsidR="00781395" w:rsidRPr="00781395" w:rsidRDefault="00781395" w:rsidP="00FB5680">
      <w:r>
        <w:t xml:space="preserve">In order to derive the financial and environmental implications of applying the BAU and OPT scenarios to the total addressable market, several factors related to the functioning of CHP systems have been taken into account.  </w:t>
      </w:r>
    </w:p>
    <w:p w14:paraId="40D12BDD" w14:textId="5FB900B7" w:rsidR="000F131E" w:rsidRDefault="0060096C" w:rsidP="00F52595">
      <w:pPr>
        <w:pStyle w:val="Heading3"/>
        <w:ind w:left="990"/>
      </w:pPr>
      <w:bookmarkStart w:id="20" w:name="_Toc472687775"/>
      <w:r>
        <w:t>Financial Inputs</w:t>
      </w:r>
      <w:bookmarkEnd w:id="20"/>
    </w:p>
    <w:p w14:paraId="637F330D" w14:textId="776FFC1D" w:rsidR="00534A33" w:rsidRDefault="00670495" w:rsidP="00A5554D">
      <w:r>
        <w:t xml:space="preserve">The analyses of the economics of CHP technologies depends on the </w:t>
      </w:r>
      <w:r w:rsidRPr="002C313E">
        <w:t>cost and performance of</w:t>
      </w:r>
      <w:r>
        <w:t xml:space="preserve"> the various CHP technologies. </w:t>
      </w:r>
      <w:r w:rsidR="00C50391" w:rsidRPr="00207699">
        <w:t>We model both the capital costs and the operating and maintenance costs associated with the OPT scenario compared to those of the BAU scenario where electricity generation market remains dominat</w:t>
      </w:r>
      <w:r w:rsidR="00C50391">
        <w:t xml:space="preserve">ed by coal, gas and oil sources and the OPT scenario for heat where the conventional technology are oil/diesel boilers. </w:t>
      </w:r>
      <w:r w:rsidRPr="007416FA">
        <w:rPr>
          <w:noProof/>
        </w:rPr>
        <w:t xml:space="preserve">Since the cost and performance of CHP technologies vary, this study used a meta-analysis of global, regional and national cost and performance data </w:t>
      </w:r>
      <w:r>
        <w:rPr>
          <w:noProof/>
        </w:rPr>
        <w:t xml:space="preserve">for </w:t>
      </w:r>
      <w:r w:rsidRPr="007416FA">
        <w:rPr>
          <w:noProof/>
        </w:rPr>
        <w:t>CHP to obtain mean input values for analysis in the model.</w:t>
      </w:r>
      <w:r>
        <w:t xml:space="preserve"> </w:t>
      </w:r>
    </w:p>
    <w:p w14:paraId="2C7DE04E" w14:textId="35217BC4" w:rsidR="00A5554D" w:rsidRPr="00207699" w:rsidRDefault="00A5554D" w:rsidP="00A5554D">
      <w:r w:rsidRPr="00207699">
        <w:t xml:space="preserve">In order to identify the potential impacts of </w:t>
      </w:r>
      <w:r>
        <w:t xml:space="preserve">onsite CHP fueled by natural gas </w:t>
      </w:r>
      <w:r w:rsidRPr="00207699">
        <w:t xml:space="preserve">adoption, several assumptions were established for conventional electricity generation technologies </w:t>
      </w:r>
      <w:r>
        <w:t xml:space="preserve">(mix of oil, coal and gas fired power plants) </w:t>
      </w:r>
      <w:r w:rsidRPr="00207699">
        <w:t xml:space="preserve">in the DRAWDOWN RRS </w:t>
      </w:r>
      <w:r>
        <w:t>“CHP Electricity “model</w:t>
      </w:r>
      <w:r w:rsidRPr="00207699">
        <w:t>, as follows:</w:t>
      </w:r>
    </w:p>
    <w:p w14:paraId="7111EECD" w14:textId="3569F9E9" w:rsidR="00A5554D" w:rsidRPr="00A5554D" w:rsidRDefault="00A5554D" w:rsidP="00CC7D25">
      <w:pPr>
        <w:pStyle w:val="ListParagraph"/>
        <w:numPr>
          <w:ilvl w:val="0"/>
          <w:numId w:val="8"/>
        </w:numPr>
        <w:rPr>
          <w:bCs/>
        </w:rPr>
      </w:pPr>
      <w:r w:rsidRPr="00A5554D">
        <w:rPr>
          <w:bCs/>
        </w:rPr>
        <w:t>Average lifetime of conventional electricity generating sources is 33 years. We average lifetime values across several different sources depicted in the model (see Variable Meta-analysis sheet).</w:t>
      </w:r>
    </w:p>
    <w:p w14:paraId="580330B2" w14:textId="3DA541BA" w:rsidR="00A5554D" w:rsidRPr="00A5554D" w:rsidRDefault="00A5554D" w:rsidP="00CC7D25">
      <w:pPr>
        <w:pStyle w:val="ListParagraph"/>
        <w:numPr>
          <w:ilvl w:val="0"/>
          <w:numId w:val="8"/>
        </w:numPr>
        <w:rPr>
          <w:bCs/>
        </w:rPr>
      </w:pPr>
      <w:r w:rsidRPr="00A5554D">
        <w:rPr>
          <w:bCs/>
        </w:rPr>
        <w:t xml:space="preserve">Average capacity factor for conventional electricity generating sources is 54 percent. We average capacity factor data for conventional sources across a number of different regions and installation sizes. </w:t>
      </w:r>
    </w:p>
    <w:p w14:paraId="0D70112E" w14:textId="2A1C34D7" w:rsidR="00A5554D" w:rsidRPr="00A5554D" w:rsidRDefault="00A5554D" w:rsidP="00CC7D25">
      <w:pPr>
        <w:pStyle w:val="ListParagraph"/>
        <w:numPr>
          <w:ilvl w:val="0"/>
          <w:numId w:val="8"/>
        </w:numPr>
        <w:rPr>
          <w:bCs/>
        </w:rPr>
      </w:pPr>
      <w:r w:rsidRPr="00A5554D">
        <w:rPr>
          <w:bCs/>
        </w:rPr>
        <w:t>A weighted average of the costs, efficiencies, capacity factors, and emissions of coal, natural gas and oil generating technologies are used for the conventional electricity grid. These weights are taken from total 2014 global electricity generation. The historical generation was collected from The World Bank Data in The Shift Project Data Portal.</w:t>
      </w:r>
    </w:p>
    <w:p w14:paraId="27585C63" w14:textId="77777777" w:rsidR="000B41E6" w:rsidRDefault="000B41E6" w:rsidP="00CC7D25">
      <w:pPr>
        <w:numPr>
          <w:ilvl w:val="0"/>
          <w:numId w:val="8"/>
        </w:numPr>
        <w:spacing w:line="240" w:lineRule="auto"/>
        <w:rPr>
          <w:bCs/>
        </w:rPr>
      </w:pPr>
      <w:r w:rsidRPr="00207699">
        <w:rPr>
          <w:bCs/>
        </w:rPr>
        <w:t xml:space="preserve">Fixed and variable operating costs, as well as average fuel costs are assumed constant through the modeling period. </w:t>
      </w:r>
    </w:p>
    <w:p w14:paraId="0C3C55FB" w14:textId="372FFF17" w:rsidR="00137DD7" w:rsidRPr="000B41E6" w:rsidRDefault="000B41E6" w:rsidP="00CC7D25">
      <w:pPr>
        <w:numPr>
          <w:ilvl w:val="0"/>
          <w:numId w:val="8"/>
        </w:numPr>
        <w:spacing w:line="240" w:lineRule="auto"/>
      </w:pPr>
      <w:r>
        <w:rPr>
          <w:bCs/>
        </w:rPr>
        <w:t>F</w:t>
      </w:r>
      <w:r w:rsidRPr="00137DD7">
        <w:rPr>
          <w:bCs/>
        </w:rPr>
        <w:t>uel cost</w:t>
      </w:r>
      <w:r>
        <w:rPr>
          <w:bCs/>
        </w:rPr>
        <w:t xml:space="preserve">s </w:t>
      </w:r>
      <w:r w:rsidRPr="00137DD7">
        <w:rPr>
          <w:bCs/>
        </w:rPr>
        <w:t xml:space="preserve">were collected from IEA (2016b) </w:t>
      </w:r>
      <w:r>
        <w:rPr>
          <w:bCs/>
        </w:rPr>
        <w:t>using an average of</w:t>
      </w:r>
      <w:r w:rsidRPr="00137DD7">
        <w:rPr>
          <w:bCs/>
        </w:rPr>
        <w:t xml:space="preserve"> 2007-2016 data</w:t>
      </w:r>
      <w:r>
        <w:rPr>
          <w:bCs/>
        </w:rPr>
        <w:t xml:space="preserve">. </w:t>
      </w:r>
      <w:r>
        <w:t xml:space="preserve">An average value of </w:t>
      </w:r>
      <w:r w:rsidR="00137DD7" w:rsidRPr="00137DD7">
        <w:rPr>
          <w:bCs/>
        </w:rPr>
        <w:t>0,0733$</w:t>
      </w:r>
      <w:r>
        <w:rPr>
          <w:bCs/>
        </w:rPr>
        <w:t>2014</w:t>
      </w:r>
      <w:r w:rsidR="00137DD7" w:rsidRPr="00137DD7">
        <w:rPr>
          <w:bCs/>
        </w:rPr>
        <w:t xml:space="preserve">/kWh for the grid </w:t>
      </w:r>
      <w:r>
        <w:rPr>
          <w:bCs/>
        </w:rPr>
        <w:t xml:space="preserve">mix (Conventional) and 0,0425$2014/kWh for natural gas for industry (Solution) are being considered. </w:t>
      </w:r>
    </w:p>
    <w:p w14:paraId="2E33BAF0" w14:textId="137D8C45" w:rsidR="00A5554D" w:rsidRPr="00A5554D" w:rsidRDefault="00A5554D" w:rsidP="00CC7D25">
      <w:pPr>
        <w:pStyle w:val="ListParagraph"/>
        <w:numPr>
          <w:ilvl w:val="0"/>
          <w:numId w:val="8"/>
        </w:numPr>
        <w:rPr>
          <w:bCs/>
        </w:rPr>
      </w:pPr>
      <w:r w:rsidRPr="00A5554D">
        <w:rPr>
          <w:bCs/>
        </w:rPr>
        <w:t>There is no price on carbon. As a result of the uncertainty related to carbon pricing and the policies required to ensure its implementation, its potential impact is not evaluated in this analysis.</w:t>
      </w:r>
    </w:p>
    <w:p w14:paraId="3B4EB154" w14:textId="58DA5D56" w:rsidR="00A5554D" w:rsidRDefault="00534A33" w:rsidP="00A5554D">
      <w:r>
        <w:t>A</w:t>
      </w:r>
      <w:r w:rsidR="00A5554D">
        <w:t xml:space="preserve">ssumptions were </w:t>
      </w:r>
      <w:r>
        <w:t xml:space="preserve">also </w:t>
      </w:r>
      <w:r w:rsidR="00A5554D">
        <w:t xml:space="preserve">made in the “CHP Heat model” </w:t>
      </w:r>
      <w:r w:rsidR="00A5554D" w:rsidRPr="00207699">
        <w:t xml:space="preserve">In order to identify the potential impacts of </w:t>
      </w:r>
      <w:r w:rsidR="00A5554D">
        <w:t xml:space="preserve">onsite CHP </w:t>
      </w:r>
      <w:r w:rsidR="000B41E6">
        <w:t xml:space="preserve">units </w:t>
      </w:r>
      <w:r w:rsidR="00A5554D">
        <w:t xml:space="preserve">fueled by natural gas compared to conventional diesel boilers, </w:t>
      </w:r>
      <w:r w:rsidR="00A5554D" w:rsidRPr="00207699">
        <w:t>as follows:</w:t>
      </w:r>
    </w:p>
    <w:p w14:paraId="3FDCE346" w14:textId="3B043505" w:rsidR="00A5554D" w:rsidRPr="00137DD7" w:rsidRDefault="00A5554D" w:rsidP="00CC7D25">
      <w:pPr>
        <w:pStyle w:val="ListParagraph"/>
        <w:numPr>
          <w:ilvl w:val="0"/>
          <w:numId w:val="10"/>
        </w:numPr>
        <w:rPr>
          <w:bCs/>
        </w:rPr>
      </w:pPr>
      <w:r w:rsidRPr="00137DD7">
        <w:rPr>
          <w:bCs/>
        </w:rPr>
        <w:t xml:space="preserve">Average lifetime of conventional oil boilers for heat production is </w:t>
      </w:r>
      <w:r w:rsidR="00137DD7">
        <w:rPr>
          <w:bCs/>
        </w:rPr>
        <w:t>18</w:t>
      </w:r>
      <w:r w:rsidRPr="00137DD7">
        <w:rPr>
          <w:bCs/>
        </w:rPr>
        <w:t xml:space="preserve"> years. We average lifetime values across several different sources depicted in the model (see Variable Meta-analysis sheet).</w:t>
      </w:r>
    </w:p>
    <w:p w14:paraId="1807C74E" w14:textId="38861521" w:rsidR="00A5554D" w:rsidRPr="00583B93" w:rsidRDefault="00A5554D" w:rsidP="00CC7D25">
      <w:pPr>
        <w:pStyle w:val="ListParagraph"/>
        <w:numPr>
          <w:ilvl w:val="0"/>
          <w:numId w:val="9"/>
        </w:numPr>
        <w:spacing w:line="240" w:lineRule="auto"/>
        <w:rPr>
          <w:bCs/>
        </w:rPr>
      </w:pPr>
      <w:r w:rsidRPr="00207699">
        <w:rPr>
          <w:bCs/>
        </w:rPr>
        <w:t xml:space="preserve">Average capacity factor for conventional </w:t>
      </w:r>
      <w:r w:rsidR="00137DD7">
        <w:rPr>
          <w:bCs/>
        </w:rPr>
        <w:t>boilers</w:t>
      </w:r>
      <w:r w:rsidRPr="00207699">
        <w:rPr>
          <w:bCs/>
        </w:rPr>
        <w:t xml:space="preserve"> is </w:t>
      </w:r>
      <w:r w:rsidR="00137DD7">
        <w:rPr>
          <w:bCs/>
        </w:rPr>
        <w:t>91</w:t>
      </w:r>
      <w:r w:rsidRPr="00207699">
        <w:rPr>
          <w:bCs/>
        </w:rPr>
        <w:t xml:space="preserve"> percent. We average capacity factor data </w:t>
      </w:r>
      <w:r w:rsidRPr="00583B93">
        <w:rPr>
          <w:bCs/>
        </w:rPr>
        <w:t xml:space="preserve">for conventional sources across a number of different regions and installation sizes. </w:t>
      </w:r>
    </w:p>
    <w:p w14:paraId="314FBA8B" w14:textId="13C18979" w:rsidR="000B41E6" w:rsidRPr="00583B93" w:rsidRDefault="00A5554D" w:rsidP="00CC7D25">
      <w:pPr>
        <w:numPr>
          <w:ilvl w:val="0"/>
          <w:numId w:val="9"/>
        </w:numPr>
        <w:spacing w:line="240" w:lineRule="auto"/>
        <w:rPr>
          <w:bCs/>
        </w:rPr>
      </w:pPr>
      <w:r w:rsidRPr="00583B93">
        <w:rPr>
          <w:bCs/>
        </w:rPr>
        <w:t>A</w:t>
      </w:r>
      <w:r w:rsidR="00137DD7" w:rsidRPr="00583B93">
        <w:rPr>
          <w:bCs/>
        </w:rPr>
        <w:t>n</w:t>
      </w:r>
      <w:r w:rsidRPr="00583B93">
        <w:rPr>
          <w:bCs/>
        </w:rPr>
        <w:t xml:space="preserve"> average of </w:t>
      </w:r>
      <w:r w:rsidR="00137DD7" w:rsidRPr="00583B93">
        <w:rPr>
          <w:bCs/>
        </w:rPr>
        <w:t xml:space="preserve">the first </w:t>
      </w:r>
      <w:r w:rsidRPr="00583B93">
        <w:rPr>
          <w:bCs/>
        </w:rPr>
        <w:t>costs</w:t>
      </w:r>
      <w:r w:rsidR="000B41E6" w:rsidRPr="00583B93">
        <w:rPr>
          <w:bCs/>
        </w:rPr>
        <w:t xml:space="preserve"> of 77$/kW is adopted for conventional boilers</w:t>
      </w:r>
      <w:r w:rsidRPr="00583B93">
        <w:rPr>
          <w:bCs/>
        </w:rPr>
        <w:t>,</w:t>
      </w:r>
      <w:r w:rsidR="000B41E6" w:rsidRPr="00583B93">
        <w:rPr>
          <w:bCs/>
        </w:rPr>
        <w:t xml:space="preserve"> from figures of the sources used (e.g. NERA and AEA (2009); Energinet (2012); EPA (2013)</w:t>
      </w:r>
      <w:r w:rsidR="00583B93">
        <w:rPr>
          <w:bCs/>
        </w:rPr>
        <w:t>).</w:t>
      </w:r>
    </w:p>
    <w:p w14:paraId="4FB8F90D" w14:textId="7B42CD45" w:rsidR="000B41E6" w:rsidRPr="00583B93" w:rsidRDefault="00583B93" w:rsidP="00CC7D25">
      <w:pPr>
        <w:numPr>
          <w:ilvl w:val="0"/>
          <w:numId w:val="9"/>
        </w:numPr>
        <w:spacing w:line="240" w:lineRule="auto"/>
        <w:rPr>
          <w:bCs/>
        </w:rPr>
      </w:pPr>
      <w:r w:rsidRPr="00583B93">
        <w:rPr>
          <w:bCs/>
        </w:rPr>
        <w:t xml:space="preserve">An average thermal efficiency of boilers of 77% is </w:t>
      </w:r>
      <w:r w:rsidR="00EA2E64">
        <w:rPr>
          <w:bCs/>
        </w:rPr>
        <w:t>considered</w:t>
      </w:r>
      <w:r w:rsidRPr="00583B93">
        <w:rPr>
          <w:bCs/>
        </w:rPr>
        <w:t xml:space="preserve"> (average from IEA ETSAP (2010) and EPA (2012) figures</w:t>
      </w:r>
      <w:r>
        <w:rPr>
          <w:bCs/>
        </w:rPr>
        <w:t>)</w:t>
      </w:r>
      <w:r w:rsidRPr="00583B93">
        <w:rPr>
          <w:bCs/>
        </w:rPr>
        <w:t>.</w:t>
      </w:r>
    </w:p>
    <w:p w14:paraId="2624FA38" w14:textId="065CE9EC" w:rsidR="00A5554D" w:rsidRDefault="00A5554D" w:rsidP="00CC7D25">
      <w:pPr>
        <w:numPr>
          <w:ilvl w:val="0"/>
          <w:numId w:val="9"/>
        </w:numPr>
        <w:spacing w:line="240" w:lineRule="auto"/>
        <w:rPr>
          <w:bCs/>
        </w:rPr>
      </w:pPr>
      <w:r w:rsidRPr="00207699">
        <w:rPr>
          <w:bCs/>
        </w:rPr>
        <w:t xml:space="preserve">Fixed and variable operating costs, as well as average fuel costs are assumed constant through the modeling period. </w:t>
      </w:r>
    </w:p>
    <w:p w14:paraId="025DFAC6" w14:textId="30E9AC1C" w:rsidR="000B41E6" w:rsidRPr="000B41E6" w:rsidRDefault="000B41E6" w:rsidP="00CC7D25">
      <w:pPr>
        <w:numPr>
          <w:ilvl w:val="0"/>
          <w:numId w:val="8"/>
        </w:numPr>
        <w:spacing w:line="240" w:lineRule="auto"/>
      </w:pPr>
      <w:r>
        <w:rPr>
          <w:bCs/>
        </w:rPr>
        <w:t>F</w:t>
      </w:r>
      <w:r w:rsidR="00137DD7" w:rsidRPr="00137DD7">
        <w:rPr>
          <w:bCs/>
        </w:rPr>
        <w:t>uel cost</w:t>
      </w:r>
      <w:r>
        <w:rPr>
          <w:bCs/>
        </w:rPr>
        <w:t xml:space="preserve">s </w:t>
      </w:r>
      <w:r w:rsidR="00137DD7" w:rsidRPr="00137DD7">
        <w:rPr>
          <w:bCs/>
        </w:rPr>
        <w:t xml:space="preserve">were collected from IEA (2016b) </w:t>
      </w:r>
      <w:r>
        <w:rPr>
          <w:bCs/>
        </w:rPr>
        <w:t>using an average of</w:t>
      </w:r>
      <w:r w:rsidR="00137DD7" w:rsidRPr="00137DD7">
        <w:rPr>
          <w:bCs/>
        </w:rPr>
        <w:t xml:space="preserve"> 2007-2016 data</w:t>
      </w:r>
      <w:r w:rsidR="00137DD7">
        <w:rPr>
          <w:bCs/>
        </w:rPr>
        <w:t>.</w:t>
      </w:r>
      <w:r>
        <w:rPr>
          <w:bCs/>
        </w:rPr>
        <w:t xml:space="preserve"> </w:t>
      </w:r>
      <w:r>
        <w:t xml:space="preserve">An average value of </w:t>
      </w:r>
      <w:r w:rsidRPr="00137DD7">
        <w:rPr>
          <w:bCs/>
        </w:rPr>
        <w:t>0,0</w:t>
      </w:r>
      <w:r>
        <w:rPr>
          <w:bCs/>
        </w:rPr>
        <w:t>975</w:t>
      </w:r>
      <w:r w:rsidRPr="00137DD7">
        <w:rPr>
          <w:bCs/>
        </w:rPr>
        <w:t>$</w:t>
      </w:r>
      <w:r>
        <w:rPr>
          <w:bCs/>
        </w:rPr>
        <w:t>2014</w:t>
      </w:r>
      <w:r w:rsidRPr="00137DD7">
        <w:rPr>
          <w:bCs/>
        </w:rPr>
        <w:t xml:space="preserve">/kWh for </w:t>
      </w:r>
      <w:r>
        <w:rPr>
          <w:bCs/>
        </w:rPr>
        <w:t xml:space="preserve">oil (Conventional) and 0,0425$2014/kWh for natural gas for industry (Solution) are being considered. </w:t>
      </w:r>
    </w:p>
    <w:p w14:paraId="023DAA27" w14:textId="4C3BA2EE" w:rsidR="00213564" w:rsidRPr="00D10FB4" w:rsidRDefault="00534A33" w:rsidP="00B202EE">
      <w:pPr>
        <w:rPr>
          <w:lang w:bidi="en-US"/>
        </w:rPr>
      </w:pPr>
      <w:r w:rsidRPr="00F972C1">
        <w:t>For the solution</w:t>
      </w:r>
      <w:r w:rsidR="00F972C1" w:rsidRPr="00F972C1">
        <w:t>, 20</w:t>
      </w:r>
      <w:r w:rsidR="00213564" w:rsidRPr="00F972C1">
        <w:t xml:space="preserve"> capital cost estimates from several data sources</w:t>
      </w:r>
      <w:r w:rsidR="00213564" w:rsidRPr="00F972C1">
        <w:rPr>
          <w:lang w:bidi="en-US"/>
        </w:rPr>
        <w:t xml:space="preserve"> (</w:t>
      </w:r>
      <w:r w:rsidR="00213564" w:rsidRPr="00EE0E07">
        <w:rPr>
          <w:i/>
          <w:lang w:bidi="en-US"/>
        </w:rPr>
        <w:t>e.g.</w:t>
      </w:r>
      <w:r w:rsidR="00F972C1" w:rsidRPr="00F972C1">
        <w:rPr>
          <w:lang w:bidi="en-US"/>
        </w:rPr>
        <w:t xml:space="preserve"> IEA, 2008; IEA ETSAP, 2010; DOE, 2012 and </w:t>
      </w:r>
      <w:r w:rsidR="00383180">
        <w:rPr>
          <w:lang w:bidi="en-US"/>
        </w:rPr>
        <w:t>Rutgers</w:t>
      </w:r>
      <w:r w:rsidR="00F972C1" w:rsidRPr="00F972C1">
        <w:rPr>
          <w:lang w:bidi="en-US"/>
        </w:rPr>
        <w:t>s, 1015</w:t>
      </w:r>
      <w:r w:rsidR="00213564" w:rsidRPr="00F972C1">
        <w:rPr>
          <w:lang w:bidi="en-US"/>
        </w:rPr>
        <w:t xml:space="preserve">) were used for installations in EU countries as </w:t>
      </w:r>
      <w:r w:rsidR="00F972C1" w:rsidRPr="00F972C1">
        <w:rPr>
          <w:lang w:bidi="en-US"/>
        </w:rPr>
        <w:t>Greece, USA and India</w:t>
      </w:r>
      <w:r w:rsidR="00213564" w:rsidRPr="00F972C1">
        <w:rPr>
          <w:lang w:bidi="en-US"/>
        </w:rPr>
        <w:t xml:space="preserve">. A wide range of costs for installing </w:t>
      </w:r>
      <w:r w:rsidR="00F972C1" w:rsidRPr="00F972C1">
        <w:rPr>
          <w:lang w:bidi="en-US"/>
        </w:rPr>
        <w:t>CHP gas units</w:t>
      </w:r>
      <w:r w:rsidR="00213564" w:rsidRPr="00F972C1">
        <w:rPr>
          <w:lang w:bidi="en-US"/>
        </w:rPr>
        <w:t xml:space="preserve"> are presented in the RSS model, from US$ </w:t>
      </w:r>
      <w:r w:rsidR="00F972C1" w:rsidRPr="00F972C1">
        <w:rPr>
          <w:lang w:bidi="en-US"/>
        </w:rPr>
        <w:t>941 (CRES, ND))</w:t>
      </w:r>
      <w:r w:rsidR="00213564" w:rsidRPr="00F972C1">
        <w:rPr>
          <w:lang w:bidi="en-US"/>
        </w:rPr>
        <w:t xml:space="preserve"> to US$</w:t>
      </w:r>
      <w:r w:rsidR="00F972C1" w:rsidRPr="00F972C1">
        <w:rPr>
          <w:lang w:bidi="en-US"/>
        </w:rPr>
        <w:t>2014</w:t>
      </w:r>
      <w:r w:rsidR="00213564" w:rsidRPr="00F972C1">
        <w:rPr>
          <w:lang w:bidi="en-US"/>
        </w:rPr>
        <w:t xml:space="preserve"> </w:t>
      </w:r>
      <w:r w:rsidR="00F972C1" w:rsidRPr="00F972C1">
        <w:rPr>
          <w:lang w:bidi="en-US"/>
        </w:rPr>
        <w:t>3277</w:t>
      </w:r>
      <w:r w:rsidR="00213564" w:rsidRPr="00F972C1">
        <w:rPr>
          <w:lang w:bidi="en-US"/>
        </w:rPr>
        <w:t xml:space="preserve"> per kilowatt (</w:t>
      </w:r>
      <w:r w:rsidR="00383180">
        <w:rPr>
          <w:lang w:bidi="en-US"/>
        </w:rPr>
        <w:t>Rutgers</w:t>
      </w:r>
      <w:r w:rsidR="00F972C1" w:rsidRPr="00F972C1">
        <w:rPr>
          <w:lang w:bidi="en-US"/>
        </w:rPr>
        <w:t>s, 2015</w:t>
      </w:r>
      <w:r w:rsidR="00213564" w:rsidRPr="00F972C1">
        <w:rPr>
          <w:lang w:bidi="en-US"/>
        </w:rPr>
        <w:t xml:space="preserve">) which is much higher than </w:t>
      </w:r>
      <w:r w:rsidR="00F972C1" w:rsidRPr="00F972C1">
        <w:rPr>
          <w:lang w:bidi="en-US"/>
        </w:rPr>
        <w:t xml:space="preserve">average </w:t>
      </w:r>
      <w:r w:rsidR="00F972C1" w:rsidRPr="00D10FB4">
        <w:rPr>
          <w:lang w:bidi="en-US"/>
        </w:rPr>
        <w:t xml:space="preserve">prices for </w:t>
      </w:r>
      <w:r w:rsidR="00213564" w:rsidRPr="00D10FB4">
        <w:rPr>
          <w:lang w:bidi="en-US"/>
        </w:rPr>
        <w:t>conventional power plants based on fossil fuels. This numbers were analyzed to det</w:t>
      </w:r>
      <w:r w:rsidR="00F972C1" w:rsidRPr="00D10FB4">
        <w:rPr>
          <w:lang w:bidi="en-US"/>
        </w:rPr>
        <w:t xml:space="preserve">ermine the average capital cost. </w:t>
      </w:r>
      <w:r w:rsidR="00213564" w:rsidRPr="00D10FB4">
        <w:t>Available data points were mainly from</w:t>
      </w:r>
      <w:r w:rsidR="00F972C1" w:rsidRPr="00D10FB4">
        <w:t xml:space="preserve"> different installations in the USA.</w:t>
      </w:r>
    </w:p>
    <w:p w14:paraId="12B55A29" w14:textId="4BD61A1C" w:rsidR="00213564" w:rsidRPr="00DE10BC" w:rsidRDefault="00213564" w:rsidP="00B202EE">
      <w:pPr>
        <w:rPr>
          <w:highlight w:val="magenta"/>
        </w:rPr>
      </w:pPr>
      <w:r w:rsidRPr="00D10FB4">
        <w:t xml:space="preserve">Cost estimates for </w:t>
      </w:r>
      <w:r w:rsidR="00B202EE" w:rsidRPr="00D10FB4">
        <w:t xml:space="preserve">variable </w:t>
      </w:r>
      <w:r w:rsidR="00F972C1" w:rsidRPr="00D10FB4">
        <w:t>operation and maintenance (</w:t>
      </w:r>
      <w:r w:rsidRPr="00D10FB4">
        <w:t xml:space="preserve">OM) of </w:t>
      </w:r>
      <w:r w:rsidR="00F972C1" w:rsidRPr="00D10FB4">
        <w:t>CHP</w:t>
      </w:r>
      <w:r w:rsidRPr="00D10FB4">
        <w:t xml:space="preserve"> plants were collected from a variety of sources (</w:t>
      </w:r>
      <w:r w:rsidR="00074E72" w:rsidRPr="00D10FB4">
        <w:t>IPCC</w:t>
      </w:r>
      <w:r w:rsidR="001460EE" w:rsidRPr="00D10FB4">
        <w:t xml:space="preserve"> </w:t>
      </w:r>
      <w:r w:rsidR="00074E72" w:rsidRPr="00D10FB4">
        <w:t>(</w:t>
      </w:r>
      <w:r w:rsidR="001460EE" w:rsidRPr="00D10FB4">
        <w:t>2012</w:t>
      </w:r>
      <w:r w:rsidR="00074E72" w:rsidRPr="00D10FB4">
        <w:t>); NRDC (</w:t>
      </w:r>
      <w:r w:rsidR="001460EE" w:rsidRPr="00D10FB4">
        <w:t>2013</w:t>
      </w:r>
      <w:r w:rsidR="00074E72" w:rsidRPr="00D10FB4">
        <w:t>); EPA</w:t>
      </w:r>
      <w:r w:rsidR="001460EE" w:rsidRPr="00D10FB4">
        <w:t xml:space="preserve"> </w:t>
      </w:r>
      <w:r w:rsidR="00074E72" w:rsidRPr="00D10FB4">
        <w:t>(</w:t>
      </w:r>
      <w:r w:rsidR="001460EE" w:rsidRPr="00D10FB4">
        <w:t>2015</w:t>
      </w:r>
      <w:r w:rsidR="00074E72" w:rsidRPr="00D10FB4">
        <w:t>)</w:t>
      </w:r>
      <w:r w:rsidR="001460EE" w:rsidRPr="00D10FB4">
        <w:t>,</w:t>
      </w:r>
      <w:r w:rsidRPr="00D10FB4">
        <w:t xml:space="preserve"> and others). </w:t>
      </w:r>
      <w:r w:rsidR="001460EE" w:rsidRPr="00D10FB4">
        <w:t xml:space="preserve">Variable </w:t>
      </w:r>
      <w:r w:rsidR="001460EE" w:rsidRPr="00D10FB4">
        <w:rPr>
          <w:lang w:bidi="en-US"/>
        </w:rPr>
        <w:t>o</w:t>
      </w:r>
      <w:r w:rsidRPr="00D10FB4">
        <w:rPr>
          <w:lang w:bidi="en-US"/>
        </w:rPr>
        <w:t>perational cost range from</w:t>
      </w:r>
      <w:r w:rsidRPr="00B202EE">
        <w:rPr>
          <w:lang w:bidi="en-US"/>
        </w:rPr>
        <w:t xml:space="preserve"> 0.0</w:t>
      </w:r>
      <w:r w:rsidR="001460EE" w:rsidRPr="00B202EE">
        <w:rPr>
          <w:lang w:bidi="en-US"/>
        </w:rPr>
        <w:t>0</w:t>
      </w:r>
      <w:r w:rsidR="006D4459" w:rsidRPr="00B202EE">
        <w:rPr>
          <w:lang w:bidi="en-US"/>
        </w:rPr>
        <w:t>4</w:t>
      </w:r>
      <w:r w:rsidRPr="00B202EE">
        <w:rPr>
          <w:lang w:bidi="en-US"/>
        </w:rPr>
        <w:t xml:space="preserve"> US$/kWh to 0.</w:t>
      </w:r>
      <w:r w:rsidR="001460EE" w:rsidRPr="00B202EE">
        <w:rPr>
          <w:lang w:bidi="en-US"/>
        </w:rPr>
        <w:t>0</w:t>
      </w:r>
      <w:r w:rsidR="00A43E23" w:rsidRPr="00B202EE">
        <w:rPr>
          <w:lang w:bidi="en-US"/>
        </w:rPr>
        <w:t>6</w:t>
      </w:r>
      <w:r w:rsidRPr="00B202EE">
        <w:rPr>
          <w:lang w:bidi="en-US"/>
        </w:rPr>
        <w:t xml:space="preserve"> US$/kWh</w:t>
      </w:r>
      <w:r w:rsidR="001460EE" w:rsidRPr="00B202EE">
        <w:rPr>
          <w:lang w:bidi="en-US"/>
        </w:rPr>
        <w:t xml:space="preserve">. </w:t>
      </w:r>
    </w:p>
    <w:p w14:paraId="52509A84" w14:textId="09E6F35A" w:rsidR="00213564" w:rsidRDefault="00213564" w:rsidP="00213564">
      <w:pPr>
        <w:rPr>
          <w:lang w:bidi="en-US"/>
        </w:rPr>
      </w:pPr>
      <w:r w:rsidRPr="00B202EE">
        <w:t xml:space="preserve">Fixed operation and maintenance costs (FOM) for both </w:t>
      </w:r>
      <w:r w:rsidR="00B202EE" w:rsidRPr="00B202EE">
        <w:t xml:space="preserve">CHP units </w:t>
      </w:r>
      <w:r w:rsidRPr="00B202EE">
        <w:t xml:space="preserve">and conventional generation technologies can include expenses such as day-to-day preventative and corrective maintenance, labor costs, asset and site management, and maintaining health and safety, among others (Lo, 2014) and were retrieved for the </w:t>
      </w:r>
      <w:r w:rsidR="00B202EE" w:rsidRPr="00B202EE">
        <w:t xml:space="preserve">solution </w:t>
      </w:r>
      <w:r w:rsidR="00B202EE" w:rsidRPr="00B202EE">
        <w:rPr>
          <w:lang w:bidi="en-US"/>
        </w:rPr>
        <w:t xml:space="preserve">from IA ETSAP (2010) and </w:t>
      </w:r>
      <w:r w:rsidR="00383180">
        <w:rPr>
          <w:lang w:bidi="en-US"/>
        </w:rPr>
        <w:t>Rutger</w:t>
      </w:r>
      <w:r w:rsidR="00B202EE" w:rsidRPr="00B202EE">
        <w:rPr>
          <w:lang w:bidi="en-US"/>
        </w:rPr>
        <w:t>s (2015) varying from 13 $/kW to 330 $kW.</w:t>
      </w:r>
    </w:p>
    <w:p w14:paraId="0172A260" w14:textId="26E65383" w:rsidR="00B202EE" w:rsidRPr="00B202EE" w:rsidRDefault="00B202EE" w:rsidP="00213564">
      <w:r w:rsidRPr="00B202EE">
        <w:t xml:space="preserve">These estimates were used to calculate average variable and fixed operating costs of the solution, which, combined with capital costs for installation, represent the total financial costs of </w:t>
      </w:r>
      <w:r w:rsidRPr="00D10FB4">
        <w:t>adopting this solution in the OPT scenario.</w:t>
      </w:r>
    </w:p>
    <w:p w14:paraId="1B81FEC3" w14:textId="7C127D89" w:rsidR="00B202EE" w:rsidRPr="008B0E73" w:rsidRDefault="00213564" w:rsidP="00213564">
      <w:r w:rsidRPr="008B0E73">
        <w:t xml:space="preserve">Technical parameters used in the model for the emissions and financial calculations as average annual use, lifetime capacity and </w:t>
      </w:r>
      <w:r w:rsidR="008B0E73" w:rsidRPr="008B0E73">
        <w:t>plants</w:t>
      </w:r>
      <w:r w:rsidRPr="008B0E73">
        <w:t xml:space="preserve"> efficiency were retrieved among others from </w:t>
      </w:r>
      <w:r w:rsidR="00074E72" w:rsidRPr="008B0E73">
        <w:t xml:space="preserve">IEA ETSAP (2010), ICF (2012), JRC (2013), EPA (2015) and </w:t>
      </w:r>
      <w:r w:rsidR="00383180">
        <w:t>Rutgers</w:t>
      </w:r>
      <w:r w:rsidR="00074E72" w:rsidRPr="008B0E73">
        <w:t xml:space="preserve"> </w:t>
      </w:r>
      <w:r w:rsidR="00F01412" w:rsidRPr="008B0E73">
        <w:t>(2015).</w:t>
      </w:r>
    </w:p>
    <w:p w14:paraId="79448D4F" w14:textId="6A1666CA" w:rsidR="00213564" w:rsidRPr="00C671A9" w:rsidRDefault="00213564" w:rsidP="00213564">
      <w:r w:rsidRPr="00C671A9">
        <w:t xml:space="preserve">All three of these are key to determining the variable OM costs and the total fuel costs for both conventional generation sources as well as the solution, as these costs are determined by the average number of hours the </w:t>
      </w:r>
      <w:r w:rsidR="00C671A9" w:rsidRPr="00C671A9">
        <w:t>CHP</w:t>
      </w:r>
      <w:r w:rsidRPr="00C671A9">
        <w:t xml:space="preserve"> plant is generating electricity</w:t>
      </w:r>
      <w:r w:rsidR="00C671A9" w:rsidRPr="00C671A9">
        <w:t xml:space="preserve"> (and heat)</w:t>
      </w:r>
      <w:r w:rsidRPr="00C671A9">
        <w:t>, as well as the average price of fuel inputs and the average efficiency rate that were collected and used for evaluation in all electricity generation solutions models. Table 4</w:t>
      </w:r>
      <w:r w:rsidR="00D10FB4">
        <w:t xml:space="preserve"> presents a comparison between combined heat and power plants; </w:t>
      </w:r>
      <w:r w:rsidRPr="00C671A9">
        <w:t>conventional</w:t>
      </w:r>
      <w:r w:rsidR="00D10FB4">
        <w:t xml:space="preserve"> electricity </w:t>
      </w:r>
      <w:r w:rsidR="00D10FB4" w:rsidRPr="00C671A9">
        <w:t>generation</w:t>
      </w:r>
      <w:r w:rsidRPr="00C671A9">
        <w:t xml:space="preserve"> sources (</w:t>
      </w:r>
      <w:r w:rsidRPr="00C671A9">
        <w:rPr>
          <w:i/>
        </w:rPr>
        <w:t>i.e</w:t>
      </w:r>
      <w:r w:rsidRPr="00C671A9">
        <w:t xml:space="preserve">. </w:t>
      </w:r>
      <w:r w:rsidR="00D10FB4" w:rsidRPr="00C671A9">
        <w:t>coal</w:t>
      </w:r>
      <w:r w:rsidR="00D10FB4">
        <w:t xml:space="preserve">, </w:t>
      </w:r>
      <w:r w:rsidR="00D10FB4" w:rsidRPr="00C671A9">
        <w:t>gas</w:t>
      </w:r>
      <w:r w:rsidR="00D10FB4">
        <w:t xml:space="preserve"> and oil) and diesel boilers.</w:t>
      </w:r>
    </w:p>
    <w:p w14:paraId="55EDFFA4" w14:textId="14EC5330" w:rsidR="00213564" w:rsidRPr="00D10FB4" w:rsidRDefault="00213564" w:rsidP="00213564">
      <w:pPr>
        <w:pStyle w:val="Caption"/>
        <w:jc w:val="center"/>
        <w:rPr>
          <w:sz w:val="20"/>
        </w:rPr>
      </w:pPr>
      <w:bookmarkStart w:id="21" w:name="_Toc331603764"/>
      <w:r w:rsidRPr="00D10FB4">
        <w:rPr>
          <w:sz w:val="20"/>
        </w:rPr>
        <w:t xml:space="preserve">Table 4 -  </w:t>
      </w:r>
      <w:r w:rsidR="00D10FB4" w:rsidRPr="00D10FB4">
        <w:rPr>
          <w:sz w:val="20"/>
        </w:rPr>
        <w:t xml:space="preserve">Main financial and technical indicators used in the model for CHP units, </w:t>
      </w:r>
      <w:r w:rsidRPr="00D10FB4">
        <w:rPr>
          <w:sz w:val="20"/>
        </w:rPr>
        <w:t>conventional electricity generation sources</w:t>
      </w:r>
      <w:bookmarkEnd w:id="21"/>
      <w:r w:rsidR="00D10FB4" w:rsidRPr="00D10FB4">
        <w:rPr>
          <w:sz w:val="20"/>
        </w:rPr>
        <w:t xml:space="preserve"> and diesel boilers</w:t>
      </w:r>
    </w:p>
    <w:tbl>
      <w:tblPr>
        <w:tblStyle w:val="TableGrid"/>
        <w:tblW w:w="9811" w:type="dxa"/>
        <w:jc w:val="center"/>
        <w:tblLook w:val="04A0" w:firstRow="1" w:lastRow="0" w:firstColumn="1" w:lastColumn="0" w:noHBand="0" w:noVBand="1"/>
      </w:tblPr>
      <w:tblGrid>
        <w:gridCol w:w="1756"/>
        <w:gridCol w:w="1124"/>
        <w:gridCol w:w="1348"/>
        <w:gridCol w:w="1384"/>
        <w:gridCol w:w="1752"/>
        <w:gridCol w:w="1312"/>
        <w:gridCol w:w="1135"/>
      </w:tblGrid>
      <w:tr w:rsidR="00EC66B6" w:rsidRPr="004A44F0" w14:paraId="6BB80216" w14:textId="77777777" w:rsidTr="00EC66B6">
        <w:trPr>
          <w:trHeight w:val="908"/>
          <w:jc w:val="center"/>
        </w:trPr>
        <w:tc>
          <w:tcPr>
            <w:tcW w:w="1756" w:type="dxa"/>
          </w:tcPr>
          <w:p w14:paraId="26751ECE" w14:textId="77777777" w:rsidR="00213564" w:rsidRPr="004A44F0" w:rsidRDefault="00213564" w:rsidP="00DF79B9">
            <w:pPr>
              <w:rPr>
                <w:b/>
                <w:sz w:val="18"/>
                <w:szCs w:val="18"/>
              </w:rPr>
            </w:pPr>
          </w:p>
        </w:tc>
        <w:tc>
          <w:tcPr>
            <w:tcW w:w="1124" w:type="dxa"/>
          </w:tcPr>
          <w:p w14:paraId="762B91B6" w14:textId="77777777" w:rsidR="00213564" w:rsidRPr="004A44F0" w:rsidRDefault="00213564" w:rsidP="00DF79B9">
            <w:pPr>
              <w:jc w:val="center"/>
              <w:rPr>
                <w:b/>
                <w:sz w:val="16"/>
                <w:szCs w:val="16"/>
              </w:rPr>
            </w:pPr>
            <w:r w:rsidRPr="004A44F0">
              <w:rPr>
                <w:b/>
                <w:sz w:val="16"/>
                <w:szCs w:val="16"/>
              </w:rPr>
              <w:t>Capital costs ($/kW)</w:t>
            </w:r>
          </w:p>
        </w:tc>
        <w:tc>
          <w:tcPr>
            <w:tcW w:w="1348" w:type="dxa"/>
          </w:tcPr>
          <w:p w14:paraId="0081DAE6" w14:textId="77777777" w:rsidR="00213564" w:rsidRPr="004A44F0" w:rsidRDefault="00213564" w:rsidP="00DF79B9">
            <w:pPr>
              <w:jc w:val="center"/>
              <w:rPr>
                <w:b/>
                <w:sz w:val="16"/>
                <w:szCs w:val="16"/>
              </w:rPr>
            </w:pPr>
            <w:r w:rsidRPr="004A44F0">
              <w:rPr>
                <w:b/>
                <w:sz w:val="16"/>
                <w:szCs w:val="16"/>
              </w:rPr>
              <w:t>Fixed OM costs ($/kW)</w:t>
            </w:r>
          </w:p>
        </w:tc>
        <w:tc>
          <w:tcPr>
            <w:tcW w:w="1384" w:type="dxa"/>
          </w:tcPr>
          <w:p w14:paraId="10B74CB3" w14:textId="77777777" w:rsidR="00213564" w:rsidRPr="004A44F0" w:rsidRDefault="00213564" w:rsidP="00DF79B9">
            <w:pPr>
              <w:jc w:val="center"/>
              <w:rPr>
                <w:b/>
                <w:sz w:val="16"/>
                <w:szCs w:val="16"/>
              </w:rPr>
            </w:pPr>
            <w:r w:rsidRPr="004A44F0">
              <w:rPr>
                <w:b/>
                <w:sz w:val="16"/>
                <w:szCs w:val="16"/>
              </w:rPr>
              <w:t>Variable OM costs ($/kWh)</w:t>
            </w:r>
          </w:p>
        </w:tc>
        <w:tc>
          <w:tcPr>
            <w:tcW w:w="1752" w:type="dxa"/>
          </w:tcPr>
          <w:p w14:paraId="630629C5" w14:textId="77777777" w:rsidR="00213564" w:rsidRPr="004A44F0" w:rsidRDefault="00213564" w:rsidP="00DF79B9">
            <w:pPr>
              <w:jc w:val="center"/>
              <w:rPr>
                <w:b/>
                <w:sz w:val="16"/>
                <w:szCs w:val="16"/>
              </w:rPr>
            </w:pPr>
            <w:r w:rsidRPr="004A44F0">
              <w:rPr>
                <w:b/>
                <w:sz w:val="16"/>
                <w:szCs w:val="16"/>
              </w:rPr>
              <w:t>Average Annual Use (kWh/kW/year)</w:t>
            </w:r>
          </w:p>
        </w:tc>
        <w:tc>
          <w:tcPr>
            <w:tcW w:w="1312" w:type="dxa"/>
          </w:tcPr>
          <w:p w14:paraId="7E7D5F7D" w14:textId="77777777" w:rsidR="00213564" w:rsidRPr="004A44F0" w:rsidRDefault="00213564" w:rsidP="00DF79B9">
            <w:pPr>
              <w:jc w:val="center"/>
              <w:rPr>
                <w:b/>
                <w:sz w:val="16"/>
                <w:szCs w:val="16"/>
              </w:rPr>
            </w:pPr>
            <w:r w:rsidRPr="004A44F0">
              <w:rPr>
                <w:b/>
                <w:sz w:val="16"/>
                <w:szCs w:val="16"/>
              </w:rPr>
              <w:t>Weighted Average Fuel Price ($/kWh)</w:t>
            </w:r>
          </w:p>
        </w:tc>
        <w:tc>
          <w:tcPr>
            <w:tcW w:w="1135" w:type="dxa"/>
          </w:tcPr>
          <w:p w14:paraId="2AC53CBE" w14:textId="5BE1C436" w:rsidR="00213564" w:rsidRPr="004A44F0" w:rsidRDefault="00EC66B6" w:rsidP="002F4238">
            <w:pPr>
              <w:jc w:val="center"/>
              <w:rPr>
                <w:b/>
                <w:sz w:val="16"/>
                <w:szCs w:val="16"/>
              </w:rPr>
            </w:pPr>
            <w:r w:rsidRPr="004A44F0">
              <w:rPr>
                <w:b/>
                <w:sz w:val="16"/>
                <w:szCs w:val="16"/>
              </w:rPr>
              <w:t xml:space="preserve">Weighted </w:t>
            </w:r>
            <w:r w:rsidR="00213564" w:rsidRPr="004A44F0">
              <w:rPr>
                <w:b/>
                <w:sz w:val="16"/>
                <w:szCs w:val="16"/>
              </w:rPr>
              <w:t>Average Efficiency</w:t>
            </w:r>
            <w:r w:rsidRPr="004A44F0">
              <w:rPr>
                <w:b/>
                <w:sz w:val="16"/>
                <w:szCs w:val="16"/>
              </w:rPr>
              <w:t xml:space="preserve"> (%)</w:t>
            </w:r>
          </w:p>
        </w:tc>
      </w:tr>
      <w:tr w:rsidR="00EC66B6" w:rsidRPr="004A44F0" w14:paraId="6F86735A" w14:textId="77777777" w:rsidTr="00EC66B6">
        <w:trPr>
          <w:trHeight w:val="320"/>
          <w:jc w:val="center"/>
        </w:trPr>
        <w:tc>
          <w:tcPr>
            <w:tcW w:w="1756" w:type="dxa"/>
          </w:tcPr>
          <w:p w14:paraId="0D35079F" w14:textId="4B4F37B2" w:rsidR="00213564" w:rsidRPr="004A44F0" w:rsidRDefault="002F4238" w:rsidP="00DF79B9">
            <w:pPr>
              <w:rPr>
                <w:b/>
                <w:sz w:val="16"/>
                <w:szCs w:val="16"/>
              </w:rPr>
            </w:pPr>
            <w:r w:rsidRPr="004A44F0">
              <w:rPr>
                <w:b/>
                <w:sz w:val="16"/>
                <w:szCs w:val="16"/>
              </w:rPr>
              <w:t>CHP Plants</w:t>
            </w:r>
          </w:p>
        </w:tc>
        <w:tc>
          <w:tcPr>
            <w:tcW w:w="1124" w:type="dxa"/>
          </w:tcPr>
          <w:p w14:paraId="46721B87" w14:textId="1B6B4BB2" w:rsidR="00213564" w:rsidRPr="004A44F0" w:rsidRDefault="00213564" w:rsidP="00EC66B6">
            <w:pPr>
              <w:jc w:val="center"/>
              <w:rPr>
                <w:sz w:val="18"/>
                <w:szCs w:val="18"/>
                <w:highlight w:val="magenta"/>
              </w:rPr>
            </w:pPr>
            <w:r w:rsidRPr="004A44F0">
              <w:rPr>
                <w:sz w:val="18"/>
                <w:szCs w:val="18"/>
              </w:rPr>
              <w:t>$</w:t>
            </w:r>
            <w:r w:rsidR="00EC66B6" w:rsidRPr="004A44F0">
              <w:rPr>
                <w:sz w:val="18"/>
                <w:szCs w:val="18"/>
              </w:rPr>
              <w:t>1845</w:t>
            </w:r>
          </w:p>
        </w:tc>
        <w:tc>
          <w:tcPr>
            <w:tcW w:w="1348" w:type="dxa"/>
          </w:tcPr>
          <w:p w14:paraId="2296EFCC" w14:textId="05A9DDD2" w:rsidR="00213564" w:rsidRPr="004A44F0" w:rsidRDefault="00213564" w:rsidP="00EC66B6">
            <w:pPr>
              <w:jc w:val="center"/>
              <w:rPr>
                <w:sz w:val="18"/>
                <w:szCs w:val="18"/>
              </w:rPr>
            </w:pPr>
            <w:r w:rsidRPr="004A44F0">
              <w:rPr>
                <w:sz w:val="18"/>
                <w:szCs w:val="18"/>
              </w:rPr>
              <w:t>$</w:t>
            </w:r>
            <w:r w:rsidR="00EC66B6" w:rsidRPr="004A44F0">
              <w:rPr>
                <w:sz w:val="18"/>
                <w:szCs w:val="18"/>
              </w:rPr>
              <w:t>85,39</w:t>
            </w:r>
          </w:p>
        </w:tc>
        <w:tc>
          <w:tcPr>
            <w:tcW w:w="1384" w:type="dxa"/>
          </w:tcPr>
          <w:p w14:paraId="137A3237" w14:textId="44E8E2D8" w:rsidR="00213564" w:rsidRPr="004A44F0" w:rsidRDefault="00213564" w:rsidP="00EC66B6">
            <w:pPr>
              <w:jc w:val="center"/>
              <w:rPr>
                <w:sz w:val="18"/>
                <w:szCs w:val="18"/>
              </w:rPr>
            </w:pPr>
            <w:r w:rsidRPr="004A44F0">
              <w:rPr>
                <w:sz w:val="18"/>
                <w:szCs w:val="18"/>
              </w:rPr>
              <w:t>$0.0</w:t>
            </w:r>
            <w:r w:rsidR="00EC66B6" w:rsidRPr="004A44F0">
              <w:rPr>
                <w:sz w:val="18"/>
                <w:szCs w:val="18"/>
              </w:rPr>
              <w:t>1</w:t>
            </w:r>
          </w:p>
        </w:tc>
        <w:tc>
          <w:tcPr>
            <w:tcW w:w="1752" w:type="dxa"/>
          </w:tcPr>
          <w:p w14:paraId="51E517EF" w14:textId="562DCD87" w:rsidR="00213564" w:rsidRPr="004A44F0" w:rsidRDefault="00EC66B6" w:rsidP="00DF79B9">
            <w:pPr>
              <w:jc w:val="center"/>
              <w:rPr>
                <w:sz w:val="18"/>
                <w:szCs w:val="18"/>
                <w:highlight w:val="magenta"/>
              </w:rPr>
            </w:pPr>
            <w:r w:rsidRPr="004A44F0">
              <w:rPr>
                <w:sz w:val="18"/>
                <w:szCs w:val="18"/>
              </w:rPr>
              <w:t>6856</w:t>
            </w:r>
          </w:p>
        </w:tc>
        <w:tc>
          <w:tcPr>
            <w:tcW w:w="1312" w:type="dxa"/>
          </w:tcPr>
          <w:p w14:paraId="5CD40F41" w14:textId="760C7ADC" w:rsidR="00213564" w:rsidRPr="004A44F0" w:rsidRDefault="004A44F0" w:rsidP="00DF79B9">
            <w:pPr>
              <w:jc w:val="center"/>
              <w:rPr>
                <w:sz w:val="18"/>
                <w:szCs w:val="18"/>
                <w:highlight w:val="magenta"/>
              </w:rPr>
            </w:pPr>
            <w:r w:rsidRPr="004A44F0">
              <w:rPr>
                <w:sz w:val="18"/>
                <w:szCs w:val="18"/>
              </w:rPr>
              <w:t>$0.043</w:t>
            </w:r>
          </w:p>
        </w:tc>
        <w:tc>
          <w:tcPr>
            <w:tcW w:w="1135" w:type="dxa"/>
          </w:tcPr>
          <w:p w14:paraId="4E5A0BE0" w14:textId="4D624629" w:rsidR="00213564" w:rsidRPr="004A44F0" w:rsidRDefault="004A44F0" w:rsidP="00DF79B9">
            <w:pPr>
              <w:jc w:val="center"/>
              <w:rPr>
                <w:sz w:val="18"/>
                <w:szCs w:val="18"/>
                <w:highlight w:val="magenta"/>
              </w:rPr>
            </w:pPr>
            <w:r w:rsidRPr="004A44F0">
              <w:rPr>
                <w:sz w:val="18"/>
                <w:szCs w:val="18"/>
              </w:rPr>
              <w:t>41% (Electric Efficiency)</w:t>
            </w:r>
          </w:p>
        </w:tc>
      </w:tr>
      <w:tr w:rsidR="00EC66B6" w:rsidRPr="004A44F0" w14:paraId="1063F470" w14:textId="77777777" w:rsidTr="00EC66B6">
        <w:trPr>
          <w:trHeight w:val="908"/>
          <w:jc w:val="center"/>
        </w:trPr>
        <w:tc>
          <w:tcPr>
            <w:tcW w:w="1756" w:type="dxa"/>
          </w:tcPr>
          <w:p w14:paraId="140441E1" w14:textId="3D965DDF" w:rsidR="00213564" w:rsidRPr="004A44F0" w:rsidRDefault="002F4238" w:rsidP="00DF79B9">
            <w:pPr>
              <w:rPr>
                <w:b/>
                <w:sz w:val="16"/>
                <w:szCs w:val="16"/>
              </w:rPr>
            </w:pPr>
            <w:r w:rsidRPr="004A44F0">
              <w:rPr>
                <w:b/>
                <w:sz w:val="16"/>
                <w:szCs w:val="16"/>
              </w:rPr>
              <w:t xml:space="preserve">Weighted average of </w:t>
            </w:r>
            <w:r w:rsidR="00213564" w:rsidRPr="004A44F0">
              <w:rPr>
                <w:b/>
                <w:sz w:val="16"/>
                <w:szCs w:val="16"/>
              </w:rPr>
              <w:t xml:space="preserve">Conventional </w:t>
            </w:r>
            <w:r w:rsidRPr="004A44F0">
              <w:rPr>
                <w:b/>
                <w:sz w:val="16"/>
                <w:szCs w:val="16"/>
              </w:rPr>
              <w:t>Coal, Gas and Oil Plants</w:t>
            </w:r>
          </w:p>
        </w:tc>
        <w:tc>
          <w:tcPr>
            <w:tcW w:w="1124" w:type="dxa"/>
          </w:tcPr>
          <w:p w14:paraId="026003B9" w14:textId="6A7AC2D7" w:rsidR="00213564" w:rsidRPr="004A44F0" w:rsidRDefault="00213564" w:rsidP="00C47B07">
            <w:pPr>
              <w:jc w:val="center"/>
              <w:rPr>
                <w:sz w:val="18"/>
                <w:szCs w:val="18"/>
              </w:rPr>
            </w:pPr>
            <w:r w:rsidRPr="004A44F0">
              <w:rPr>
                <w:sz w:val="18"/>
                <w:szCs w:val="18"/>
              </w:rPr>
              <w:t>$</w:t>
            </w:r>
            <w:r w:rsidR="00C47B07" w:rsidRPr="004A44F0">
              <w:rPr>
                <w:sz w:val="18"/>
                <w:szCs w:val="18"/>
              </w:rPr>
              <w:t>1923</w:t>
            </w:r>
          </w:p>
        </w:tc>
        <w:tc>
          <w:tcPr>
            <w:tcW w:w="1348" w:type="dxa"/>
          </w:tcPr>
          <w:p w14:paraId="387B7F6A" w14:textId="266A60CD" w:rsidR="00213564" w:rsidRPr="004A44F0" w:rsidRDefault="00213564" w:rsidP="00C47B07">
            <w:pPr>
              <w:jc w:val="center"/>
              <w:rPr>
                <w:sz w:val="18"/>
                <w:szCs w:val="18"/>
              </w:rPr>
            </w:pPr>
            <w:r w:rsidRPr="004A44F0">
              <w:rPr>
                <w:sz w:val="18"/>
                <w:szCs w:val="18"/>
              </w:rPr>
              <w:t>$</w:t>
            </w:r>
            <w:r w:rsidR="00C47B07" w:rsidRPr="004A44F0">
              <w:rPr>
                <w:sz w:val="18"/>
                <w:szCs w:val="18"/>
              </w:rPr>
              <w:t>32,95</w:t>
            </w:r>
          </w:p>
        </w:tc>
        <w:tc>
          <w:tcPr>
            <w:tcW w:w="1384" w:type="dxa"/>
          </w:tcPr>
          <w:p w14:paraId="74D3C99E" w14:textId="416C0D5A" w:rsidR="00213564" w:rsidRPr="004A44F0" w:rsidRDefault="00213564" w:rsidP="00C47B07">
            <w:pPr>
              <w:jc w:val="center"/>
              <w:rPr>
                <w:sz w:val="18"/>
                <w:szCs w:val="18"/>
              </w:rPr>
            </w:pPr>
            <w:r w:rsidRPr="004A44F0">
              <w:rPr>
                <w:sz w:val="18"/>
                <w:szCs w:val="18"/>
              </w:rPr>
              <w:t>$</w:t>
            </w:r>
            <w:r w:rsidR="00C47B07" w:rsidRPr="004A44F0">
              <w:rPr>
                <w:sz w:val="18"/>
                <w:szCs w:val="18"/>
              </w:rPr>
              <w:t>0,004</w:t>
            </w:r>
          </w:p>
        </w:tc>
        <w:tc>
          <w:tcPr>
            <w:tcW w:w="1752" w:type="dxa"/>
          </w:tcPr>
          <w:p w14:paraId="7BEAA782" w14:textId="77777777" w:rsidR="00213564" w:rsidRPr="004A44F0" w:rsidRDefault="00213564" w:rsidP="00DF79B9">
            <w:pPr>
              <w:jc w:val="center"/>
              <w:rPr>
                <w:sz w:val="18"/>
                <w:szCs w:val="18"/>
              </w:rPr>
            </w:pPr>
            <w:r w:rsidRPr="004A44F0">
              <w:rPr>
                <w:sz w:val="18"/>
                <w:szCs w:val="18"/>
              </w:rPr>
              <w:t>4971</w:t>
            </w:r>
          </w:p>
        </w:tc>
        <w:tc>
          <w:tcPr>
            <w:tcW w:w="1312" w:type="dxa"/>
          </w:tcPr>
          <w:p w14:paraId="742922D4" w14:textId="1C321A84" w:rsidR="00213564" w:rsidRPr="004A44F0" w:rsidRDefault="00213564" w:rsidP="001B38C8">
            <w:pPr>
              <w:jc w:val="center"/>
              <w:rPr>
                <w:sz w:val="18"/>
                <w:szCs w:val="18"/>
              </w:rPr>
            </w:pPr>
            <w:r w:rsidRPr="004A44F0">
              <w:rPr>
                <w:sz w:val="18"/>
                <w:szCs w:val="18"/>
              </w:rPr>
              <w:t>$0.0</w:t>
            </w:r>
            <w:r w:rsidR="001B38C8" w:rsidRPr="004A44F0">
              <w:rPr>
                <w:sz w:val="18"/>
                <w:szCs w:val="18"/>
              </w:rPr>
              <w:t>84</w:t>
            </w:r>
          </w:p>
        </w:tc>
        <w:tc>
          <w:tcPr>
            <w:tcW w:w="1135" w:type="dxa"/>
          </w:tcPr>
          <w:p w14:paraId="692A21EA" w14:textId="77777777" w:rsidR="00213564" w:rsidRPr="004A44F0" w:rsidRDefault="00213564" w:rsidP="00DF79B9">
            <w:pPr>
              <w:jc w:val="center"/>
              <w:rPr>
                <w:sz w:val="18"/>
                <w:szCs w:val="18"/>
              </w:rPr>
            </w:pPr>
            <w:r w:rsidRPr="004A44F0">
              <w:rPr>
                <w:sz w:val="18"/>
                <w:szCs w:val="18"/>
              </w:rPr>
              <w:t>41%</w:t>
            </w:r>
          </w:p>
        </w:tc>
      </w:tr>
      <w:tr w:rsidR="00EC66B6" w:rsidRPr="004A44F0" w14:paraId="18858879" w14:textId="77777777" w:rsidTr="00EC66B6">
        <w:trPr>
          <w:trHeight w:val="339"/>
          <w:jc w:val="center"/>
        </w:trPr>
        <w:tc>
          <w:tcPr>
            <w:tcW w:w="1756" w:type="dxa"/>
          </w:tcPr>
          <w:p w14:paraId="058B7E48" w14:textId="55D15C01" w:rsidR="002F4238" w:rsidRPr="004A44F0" w:rsidRDefault="002F4238" w:rsidP="00DF79B9">
            <w:pPr>
              <w:rPr>
                <w:b/>
                <w:sz w:val="16"/>
                <w:szCs w:val="16"/>
              </w:rPr>
            </w:pPr>
            <w:r w:rsidRPr="004A44F0">
              <w:rPr>
                <w:b/>
                <w:sz w:val="16"/>
                <w:szCs w:val="16"/>
              </w:rPr>
              <w:t>Diesel Boilers</w:t>
            </w:r>
          </w:p>
        </w:tc>
        <w:tc>
          <w:tcPr>
            <w:tcW w:w="1124" w:type="dxa"/>
          </w:tcPr>
          <w:p w14:paraId="53784641" w14:textId="355DA8BF" w:rsidR="002F4238" w:rsidRPr="004A44F0" w:rsidRDefault="004A44F0" w:rsidP="00DF79B9">
            <w:pPr>
              <w:jc w:val="center"/>
              <w:rPr>
                <w:sz w:val="18"/>
                <w:szCs w:val="18"/>
              </w:rPr>
            </w:pPr>
            <w:r w:rsidRPr="004A44F0">
              <w:rPr>
                <w:sz w:val="18"/>
                <w:szCs w:val="18"/>
              </w:rPr>
              <w:t>$</w:t>
            </w:r>
            <w:r>
              <w:rPr>
                <w:sz w:val="18"/>
                <w:szCs w:val="18"/>
              </w:rPr>
              <w:t>77</w:t>
            </w:r>
          </w:p>
        </w:tc>
        <w:tc>
          <w:tcPr>
            <w:tcW w:w="1348" w:type="dxa"/>
          </w:tcPr>
          <w:p w14:paraId="482C0AFF" w14:textId="3ACCD14A" w:rsidR="002F4238" w:rsidRPr="004A44F0" w:rsidRDefault="004A44F0" w:rsidP="00DF79B9">
            <w:pPr>
              <w:jc w:val="center"/>
              <w:rPr>
                <w:sz w:val="18"/>
                <w:szCs w:val="18"/>
              </w:rPr>
            </w:pPr>
            <w:r>
              <w:rPr>
                <w:sz w:val="18"/>
                <w:szCs w:val="18"/>
              </w:rPr>
              <w:t>$19,89</w:t>
            </w:r>
          </w:p>
        </w:tc>
        <w:tc>
          <w:tcPr>
            <w:tcW w:w="1384" w:type="dxa"/>
          </w:tcPr>
          <w:p w14:paraId="5CAEBB3E" w14:textId="5E85E583" w:rsidR="002F4238" w:rsidRPr="004A44F0" w:rsidRDefault="004A44F0" w:rsidP="00DF79B9">
            <w:pPr>
              <w:jc w:val="center"/>
              <w:rPr>
                <w:sz w:val="18"/>
                <w:szCs w:val="18"/>
              </w:rPr>
            </w:pPr>
            <w:r>
              <w:rPr>
                <w:sz w:val="18"/>
                <w:szCs w:val="18"/>
              </w:rPr>
              <w:t>$0,0007</w:t>
            </w:r>
          </w:p>
        </w:tc>
        <w:tc>
          <w:tcPr>
            <w:tcW w:w="1752" w:type="dxa"/>
          </w:tcPr>
          <w:p w14:paraId="365214DD" w14:textId="651F8173" w:rsidR="002F4238" w:rsidRPr="004A44F0" w:rsidRDefault="004A44F0" w:rsidP="00DF79B9">
            <w:pPr>
              <w:jc w:val="center"/>
              <w:rPr>
                <w:sz w:val="18"/>
                <w:szCs w:val="18"/>
              </w:rPr>
            </w:pPr>
            <w:r>
              <w:rPr>
                <w:sz w:val="18"/>
                <w:szCs w:val="18"/>
              </w:rPr>
              <w:t>7946</w:t>
            </w:r>
          </w:p>
        </w:tc>
        <w:tc>
          <w:tcPr>
            <w:tcW w:w="1312" w:type="dxa"/>
          </w:tcPr>
          <w:p w14:paraId="05F725E0" w14:textId="05829F44" w:rsidR="002F4238" w:rsidRPr="004A44F0" w:rsidRDefault="004A44F0" w:rsidP="004A44F0">
            <w:pPr>
              <w:jc w:val="center"/>
              <w:rPr>
                <w:sz w:val="18"/>
                <w:szCs w:val="18"/>
              </w:rPr>
            </w:pPr>
            <w:r w:rsidRPr="004A44F0">
              <w:rPr>
                <w:sz w:val="18"/>
                <w:szCs w:val="18"/>
              </w:rPr>
              <w:t>$0.0</w:t>
            </w:r>
            <w:r>
              <w:rPr>
                <w:sz w:val="18"/>
                <w:szCs w:val="18"/>
              </w:rPr>
              <w:t>98</w:t>
            </w:r>
          </w:p>
        </w:tc>
        <w:tc>
          <w:tcPr>
            <w:tcW w:w="1135" w:type="dxa"/>
          </w:tcPr>
          <w:p w14:paraId="7574AFB4" w14:textId="04B5FF5C" w:rsidR="002F4238" w:rsidRPr="004A44F0" w:rsidRDefault="004A44F0" w:rsidP="00DF79B9">
            <w:pPr>
              <w:jc w:val="center"/>
              <w:rPr>
                <w:sz w:val="18"/>
                <w:szCs w:val="18"/>
              </w:rPr>
            </w:pPr>
            <w:r>
              <w:rPr>
                <w:sz w:val="18"/>
                <w:szCs w:val="18"/>
              </w:rPr>
              <w:t>75%</w:t>
            </w:r>
          </w:p>
        </w:tc>
      </w:tr>
    </w:tbl>
    <w:p w14:paraId="069628BA" w14:textId="77777777" w:rsidR="00213564" w:rsidRDefault="00213564" w:rsidP="00670495"/>
    <w:p w14:paraId="24C491B8" w14:textId="6421F69B" w:rsidR="00F52595" w:rsidRPr="0060096C" w:rsidRDefault="0060096C" w:rsidP="00E76E8B">
      <w:pPr>
        <w:pStyle w:val="Heading3"/>
        <w:ind w:left="990"/>
      </w:pPr>
      <w:bookmarkStart w:id="22" w:name="_Toc472687776"/>
      <w:r>
        <w:t>Climate Inputs</w:t>
      </w:r>
      <w:bookmarkEnd w:id="22"/>
    </w:p>
    <w:p w14:paraId="107EE7A2" w14:textId="6D1E9444" w:rsidR="00C80FA6" w:rsidRPr="00207699" w:rsidRDefault="00E76E8B" w:rsidP="00C80FA6">
      <w:r>
        <w:t>Climate outcomes were analyzed using a similar appr</w:t>
      </w:r>
      <w:r w:rsidR="003042FF">
        <w:t>oach to the financial analysis.</w:t>
      </w:r>
      <w:r>
        <w:t xml:space="preserve"> </w:t>
      </w:r>
      <w:r w:rsidR="00C80FA6" w:rsidRPr="00207699">
        <w:t xml:space="preserve">In order to calculate the climate impacts in our OPT scenario, in terms of maximum annual emissions reduction, total emissions reduction, and PPM equivalent, we </w:t>
      </w:r>
      <w:r w:rsidR="00C80FA6">
        <w:t>CHP</w:t>
      </w:r>
      <w:r w:rsidR="00C80FA6" w:rsidRPr="00207699">
        <w:t xml:space="preserve"> generation globally from 2014-2045 and then calculate the emissions reductions due to the replacement of conventional electricity generation sources </w:t>
      </w:r>
      <w:r w:rsidR="00C80FA6">
        <w:t xml:space="preserve">and diesel boilers </w:t>
      </w:r>
      <w:r w:rsidR="00C80FA6" w:rsidRPr="00207699">
        <w:t xml:space="preserve">with </w:t>
      </w:r>
      <w:r w:rsidR="00C80FA6">
        <w:t>CHP systems</w:t>
      </w:r>
      <w:r w:rsidR="00C80FA6" w:rsidRPr="00207699">
        <w:t xml:space="preserve">. </w:t>
      </w:r>
    </w:p>
    <w:p w14:paraId="656605D4" w14:textId="492AE013" w:rsidR="00213564" w:rsidRPr="00DE10BC" w:rsidRDefault="00C80FA6" w:rsidP="00C80FA6">
      <w:pPr>
        <w:rPr>
          <w:highlight w:val="magenta"/>
        </w:rPr>
      </w:pPr>
      <w:r w:rsidRPr="00C80FA6">
        <w:t>Our model</w:t>
      </w:r>
      <w:r w:rsidR="00213564" w:rsidRPr="00C80FA6">
        <w:t xml:space="preserve"> analysis of the climate impacts of adoption in the OPT scenario </w:t>
      </w:r>
      <w:r w:rsidR="00DE101A">
        <w:t>is</w:t>
      </w:r>
      <w:r w:rsidR="00DE101A" w:rsidRPr="00C80FA6">
        <w:t xml:space="preserve"> </w:t>
      </w:r>
      <w:r w:rsidR="00213564" w:rsidRPr="00C80FA6">
        <w:t xml:space="preserve">primarily derived from the direct emissions factor associated with the impact of this solution due to the replacement of conventional electricity generating technologies </w:t>
      </w:r>
      <w:r w:rsidRPr="00C80FA6">
        <w:t xml:space="preserve">and diesel boilers </w:t>
      </w:r>
      <w:r w:rsidR="00213564" w:rsidRPr="00C80FA6">
        <w:t xml:space="preserve">with </w:t>
      </w:r>
      <w:r w:rsidRPr="00C80FA6">
        <w:t>CHP.</w:t>
      </w:r>
      <w:r w:rsidR="00213564" w:rsidRPr="00C80FA6">
        <w:t xml:space="preserve"> The other significant emissions are “local” due to the exhaust emissions in the </w:t>
      </w:r>
      <w:r w:rsidRPr="00C80FA6">
        <w:t>CHP</w:t>
      </w:r>
      <w:r w:rsidR="00213564" w:rsidRPr="00C80FA6">
        <w:t xml:space="preserve"> plants of dust, CO, NO</w:t>
      </w:r>
      <w:r w:rsidR="00213564" w:rsidRPr="00C80FA6">
        <w:rPr>
          <w:vertAlign w:val="subscript"/>
        </w:rPr>
        <w:t>x</w:t>
      </w:r>
      <w:r w:rsidR="00213564" w:rsidRPr="00C80FA6">
        <w:t>, SO</w:t>
      </w:r>
      <w:r w:rsidR="00213564" w:rsidRPr="00C80FA6">
        <w:rPr>
          <w:vertAlign w:val="subscript"/>
        </w:rPr>
        <w:t>2</w:t>
      </w:r>
      <w:r w:rsidRPr="00C80FA6">
        <w:t xml:space="preserve"> and VOCs</w:t>
      </w:r>
      <w:r w:rsidR="00213564" w:rsidRPr="00C80FA6">
        <w:t xml:space="preserve">. </w:t>
      </w:r>
    </w:p>
    <w:p w14:paraId="77A739F3" w14:textId="0CE31DFC" w:rsidR="00C80FA6" w:rsidRDefault="00C80FA6" w:rsidP="00C80FA6">
      <w:pPr>
        <w:keepNext/>
        <w:rPr>
          <w:bCs/>
        </w:rPr>
      </w:pPr>
      <w:r>
        <w:t xml:space="preserve">Indirect emissions are also accounted in the RRS model analysis. </w:t>
      </w:r>
      <w:r w:rsidR="00213564" w:rsidRPr="00C80FA6">
        <w:t>Several hundred life cycle assessments (LCAs) have been conducted for power technologies across the globe over the last 30 years (</w:t>
      </w:r>
      <w:r w:rsidR="00213564" w:rsidRPr="00C80FA6">
        <w:rPr>
          <w:i/>
        </w:rPr>
        <w:t>e.g.</w:t>
      </w:r>
      <w:r w:rsidR="00213564" w:rsidRPr="00C80FA6">
        <w:t xml:space="preserve"> Pehnt et al., 2006; Masanet, </w:t>
      </w:r>
      <w:r w:rsidR="00213564" w:rsidRPr="00C80FA6">
        <w:rPr>
          <w:i/>
        </w:rPr>
        <w:t>et al</w:t>
      </w:r>
      <w:r w:rsidRPr="00C80FA6">
        <w:t xml:space="preserve">., 2013). </w:t>
      </w:r>
      <w:r w:rsidRPr="00C80FA6">
        <w:rPr>
          <w:rFonts w:eastAsia="Times New Roman"/>
          <w:color w:val="000000" w:themeColor="text1"/>
        </w:rPr>
        <w:t>LCAs determine the environmental impacts of products and technologies throughout their full lifetime, from raw material extraction and processing; to manufacturing and distribution; to use and maintenance; to disposal or recycling. LCAs include estimates of total greenhouse gas (GHG) emissions and other environmental impacts and resources used (</w:t>
      </w:r>
      <w:r w:rsidRPr="00C80FA6">
        <w:rPr>
          <w:rFonts w:eastAsia="Times New Roman"/>
          <w:i/>
          <w:color w:val="000000" w:themeColor="text1"/>
        </w:rPr>
        <w:t>e.g.</w:t>
      </w:r>
      <w:r w:rsidRPr="00C80FA6">
        <w:rPr>
          <w:rFonts w:eastAsia="Times New Roman"/>
          <w:color w:val="000000" w:themeColor="text1"/>
        </w:rPr>
        <w:t xml:space="preserve"> water and land use, air pollutants emissions). Despite the large </w:t>
      </w:r>
      <w:r w:rsidR="00DE101A">
        <w:rPr>
          <w:rFonts w:eastAsia="Times New Roman"/>
          <w:color w:val="000000" w:themeColor="text1"/>
        </w:rPr>
        <w:t>number</w:t>
      </w:r>
      <w:r w:rsidR="00DE101A" w:rsidRPr="00C80FA6">
        <w:rPr>
          <w:rFonts w:eastAsia="Times New Roman"/>
          <w:color w:val="000000" w:themeColor="text1"/>
        </w:rPr>
        <w:t xml:space="preserve"> </w:t>
      </w:r>
      <w:r w:rsidRPr="00C80FA6">
        <w:rPr>
          <w:rFonts w:eastAsia="Times New Roman"/>
          <w:color w:val="000000" w:themeColor="text1"/>
        </w:rPr>
        <w:t>of papers addressing LCA for elect</w:t>
      </w:r>
      <w:r>
        <w:rPr>
          <w:rFonts w:eastAsia="Times New Roman"/>
          <w:color w:val="000000" w:themeColor="text1"/>
        </w:rPr>
        <w:t>ricity generating technologies</w:t>
      </w:r>
      <w:r w:rsidR="00DE101A">
        <w:rPr>
          <w:rFonts w:eastAsia="Times New Roman"/>
          <w:color w:val="000000" w:themeColor="text1"/>
        </w:rPr>
        <w:t>,</w:t>
      </w:r>
      <w:r>
        <w:rPr>
          <w:rFonts w:eastAsia="Times New Roman"/>
          <w:color w:val="000000" w:themeColor="text1"/>
        </w:rPr>
        <w:t xml:space="preserve"> </w:t>
      </w:r>
      <w:r w:rsidRPr="00C80FA6">
        <w:t xml:space="preserve">indirect emissions estimates for CHP units are typically lacking. </w:t>
      </w:r>
      <w:r>
        <w:rPr>
          <w:bCs/>
        </w:rPr>
        <w:t>W</w:t>
      </w:r>
      <w:r w:rsidRPr="00C80FA6">
        <w:rPr>
          <w:bCs/>
        </w:rPr>
        <w:t xml:space="preserve">e considered the same indirect emissions as natural gas power plants </w:t>
      </w:r>
      <w:r>
        <w:rPr>
          <w:bCs/>
        </w:rPr>
        <w:t xml:space="preserve">reported in IPCC. </w:t>
      </w:r>
    </w:p>
    <w:p w14:paraId="18696F46" w14:textId="6FB8CCB1" w:rsidR="00C80FA6" w:rsidRPr="00213564" w:rsidRDefault="00C80FA6" w:rsidP="00213564">
      <w:pPr>
        <w:keepNext/>
        <w:rPr>
          <w:rFonts w:eastAsia="Times New Roman"/>
          <w:color w:val="000000" w:themeColor="text1"/>
        </w:rPr>
      </w:pPr>
      <w:r>
        <w:rPr>
          <w:bCs/>
        </w:rPr>
        <w:t xml:space="preserve">No data was also found for boilers, </w:t>
      </w:r>
      <w:r w:rsidR="00D549AA">
        <w:rPr>
          <w:bCs/>
        </w:rPr>
        <w:t xml:space="preserve">but </w:t>
      </w:r>
      <w:r w:rsidRPr="00207699">
        <w:rPr>
          <w:rFonts w:eastAsia="Times New Roman"/>
        </w:rPr>
        <w:t>these emissions are assumed to be small enough to not affect the overall system</w:t>
      </w:r>
      <w:r w:rsidR="00D549AA">
        <w:rPr>
          <w:rFonts w:eastAsia="Times New Roman"/>
        </w:rPr>
        <w:t xml:space="preserve"> and were not accounted.</w:t>
      </w:r>
    </w:p>
    <w:p w14:paraId="0FEF9CF4" w14:textId="1F918B0E" w:rsidR="008F6852" w:rsidRPr="00D10039" w:rsidRDefault="00D549AA" w:rsidP="008F6852">
      <w:pPr>
        <w:pStyle w:val="Heading2"/>
      </w:pPr>
      <w:bookmarkStart w:id="23" w:name="_Toc472687777"/>
      <w:r>
        <w:t xml:space="preserve">General </w:t>
      </w:r>
      <w:r w:rsidR="0060096C">
        <w:t>Assumptions</w:t>
      </w:r>
      <w:bookmarkEnd w:id="23"/>
    </w:p>
    <w:p w14:paraId="03AC963E" w14:textId="77777777" w:rsidR="00BB0EF0" w:rsidRPr="00AB74E3" w:rsidRDefault="00BB0EF0" w:rsidP="00BB0EF0">
      <w:pPr>
        <w:spacing w:after="240"/>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66316E">
        <w:rPr>
          <w:color w:val="000000" w:themeColor="text1"/>
        </w:rPr>
        <w:t xml:space="preserve">and that first costs may change according to learning. Full details of core assumptions and methodology are available on the Project Drawdown Reduction and Replacement Solutions (RRS) Model Framework and Guide report. Beyond these core assumptions, there are other important assumptions made for the modeling of this specific solution. These are detailed </w:t>
      </w:r>
      <w:r w:rsidRPr="0066316E">
        <w:rPr>
          <w:rFonts w:cs="Times New Roman"/>
          <w:color w:val="000000" w:themeColor="text1"/>
        </w:rPr>
        <w:t>below.</w:t>
      </w:r>
    </w:p>
    <w:p w14:paraId="6DEC72EF" w14:textId="77777777" w:rsidR="00BB0EF0" w:rsidRDefault="00BB0EF0" w:rsidP="003042FF">
      <w:pPr>
        <w:spacing w:after="0"/>
      </w:pPr>
    </w:p>
    <w:p w14:paraId="791CC054" w14:textId="0F0C8239" w:rsidR="008F6852" w:rsidRDefault="008F6852" w:rsidP="003042FF">
      <w:pPr>
        <w:spacing w:after="0"/>
        <w:rPr>
          <w:bCs/>
        </w:rPr>
      </w:pPr>
      <w:r w:rsidRPr="008F6852">
        <w:t>In</w:t>
      </w:r>
      <w:r>
        <w:t xml:space="preserve"> creating the model and carrying out the analysis of co-generation as a climate change mitigation solution, a number </w:t>
      </w:r>
      <w:r w:rsidR="003042FF">
        <w:t xml:space="preserve">of </w:t>
      </w:r>
      <w:r w:rsidR="00D549AA">
        <w:t xml:space="preserve">other </w:t>
      </w:r>
      <w:r w:rsidR="003042FF">
        <w:t>assumptions have been made and</w:t>
      </w:r>
      <w:r w:rsidR="003042FF">
        <w:rPr>
          <w:bCs/>
        </w:rPr>
        <w:t xml:space="preserve"> </w:t>
      </w:r>
      <w:r w:rsidR="003042FF" w:rsidRPr="00BC2966">
        <w:rPr>
          <w:bCs/>
          <w:noProof/>
        </w:rPr>
        <w:t>are listed</w:t>
      </w:r>
      <w:r w:rsidR="003042FF">
        <w:rPr>
          <w:bCs/>
        </w:rPr>
        <w:t xml:space="preserve"> below. </w:t>
      </w:r>
    </w:p>
    <w:p w14:paraId="58EE918D" w14:textId="77777777" w:rsidR="003042FF" w:rsidRPr="003042FF" w:rsidRDefault="003042FF" w:rsidP="003042FF">
      <w:pPr>
        <w:spacing w:after="0"/>
        <w:rPr>
          <w:bCs/>
        </w:rPr>
      </w:pPr>
    </w:p>
    <w:p w14:paraId="1805F634" w14:textId="3BBACAB3" w:rsidR="00D549AA" w:rsidRDefault="00D549AA" w:rsidP="00EE0E07">
      <w:pPr>
        <w:numPr>
          <w:ilvl w:val="0"/>
          <w:numId w:val="2"/>
        </w:numPr>
        <w:spacing w:line="259" w:lineRule="auto"/>
        <w:ind w:left="360"/>
        <w:rPr>
          <w:bCs/>
        </w:rPr>
      </w:pPr>
      <w:r w:rsidRPr="00084441">
        <w:rPr>
          <w:bCs/>
        </w:rPr>
        <w:t>Power generation from CHP generation is assumed</w:t>
      </w:r>
      <w:r>
        <w:rPr>
          <w:bCs/>
        </w:rPr>
        <w:t xml:space="preserve"> to</w:t>
      </w:r>
      <w:r w:rsidRPr="00084441">
        <w:rPr>
          <w:bCs/>
        </w:rPr>
        <w:t xml:space="preserve"> replace that from</w:t>
      </w:r>
      <w:r>
        <w:rPr>
          <w:bCs/>
        </w:rPr>
        <w:t xml:space="preserve"> the electric</w:t>
      </w:r>
      <w:r w:rsidRPr="00084441">
        <w:rPr>
          <w:bCs/>
        </w:rPr>
        <w:t xml:space="preserve"> </w:t>
      </w:r>
      <w:r w:rsidRPr="00BC2966">
        <w:rPr>
          <w:bCs/>
          <w:noProof/>
        </w:rPr>
        <w:t>grid</w:t>
      </w:r>
      <w:r w:rsidRPr="00084441">
        <w:rPr>
          <w:bCs/>
        </w:rPr>
        <w:t xml:space="preserve"> and hence grid electricity usage minimizes or reduces to zero. Hence the emissions </w:t>
      </w:r>
      <w:r w:rsidRPr="00BC2966">
        <w:rPr>
          <w:bCs/>
          <w:noProof/>
        </w:rPr>
        <w:t>f</w:t>
      </w:r>
      <w:r>
        <w:rPr>
          <w:bCs/>
          <w:noProof/>
        </w:rPr>
        <w:t>ro</w:t>
      </w:r>
      <w:r w:rsidRPr="00BC2966">
        <w:rPr>
          <w:bCs/>
          <w:noProof/>
        </w:rPr>
        <w:t>m</w:t>
      </w:r>
      <w:r>
        <w:rPr>
          <w:bCs/>
        </w:rPr>
        <w:t xml:space="preserve"> power plants as in the situation</w:t>
      </w:r>
      <w:r w:rsidRPr="00084441">
        <w:rPr>
          <w:bCs/>
        </w:rPr>
        <w:t xml:space="preserve"> of separate heat and power (SHP) generation is mitigated</w:t>
      </w:r>
      <w:r>
        <w:rPr>
          <w:bCs/>
        </w:rPr>
        <w:t xml:space="preserve"> (accounted on CHP Electricity model)</w:t>
      </w:r>
      <w:r w:rsidRPr="00084441">
        <w:rPr>
          <w:bCs/>
        </w:rPr>
        <w:t xml:space="preserve">.   </w:t>
      </w:r>
    </w:p>
    <w:p w14:paraId="5CFE04AB" w14:textId="4718A62D" w:rsidR="00D549AA" w:rsidRDefault="00D549AA" w:rsidP="00EE0E07">
      <w:pPr>
        <w:numPr>
          <w:ilvl w:val="0"/>
          <w:numId w:val="2"/>
        </w:numPr>
        <w:ind w:left="360"/>
        <w:rPr>
          <w:bCs/>
        </w:rPr>
      </w:pPr>
      <w:r w:rsidRPr="00084441">
        <w:rPr>
          <w:bCs/>
        </w:rPr>
        <w:t>Demand for heat for on-site operations which otherwise would have been provided by boilers as in the case of SHP is assumed to be provided by CHP systems</w:t>
      </w:r>
      <w:r>
        <w:rPr>
          <w:bCs/>
        </w:rPr>
        <w:t xml:space="preserve"> (calculations under the CHP Heat model)</w:t>
      </w:r>
    </w:p>
    <w:p w14:paraId="1EFB1281" w14:textId="5A0D6993" w:rsidR="00BD136D" w:rsidRDefault="008B1F86" w:rsidP="00EE0E07">
      <w:pPr>
        <w:numPr>
          <w:ilvl w:val="0"/>
          <w:numId w:val="2"/>
        </w:numPr>
        <w:ind w:left="360"/>
        <w:rPr>
          <w:bCs/>
        </w:rPr>
      </w:pPr>
      <w:r>
        <w:rPr>
          <w:bCs/>
        </w:rPr>
        <w:t>The CHP solution accounts for just</w:t>
      </w:r>
      <w:r w:rsidR="00BD3592">
        <w:rPr>
          <w:bCs/>
        </w:rPr>
        <w:t xml:space="preserve"> those of gas turbine prime mover systems</w:t>
      </w:r>
      <w:r>
        <w:rPr>
          <w:bCs/>
        </w:rPr>
        <w:t>.</w:t>
      </w:r>
    </w:p>
    <w:p w14:paraId="794AB9E9" w14:textId="18697B19" w:rsidR="00E14F94" w:rsidRDefault="00BD3592" w:rsidP="00CC7D25">
      <w:pPr>
        <w:pStyle w:val="ListParagraph"/>
        <w:numPr>
          <w:ilvl w:val="0"/>
          <w:numId w:val="3"/>
        </w:numPr>
        <w:rPr>
          <w:bCs/>
        </w:rPr>
      </w:pPr>
      <w:r>
        <w:rPr>
          <w:bCs/>
        </w:rPr>
        <w:t xml:space="preserve">The gas turbine is the most widely used prime mover for large scale CHP applications, such as those which would occur in the industrial sector.  Furthermore, these systems are well documented and information about their characteristics is easily available.  </w:t>
      </w:r>
    </w:p>
    <w:p w14:paraId="500813B5" w14:textId="06FDFB0D" w:rsidR="008B1F86" w:rsidRPr="008B1F86" w:rsidRDefault="00BD3592" w:rsidP="00CC7D25">
      <w:pPr>
        <w:pStyle w:val="ListParagraph"/>
        <w:numPr>
          <w:ilvl w:val="0"/>
          <w:numId w:val="3"/>
        </w:numPr>
        <w:rPr>
          <w:bCs/>
        </w:rPr>
      </w:pPr>
      <w:r>
        <w:rPr>
          <w:bCs/>
        </w:rPr>
        <w:t>In the US, gas turbines account for 64% of installed CHP capacity</w:t>
      </w:r>
      <w:r w:rsidR="00F45819">
        <w:rPr>
          <w:bCs/>
        </w:rPr>
        <w:t xml:space="preserve"> (EPA</w:t>
      </w:r>
      <w:r w:rsidR="008B1F86">
        <w:rPr>
          <w:bCs/>
        </w:rPr>
        <w:t>,</w:t>
      </w:r>
      <w:r w:rsidR="00F45819">
        <w:rPr>
          <w:bCs/>
        </w:rPr>
        <w:t xml:space="preserve"> 2015)</w:t>
      </w:r>
      <w:r>
        <w:rPr>
          <w:bCs/>
        </w:rPr>
        <w:t xml:space="preserve">.  </w:t>
      </w:r>
      <w:r w:rsidR="008B1F86">
        <w:rPr>
          <w:bCs/>
        </w:rPr>
        <w:t>Globally they represent near 59% of CHP electricity generation (Greenpeace, 2015)</w:t>
      </w:r>
      <w:r w:rsidR="00EE0E07">
        <w:rPr>
          <w:bCs/>
        </w:rPr>
        <w:t>.</w:t>
      </w:r>
    </w:p>
    <w:p w14:paraId="4BCEF677" w14:textId="69299EBE" w:rsidR="00E14F94" w:rsidRPr="00E14F94" w:rsidRDefault="008B1F86" w:rsidP="00CC7D25">
      <w:pPr>
        <w:numPr>
          <w:ilvl w:val="0"/>
          <w:numId w:val="2"/>
        </w:numPr>
        <w:ind w:left="360"/>
        <w:rPr>
          <w:bCs/>
        </w:rPr>
      </w:pPr>
      <w:r w:rsidRPr="00084441">
        <w:rPr>
          <w:bCs/>
        </w:rPr>
        <w:t>The price of fuel</w:t>
      </w:r>
      <w:r>
        <w:rPr>
          <w:bCs/>
        </w:rPr>
        <w:t>s (oil, natural gas and electricity generation grid mix</w:t>
      </w:r>
      <w:r w:rsidRPr="00084441">
        <w:rPr>
          <w:bCs/>
        </w:rPr>
        <w:t xml:space="preserve"> </w:t>
      </w:r>
      <w:r>
        <w:rPr>
          <w:bCs/>
          <w:noProof/>
        </w:rPr>
        <w:t>is</w:t>
      </w:r>
      <w:r w:rsidRPr="00084441">
        <w:rPr>
          <w:bCs/>
        </w:rPr>
        <w:t xml:space="preserve"> assumed to remain constant over the period of analyses. </w:t>
      </w:r>
      <w:r w:rsidRPr="00BC2966">
        <w:rPr>
          <w:bCs/>
          <w:noProof/>
        </w:rPr>
        <w:t>This is</w:t>
      </w:r>
      <w:r w:rsidRPr="00084441">
        <w:rPr>
          <w:bCs/>
        </w:rPr>
        <w:t xml:space="preserve"> </w:t>
      </w:r>
      <w:r w:rsidRPr="00BC2966">
        <w:rPr>
          <w:bCs/>
          <w:noProof/>
        </w:rPr>
        <w:t>because</w:t>
      </w:r>
      <w:r w:rsidRPr="00084441">
        <w:rPr>
          <w:bCs/>
        </w:rPr>
        <w:t xml:space="preserve"> </w:t>
      </w:r>
      <w:r w:rsidRPr="00BC2966">
        <w:rPr>
          <w:bCs/>
          <w:noProof/>
        </w:rPr>
        <w:t>accurate</w:t>
      </w:r>
      <w:r w:rsidRPr="00084441">
        <w:rPr>
          <w:bCs/>
        </w:rPr>
        <w:t xml:space="preserve"> forecast of fuel prices is </w:t>
      </w:r>
      <w:r>
        <w:rPr>
          <w:bCs/>
        </w:rPr>
        <w:t xml:space="preserve">very uncertain and </w:t>
      </w:r>
      <w:r w:rsidRPr="00084441">
        <w:rPr>
          <w:bCs/>
        </w:rPr>
        <w:t xml:space="preserve">difficult </w:t>
      </w:r>
      <w:r>
        <w:rPr>
          <w:bCs/>
        </w:rPr>
        <w:t xml:space="preserve">at best. </w:t>
      </w:r>
    </w:p>
    <w:p w14:paraId="05497B3D" w14:textId="45EEDF95" w:rsidR="00513269" w:rsidRDefault="00513269" w:rsidP="00CC7D25">
      <w:pPr>
        <w:numPr>
          <w:ilvl w:val="0"/>
          <w:numId w:val="2"/>
        </w:numPr>
        <w:ind w:left="360"/>
        <w:rPr>
          <w:bCs/>
        </w:rPr>
      </w:pPr>
      <w:r>
        <w:t xml:space="preserve"> N</w:t>
      </w:r>
      <w:r w:rsidRPr="007A6A05">
        <w:t>o efforts have been made to investigate the benefits of increased renewable energy adoption within industry on to</w:t>
      </w:r>
      <w:r>
        <w:t>p of increased CHP usage.</w:t>
      </w:r>
      <w:r w:rsidRPr="007A6A05">
        <w:t xml:space="preserve"> In any case, renewable energies which could be used to power industrial processes have been investigated el</w:t>
      </w:r>
      <w:r>
        <w:t>sewhere in the Project Drawdown under solutions such as Large Bio-Digesters, Biomass, and Waste to Energy.</w:t>
      </w:r>
    </w:p>
    <w:p w14:paraId="73D20A0A" w14:textId="76B57707" w:rsidR="00597E30" w:rsidRDefault="00597E30" w:rsidP="00CC7D25">
      <w:pPr>
        <w:numPr>
          <w:ilvl w:val="0"/>
          <w:numId w:val="2"/>
        </w:numPr>
        <w:ind w:left="360"/>
        <w:rPr>
          <w:bCs/>
        </w:rPr>
      </w:pPr>
      <w:r>
        <w:rPr>
          <w:bCs/>
        </w:rPr>
        <w:t xml:space="preserve">A conservative approach is considered in the potential reductions from electricity grid replacement use, since the electricity transmission and distribution losses is not currently being accounted. </w:t>
      </w:r>
    </w:p>
    <w:p w14:paraId="5DD219CE" w14:textId="714FDED2" w:rsidR="00E14F94" w:rsidRDefault="00DA741D" w:rsidP="00CC7D25">
      <w:pPr>
        <w:numPr>
          <w:ilvl w:val="0"/>
          <w:numId w:val="2"/>
        </w:numPr>
        <w:ind w:left="360"/>
        <w:rPr>
          <w:bCs/>
        </w:rPr>
      </w:pPr>
      <w:r>
        <w:rPr>
          <w:bCs/>
        </w:rPr>
        <w:t xml:space="preserve">In the analysis, </w:t>
      </w:r>
      <w:r w:rsidR="008B1F86">
        <w:rPr>
          <w:bCs/>
        </w:rPr>
        <w:t xml:space="preserve">no </w:t>
      </w:r>
      <w:r>
        <w:rPr>
          <w:bCs/>
        </w:rPr>
        <w:t xml:space="preserve">learning rate </w:t>
      </w:r>
      <w:r w:rsidR="008B1F86">
        <w:rPr>
          <w:bCs/>
        </w:rPr>
        <w:t xml:space="preserve">is considered neither for the conventional technologies and for the solution since all are considered mature. </w:t>
      </w:r>
      <w:r>
        <w:rPr>
          <w:bCs/>
        </w:rPr>
        <w:t xml:space="preserve"> </w:t>
      </w:r>
    </w:p>
    <w:p w14:paraId="54FB519A" w14:textId="20240BFD" w:rsidR="00513269" w:rsidRDefault="00513269" w:rsidP="00CC7D25">
      <w:pPr>
        <w:numPr>
          <w:ilvl w:val="0"/>
          <w:numId w:val="2"/>
        </w:numPr>
        <w:ind w:left="360"/>
        <w:rPr>
          <w:bCs/>
        </w:rPr>
      </w:pPr>
      <w:r>
        <w:rPr>
          <w:bCs/>
        </w:rPr>
        <w:t>No financial revenues are considered due to potential electricity generation excess sold back to the grid</w:t>
      </w:r>
      <w:r w:rsidR="008B1F86">
        <w:rPr>
          <w:bCs/>
        </w:rPr>
        <w:t>.</w:t>
      </w:r>
    </w:p>
    <w:p w14:paraId="0A04E16D" w14:textId="77777777" w:rsidR="005247FD" w:rsidRDefault="00223CE3" w:rsidP="005247FD">
      <w:pPr>
        <w:numPr>
          <w:ilvl w:val="0"/>
          <w:numId w:val="2"/>
        </w:numPr>
        <w:ind w:left="360"/>
        <w:rPr>
          <w:bCs/>
        </w:rPr>
      </w:pPr>
      <w:r>
        <w:rPr>
          <w:bCs/>
        </w:rPr>
        <w:t xml:space="preserve">To avoid double counting between the two models (Heat and Electricity), only the climate impacts, and </w:t>
      </w:r>
      <w:r w:rsidR="005247FD">
        <w:rPr>
          <w:bCs/>
        </w:rPr>
        <w:t xml:space="preserve">net and lifetime </w:t>
      </w:r>
      <w:r>
        <w:rPr>
          <w:bCs/>
        </w:rPr>
        <w:t xml:space="preserve">operating </w:t>
      </w:r>
      <w:r w:rsidR="005247FD">
        <w:rPr>
          <w:bCs/>
        </w:rPr>
        <w:t>savings are accounted from the CHP Electricity model.</w:t>
      </w:r>
      <w:r>
        <w:rPr>
          <w:bCs/>
        </w:rPr>
        <w:t xml:space="preserve"> </w:t>
      </w:r>
    </w:p>
    <w:p w14:paraId="07E1A88D" w14:textId="7848C53F" w:rsidR="00C3467B" w:rsidRPr="005247FD" w:rsidRDefault="00C3467B" w:rsidP="005247FD">
      <w:pPr>
        <w:numPr>
          <w:ilvl w:val="0"/>
          <w:numId w:val="2"/>
        </w:numPr>
        <w:tabs>
          <w:tab w:val="left" w:pos="709"/>
          <w:tab w:val="left" w:pos="1134"/>
          <w:tab w:val="left" w:pos="1418"/>
          <w:tab w:val="left" w:pos="1560"/>
          <w:tab w:val="left" w:pos="1701"/>
        </w:tabs>
        <w:ind w:left="426" w:hanging="426"/>
        <w:rPr>
          <w:bCs/>
        </w:rPr>
      </w:pPr>
      <w:r w:rsidRPr="005247FD">
        <w:rPr>
          <w:bCs/>
        </w:rPr>
        <w:t xml:space="preserve">The emission factor applied to all fuel </w:t>
      </w:r>
      <w:r w:rsidR="003C5EE6" w:rsidRPr="005247FD">
        <w:rPr>
          <w:bCs/>
        </w:rPr>
        <w:t xml:space="preserve">(including electricity) </w:t>
      </w:r>
      <w:r w:rsidRPr="005247FD">
        <w:rPr>
          <w:bCs/>
        </w:rPr>
        <w:t>use is that listed in the RSS core model as BAU grid emissions factors.</w:t>
      </w:r>
    </w:p>
    <w:p w14:paraId="770BEEE7" w14:textId="59674B55" w:rsidR="00C3467B" w:rsidRDefault="00C3467B" w:rsidP="00CC7D25">
      <w:pPr>
        <w:pStyle w:val="ListParagraph"/>
        <w:numPr>
          <w:ilvl w:val="0"/>
          <w:numId w:val="3"/>
        </w:numPr>
        <w:rPr>
          <w:bCs/>
        </w:rPr>
      </w:pPr>
      <w:r>
        <w:rPr>
          <w:bCs/>
        </w:rPr>
        <w:t xml:space="preserve">The analysis of co-generation concentrates on the energy efficiency aspect of this solution and not its ability to appropriate renewable energies as fuel, assuming a constant grid mix does not impede the focus.  </w:t>
      </w:r>
    </w:p>
    <w:p w14:paraId="04FC57F8" w14:textId="6615CC07" w:rsidR="006C68F3" w:rsidRPr="00D10039" w:rsidRDefault="0060096C" w:rsidP="006C68F3">
      <w:pPr>
        <w:pStyle w:val="Heading2"/>
      </w:pPr>
      <w:bookmarkStart w:id="24" w:name="_Toc472687778"/>
      <w:r>
        <w:t>Limitations / Further Development</w:t>
      </w:r>
      <w:bookmarkEnd w:id="24"/>
    </w:p>
    <w:p w14:paraId="712BA95A" w14:textId="75036A8A" w:rsidR="00C11DEF" w:rsidRDefault="006C68F3" w:rsidP="00143631">
      <w:r>
        <w:t>The approach used in the analysis takes the view that CHP systems are first and foremost</w:t>
      </w:r>
      <w:r w:rsidR="009D203C">
        <w:t xml:space="preserve"> a</w:t>
      </w:r>
      <w:r w:rsidR="008B1F86" w:rsidRPr="008B1F86">
        <w:t xml:space="preserve"> </w:t>
      </w:r>
      <w:r w:rsidR="008B1F86">
        <w:t>replacement solution for on grid conventional generation and heat produced in boilers. Despite accounted in the models, changes in type of CHPs and in the adoption of natural gas might be considered very uncertain, since one could expect higher or lower rates</w:t>
      </w:r>
      <w:r w:rsidR="00E81B48">
        <w:t xml:space="preserve"> </w:t>
      </w:r>
      <w:r w:rsidR="008B1F86">
        <w:t>of natural gas vs, renewable energy use to the combined heat and power production.</w:t>
      </w:r>
      <w:r w:rsidR="00E81B48">
        <w:t xml:space="preserve"> Further development on the model should seek to account for projected increases in the adoption of renewable energy sources and other energy saving measures within the industrial sector.  </w:t>
      </w:r>
    </w:p>
    <w:p w14:paraId="2E7AEEF0" w14:textId="469207BA" w:rsidR="006C68F3" w:rsidRPr="00E14F94" w:rsidRDefault="00304278" w:rsidP="00143631">
      <w:r>
        <w:t>Regional</w:t>
      </w:r>
      <w:r w:rsidR="00A17218">
        <w:t xml:space="preserve"> data on current CHP use in individual countries, especially those outside of the EU and North America, is difficult to obtain and oftentimes non-existent.  For this reason, the analysis presented here has been limited to an overall global view</w:t>
      </w:r>
      <w:r>
        <w:t xml:space="preserve"> supported </w:t>
      </w:r>
      <w:r w:rsidR="00753CC5">
        <w:t>by</w:t>
      </w:r>
      <w:r>
        <w:t>projections from other sources</w:t>
      </w:r>
      <w:r w:rsidR="00A17218">
        <w:t xml:space="preserve">.  </w:t>
      </w:r>
      <w:r w:rsidR="00353F30">
        <w:t xml:space="preserve">While the lack of regional analysis is indeed a limitation, the model used is constructed in such a way as to allow country specific data to be easily integrated </w:t>
      </w:r>
      <w:r>
        <w:t xml:space="preserve">if available. </w:t>
      </w:r>
      <w:r w:rsidR="0072175A">
        <w:t>While increasing the amount of co-generation in any country would more than likely have financial an</w:t>
      </w:r>
      <w:r w:rsidR="00C218AC">
        <w:t>d climate benefits,</w:t>
      </w:r>
      <w:r w:rsidR="00672F10">
        <w:t xml:space="preserve"> </w:t>
      </w:r>
      <w:r w:rsidR="0072175A">
        <w:t>of greater interest is determining how such an increase should look alongside the implementation of other climate change mitigation</w:t>
      </w:r>
      <w:r w:rsidR="0078359A">
        <w:t xml:space="preserve"> actions</w:t>
      </w:r>
      <w:r>
        <w:t xml:space="preserve"> specially affecting the grid emissions. </w:t>
      </w:r>
    </w:p>
    <w:p w14:paraId="69CEFEAB" w14:textId="77777777" w:rsidR="00E14F94" w:rsidRDefault="00E14F94" w:rsidP="00B144E5">
      <w:pPr>
        <w:spacing w:after="0"/>
        <w:rPr>
          <w:bCs/>
        </w:rPr>
      </w:pPr>
    </w:p>
    <w:p w14:paraId="44AD7CDF" w14:textId="77777777" w:rsidR="00F52595" w:rsidRDefault="00F52595" w:rsidP="00F52595">
      <w:pPr>
        <w:pStyle w:val="Heading1"/>
        <w:pBdr>
          <w:bottom w:val="single" w:sz="4" w:space="3" w:color="595959" w:themeColor="text1" w:themeTint="A6"/>
        </w:pBdr>
        <w:spacing w:before="0" w:after="0" w:line="240" w:lineRule="auto"/>
        <w:ind w:left="0"/>
        <w:sectPr w:rsidR="00F52595">
          <w:pgSz w:w="12240" w:h="15840"/>
          <w:pgMar w:top="1440" w:right="1440" w:bottom="1440" w:left="1440" w:header="720" w:footer="720" w:gutter="0"/>
          <w:cols w:space="720"/>
        </w:sectPr>
      </w:pPr>
    </w:p>
    <w:p w14:paraId="7D58A4D1" w14:textId="4DA0E535" w:rsidR="00F52595" w:rsidRPr="00304278" w:rsidRDefault="0060096C" w:rsidP="00F52595">
      <w:pPr>
        <w:pStyle w:val="Heading1"/>
        <w:pBdr>
          <w:bottom w:val="single" w:sz="4" w:space="3" w:color="595959" w:themeColor="text1" w:themeTint="A6"/>
        </w:pBdr>
        <w:spacing w:before="0" w:after="0" w:line="240" w:lineRule="auto"/>
        <w:ind w:left="0"/>
      </w:pPr>
      <w:bookmarkStart w:id="25" w:name="_Toc472687779"/>
      <w:r w:rsidRPr="00304278">
        <w:t>Results</w:t>
      </w:r>
      <w:bookmarkEnd w:id="25"/>
    </w:p>
    <w:p w14:paraId="248610FB" w14:textId="77777777" w:rsidR="00F52595" w:rsidRDefault="00F52595" w:rsidP="008806DE">
      <w:pPr>
        <w:spacing w:after="0"/>
        <w:rPr>
          <w:bCs/>
        </w:rPr>
      </w:pPr>
    </w:p>
    <w:p w14:paraId="12027E57" w14:textId="54C3BCA0" w:rsidR="00304278" w:rsidRPr="00207699" w:rsidRDefault="00304278" w:rsidP="00304278">
      <w:pPr>
        <w:spacing w:line="240" w:lineRule="auto"/>
      </w:pPr>
      <w:r w:rsidRPr="00207699">
        <w:t xml:space="preserve">This section presents results for the impact that an OPT adoption scenario for </w:t>
      </w:r>
      <w:r>
        <w:t>onsite CHP</w:t>
      </w:r>
      <w:r w:rsidRPr="00207699">
        <w:t xml:space="preserve"> technologies </w:t>
      </w:r>
      <w:r>
        <w:t>fuel</w:t>
      </w:r>
      <w:r w:rsidR="00D541FB">
        <w:t>ed</w:t>
      </w:r>
      <w:r>
        <w:t xml:space="preserve"> by natural gas </w:t>
      </w:r>
      <w:r w:rsidRPr="00207699">
        <w:t>will have on emissions mitigation pathways and the required costs to achieve this.</w:t>
      </w:r>
    </w:p>
    <w:p w14:paraId="04B57A52" w14:textId="77777777" w:rsidR="00304278" w:rsidRPr="00207699" w:rsidRDefault="00304278" w:rsidP="00304278">
      <w:pPr>
        <w:pStyle w:val="Heading2"/>
        <w:spacing w:line="259" w:lineRule="auto"/>
        <w:rPr>
          <w:rFonts w:asciiTheme="minorHAnsi" w:hAnsiTheme="minorHAnsi"/>
        </w:rPr>
      </w:pPr>
      <w:bookmarkStart w:id="26" w:name="_Toc471776798"/>
      <w:bookmarkStart w:id="27" w:name="_Toc472687780"/>
      <w:r w:rsidRPr="00207699">
        <w:rPr>
          <w:rFonts w:asciiTheme="minorHAnsi" w:hAnsiTheme="minorHAnsi"/>
        </w:rPr>
        <w:t>Adoption</w:t>
      </w:r>
      <w:bookmarkEnd w:id="26"/>
      <w:bookmarkEnd w:id="27"/>
    </w:p>
    <w:p w14:paraId="169AF9AD" w14:textId="37400F5F" w:rsidR="00AD61C4" w:rsidRPr="00526B04" w:rsidRDefault="00D10039" w:rsidP="00D10039">
      <w:r w:rsidRPr="00526B04">
        <w:t>In the OPT scenario,</w:t>
      </w:r>
      <w:r w:rsidR="00304278" w:rsidRPr="00526B04">
        <w:t xml:space="preserve"> onsite</w:t>
      </w:r>
      <w:r w:rsidRPr="00526B04">
        <w:t xml:space="preserve"> CHP </w:t>
      </w:r>
      <w:r w:rsidR="00304278" w:rsidRPr="00526B04">
        <w:t xml:space="preserve">units’ role in </w:t>
      </w:r>
      <w:r w:rsidRPr="00526B04">
        <w:t xml:space="preserve">electricity generation is assumed to increase from </w:t>
      </w:r>
      <w:r w:rsidR="00135CB1" w:rsidRPr="00526B04">
        <w:t>3.</w:t>
      </w:r>
      <w:r w:rsidR="00304278" w:rsidRPr="00526B04">
        <w:t>2</w:t>
      </w:r>
      <w:r w:rsidRPr="00526B04">
        <w:t xml:space="preserve">% </w:t>
      </w:r>
      <w:r w:rsidR="005247FD" w:rsidRPr="00526B04">
        <w:t xml:space="preserve">(2014) </w:t>
      </w:r>
      <w:r w:rsidRPr="00526B04">
        <w:t xml:space="preserve">to </w:t>
      </w:r>
      <w:r w:rsidR="00C3052D" w:rsidRPr="00526B04">
        <w:t>6.24</w:t>
      </w:r>
      <w:r w:rsidRPr="00526B04">
        <w:t>% of the total through the years 20</w:t>
      </w:r>
      <w:r w:rsidR="00D634B6" w:rsidRPr="00526B04">
        <w:t>20</w:t>
      </w:r>
      <w:r w:rsidRPr="00526B04">
        <w:t xml:space="preserve"> to 20</w:t>
      </w:r>
      <w:r w:rsidR="00D634B6" w:rsidRPr="00526B04">
        <w:t>50</w:t>
      </w:r>
      <w:r w:rsidR="00AD61C4" w:rsidRPr="00526B04">
        <w:t xml:space="preserve"> following </w:t>
      </w:r>
      <w:r w:rsidR="00526B04" w:rsidRPr="00526B04">
        <w:t>our customized Conservative adoption case (see RRS model)</w:t>
      </w:r>
      <w:r w:rsidR="00AD61C4" w:rsidRPr="00526B04">
        <w:t xml:space="preserve"> for increased auto producers and natural gas use as prime mover.</w:t>
      </w:r>
      <w:r w:rsidRPr="00526B04">
        <w:t xml:space="preserve"> Correspondingly the thermal demand met by CHP increases from </w:t>
      </w:r>
      <w:r w:rsidR="00135CB1" w:rsidRPr="00526B04">
        <w:t>1.7</w:t>
      </w:r>
      <w:r w:rsidRPr="00526B04">
        <w:t xml:space="preserve">% to </w:t>
      </w:r>
      <w:r w:rsidR="00135CB1" w:rsidRPr="00526B04">
        <w:t>2.9</w:t>
      </w:r>
      <w:r w:rsidRPr="00526B04">
        <w:t xml:space="preserve">% in the same period. </w:t>
      </w:r>
    </w:p>
    <w:p w14:paraId="5BA657D5" w14:textId="25B180EB" w:rsidR="00135CB1" w:rsidRDefault="00D10039" w:rsidP="00135CB1">
      <w:r w:rsidRPr="00526B04">
        <w:t>The cumulative growth of CHP in both the OPT and BAU scenarios</w:t>
      </w:r>
      <w:r w:rsidR="00AD61C4" w:rsidRPr="00526B04">
        <w:t xml:space="preserve"> </w:t>
      </w:r>
      <w:r w:rsidR="00D541FB">
        <w:t>for</w:t>
      </w:r>
      <w:r w:rsidR="00D541FB" w:rsidRPr="00526B04">
        <w:t xml:space="preserve"> 2014 to 2060</w:t>
      </w:r>
      <w:r w:rsidR="00D541FB">
        <w:t xml:space="preserve"> </w:t>
      </w:r>
      <w:r w:rsidR="00AD61C4" w:rsidRPr="00526B04">
        <w:t>are</w:t>
      </w:r>
      <w:r w:rsidRPr="00526B04">
        <w:t xml:space="preserve"> demonstrated in Figure</w:t>
      </w:r>
      <w:r w:rsidR="00AD61C4" w:rsidRPr="00526B04">
        <w:t xml:space="preserve">s </w:t>
      </w:r>
      <w:r w:rsidR="00BC424D" w:rsidRPr="00526B04">
        <w:t>6 and 7</w:t>
      </w:r>
      <w:r w:rsidR="007D44E5" w:rsidRPr="00526B04">
        <w:t>.</w:t>
      </w:r>
      <w:r w:rsidRPr="00526B04">
        <w:t xml:space="preserve"> </w:t>
      </w:r>
      <w:r w:rsidR="00135CB1" w:rsidRPr="00526B04">
        <w:t xml:space="preserve">If instead of the customized adoption cases, the </w:t>
      </w:r>
      <w:r w:rsidR="00135CB1">
        <w:t>existing prognostications option was chosen</w:t>
      </w:r>
      <w:r w:rsidR="00D541FB">
        <w:t>,</w:t>
      </w:r>
      <w:r w:rsidR="00135CB1">
        <w:t xml:space="preserve"> </w:t>
      </w:r>
      <w:r w:rsidR="00D541FB">
        <w:t xml:space="preserve">in which </w:t>
      </w:r>
      <w:r w:rsidR="00135CB1">
        <w:t>the current shares of natural gas and auto-producers are kept constant</w:t>
      </w:r>
      <w:r w:rsidR="00D541FB">
        <w:t>,</w:t>
      </w:r>
      <w:r w:rsidR="00135CB1">
        <w:t xml:space="preserve"> the results would be significantly lower. Under these scenarios the </w:t>
      </w:r>
      <w:r w:rsidR="00135CB1" w:rsidRPr="00AD61C4">
        <w:t xml:space="preserve">solution growth is only related to an increased use of CHP to meet global heat and electricity demand growth. </w:t>
      </w:r>
    </w:p>
    <w:p w14:paraId="3A463B7A" w14:textId="05374A46" w:rsidR="00135CB1" w:rsidRDefault="00CA5EF2" w:rsidP="00135CB1">
      <w:pPr>
        <w:spacing w:after="0"/>
        <w:jc w:val="center"/>
        <w:rPr>
          <w:bCs/>
        </w:rPr>
      </w:pPr>
      <w:r>
        <w:rPr>
          <w:noProof/>
          <w:lang w:val="en-GB" w:eastAsia="en-GB"/>
        </w:rPr>
        <w:drawing>
          <wp:inline distT="0" distB="0" distL="0" distR="0" wp14:anchorId="352919BA" wp14:editId="3657C20F">
            <wp:extent cx="5743286" cy="3519797"/>
            <wp:effectExtent l="0" t="0" r="22860" b="11430"/>
            <wp:docPr id="10" name="Chart 10">
              <a:extLst xmlns:a="http://schemas.openxmlformats.org/drawingml/2006/main">
                <a:ext uri="{FF2B5EF4-FFF2-40B4-BE49-F238E27FC236}">
                  <a16:creationId xmlns:a16="http://schemas.microsoft.com/office/drawing/2014/main" id="{00000000-0008-0000-0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737D9B" w14:textId="61CCDFA5" w:rsidR="00135CB1" w:rsidRPr="00135CB1" w:rsidRDefault="00135CB1" w:rsidP="00135CB1">
      <w:pPr>
        <w:pStyle w:val="Caption"/>
        <w:jc w:val="center"/>
      </w:pPr>
      <w:bookmarkStart w:id="28" w:name="_Toc472687789"/>
      <w:r>
        <w:t xml:space="preserve">Figure </w:t>
      </w:r>
      <w:r w:rsidR="0015309E">
        <w:fldChar w:fldCharType="begin"/>
      </w:r>
      <w:r w:rsidR="0015309E">
        <w:instrText xml:space="preserve"> SEQ Figure \* ARABIC </w:instrText>
      </w:r>
      <w:r w:rsidR="0015309E">
        <w:fldChar w:fldCharType="separate"/>
      </w:r>
      <w:r>
        <w:rPr>
          <w:noProof/>
        </w:rPr>
        <w:t>6</w:t>
      </w:r>
      <w:r w:rsidR="0015309E">
        <w:rPr>
          <w:noProof/>
        </w:rPr>
        <w:fldChar w:fldCharType="end"/>
      </w:r>
      <w:r>
        <w:t xml:space="preserve">: Adoption of CHP in the OPT and BAU scenario for heat </w:t>
      </w:r>
      <w:bookmarkEnd w:id="28"/>
      <w:r w:rsidR="00CA5EF2">
        <w:t>production</w:t>
      </w:r>
    </w:p>
    <w:p w14:paraId="6D5D2C1D" w14:textId="77777777" w:rsidR="007D44E5" w:rsidRDefault="007D44E5" w:rsidP="007D44E5"/>
    <w:p w14:paraId="2A723F29" w14:textId="536699AE" w:rsidR="007D44E5" w:rsidRDefault="00CA5EF2" w:rsidP="007D44E5">
      <w:r>
        <w:rPr>
          <w:noProof/>
          <w:lang w:val="en-GB" w:eastAsia="en-GB"/>
        </w:rPr>
        <w:drawing>
          <wp:inline distT="0" distB="0" distL="0" distR="0" wp14:anchorId="22228C8B" wp14:editId="29500A7E">
            <wp:extent cx="5880735" cy="3774440"/>
            <wp:effectExtent l="0" t="0" r="12065" b="10160"/>
            <wp:docPr id="5" name="Chart 5">
              <a:extLst xmlns:a="http://schemas.openxmlformats.org/drawingml/2006/main">
                <a:ext uri="{FF2B5EF4-FFF2-40B4-BE49-F238E27FC236}">
                  <a16:creationId xmlns:a16="http://schemas.microsoft.com/office/drawing/2014/main" id="{00000000-0008-0000-0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F75DA0" w14:textId="4EACBED5" w:rsidR="007D44E5" w:rsidRPr="0000497C" w:rsidRDefault="007D44E5" w:rsidP="007D44E5">
      <w:pPr>
        <w:pStyle w:val="Caption"/>
        <w:jc w:val="center"/>
        <w:rPr>
          <w:bCs/>
        </w:rPr>
      </w:pPr>
      <w:bookmarkStart w:id="29" w:name="_Toc472687790"/>
      <w:r>
        <w:t xml:space="preserve">Figure </w:t>
      </w:r>
      <w:r w:rsidR="0015309E">
        <w:fldChar w:fldCharType="begin"/>
      </w:r>
      <w:r w:rsidR="0015309E">
        <w:instrText xml:space="preserve"> SEQ Figure \* ARABIC </w:instrText>
      </w:r>
      <w:r w:rsidR="0015309E">
        <w:fldChar w:fldCharType="separate"/>
      </w:r>
      <w:r>
        <w:rPr>
          <w:noProof/>
        </w:rPr>
        <w:t>7</w:t>
      </w:r>
      <w:r w:rsidR="0015309E">
        <w:rPr>
          <w:noProof/>
        </w:rPr>
        <w:fldChar w:fldCharType="end"/>
      </w:r>
      <w:r>
        <w:t>: Adoption of CHP in the OPT and BAU scenario for electricity generation</w:t>
      </w:r>
      <w:bookmarkEnd w:id="29"/>
    </w:p>
    <w:p w14:paraId="7BEDCDA6" w14:textId="67DE8D31" w:rsidR="007D44E5" w:rsidRPr="002B3F31" w:rsidRDefault="002B3F31" w:rsidP="007D44E5">
      <w:pPr>
        <w:pStyle w:val="Heading2"/>
        <w:spacing w:line="259" w:lineRule="auto"/>
        <w:rPr>
          <w:rFonts w:asciiTheme="minorHAnsi" w:hAnsiTheme="minorHAnsi"/>
        </w:rPr>
      </w:pPr>
      <w:bookmarkStart w:id="30" w:name="_Toc471776799"/>
      <w:bookmarkStart w:id="31" w:name="_Toc472687781"/>
      <w:r w:rsidRPr="00207699">
        <w:rPr>
          <w:rFonts w:asciiTheme="minorHAnsi" w:hAnsiTheme="minorHAnsi"/>
        </w:rPr>
        <w:t>Climate and Financial Impacts</w:t>
      </w:r>
      <w:bookmarkEnd w:id="30"/>
      <w:bookmarkEnd w:id="31"/>
    </w:p>
    <w:p w14:paraId="4F4B7DE5" w14:textId="1AFB25E1" w:rsidR="009D203C" w:rsidRPr="009D203C" w:rsidRDefault="009D203C" w:rsidP="009D203C">
      <w:r w:rsidRPr="00EA6A57">
        <w:t xml:space="preserve">The </w:t>
      </w:r>
      <w:r w:rsidRPr="00BC2966">
        <w:rPr>
          <w:noProof/>
        </w:rPr>
        <w:t>main</w:t>
      </w:r>
      <w:r w:rsidRPr="00EA6A57">
        <w:t xml:space="preserve"> results from the climate impa</w:t>
      </w:r>
      <w:r w:rsidR="007D44E5">
        <w:t xml:space="preserve">ct are shown below in Table 1. </w:t>
      </w:r>
      <w:r w:rsidRPr="00EA6A57">
        <w:t>The</w:t>
      </w:r>
      <w:r w:rsidR="00135CB1">
        <w:t xml:space="preserve"> combined climate change impact of increased adoption of onsite CHP auto</w:t>
      </w:r>
      <w:r w:rsidR="00984C63">
        <w:t>-</w:t>
      </w:r>
      <w:r w:rsidR="00135CB1">
        <w:t>producers running on natural gas</w:t>
      </w:r>
      <w:r w:rsidR="0007211E">
        <w:t xml:space="preserve"> </w:t>
      </w:r>
      <w:r w:rsidRPr="00EA6A57">
        <w:t>by 20</w:t>
      </w:r>
      <w:r w:rsidR="00D634B6">
        <w:t>50</w:t>
      </w:r>
      <w:r w:rsidR="0007211E">
        <w:t xml:space="preserve">, </w:t>
      </w:r>
      <w:r w:rsidRPr="00EA6A57">
        <w:t xml:space="preserve">indicates that </w:t>
      </w:r>
      <w:r w:rsidR="0007211E">
        <w:t>this solution</w:t>
      </w:r>
      <w:r>
        <w:t xml:space="preserve"> </w:t>
      </w:r>
      <w:r w:rsidRPr="00EA6A57">
        <w:t xml:space="preserve">could </w:t>
      </w:r>
      <w:r w:rsidRPr="00C30517">
        <w:t xml:space="preserve">reduce emissions by </w:t>
      </w:r>
      <w:r w:rsidR="00CA5EF2">
        <w:t>4.07</w:t>
      </w:r>
      <w:r w:rsidRPr="00C30517">
        <w:t xml:space="preserve"> billion </w:t>
      </w:r>
      <w:r w:rsidRPr="00C30517">
        <w:rPr>
          <w:noProof/>
        </w:rPr>
        <w:t>tonnes</w:t>
      </w:r>
      <w:r w:rsidRPr="00C30517">
        <w:t xml:space="preserve"> (Gt) by 20</w:t>
      </w:r>
      <w:r w:rsidR="00984C63">
        <w:t>50</w:t>
      </w:r>
      <w:r w:rsidRPr="00C30517">
        <w:t xml:space="preserve">. </w:t>
      </w:r>
      <w:r w:rsidRPr="00C30517">
        <w:rPr>
          <w:noProof/>
        </w:rPr>
        <w:t>This will</w:t>
      </w:r>
      <w:r w:rsidRPr="00C30517">
        <w:t xml:space="preserve"> </w:t>
      </w:r>
      <w:r w:rsidRPr="00C30517">
        <w:rPr>
          <w:noProof/>
        </w:rPr>
        <w:t>drawdown</w:t>
      </w:r>
      <w:r w:rsidRPr="00C30517">
        <w:t xml:space="preserve"> global CO</w:t>
      </w:r>
      <w:r w:rsidRPr="00C30517">
        <w:rPr>
          <w:vertAlign w:val="subscript"/>
        </w:rPr>
        <w:t>2</w:t>
      </w:r>
      <w:r w:rsidRPr="00C30517">
        <w:t xml:space="preserve"> in the atmosphere by </w:t>
      </w:r>
      <w:r w:rsidR="00C30517" w:rsidRPr="00C30517">
        <w:t>0.</w:t>
      </w:r>
      <w:r w:rsidR="00CA5EF2">
        <w:t xml:space="preserve">39 </w:t>
      </w:r>
      <w:r w:rsidRPr="00C30517">
        <w:t>ppm.</w:t>
      </w:r>
      <w:r>
        <w:t xml:space="preserve"> The results in table 1 represent the difference in emissions between the OPT </w:t>
      </w:r>
      <w:r w:rsidRPr="005713D5">
        <w:t>and BAU scenarios. The value given here for max annual emissions reductio</w:t>
      </w:r>
      <w:r w:rsidR="00984C63" w:rsidRPr="005713D5">
        <w:t>n is</w:t>
      </w:r>
      <w:r w:rsidRPr="005713D5">
        <w:t xml:space="preserve"> for the year of analysis 20</w:t>
      </w:r>
      <w:r w:rsidR="00D634B6" w:rsidRPr="005713D5">
        <w:t>50</w:t>
      </w:r>
      <w:r w:rsidR="00F74604" w:rsidRPr="005713D5">
        <w:t>.</w:t>
      </w:r>
      <w:r w:rsidR="005713D5" w:rsidRPr="005713D5">
        <w:t xml:space="preserve"> The</w:t>
      </w:r>
      <w:r w:rsidR="005713D5">
        <w:t xml:space="preserve"> total electricity generation presented in 2050 for the OPT scenario</w:t>
      </w:r>
      <w:r>
        <w:t xml:space="preserve"> </w:t>
      </w:r>
      <w:r w:rsidR="005713D5">
        <w:t xml:space="preserve">of </w:t>
      </w:r>
      <w:r w:rsidR="00CA5EF2">
        <w:t>2884</w:t>
      </w:r>
      <w:r w:rsidR="005713D5">
        <w:t xml:space="preserve"> TWh represents a global installed capacity of 0.4</w:t>
      </w:r>
      <w:r w:rsidR="00CA5EF2">
        <w:t>2</w:t>
      </w:r>
      <w:r w:rsidR="005713D5">
        <w:t xml:space="preserve"> TW.</w:t>
      </w:r>
    </w:p>
    <w:p w14:paraId="5EE69D7B" w14:textId="1147D9D2" w:rsidR="00143631" w:rsidRPr="009D203C" w:rsidRDefault="00143631" w:rsidP="009D203C">
      <w:pPr>
        <w:pStyle w:val="Caption"/>
        <w:jc w:val="center"/>
      </w:pPr>
      <w:bookmarkStart w:id="32" w:name="_Toc472686673"/>
      <w:r>
        <w:t xml:space="preserve">Table </w:t>
      </w:r>
      <w:r w:rsidR="0015309E">
        <w:fldChar w:fldCharType="begin"/>
      </w:r>
      <w:r w:rsidR="0015309E">
        <w:instrText xml:space="preserve"> SEQ Table \* ARABIC </w:instrText>
      </w:r>
      <w:r w:rsidR="0015309E">
        <w:fldChar w:fldCharType="separate"/>
      </w:r>
      <w:r>
        <w:rPr>
          <w:noProof/>
        </w:rPr>
        <w:t>1</w:t>
      </w:r>
      <w:r w:rsidR="0015309E">
        <w:rPr>
          <w:noProof/>
        </w:rPr>
        <w:fldChar w:fldCharType="end"/>
      </w:r>
      <w:r>
        <w:t>:  The climate results of the analysis</w:t>
      </w:r>
      <w:r w:rsidR="00A40457">
        <w:t xml:space="preserve"> for CHP adoption</w:t>
      </w:r>
      <w:bookmarkEnd w:id="32"/>
    </w:p>
    <w:tbl>
      <w:tblPr>
        <w:tblStyle w:val="TableGrid"/>
        <w:tblW w:w="0" w:type="auto"/>
        <w:tblLook w:val="04A0" w:firstRow="1" w:lastRow="0" w:firstColumn="1" w:lastColumn="0" w:noHBand="0" w:noVBand="1"/>
      </w:tblPr>
      <w:tblGrid>
        <w:gridCol w:w="2309"/>
        <w:gridCol w:w="2227"/>
        <w:gridCol w:w="2530"/>
        <w:gridCol w:w="2510"/>
      </w:tblGrid>
      <w:tr w:rsidR="00DF11A0" w:rsidRPr="00DF11A0" w14:paraId="775A3F33" w14:textId="77777777" w:rsidTr="00DF11A0">
        <w:trPr>
          <w:trHeight w:val="735"/>
        </w:trPr>
        <w:tc>
          <w:tcPr>
            <w:tcW w:w="4360" w:type="dxa"/>
            <w:vAlign w:val="center"/>
            <w:hideMark/>
          </w:tcPr>
          <w:p w14:paraId="3F0DB8CF" w14:textId="77777777" w:rsidR="00DF11A0" w:rsidRPr="00751317" w:rsidRDefault="00DF11A0" w:rsidP="009D203C">
            <w:pPr>
              <w:jc w:val="center"/>
              <w:rPr>
                <w:b/>
                <w:bCs/>
                <w:sz w:val="20"/>
                <w:szCs w:val="20"/>
              </w:rPr>
            </w:pPr>
            <w:r w:rsidRPr="00751317">
              <w:rPr>
                <w:b/>
                <w:bCs/>
                <w:sz w:val="20"/>
                <w:szCs w:val="20"/>
              </w:rPr>
              <w:t>Max Annual Emissions Reduction</w:t>
            </w:r>
          </w:p>
        </w:tc>
        <w:tc>
          <w:tcPr>
            <w:tcW w:w="4200" w:type="dxa"/>
            <w:vAlign w:val="center"/>
            <w:hideMark/>
          </w:tcPr>
          <w:p w14:paraId="0C77B731" w14:textId="620332CE" w:rsidR="00DF11A0" w:rsidRPr="00751317" w:rsidRDefault="00DF11A0" w:rsidP="009D203C">
            <w:pPr>
              <w:jc w:val="center"/>
              <w:rPr>
                <w:b/>
                <w:bCs/>
                <w:sz w:val="20"/>
                <w:szCs w:val="20"/>
              </w:rPr>
            </w:pPr>
            <w:r w:rsidRPr="00751317">
              <w:rPr>
                <w:b/>
                <w:bCs/>
                <w:sz w:val="20"/>
                <w:szCs w:val="20"/>
              </w:rPr>
              <w:t>Total Emissions Reduction</w:t>
            </w:r>
          </w:p>
        </w:tc>
        <w:tc>
          <w:tcPr>
            <w:tcW w:w="4800" w:type="dxa"/>
            <w:vAlign w:val="center"/>
            <w:hideMark/>
          </w:tcPr>
          <w:p w14:paraId="67BB8C0B" w14:textId="2FC0E141" w:rsidR="00DF11A0" w:rsidRPr="00751317" w:rsidRDefault="00DF11A0" w:rsidP="009D203C">
            <w:pPr>
              <w:jc w:val="center"/>
              <w:rPr>
                <w:b/>
                <w:bCs/>
                <w:sz w:val="20"/>
                <w:szCs w:val="20"/>
              </w:rPr>
            </w:pPr>
            <w:r w:rsidRPr="00751317">
              <w:rPr>
                <w:b/>
                <w:bCs/>
                <w:sz w:val="20"/>
                <w:szCs w:val="20"/>
              </w:rPr>
              <w:t>Approximate PPM Equivalent</w:t>
            </w:r>
          </w:p>
        </w:tc>
        <w:tc>
          <w:tcPr>
            <w:tcW w:w="4760" w:type="dxa"/>
            <w:vAlign w:val="center"/>
            <w:hideMark/>
          </w:tcPr>
          <w:p w14:paraId="20F87982" w14:textId="6FF544DD" w:rsidR="00DF11A0" w:rsidRPr="00751317" w:rsidRDefault="00DF11A0" w:rsidP="00D634B6">
            <w:pPr>
              <w:jc w:val="center"/>
              <w:rPr>
                <w:b/>
                <w:bCs/>
                <w:sz w:val="20"/>
                <w:szCs w:val="20"/>
              </w:rPr>
            </w:pPr>
            <w:r w:rsidRPr="00751317">
              <w:rPr>
                <w:b/>
                <w:bCs/>
                <w:sz w:val="20"/>
                <w:szCs w:val="20"/>
              </w:rPr>
              <w:t xml:space="preserve">Approximate PPM rate of change </w:t>
            </w:r>
            <w:r w:rsidR="00A40457">
              <w:rPr>
                <w:b/>
                <w:bCs/>
                <w:sz w:val="20"/>
                <w:szCs w:val="20"/>
              </w:rPr>
              <w:t>from 2049 to3</w:t>
            </w:r>
            <w:r w:rsidRPr="00751317">
              <w:rPr>
                <w:b/>
                <w:bCs/>
                <w:sz w:val="20"/>
                <w:szCs w:val="20"/>
              </w:rPr>
              <w:t xml:space="preserve"> 20</w:t>
            </w:r>
            <w:r w:rsidR="00D634B6">
              <w:rPr>
                <w:b/>
                <w:bCs/>
                <w:sz w:val="20"/>
                <w:szCs w:val="20"/>
              </w:rPr>
              <w:t>50</w:t>
            </w:r>
          </w:p>
        </w:tc>
      </w:tr>
      <w:tr w:rsidR="00DF11A0" w:rsidRPr="00DF11A0" w14:paraId="54456D83" w14:textId="77777777" w:rsidTr="00DF11A0">
        <w:trPr>
          <w:trHeight w:val="600"/>
        </w:trPr>
        <w:tc>
          <w:tcPr>
            <w:tcW w:w="4360" w:type="dxa"/>
            <w:noWrap/>
            <w:vAlign w:val="center"/>
            <w:hideMark/>
          </w:tcPr>
          <w:p w14:paraId="5C377299" w14:textId="391169CF" w:rsidR="00DF11A0" w:rsidRPr="00143631" w:rsidRDefault="008C6B83" w:rsidP="00CA5EF2">
            <w:pPr>
              <w:jc w:val="center"/>
              <w:rPr>
                <w:bCs/>
                <w:sz w:val="20"/>
                <w:szCs w:val="20"/>
                <w:highlight w:val="green"/>
              </w:rPr>
            </w:pPr>
            <w:r w:rsidRPr="00A40457">
              <w:rPr>
                <w:bCs/>
                <w:sz w:val="20"/>
                <w:szCs w:val="20"/>
              </w:rPr>
              <w:t>0.</w:t>
            </w:r>
            <w:r w:rsidR="00CA5EF2">
              <w:rPr>
                <w:bCs/>
                <w:sz w:val="20"/>
                <w:szCs w:val="20"/>
              </w:rPr>
              <w:t>61</w:t>
            </w:r>
          </w:p>
        </w:tc>
        <w:tc>
          <w:tcPr>
            <w:tcW w:w="4200" w:type="dxa"/>
            <w:noWrap/>
            <w:vAlign w:val="center"/>
            <w:hideMark/>
          </w:tcPr>
          <w:p w14:paraId="56344726" w14:textId="7DAA80E7" w:rsidR="00DF11A0" w:rsidRPr="00143631" w:rsidRDefault="00CA5EF2" w:rsidP="009D203C">
            <w:pPr>
              <w:jc w:val="center"/>
              <w:rPr>
                <w:bCs/>
                <w:sz w:val="20"/>
                <w:szCs w:val="20"/>
                <w:highlight w:val="green"/>
              </w:rPr>
            </w:pPr>
            <w:r>
              <w:rPr>
                <w:bCs/>
                <w:sz w:val="20"/>
                <w:szCs w:val="20"/>
              </w:rPr>
              <w:t>4.07</w:t>
            </w:r>
          </w:p>
        </w:tc>
        <w:tc>
          <w:tcPr>
            <w:tcW w:w="4800" w:type="dxa"/>
            <w:noWrap/>
            <w:vAlign w:val="center"/>
            <w:hideMark/>
          </w:tcPr>
          <w:p w14:paraId="2E9A6867" w14:textId="1A1EC6C4" w:rsidR="00DF11A0" w:rsidRPr="00143631" w:rsidRDefault="00CA5EF2" w:rsidP="009D203C">
            <w:pPr>
              <w:jc w:val="center"/>
              <w:rPr>
                <w:bCs/>
                <w:sz w:val="20"/>
                <w:szCs w:val="20"/>
                <w:highlight w:val="green"/>
              </w:rPr>
            </w:pPr>
            <w:r>
              <w:rPr>
                <w:bCs/>
                <w:sz w:val="20"/>
                <w:szCs w:val="20"/>
              </w:rPr>
              <w:t>0.39</w:t>
            </w:r>
          </w:p>
        </w:tc>
        <w:tc>
          <w:tcPr>
            <w:tcW w:w="4760" w:type="dxa"/>
            <w:noWrap/>
            <w:vAlign w:val="center"/>
            <w:hideMark/>
          </w:tcPr>
          <w:p w14:paraId="74A40AF6" w14:textId="306F56F9" w:rsidR="00DF11A0" w:rsidRPr="00143631" w:rsidRDefault="008C6B83" w:rsidP="00CA5EF2">
            <w:pPr>
              <w:jc w:val="center"/>
              <w:rPr>
                <w:bCs/>
                <w:sz w:val="20"/>
                <w:szCs w:val="20"/>
                <w:highlight w:val="green"/>
              </w:rPr>
            </w:pPr>
            <w:r w:rsidRPr="00A40457">
              <w:rPr>
                <w:bCs/>
                <w:sz w:val="20"/>
                <w:szCs w:val="20"/>
              </w:rPr>
              <w:t>0.</w:t>
            </w:r>
            <w:r w:rsidR="00A40457">
              <w:rPr>
                <w:bCs/>
                <w:sz w:val="20"/>
                <w:szCs w:val="20"/>
              </w:rPr>
              <w:t>0</w:t>
            </w:r>
            <w:r w:rsidR="00CA5EF2">
              <w:rPr>
                <w:bCs/>
                <w:sz w:val="20"/>
                <w:szCs w:val="20"/>
              </w:rPr>
              <w:t>55</w:t>
            </w:r>
          </w:p>
        </w:tc>
      </w:tr>
      <w:tr w:rsidR="00DF11A0" w:rsidRPr="00DF11A0" w14:paraId="0A594AB8" w14:textId="77777777" w:rsidTr="0011315C">
        <w:trPr>
          <w:trHeight w:val="467"/>
        </w:trPr>
        <w:tc>
          <w:tcPr>
            <w:tcW w:w="4360" w:type="dxa"/>
            <w:noWrap/>
            <w:vAlign w:val="center"/>
            <w:hideMark/>
          </w:tcPr>
          <w:p w14:paraId="068714E2" w14:textId="0ACEC172" w:rsidR="00DF11A0" w:rsidRPr="00751317" w:rsidRDefault="000A2B54" w:rsidP="009D203C">
            <w:pPr>
              <w:jc w:val="center"/>
              <w:rPr>
                <w:bCs/>
                <w:sz w:val="20"/>
                <w:szCs w:val="20"/>
              </w:rPr>
            </w:pPr>
            <w:r>
              <w:rPr>
                <w:bCs/>
                <w:sz w:val="20"/>
                <w:szCs w:val="20"/>
              </w:rPr>
              <w:t>Gt CO</w:t>
            </w:r>
            <w:r>
              <w:rPr>
                <w:bCs/>
                <w:sz w:val="20"/>
                <w:szCs w:val="20"/>
                <w:vertAlign w:val="subscript"/>
              </w:rPr>
              <w:t>2</w:t>
            </w:r>
            <w:r w:rsidR="00DF11A0" w:rsidRPr="00751317">
              <w:rPr>
                <w:bCs/>
                <w:sz w:val="20"/>
                <w:szCs w:val="20"/>
              </w:rPr>
              <w:t xml:space="preserve"> / yr</w:t>
            </w:r>
          </w:p>
        </w:tc>
        <w:tc>
          <w:tcPr>
            <w:tcW w:w="4200" w:type="dxa"/>
            <w:vAlign w:val="center"/>
            <w:hideMark/>
          </w:tcPr>
          <w:p w14:paraId="0738D0DC" w14:textId="50FE6224" w:rsidR="00DF11A0" w:rsidRPr="00751317" w:rsidRDefault="000A2B54" w:rsidP="00A40457">
            <w:pPr>
              <w:jc w:val="center"/>
              <w:rPr>
                <w:bCs/>
                <w:sz w:val="20"/>
                <w:szCs w:val="20"/>
              </w:rPr>
            </w:pPr>
            <w:r>
              <w:rPr>
                <w:bCs/>
                <w:sz w:val="20"/>
                <w:szCs w:val="20"/>
              </w:rPr>
              <w:t>Gt CO</w:t>
            </w:r>
            <w:r>
              <w:rPr>
                <w:bCs/>
                <w:sz w:val="20"/>
                <w:szCs w:val="20"/>
                <w:vertAlign w:val="subscript"/>
              </w:rPr>
              <w:t>2</w:t>
            </w:r>
            <w:r w:rsidR="00DF11A0" w:rsidRPr="00751317">
              <w:rPr>
                <w:bCs/>
                <w:sz w:val="20"/>
                <w:szCs w:val="20"/>
              </w:rPr>
              <w:t xml:space="preserve"> (20</w:t>
            </w:r>
            <w:r w:rsidR="00A40457">
              <w:rPr>
                <w:bCs/>
                <w:sz w:val="20"/>
                <w:szCs w:val="20"/>
              </w:rPr>
              <w:t>20</w:t>
            </w:r>
            <w:r w:rsidR="00DF11A0" w:rsidRPr="00751317">
              <w:rPr>
                <w:bCs/>
                <w:sz w:val="20"/>
                <w:szCs w:val="20"/>
              </w:rPr>
              <w:t>-20</w:t>
            </w:r>
            <w:r w:rsidR="00A40457">
              <w:rPr>
                <w:bCs/>
                <w:sz w:val="20"/>
                <w:szCs w:val="20"/>
              </w:rPr>
              <w:t>50)</w:t>
            </w:r>
          </w:p>
        </w:tc>
        <w:tc>
          <w:tcPr>
            <w:tcW w:w="4800" w:type="dxa"/>
            <w:vAlign w:val="center"/>
            <w:hideMark/>
          </w:tcPr>
          <w:p w14:paraId="29B14896" w14:textId="285ED4F6" w:rsidR="00DF11A0" w:rsidRPr="00751317" w:rsidRDefault="000A2B54" w:rsidP="00A40457">
            <w:pPr>
              <w:jc w:val="center"/>
              <w:rPr>
                <w:bCs/>
                <w:sz w:val="20"/>
                <w:szCs w:val="20"/>
              </w:rPr>
            </w:pPr>
            <w:r>
              <w:rPr>
                <w:bCs/>
                <w:sz w:val="20"/>
                <w:szCs w:val="20"/>
              </w:rPr>
              <w:t>ppm CO</w:t>
            </w:r>
            <w:r>
              <w:rPr>
                <w:bCs/>
                <w:sz w:val="20"/>
                <w:szCs w:val="20"/>
                <w:vertAlign w:val="subscript"/>
              </w:rPr>
              <w:t>2</w:t>
            </w:r>
            <w:r w:rsidR="000661A1">
              <w:rPr>
                <w:bCs/>
                <w:sz w:val="20"/>
                <w:szCs w:val="20"/>
              </w:rPr>
              <w:t>-eq</w:t>
            </w:r>
            <w:r w:rsidR="000661A1" w:rsidRPr="00751317">
              <w:rPr>
                <w:bCs/>
                <w:sz w:val="20"/>
                <w:szCs w:val="20"/>
              </w:rPr>
              <w:t xml:space="preserve"> (</w:t>
            </w:r>
            <w:r w:rsidR="00DF11A0" w:rsidRPr="00751317">
              <w:rPr>
                <w:bCs/>
                <w:sz w:val="20"/>
                <w:szCs w:val="20"/>
              </w:rPr>
              <w:t>20</w:t>
            </w:r>
            <w:r w:rsidR="00A40457">
              <w:rPr>
                <w:bCs/>
                <w:sz w:val="20"/>
                <w:szCs w:val="20"/>
              </w:rPr>
              <w:t>50</w:t>
            </w:r>
            <w:r w:rsidR="00DF11A0" w:rsidRPr="00751317">
              <w:rPr>
                <w:bCs/>
                <w:sz w:val="20"/>
                <w:szCs w:val="20"/>
              </w:rPr>
              <w:t>)</w:t>
            </w:r>
          </w:p>
        </w:tc>
        <w:tc>
          <w:tcPr>
            <w:tcW w:w="4760" w:type="dxa"/>
            <w:vAlign w:val="center"/>
            <w:hideMark/>
          </w:tcPr>
          <w:p w14:paraId="113A72F8" w14:textId="40C7F574" w:rsidR="00DF11A0" w:rsidRPr="00751317" w:rsidRDefault="000A2B54" w:rsidP="009D203C">
            <w:pPr>
              <w:jc w:val="center"/>
              <w:rPr>
                <w:bCs/>
                <w:sz w:val="20"/>
                <w:szCs w:val="20"/>
              </w:rPr>
            </w:pPr>
            <w:r>
              <w:rPr>
                <w:bCs/>
                <w:sz w:val="20"/>
                <w:szCs w:val="20"/>
              </w:rPr>
              <w:t>ppm CO</w:t>
            </w:r>
            <w:r>
              <w:rPr>
                <w:bCs/>
                <w:sz w:val="20"/>
                <w:szCs w:val="20"/>
                <w:vertAlign w:val="subscript"/>
              </w:rPr>
              <w:t>2</w:t>
            </w:r>
            <w:r w:rsidR="0011315C">
              <w:rPr>
                <w:bCs/>
                <w:sz w:val="20"/>
                <w:szCs w:val="20"/>
              </w:rPr>
              <w:t>-eq</w:t>
            </w:r>
          </w:p>
        </w:tc>
      </w:tr>
    </w:tbl>
    <w:p w14:paraId="336766EE" w14:textId="26240A71" w:rsidR="00277E6A" w:rsidRDefault="00277E6A" w:rsidP="00277E6A">
      <w:pPr>
        <w:pStyle w:val="Caption"/>
        <w:rPr>
          <w:bCs/>
        </w:rPr>
      </w:pPr>
    </w:p>
    <w:p w14:paraId="1036B9EE" w14:textId="62CC08C4" w:rsidR="00557207" w:rsidRPr="00CA5EF2" w:rsidRDefault="003A1ADA" w:rsidP="00213564">
      <w:r>
        <w:t>As is shown in Table 2, the implementation of CHP systems in the industrial</w:t>
      </w:r>
      <w:r w:rsidR="00A40457">
        <w:t>, commercial and transport</w:t>
      </w:r>
      <w:r>
        <w:t xml:space="preserve"> sector</w:t>
      </w:r>
      <w:r w:rsidR="00A40457">
        <w:t>s</w:t>
      </w:r>
      <w:r>
        <w:t xml:space="preserve"> </w:t>
      </w:r>
      <w:r w:rsidR="00355269">
        <w:t>deliver</w:t>
      </w:r>
      <w:r>
        <w:t xml:space="preserve"> substantial savings over the 30-year period analyzed. </w:t>
      </w:r>
    </w:p>
    <w:p w14:paraId="1F7B5BDA" w14:textId="5493B71A" w:rsidR="00213564" w:rsidRDefault="003A1ADA" w:rsidP="00213564">
      <w:pPr>
        <w:rPr>
          <w:rFonts w:cs="Times New Roman"/>
        </w:rPr>
      </w:pPr>
      <w:r w:rsidRPr="00A40457">
        <w:rPr>
          <w:rFonts w:cs="Times New Roman"/>
        </w:rPr>
        <w:t xml:space="preserve">Increasing CHP </w:t>
      </w:r>
      <w:r w:rsidR="00A40457" w:rsidRPr="00A40457">
        <w:rPr>
          <w:rFonts w:cs="Times New Roman"/>
        </w:rPr>
        <w:t>auto</w:t>
      </w:r>
      <w:r w:rsidR="00A40457">
        <w:rPr>
          <w:rFonts w:cs="Times New Roman"/>
        </w:rPr>
        <w:t>-prod</w:t>
      </w:r>
      <w:r w:rsidR="00A40457" w:rsidRPr="00A40457">
        <w:rPr>
          <w:rFonts w:cs="Times New Roman"/>
        </w:rPr>
        <w:t>u</w:t>
      </w:r>
      <w:r w:rsidR="00A40457">
        <w:rPr>
          <w:rFonts w:cs="Times New Roman"/>
        </w:rPr>
        <w:t>c</w:t>
      </w:r>
      <w:r w:rsidR="00A40457" w:rsidRPr="00A40457">
        <w:rPr>
          <w:rFonts w:cs="Times New Roman"/>
        </w:rPr>
        <w:t xml:space="preserve">ers fueled by natural gas </w:t>
      </w:r>
      <w:r w:rsidRPr="00A40457">
        <w:rPr>
          <w:rFonts w:cs="Times New Roman"/>
        </w:rPr>
        <w:t xml:space="preserve">adoption </w:t>
      </w:r>
      <w:r w:rsidR="00A40457" w:rsidRPr="00A40457">
        <w:rPr>
          <w:rFonts w:cs="Times New Roman"/>
        </w:rPr>
        <w:t xml:space="preserve">from the current 3.18% to </w:t>
      </w:r>
      <w:r w:rsidR="001F74AF">
        <w:rPr>
          <w:rFonts w:cs="Times New Roman"/>
        </w:rPr>
        <w:t>6.24</w:t>
      </w:r>
      <w:r w:rsidR="00A40457" w:rsidRPr="00A40457">
        <w:rPr>
          <w:rFonts w:cs="Times New Roman"/>
        </w:rPr>
        <w:t>%</w:t>
      </w:r>
      <w:r w:rsidRPr="00A40457">
        <w:rPr>
          <w:rFonts w:cs="Times New Roman"/>
        </w:rPr>
        <w:t xml:space="preserve"> </w:t>
      </w:r>
      <w:r w:rsidR="00A40457" w:rsidRPr="00A40457">
        <w:rPr>
          <w:rFonts w:cs="Times New Roman"/>
        </w:rPr>
        <w:t>of global</w:t>
      </w:r>
      <w:r w:rsidRPr="00A40457">
        <w:rPr>
          <w:rFonts w:cs="Times New Roman"/>
        </w:rPr>
        <w:t xml:space="preserve"> electricity </w:t>
      </w:r>
      <w:r w:rsidR="00A40457" w:rsidRPr="00317A76">
        <w:rPr>
          <w:rFonts w:cs="Times New Roman"/>
        </w:rPr>
        <w:t>generation and from</w:t>
      </w:r>
      <w:r w:rsidRPr="00317A76">
        <w:rPr>
          <w:rFonts w:cs="Times New Roman"/>
        </w:rPr>
        <w:t xml:space="preserve"> heat </w:t>
      </w:r>
      <w:r w:rsidR="00A40457" w:rsidRPr="00317A76">
        <w:rPr>
          <w:rFonts w:cs="Times New Roman"/>
        </w:rPr>
        <w:t xml:space="preserve">production from the 1.7% of total heat supply </w:t>
      </w:r>
      <w:r w:rsidR="00A40457" w:rsidRPr="00317A76">
        <w:rPr>
          <w:rFonts w:cs="Times New Roman"/>
          <w:noProof/>
        </w:rPr>
        <w:t xml:space="preserve">to 2.9% </w:t>
      </w:r>
      <w:r w:rsidR="00A40457" w:rsidRPr="00317A76">
        <w:rPr>
          <w:rFonts w:cs="Times New Roman"/>
        </w:rPr>
        <w:t>by 20</w:t>
      </w:r>
      <w:r w:rsidRPr="00317A76">
        <w:rPr>
          <w:rFonts w:cs="Times New Roman"/>
        </w:rPr>
        <w:t>5</w:t>
      </w:r>
      <w:r w:rsidR="00A40457" w:rsidRPr="00317A76">
        <w:rPr>
          <w:rFonts w:cs="Times New Roman"/>
        </w:rPr>
        <w:t>0</w:t>
      </w:r>
      <w:r w:rsidRPr="00317A76">
        <w:rPr>
          <w:rFonts w:cs="Times New Roman"/>
        </w:rPr>
        <w:t xml:space="preserve"> is estimated to cost </w:t>
      </w:r>
      <w:r w:rsidR="00CA5EF2" w:rsidRPr="00557207">
        <w:rPr>
          <w:rFonts w:cs="Times New Roman"/>
        </w:rPr>
        <w:t xml:space="preserve">US$284 billion and US$8.6 billion </w:t>
      </w:r>
      <w:r w:rsidRPr="00317A76">
        <w:rPr>
          <w:rFonts w:cs="Times New Roman"/>
        </w:rPr>
        <w:t xml:space="preserve">in </w:t>
      </w:r>
      <w:r w:rsidRPr="00317A76">
        <w:rPr>
          <w:rFonts w:cs="Times New Roman"/>
          <w:noProof/>
        </w:rPr>
        <w:t>cumulative</w:t>
      </w:r>
      <w:r w:rsidRPr="00317A76">
        <w:rPr>
          <w:rFonts w:cs="Times New Roman"/>
        </w:rPr>
        <w:t xml:space="preserve"> and marginal first costs respectively, according to the modeling results. </w:t>
      </w:r>
      <w:r w:rsidRPr="00317A76">
        <w:rPr>
          <w:rFonts w:cs="Times New Roman"/>
          <w:noProof/>
        </w:rPr>
        <w:t>This assumes</w:t>
      </w:r>
      <w:r w:rsidRPr="00317A76">
        <w:rPr>
          <w:rFonts w:cs="Times New Roman"/>
        </w:rPr>
        <w:t xml:space="preserve"> </w:t>
      </w:r>
      <w:r w:rsidRPr="00317A76">
        <w:rPr>
          <w:rFonts w:cs="Times New Roman"/>
          <w:noProof/>
        </w:rPr>
        <w:t>an average installation costs</w:t>
      </w:r>
      <w:r w:rsidRPr="00317A76">
        <w:rPr>
          <w:rFonts w:cs="Times New Roman"/>
        </w:rPr>
        <w:t xml:space="preserve"> at US$</w:t>
      </w:r>
      <w:r w:rsidR="00A40457" w:rsidRPr="00317A76">
        <w:rPr>
          <w:rFonts w:cs="Times New Roman"/>
        </w:rPr>
        <w:t>1845</w:t>
      </w:r>
      <w:r w:rsidRPr="00317A76">
        <w:rPr>
          <w:rFonts w:cs="Times New Roman"/>
        </w:rPr>
        <w:t xml:space="preserve"> a</w:t>
      </w:r>
      <w:r>
        <w:rPr>
          <w:rFonts w:cs="Times New Roman"/>
        </w:rPr>
        <w:t xml:space="preserve"> kilowatt (based on </w:t>
      </w:r>
      <w:r w:rsidR="00A40457" w:rsidRPr="009F2A0B">
        <w:rPr>
          <w:rFonts w:cs="Times New Roman"/>
        </w:rPr>
        <w:t>the</w:t>
      </w:r>
      <w:r w:rsidRPr="009F2A0B">
        <w:rPr>
          <w:rFonts w:cs="Times New Roman"/>
        </w:rPr>
        <w:t xml:space="preserve"> meta-analysis of </w:t>
      </w:r>
      <w:r w:rsidR="00A40457" w:rsidRPr="009F2A0B">
        <w:rPr>
          <w:rFonts w:cs="Times New Roman"/>
        </w:rPr>
        <w:t xml:space="preserve">several </w:t>
      </w:r>
      <w:r w:rsidRPr="009F2A0B">
        <w:rPr>
          <w:rFonts w:cs="Times New Roman"/>
        </w:rPr>
        <w:t>data</w:t>
      </w:r>
      <w:r w:rsidR="00A40457" w:rsidRPr="009F2A0B">
        <w:rPr>
          <w:rFonts w:cs="Times New Roman"/>
        </w:rPr>
        <w:t xml:space="preserve"> points) </w:t>
      </w:r>
      <w:r w:rsidRPr="009F2A0B">
        <w:rPr>
          <w:rFonts w:cs="Times New Roman"/>
        </w:rPr>
        <w:t>and O&amp;M costs of $0.0</w:t>
      </w:r>
      <w:r w:rsidR="00317A76" w:rsidRPr="009F2A0B">
        <w:rPr>
          <w:rFonts w:cs="Times New Roman"/>
        </w:rPr>
        <w:t>118</w:t>
      </w:r>
      <w:r w:rsidRPr="009F2A0B">
        <w:rPr>
          <w:rFonts w:cs="Times New Roman"/>
        </w:rPr>
        <w:t xml:space="preserve"> cents/kWh.</w:t>
      </w:r>
      <w:r w:rsidR="009F2A0B" w:rsidRPr="009F2A0B">
        <w:rPr>
          <w:rFonts w:cs="Times New Roman"/>
        </w:rPr>
        <w:t xml:space="preserve"> T</w:t>
      </w:r>
      <w:r w:rsidRPr="009F2A0B">
        <w:rPr>
          <w:rFonts w:cs="Times New Roman"/>
        </w:rPr>
        <w:t xml:space="preserve">he net operating cost savings from </w:t>
      </w:r>
      <w:r w:rsidR="009F2A0B" w:rsidRPr="009F2A0B">
        <w:rPr>
          <w:rFonts w:cs="Times New Roman"/>
        </w:rPr>
        <w:t xml:space="preserve">the combined heat and electricity generation for </w:t>
      </w:r>
      <w:r w:rsidR="00317A76" w:rsidRPr="009F2A0B">
        <w:rPr>
          <w:rFonts w:cs="Times New Roman"/>
        </w:rPr>
        <w:t>2020-2050</w:t>
      </w:r>
      <w:r w:rsidRPr="009F2A0B">
        <w:rPr>
          <w:rFonts w:cs="Times New Roman"/>
        </w:rPr>
        <w:t xml:space="preserve"> would be </w:t>
      </w:r>
      <w:r w:rsidRPr="009F2A0B">
        <w:rPr>
          <w:rFonts w:cs="Times New Roman"/>
          <w:noProof/>
        </w:rPr>
        <w:t>near</w:t>
      </w:r>
      <w:r w:rsidRPr="009F2A0B">
        <w:rPr>
          <w:rFonts w:cs="Times New Roman"/>
        </w:rPr>
        <w:t xml:space="preserve"> US$</w:t>
      </w:r>
      <w:r w:rsidR="00CA5EF2">
        <w:rPr>
          <w:rFonts w:cs="Times New Roman"/>
        </w:rPr>
        <w:t>417</w:t>
      </w:r>
      <w:r w:rsidRPr="009F2A0B">
        <w:rPr>
          <w:rFonts w:cs="Times New Roman"/>
        </w:rPr>
        <w:t xml:space="preserve"> due significantly to lower fuel use and costs over a business-as-usual scenario. When looked at over the full lifetime of CHP adoption from </w:t>
      </w:r>
      <w:r w:rsidR="009F2A0B" w:rsidRPr="009F2A0B">
        <w:rPr>
          <w:rFonts w:cs="Times New Roman"/>
        </w:rPr>
        <w:t xml:space="preserve">2020-2050, </w:t>
      </w:r>
      <w:r w:rsidRPr="009F2A0B">
        <w:rPr>
          <w:rFonts w:cs="Times New Roman"/>
          <w:noProof/>
        </w:rPr>
        <w:t>lifetime</w:t>
      </w:r>
      <w:r w:rsidRPr="009F2A0B">
        <w:rPr>
          <w:rFonts w:cs="Times New Roman"/>
        </w:rPr>
        <w:t xml:space="preserve"> </w:t>
      </w:r>
      <w:r w:rsidRPr="009F2A0B">
        <w:rPr>
          <w:rFonts w:cs="Times New Roman"/>
          <w:noProof/>
        </w:rPr>
        <w:t>savings in</w:t>
      </w:r>
      <w:r w:rsidRPr="009F2A0B">
        <w:rPr>
          <w:rFonts w:cs="Times New Roman"/>
        </w:rPr>
        <w:t xml:space="preserve"> </w:t>
      </w:r>
      <w:r w:rsidRPr="009F2A0B">
        <w:rPr>
          <w:rFonts w:cs="Times New Roman"/>
          <w:noProof/>
        </w:rPr>
        <w:t>net</w:t>
      </w:r>
      <w:r w:rsidRPr="009F2A0B">
        <w:rPr>
          <w:rFonts w:cs="Times New Roman"/>
        </w:rPr>
        <w:t xml:space="preserve"> present value (NPV) will be US$</w:t>
      </w:r>
      <w:r w:rsidR="00CA5EF2">
        <w:rPr>
          <w:rFonts w:cs="Times New Roman"/>
        </w:rPr>
        <w:t>4.8</w:t>
      </w:r>
      <w:r w:rsidR="009F2A0B" w:rsidRPr="009F2A0B">
        <w:rPr>
          <w:rFonts w:cs="Times New Roman"/>
        </w:rPr>
        <w:t>. First and marginal costs are only considered from the heat model due to the</w:t>
      </w:r>
      <w:r w:rsidR="009F2A0B">
        <w:rPr>
          <w:rFonts w:cs="Times New Roman"/>
        </w:rPr>
        <w:t xml:space="preserve"> replacement of conventional diesel boilers by CHP units. Operating savings are a sum of the results from both models.</w:t>
      </w:r>
    </w:p>
    <w:p w14:paraId="7BD60A6C" w14:textId="656CC05B" w:rsidR="006E3EC5" w:rsidRDefault="006E3EC5" w:rsidP="009F2A0B">
      <w:pPr>
        <w:pStyle w:val="Caption"/>
        <w:jc w:val="center"/>
      </w:pPr>
      <w:bookmarkStart w:id="33" w:name="_Toc472686674"/>
      <w:r>
        <w:t xml:space="preserve">Table </w:t>
      </w:r>
      <w:r w:rsidR="0015309E">
        <w:fldChar w:fldCharType="begin"/>
      </w:r>
      <w:r w:rsidR="0015309E">
        <w:instrText xml:space="preserve"> SEQ Table \* ARABIC </w:instrText>
      </w:r>
      <w:r w:rsidR="0015309E">
        <w:fldChar w:fldCharType="separate"/>
      </w:r>
      <w:r>
        <w:rPr>
          <w:noProof/>
        </w:rPr>
        <w:t>2</w:t>
      </w:r>
      <w:r w:rsidR="0015309E">
        <w:rPr>
          <w:noProof/>
        </w:rPr>
        <w:fldChar w:fldCharType="end"/>
      </w:r>
      <w:r>
        <w:t>: The fi</w:t>
      </w:r>
      <w:r w:rsidR="009F2A0B">
        <w:t>nancial results of the analysis for global CHP adoption</w:t>
      </w:r>
      <w:bookmarkEnd w:id="33"/>
    </w:p>
    <w:tbl>
      <w:tblPr>
        <w:tblStyle w:val="TableGrid"/>
        <w:tblpPr w:leftFromText="180" w:rightFromText="180" w:vertAnchor="text" w:horzAnchor="page" w:tblpXSpec="center" w:tblpY="245"/>
        <w:tblW w:w="0" w:type="auto"/>
        <w:tblLook w:val="04A0" w:firstRow="1" w:lastRow="0" w:firstColumn="1" w:lastColumn="0" w:noHBand="0" w:noVBand="1"/>
      </w:tblPr>
      <w:tblGrid>
        <w:gridCol w:w="2207"/>
        <w:gridCol w:w="2207"/>
        <w:gridCol w:w="1387"/>
        <w:gridCol w:w="1290"/>
        <w:gridCol w:w="1366"/>
      </w:tblGrid>
      <w:tr w:rsidR="00CA5EF2" w:rsidRPr="00277E6A" w14:paraId="11ED0D9D" w14:textId="77777777" w:rsidTr="00CA5EF2">
        <w:trPr>
          <w:trHeight w:val="1095"/>
        </w:trPr>
        <w:tc>
          <w:tcPr>
            <w:tcW w:w="2078" w:type="dxa"/>
            <w:vAlign w:val="center"/>
            <w:hideMark/>
          </w:tcPr>
          <w:p w14:paraId="07BCC57F" w14:textId="77777777" w:rsidR="00CA5EF2" w:rsidRPr="00751317" w:rsidRDefault="00CA5EF2" w:rsidP="006E3EC5">
            <w:pPr>
              <w:jc w:val="center"/>
              <w:rPr>
                <w:b/>
                <w:bCs/>
                <w:sz w:val="20"/>
                <w:szCs w:val="20"/>
              </w:rPr>
            </w:pPr>
            <w:r w:rsidRPr="00751317">
              <w:rPr>
                <w:b/>
                <w:bCs/>
                <w:sz w:val="20"/>
                <w:szCs w:val="20"/>
              </w:rPr>
              <w:t>Cumulative First Cost (Install/Implementation + Replacement)</w:t>
            </w:r>
          </w:p>
        </w:tc>
        <w:tc>
          <w:tcPr>
            <w:tcW w:w="2078" w:type="dxa"/>
            <w:vAlign w:val="center"/>
            <w:hideMark/>
          </w:tcPr>
          <w:p w14:paraId="6FF13E26" w14:textId="77777777" w:rsidR="00CA5EF2" w:rsidRPr="00751317" w:rsidRDefault="00CA5EF2" w:rsidP="006E3EC5">
            <w:pPr>
              <w:jc w:val="center"/>
              <w:rPr>
                <w:b/>
                <w:bCs/>
                <w:sz w:val="20"/>
                <w:szCs w:val="20"/>
              </w:rPr>
            </w:pPr>
            <w:r w:rsidRPr="00751317">
              <w:rPr>
                <w:b/>
                <w:bCs/>
                <w:sz w:val="20"/>
                <w:szCs w:val="20"/>
              </w:rPr>
              <w:t>Marginal First Cost (Install/Implementation + Replacement)</w:t>
            </w:r>
          </w:p>
        </w:tc>
        <w:tc>
          <w:tcPr>
            <w:tcW w:w="1387" w:type="dxa"/>
            <w:vAlign w:val="center"/>
            <w:hideMark/>
          </w:tcPr>
          <w:p w14:paraId="14EA2DAB" w14:textId="5B87956D" w:rsidR="00CA5EF2" w:rsidRPr="00751317" w:rsidRDefault="00CA5EF2" w:rsidP="009F2A0B">
            <w:pPr>
              <w:jc w:val="center"/>
              <w:rPr>
                <w:b/>
                <w:bCs/>
                <w:sz w:val="20"/>
                <w:szCs w:val="20"/>
              </w:rPr>
            </w:pPr>
            <w:r>
              <w:rPr>
                <w:b/>
                <w:bCs/>
                <w:sz w:val="20"/>
                <w:szCs w:val="20"/>
              </w:rPr>
              <w:t>Net operating Savings</w:t>
            </w:r>
          </w:p>
        </w:tc>
        <w:tc>
          <w:tcPr>
            <w:tcW w:w="1290" w:type="dxa"/>
            <w:vAlign w:val="center"/>
            <w:hideMark/>
          </w:tcPr>
          <w:p w14:paraId="0E9FCB68" w14:textId="77777777" w:rsidR="00CA5EF2" w:rsidRPr="00751317" w:rsidRDefault="00CA5EF2" w:rsidP="006E3EC5">
            <w:pPr>
              <w:jc w:val="center"/>
              <w:rPr>
                <w:b/>
                <w:bCs/>
                <w:sz w:val="20"/>
                <w:szCs w:val="20"/>
              </w:rPr>
            </w:pPr>
            <w:r w:rsidRPr="00751317">
              <w:rPr>
                <w:b/>
                <w:bCs/>
                <w:sz w:val="20"/>
                <w:szCs w:val="20"/>
              </w:rPr>
              <w:t>Lifetime Savings</w:t>
            </w:r>
          </w:p>
        </w:tc>
        <w:tc>
          <w:tcPr>
            <w:tcW w:w="1366" w:type="dxa"/>
            <w:vAlign w:val="center"/>
            <w:hideMark/>
          </w:tcPr>
          <w:p w14:paraId="234B118D" w14:textId="77777777" w:rsidR="00CA5EF2" w:rsidRPr="00751317" w:rsidRDefault="00CA5EF2" w:rsidP="006E3EC5">
            <w:pPr>
              <w:jc w:val="center"/>
              <w:rPr>
                <w:b/>
                <w:bCs/>
                <w:sz w:val="20"/>
                <w:szCs w:val="20"/>
              </w:rPr>
            </w:pPr>
            <w:r w:rsidRPr="00751317">
              <w:rPr>
                <w:b/>
                <w:bCs/>
                <w:sz w:val="20"/>
                <w:szCs w:val="20"/>
              </w:rPr>
              <w:t>Lifetime Savings NPV</w:t>
            </w:r>
          </w:p>
        </w:tc>
      </w:tr>
      <w:tr w:rsidR="00CA5EF2" w:rsidRPr="00277E6A" w14:paraId="1923F4DE" w14:textId="77777777" w:rsidTr="00CA5EF2">
        <w:trPr>
          <w:trHeight w:val="600"/>
        </w:trPr>
        <w:tc>
          <w:tcPr>
            <w:tcW w:w="2078" w:type="dxa"/>
            <w:noWrap/>
            <w:vAlign w:val="center"/>
            <w:hideMark/>
          </w:tcPr>
          <w:p w14:paraId="4E300D23" w14:textId="31FCF519" w:rsidR="00CA5EF2" w:rsidRPr="009F2A0B" w:rsidRDefault="00CA5EF2" w:rsidP="00CA5EF2">
            <w:pPr>
              <w:jc w:val="center"/>
              <w:rPr>
                <w:bCs/>
                <w:sz w:val="20"/>
                <w:szCs w:val="20"/>
              </w:rPr>
            </w:pPr>
            <w:r w:rsidRPr="009F2A0B">
              <w:rPr>
                <w:bCs/>
                <w:sz w:val="20"/>
                <w:szCs w:val="20"/>
              </w:rPr>
              <w:t xml:space="preserve">$ </w:t>
            </w:r>
            <w:r>
              <w:rPr>
                <w:bCs/>
                <w:sz w:val="20"/>
                <w:szCs w:val="20"/>
              </w:rPr>
              <w:t>284</w:t>
            </w:r>
          </w:p>
        </w:tc>
        <w:tc>
          <w:tcPr>
            <w:tcW w:w="2078" w:type="dxa"/>
            <w:noWrap/>
            <w:vAlign w:val="center"/>
            <w:hideMark/>
          </w:tcPr>
          <w:p w14:paraId="2474CE09" w14:textId="322AE592" w:rsidR="00CA5EF2" w:rsidRPr="009F2A0B" w:rsidRDefault="00CA5EF2" w:rsidP="00CA5EF2">
            <w:pPr>
              <w:jc w:val="center"/>
              <w:rPr>
                <w:bCs/>
                <w:sz w:val="20"/>
                <w:szCs w:val="20"/>
              </w:rPr>
            </w:pPr>
            <w:r w:rsidRPr="009F2A0B">
              <w:rPr>
                <w:bCs/>
                <w:sz w:val="20"/>
                <w:szCs w:val="20"/>
              </w:rPr>
              <w:t xml:space="preserve">$ </w:t>
            </w:r>
            <w:r>
              <w:rPr>
                <w:bCs/>
                <w:sz w:val="20"/>
                <w:szCs w:val="20"/>
              </w:rPr>
              <w:t>8.6</w:t>
            </w:r>
          </w:p>
        </w:tc>
        <w:tc>
          <w:tcPr>
            <w:tcW w:w="1387" w:type="dxa"/>
            <w:noWrap/>
            <w:vAlign w:val="center"/>
            <w:hideMark/>
          </w:tcPr>
          <w:p w14:paraId="3010EC56" w14:textId="07E4CB63" w:rsidR="00CA5EF2" w:rsidRPr="009F2A0B" w:rsidRDefault="00CA5EF2" w:rsidP="00CA5EF2">
            <w:pPr>
              <w:jc w:val="center"/>
              <w:rPr>
                <w:bCs/>
                <w:sz w:val="20"/>
                <w:szCs w:val="20"/>
              </w:rPr>
            </w:pPr>
            <w:r w:rsidRPr="009F2A0B">
              <w:rPr>
                <w:bCs/>
                <w:sz w:val="20"/>
                <w:szCs w:val="20"/>
              </w:rPr>
              <w:t xml:space="preserve">$ </w:t>
            </w:r>
            <w:r>
              <w:rPr>
                <w:bCs/>
                <w:sz w:val="20"/>
                <w:szCs w:val="20"/>
              </w:rPr>
              <w:t>417</w:t>
            </w:r>
          </w:p>
        </w:tc>
        <w:tc>
          <w:tcPr>
            <w:tcW w:w="1290" w:type="dxa"/>
            <w:noWrap/>
            <w:vAlign w:val="center"/>
            <w:hideMark/>
          </w:tcPr>
          <w:p w14:paraId="153389D9" w14:textId="2DF901BC" w:rsidR="00CA5EF2" w:rsidRPr="009F2A0B" w:rsidRDefault="00CA5EF2" w:rsidP="009F2A0B">
            <w:pPr>
              <w:jc w:val="center"/>
              <w:rPr>
                <w:bCs/>
                <w:sz w:val="20"/>
                <w:szCs w:val="20"/>
              </w:rPr>
            </w:pPr>
            <w:r w:rsidRPr="009F2A0B">
              <w:rPr>
                <w:bCs/>
                <w:sz w:val="20"/>
                <w:szCs w:val="20"/>
              </w:rPr>
              <w:t>$ 3500</w:t>
            </w:r>
          </w:p>
        </w:tc>
        <w:tc>
          <w:tcPr>
            <w:tcW w:w="1366" w:type="dxa"/>
            <w:noWrap/>
            <w:vAlign w:val="center"/>
            <w:hideMark/>
          </w:tcPr>
          <w:p w14:paraId="753BFB48" w14:textId="6708B95C" w:rsidR="00CA5EF2" w:rsidRPr="009F2A0B" w:rsidRDefault="00CA5EF2" w:rsidP="00CA5EF2">
            <w:pPr>
              <w:jc w:val="center"/>
              <w:rPr>
                <w:bCs/>
                <w:sz w:val="20"/>
                <w:szCs w:val="20"/>
              </w:rPr>
            </w:pPr>
            <w:r w:rsidRPr="009F2A0B">
              <w:rPr>
                <w:bCs/>
                <w:sz w:val="20"/>
                <w:szCs w:val="20"/>
              </w:rPr>
              <w:t xml:space="preserve">$ </w:t>
            </w:r>
            <w:r>
              <w:rPr>
                <w:bCs/>
                <w:sz w:val="20"/>
                <w:szCs w:val="20"/>
              </w:rPr>
              <w:t>4.8</w:t>
            </w:r>
          </w:p>
        </w:tc>
      </w:tr>
      <w:tr w:rsidR="00CA5EF2" w:rsidRPr="00277E6A" w14:paraId="513F3EDF" w14:textId="77777777" w:rsidTr="00CA5EF2">
        <w:trPr>
          <w:trHeight w:val="360"/>
        </w:trPr>
        <w:tc>
          <w:tcPr>
            <w:tcW w:w="2078" w:type="dxa"/>
            <w:noWrap/>
            <w:vAlign w:val="center"/>
            <w:hideMark/>
          </w:tcPr>
          <w:p w14:paraId="137597EE" w14:textId="77777777" w:rsidR="00CA5EF2" w:rsidRPr="00751317" w:rsidRDefault="00CA5EF2" w:rsidP="006E3EC5">
            <w:pPr>
              <w:jc w:val="center"/>
              <w:rPr>
                <w:bCs/>
                <w:sz w:val="20"/>
                <w:szCs w:val="20"/>
              </w:rPr>
            </w:pPr>
            <w:r w:rsidRPr="00751317">
              <w:rPr>
                <w:bCs/>
                <w:sz w:val="20"/>
                <w:szCs w:val="20"/>
              </w:rPr>
              <w:t>Billion USD</w:t>
            </w:r>
          </w:p>
        </w:tc>
        <w:tc>
          <w:tcPr>
            <w:tcW w:w="2078" w:type="dxa"/>
            <w:noWrap/>
            <w:vAlign w:val="center"/>
            <w:hideMark/>
          </w:tcPr>
          <w:p w14:paraId="2152508B" w14:textId="77777777" w:rsidR="00CA5EF2" w:rsidRPr="00751317" w:rsidRDefault="00CA5EF2" w:rsidP="006E3EC5">
            <w:pPr>
              <w:jc w:val="center"/>
              <w:rPr>
                <w:bCs/>
                <w:sz w:val="20"/>
                <w:szCs w:val="20"/>
              </w:rPr>
            </w:pPr>
            <w:r w:rsidRPr="00751317">
              <w:rPr>
                <w:bCs/>
                <w:sz w:val="20"/>
                <w:szCs w:val="20"/>
              </w:rPr>
              <w:t>Billion USD</w:t>
            </w:r>
          </w:p>
        </w:tc>
        <w:tc>
          <w:tcPr>
            <w:tcW w:w="1387" w:type="dxa"/>
            <w:noWrap/>
            <w:vAlign w:val="center"/>
            <w:hideMark/>
          </w:tcPr>
          <w:p w14:paraId="6DE8981F" w14:textId="77777777" w:rsidR="00CA5EF2" w:rsidRPr="00751317" w:rsidRDefault="00CA5EF2" w:rsidP="006E3EC5">
            <w:pPr>
              <w:jc w:val="center"/>
              <w:rPr>
                <w:bCs/>
                <w:sz w:val="20"/>
                <w:szCs w:val="20"/>
              </w:rPr>
            </w:pPr>
            <w:r w:rsidRPr="00751317">
              <w:rPr>
                <w:bCs/>
                <w:sz w:val="20"/>
                <w:szCs w:val="20"/>
              </w:rPr>
              <w:t>Billion USD</w:t>
            </w:r>
          </w:p>
        </w:tc>
        <w:tc>
          <w:tcPr>
            <w:tcW w:w="1290" w:type="dxa"/>
            <w:noWrap/>
            <w:vAlign w:val="center"/>
            <w:hideMark/>
          </w:tcPr>
          <w:p w14:paraId="75FA8828" w14:textId="77777777" w:rsidR="00CA5EF2" w:rsidRPr="00751317" w:rsidRDefault="00CA5EF2" w:rsidP="006E3EC5">
            <w:pPr>
              <w:jc w:val="center"/>
              <w:rPr>
                <w:bCs/>
                <w:sz w:val="20"/>
                <w:szCs w:val="20"/>
              </w:rPr>
            </w:pPr>
            <w:r w:rsidRPr="00751317">
              <w:rPr>
                <w:bCs/>
                <w:sz w:val="20"/>
                <w:szCs w:val="20"/>
              </w:rPr>
              <w:t>Billion USD</w:t>
            </w:r>
          </w:p>
        </w:tc>
        <w:tc>
          <w:tcPr>
            <w:tcW w:w="1366" w:type="dxa"/>
            <w:noWrap/>
            <w:vAlign w:val="center"/>
            <w:hideMark/>
          </w:tcPr>
          <w:p w14:paraId="27465BDF" w14:textId="77777777" w:rsidR="00CA5EF2" w:rsidRPr="00751317" w:rsidRDefault="00CA5EF2" w:rsidP="006E3EC5">
            <w:pPr>
              <w:jc w:val="center"/>
              <w:rPr>
                <w:bCs/>
                <w:sz w:val="20"/>
                <w:szCs w:val="20"/>
              </w:rPr>
            </w:pPr>
            <w:r w:rsidRPr="00751317">
              <w:rPr>
                <w:bCs/>
                <w:sz w:val="20"/>
                <w:szCs w:val="20"/>
              </w:rPr>
              <w:t>Billion USD</w:t>
            </w:r>
          </w:p>
        </w:tc>
      </w:tr>
    </w:tbl>
    <w:p w14:paraId="268C078F" w14:textId="77777777" w:rsidR="00CA5EF2" w:rsidRDefault="00CA5EF2" w:rsidP="00CA5EF2">
      <w:bookmarkStart w:id="34" w:name="_Toc472687782"/>
    </w:p>
    <w:p w14:paraId="161783A8" w14:textId="3F2594C0" w:rsidR="006E3EC5" w:rsidRPr="00AF0DF4" w:rsidRDefault="006E3EC5" w:rsidP="00AF0DF4">
      <w:pPr>
        <w:pStyle w:val="Heading1"/>
      </w:pPr>
      <w:r w:rsidRPr="006E3EC5">
        <w:t>Discussion</w:t>
      </w:r>
      <w:bookmarkEnd w:id="34"/>
    </w:p>
    <w:p w14:paraId="1F227617" w14:textId="6A04AD0D" w:rsidR="006E3EC5" w:rsidRPr="00AF0DF4" w:rsidRDefault="006E3EC5" w:rsidP="00AF0DF4">
      <w:r w:rsidRPr="00AF0DF4">
        <w:t>Co-generation has been proven to be a cost-effective method for providing electricity and heat to industrial</w:t>
      </w:r>
      <w:r w:rsidR="009F2A0B" w:rsidRPr="00AF0DF4">
        <w:t xml:space="preserve">, </w:t>
      </w:r>
      <w:r w:rsidRPr="00AF0DF4">
        <w:t xml:space="preserve">commercial </w:t>
      </w:r>
      <w:r w:rsidR="009F2A0B" w:rsidRPr="00AF0DF4">
        <w:t xml:space="preserve">and transport facilities </w:t>
      </w:r>
      <w:r w:rsidRPr="00AF0DF4">
        <w:t xml:space="preserve">consumers. What makes co-generation unique amongst energy saving strategies is its ability to fulfill both the power and heat demand of energy intensive </w:t>
      </w:r>
      <w:r w:rsidR="00310DAE" w:rsidRPr="00AF0DF4">
        <w:t>systems</w:t>
      </w:r>
      <w:r w:rsidRPr="00AF0DF4">
        <w:t xml:space="preserve"> while at the same time relieving str</w:t>
      </w:r>
      <w:r w:rsidR="00AF0DF4" w:rsidRPr="00AF0DF4">
        <w:t>ess upon electrical grid</w:t>
      </w:r>
      <w:r w:rsidRPr="00AF0DF4">
        <w:t xml:space="preserve">. This distributed functioning implies that production must be overseen by the end-user, and that they will incur the associated costs. However, as shown, CHP systems will likely reduce costs for end users. On the other hand, </w:t>
      </w:r>
      <w:r w:rsidR="00AF0DF4" w:rsidRPr="00AF0DF4">
        <w:t xml:space="preserve">acknowledging that CHP is just one of several ways to invest in industrial processes to improve efficiency of energy use, </w:t>
      </w:r>
      <w:r w:rsidRPr="00AF0DF4">
        <w:t>the emissions reductions brought by this solution’s adoption benefit the whole of society.</w:t>
      </w:r>
    </w:p>
    <w:p w14:paraId="0819015D" w14:textId="77777777" w:rsidR="006E3EC5" w:rsidRPr="00B7037B" w:rsidRDefault="006E3EC5" w:rsidP="00AF0DF4">
      <w:r w:rsidRPr="00AF0DF4">
        <w:t>Whilst some countries are achieving high share of CHP in their electricity production, through the use of effective policies and</w:t>
      </w:r>
      <w:r>
        <w:t xml:space="preserve"> regulations, most </w:t>
      </w:r>
      <w:r w:rsidRPr="00B11B01">
        <w:t>countries have made less progress. There</w:t>
      </w:r>
      <w:r>
        <w:t xml:space="preserve"> is therefore the need for further promoting the adoption CHP at the state, regional and global level.</w:t>
      </w:r>
    </w:p>
    <w:p w14:paraId="4255F852" w14:textId="38CEF974" w:rsidR="006E3EC5" w:rsidRDefault="006E3EC5" w:rsidP="006E3EC5">
      <w:r w:rsidRPr="00DB1F49">
        <w:t>The analysis undertaken has shown the financial and climate impacts of increased CHP adoption</w:t>
      </w:r>
      <w:r w:rsidR="00B11B01">
        <w:t xml:space="preserve">. </w:t>
      </w:r>
      <w:r w:rsidRPr="00DB1F49">
        <w:t>The increase</w:t>
      </w:r>
      <w:r w:rsidR="00B0529F">
        <w:t>d adoption came in the form of</w:t>
      </w:r>
      <w:r w:rsidRPr="00DB1F49">
        <w:t xml:space="preserve"> </w:t>
      </w:r>
      <w:r w:rsidR="00B11B01">
        <w:t>81</w:t>
      </w:r>
      <w:r w:rsidR="008C5326">
        <w:t xml:space="preserve">% increase </w:t>
      </w:r>
      <w:r w:rsidR="00F71978">
        <w:t xml:space="preserve">in </w:t>
      </w:r>
      <w:r w:rsidR="00B11B01">
        <w:t xml:space="preserve">electricity </w:t>
      </w:r>
      <w:r w:rsidR="00B11B01" w:rsidRPr="008C5326">
        <w:t xml:space="preserve">generation from </w:t>
      </w:r>
      <w:r w:rsidRPr="008C5326">
        <w:t xml:space="preserve">CHP </w:t>
      </w:r>
      <w:r w:rsidR="008C5326" w:rsidRPr="008C5326">
        <w:t>units</w:t>
      </w:r>
      <w:r w:rsidRPr="008C5326">
        <w:t xml:space="preserve"> by the year 20</w:t>
      </w:r>
      <w:r w:rsidR="00B11B01" w:rsidRPr="008C5326">
        <w:t>50</w:t>
      </w:r>
      <w:r w:rsidRPr="008C5326">
        <w:t xml:space="preserve">. This analysis highlight the energy efficiency aspect of CHP rather than its ability to utilize fuel supply from various renewable energy sources or to be integrated with district heating systems. </w:t>
      </w:r>
      <w:r w:rsidR="00F13610" w:rsidRPr="008C5326">
        <w:t>Using only natural gas</w:t>
      </w:r>
      <w:r w:rsidRPr="008C5326">
        <w:t xml:space="preserve"> may be seen as an overly conservative approach in some respects as these other two aspects would surely augment the financial and</w:t>
      </w:r>
      <w:r w:rsidR="004B2DEB">
        <w:t xml:space="preserve"> climate benefits received. </w:t>
      </w:r>
      <w:r w:rsidRPr="008C5326">
        <w:t>However, as the topics of district heating and renewable energy sources such as</w:t>
      </w:r>
      <w:r w:rsidR="008C5326" w:rsidRPr="008C5326">
        <w:t xml:space="preserve"> waste,</w:t>
      </w:r>
      <w:r w:rsidRPr="008C5326">
        <w:t xml:space="preserve"> wind, solar, and biomass are taken up elsewhere in Project Drawdown, it </w:t>
      </w:r>
      <w:r w:rsidR="008C5326" w:rsidRPr="008C5326">
        <w:t xml:space="preserve">was </w:t>
      </w:r>
      <w:r w:rsidRPr="008C5326">
        <w:t>appropr</w:t>
      </w:r>
      <w:r w:rsidR="008C5326" w:rsidRPr="008C5326">
        <w:t>iate to narrow the focus here to avoid double counting.</w:t>
      </w:r>
    </w:p>
    <w:p w14:paraId="772429B8" w14:textId="170161D3" w:rsidR="006E3EC5" w:rsidRDefault="006E3EC5" w:rsidP="006E3EC5">
      <w:r>
        <w:t xml:space="preserve">The analysis relied on several assumptions most of which had to do </w:t>
      </w:r>
      <w:r w:rsidR="004B2DEB">
        <w:t xml:space="preserve">with future adoptions, </w:t>
      </w:r>
      <w:r>
        <w:t>fuel use</w:t>
      </w:r>
      <w:r w:rsidR="004B2DEB">
        <w:t xml:space="preserve"> and development of auto producers vs. main activity CHPs.</w:t>
      </w:r>
      <w:r>
        <w:t xml:space="preserve"> It may be said that these assumptions stemmed from an adherence to the current state of energy use in </w:t>
      </w:r>
      <w:r w:rsidR="004B2DEB">
        <w:t xml:space="preserve">industry, commercial and transport sectors </w:t>
      </w:r>
      <w:r>
        <w:t>in which the majo</w:t>
      </w:r>
      <w:r w:rsidR="00CD51B1">
        <w:t>rity of energy produced by</w:t>
      </w:r>
      <w:r>
        <w:t xml:space="preserve"> CHP </w:t>
      </w:r>
      <w:r w:rsidR="00CD51B1">
        <w:t xml:space="preserve">systems </w:t>
      </w:r>
      <w:r>
        <w:t>comes from the combustion of natural gas</w:t>
      </w:r>
      <w:r w:rsidR="00CD51B1">
        <w:t xml:space="preserve"> and supported on future projected trends portrayed in Greenpeace results</w:t>
      </w:r>
      <w:r>
        <w:t xml:space="preserve">. </w:t>
      </w:r>
    </w:p>
    <w:p w14:paraId="41616012" w14:textId="2B12A53C" w:rsidR="006E3EC5" w:rsidRPr="00DB1F49" w:rsidRDefault="006E3EC5" w:rsidP="006E3EC5">
      <w:r>
        <w:t>Despite these conservative leanings, the results of the analysis show a positive benefit in both climate and financial terms. The conclusion derived from this, and other similar analysis, is that CHP systems are well worth the investment and can play a significant part in emissions mitigation.</w:t>
      </w:r>
    </w:p>
    <w:p w14:paraId="4FAF5F7D" w14:textId="77777777" w:rsidR="006E3EC5" w:rsidRPr="00DB1F49" w:rsidRDefault="006E3EC5" w:rsidP="006E3EC5">
      <w:pPr>
        <w:spacing w:after="0"/>
        <w:rPr>
          <w:bCs/>
          <w:sz w:val="24"/>
        </w:rPr>
      </w:pPr>
    </w:p>
    <w:p w14:paraId="15EF2D28" w14:textId="77777777" w:rsidR="006E3EC5" w:rsidRPr="00DB1F49" w:rsidRDefault="006E3EC5" w:rsidP="006E3EC5">
      <w:pPr>
        <w:spacing w:after="0"/>
        <w:rPr>
          <w:bCs/>
          <w:sz w:val="24"/>
        </w:rPr>
      </w:pPr>
    </w:p>
    <w:p w14:paraId="13A41CD8" w14:textId="77777777" w:rsidR="006E3EC5" w:rsidRPr="00DB1F49" w:rsidRDefault="006E3EC5" w:rsidP="006E3EC5">
      <w:pPr>
        <w:rPr>
          <w:bCs/>
          <w:sz w:val="24"/>
        </w:rPr>
      </w:pPr>
      <w:r w:rsidRPr="00DB1F49">
        <w:rPr>
          <w:bCs/>
          <w:sz w:val="24"/>
        </w:rPr>
        <w:br w:type="page"/>
      </w:r>
    </w:p>
    <w:p w14:paraId="0EDB1832" w14:textId="77777777" w:rsidR="00D10039" w:rsidRDefault="00D10039" w:rsidP="006E3EC5">
      <w:pPr>
        <w:pStyle w:val="Heading1"/>
        <w:numPr>
          <w:ilvl w:val="0"/>
          <w:numId w:val="0"/>
        </w:numPr>
        <w:pBdr>
          <w:bottom w:val="single" w:sz="4" w:space="3" w:color="595959" w:themeColor="text1" w:themeTint="A6"/>
        </w:pBdr>
        <w:spacing w:before="0" w:after="0" w:line="240" w:lineRule="auto"/>
        <w:sectPr w:rsidR="00D10039">
          <w:pgSz w:w="12240" w:h="15840"/>
          <w:pgMar w:top="1440" w:right="1440" w:bottom="1440" w:left="1440" w:header="720" w:footer="720" w:gutter="0"/>
          <w:cols w:space="720"/>
        </w:sectPr>
      </w:pPr>
    </w:p>
    <w:p w14:paraId="76E96F04" w14:textId="755356FB" w:rsidR="00434F61" w:rsidRPr="00434F61" w:rsidRDefault="00434F61" w:rsidP="008806DE">
      <w:pPr>
        <w:pStyle w:val="Heading1"/>
        <w:spacing w:before="0" w:after="0" w:line="240" w:lineRule="auto"/>
        <w:ind w:left="0"/>
      </w:pPr>
      <w:bookmarkStart w:id="35" w:name="_Toc472687783"/>
      <w:r w:rsidRPr="00434F61">
        <w:t>Reference</w:t>
      </w:r>
      <w:r w:rsidR="0066787A">
        <w:t>s</w:t>
      </w:r>
      <w:bookmarkEnd w:id="35"/>
    </w:p>
    <w:p w14:paraId="2181D1BF" w14:textId="77777777" w:rsidR="0027695D" w:rsidRPr="0027695D" w:rsidRDefault="0027695D" w:rsidP="0027695D">
      <w:pPr>
        <w:rPr>
          <w:lang w:val="en-GB"/>
        </w:rPr>
      </w:pPr>
    </w:p>
    <w:p w14:paraId="0C5851B3" w14:textId="77777777" w:rsidR="0027695D" w:rsidRPr="00383180" w:rsidRDefault="0027695D" w:rsidP="0022598D">
      <w:pPr>
        <w:pStyle w:val="ListParagraph"/>
        <w:numPr>
          <w:ilvl w:val="0"/>
          <w:numId w:val="4"/>
        </w:numPr>
        <w:spacing w:after="0" w:line="360" w:lineRule="auto"/>
        <w:rPr>
          <w:rStyle w:val="Hyperlink"/>
          <w:color w:val="auto"/>
        </w:rPr>
      </w:pPr>
      <w:r w:rsidRPr="00383180">
        <w:t xml:space="preserve">AMPERE, 2014a. AMPERE Database. Regions Definitions. EU FP7 AMPERE Project Available at: </w:t>
      </w:r>
      <w:hyperlink r:id="rId24" w:anchor="regiondefs" w:history="1">
        <w:r w:rsidRPr="00383180">
          <w:rPr>
            <w:rStyle w:val="Hyperlink"/>
          </w:rPr>
          <w:t>https://secure.iiasa.ac.at/web-apps/ene/AMPEREDB/dsd?Action=htmlpage&amp;page=about#regiondefs</w:t>
        </w:r>
      </w:hyperlink>
    </w:p>
    <w:p w14:paraId="3342F42E" w14:textId="77777777" w:rsidR="0027695D" w:rsidRDefault="0027695D" w:rsidP="00CC7D25">
      <w:pPr>
        <w:pStyle w:val="ListParagraph"/>
        <w:numPr>
          <w:ilvl w:val="0"/>
          <w:numId w:val="4"/>
        </w:numPr>
      </w:pPr>
      <w:r w:rsidRPr="00FF6E2F">
        <w:t>Athawale</w:t>
      </w:r>
      <w:r>
        <w:t xml:space="preserve"> R &amp; Felder F 2014.  </w:t>
      </w:r>
      <w:r w:rsidRPr="00143631">
        <w:rPr>
          <w:i/>
        </w:rPr>
        <w:t>Incentives for Combined Heat and Power plants: How to increase societal benefits?</w:t>
      </w:r>
      <w:r>
        <w:t xml:space="preserve">.  Available: </w:t>
      </w:r>
      <w:hyperlink r:id="rId25" w:history="1">
        <w:r w:rsidRPr="00143631">
          <w:rPr>
            <w:rStyle w:val="Hyperlink"/>
            <w:bCs/>
          </w:rPr>
          <w:t>http://www.researchgate.net/publication/267572188_Incentives_for_Combined_Heat_and_Power_plants_How_to_increase_societal_benefits</w:t>
        </w:r>
      </w:hyperlink>
    </w:p>
    <w:p w14:paraId="2A9E4C5F" w14:textId="77777777" w:rsidR="0027695D" w:rsidRDefault="0027695D" w:rsidP="00CC7D25">
      <w:pPr>
        <w:pStyle w:val="ListParagraph"/>
        <w:numPr>
          <w:ilvl w:val="0"/>
          <w:numId w:val="4"/>
        </w:numPr>
      </w:pPr>
      <w:r w:rsidRPr="00DC3D2C">
        <w:t>Cunningham</w:t>
      </w:r>
      <w:r>
        <w:t xml:space="preserve"> N 2015.  </w:t>
      </w:r>
      <w:r w:rsidRPr="00143631">
        <w:rPr>
          <w:i/>
        </w:rPr>
        <w:t>Drought Forcing Brazil to Turn to Gas</w:t>
      </w:r>
      <w:r>
        <w:t xml:space="preserve">.  Available: </w:t>
      </w:r>
      <w:hyperlink r:id="rId26" w:history="1">
        <w:r w:rsidRPr="00143631">
          <w:rPr>
            <w:rStyle w:val="Hyperlink"/>
            <w:bCs/>
          </w:rPr>
          <w:t>http://oilprice.com/Energy/Natural-Gas/Drought-Forcing-Brazil-To-Turn-To-Gas.html</w:t>
        </w:r>
      </w:hyperlink>
    </w:p>
    <w:p w14:paraId="15E4B32E" w14:textId="77777777" w:rsidR="0027695D" w:rsidRDefault="0027695D" w:rsidP="00CC7D25">
      <w:pPr>
        <w:pStyle w:val="ListParagraph"/>
        <w:numPr>
          <w:ilvl w:val="0"/>
          <w:numId w:val="4"/>
        </w:numPr>
        <w:rPr>
          <w:rStyle w:val="Hyperlink"/>
        </w:rPr>
      </w:pPr>
      <w:r>
        <w:t xml:space="preserve">Deepchand K &amp; Nath S 2011.  </w:t>
      </w:r>
      <w:r w:rsidRPr="00143631">
        <w:rPr>
          <w:i/>
        </w:rPr>
        <w:t>Sustainable energy from renewable biological resources: Sugarcane bagasse energy cogeneration in Mauritius</w:t>
      </w:r>
      <w:r>
        <w:t xml:space="preserve">.  In: </w:t>
      </w:r>
      <w:r w:rsidRPr="00846D8D">
        <w:t>Saving Small Island Developing States: Environmental and Natural Resource Challenges</w:t>
      </w:r>
      <w:r>
        <w:t xml:space="preserve">.  Available: </w:t>
      </w:r>
      <w:hyperlink r:id="rId27" w:anchor="page1" w:history="1">
        <w:r w:rsidRPr="00450854">
          <w:rPr>
            <w:rStyle w:val="Hyperlink"/>
          </w:rPr>
          <w:t>http://www.keepeek.com/Digital-Asset-Management/oecd/commonwealth/economics/saving-small-island-developing-states/sustainable-energy-from-renewable-biological-resources-sugarcane-bagasse-energy-cogeneration-in-mauritius_9781848590823-20-en#page1</w:t>
        </w:r>
      </w:hyperlink>
    </w:p>
    <w:p w14:paraId="01BA96F3" w14:textId="47E44651" w:rsidR="0027695D" w:rsidRDefault="0027695D" w:rsidP="00CC7D25">
      <w:pPr>
        <w:pStyle w:val="ListParagraph"/>
        <w:numPr>
          <w:ilvl w:val="0"/>
          <w:numId w:val="4"/>
        </w:numPr>
      </w:pPr>
      <w:r>
        <w:t xml:space="preserve">Department of Energy 2015.  </w:t>
      </w:r>
      <w:r w:rsidRPr="00143631">
        <w:rPr>
          <w:i/>
        </w:rPr>
        <w:t>Cogeneration IPP Procurement Programme 2015 and Amendment to the Medium-Term Risk Mitigation Project IPP Procurement Programme 2012</w:t>
      </w:r>
      <w:r>
        <w:t xml:space="preserve">.  In: National Gazette No. </w:t>
      </w:r>
      <w:r w:rsidRPr="006800B6">
        <w:t>39111, Vol. 602</w:t>
      </w:r>
      <w:r>
        <w:t xml:space="preserve">.  Available: </w:t>
      </w:r>
      <w:hyperlink r:id="rId28" w:history="1">
        <w:r w:rsidRPr="00143631">
          <w:rPr>
            <w:rStyle w:val="Hyperlink"/>
            <w:bCs/>
          </w:rPr>
          <w:t>http://www.gov.za/sites/www.gov.za/files/39111_gon731.pdf</w:t>
        </w:r>
      </w:hyperlink>
    </w:p>
    <w:p w14:paraId="6E3D9455" w14:textId="77777777" w:rsidR="0027695D" w:rsidRDefault="0027695D" w:rsidP="00CC7D25">
      <w:pPr>
        <w:pStyle w:val="ListParagraph"/>
        <w:numPr>
          <w:ilvl w:val="0"/>
          <w:numId w:val="4"/>
        </w:numPr>
      </w:pPr>
      <w:r>
        <w:t xml:space="preserve">DOE 2012.  </w:t>
      </w:r>
      <w:r w:rsidRPr="00143631">
        <w:rPr>
          <w:i/>
        </w:rPr>
        <w:t>Combined Heat and Power: A Clean Energy Solution</w:t>
      </w:r>
      <w:r>
        <w:t xml:space="preserve">.  Available: </w:t>
      </w:r>
      <w:hyperlink r:id="rId29" w:history="1">
        <w:r w:rsidRPr="00143631">
          <w:rPr>
            <w:rStyle w:val="Hyperlink"/>
            <w:bCs/>
          </w:rPr>
          <w:t>http://energy.gov/eere/amo/downloads/chp-clean-energy-solution-august-2012</w:t>
        </w:r>
      </w:hyperlink>
    </w:p>
    <w:p w14:paraId="4B707997" w14:textId="77777777" w:rsidR="0027695D" w:rsidRDefault="0027695D" w:rsidP="00CC7D25">
      <w:pPr>
        <w:pStyle w:val="ListParagraph"/>
        <w:numPr>
          <w:ilvl w:val="0"/>
          <w:numId w:val="4"/>
        </w:numPr>
      </w:pPr>
      <w:r>
        <w:t xml:space="preserve">Ecoheatcool 2006.  </w:t>
      </w:r>
      <w:r w:rsidRPr="00143631">
        <w:rPr>
          <w:i/>
        </w:rPr>
        <w:t>The European Heat Market</w:t>
      </w:r>
      <w:r>
        <w:t xml:space="preserve">.  Available: </w:t>
      </w:r>
      <w:hyperlink r:id="rId30" w:history="1">
        <w:r w:rsidRPr="00143631">
          <w:rPr>
            <w:rStyle w:val="Hyperlink"/>
            <w:bCs/>
          </w:rPr>
          <w:t>http://www.euroheat.org/Files/Filer/ecoheatcool/documents/Ecoheatcool_WP1_Web.pdf</w:t>
        </w:r>
      </w:hyperlink>
    </w:p>
    <w:p w14:paraId="34F5783D" w14:textId="77777777" w:rsidR="0027695D" w:rsidRPr="00383180" w:rsidRDefault="0027695D" w:rsidP="00CC7D25">
      <w:pPr>
        <w:pStyle w:val="ListParagraph"/>
        <w:numPr>
          <w:ilvl w:val="0"/>
          <w:numId w:val="4"/>
        </w:numPr>
        <w:rPr>
          <w:rStyle w:val="Hyperlink"/>
          <w:color w:val="auto"/>
          <w:u w:val="none"/>
        </w:rPr>
      </w:pPr>
      <w:r>
        <w:t xml:space="preserve">EIA 2013.  </w:t>
      </w:r>
      <w:r w:rsidRPr="00143631">
        <w:rPr>
          <w:i/>
        </w:rPr>
        <w:t>Car</w:t>
      </w:r>
      <w:r w:rsidRPr="00383180">
        <w:rPr>
          <w:i/>
        </w:rPr>
        <w:t>bon Dioxide Emissions Coefficients</w:t>
      </w:r>
      <w:r w:rsidRPr="00383180">
        <w:t xml:space="preserve">.  Available: </w:t>
      </w:r>
      <w:hyperlink r:id="rId31" w:history="1">
        <w:r w:rsidRPr="00383180">
          <w:rPr>
            <w:rStyle w:val="Hyperlink"/>
            <w:bCs/>
          </w:rPr>
          <w:t>https://www.eia.gov/environment/emissions/co2_vol_mass.cfm</w:t>
        </w:r>
      </w:hyperlink>
    </w:p>
    <w:p w14:paraId="48128298" w14:textId="01DEEC37" w:rsidR="0027695D" w:rsidRDefault="0027695D" w:rsidP="00CC7D25">
      <w:pPr>
        <w:pStyle w:val="ListParagraph"/>
        <w:numPr>
          <w:ilvl w:val="0"/>
          <w:numId w:val="4"/>
        </w:numPr>
      </w:pPr>
      <w:r>
        <w:t xml:space="preserve">EIA, 2015.  </w:t>
      </w:r>
      <w:r w:rsidRPr="00143631">
        <w:rPr>
          <w:i/>
        </w:rPr>
        <w:t>Electric Power Annual</w:t>
      </w:r>
      <w:r>
        <w:t xml:space="preserve">.  Available: </w:t>
      </w:r>
      <w:hyperlink r:id="rId32" w:history="1">
        <w:r w:rsidRPr="00143631">
          <w:rPr>
            <w:rStyle w:val="Hyperlink"/>
            <w:bCs/>
          </w:rPr>
          <w:t>http://www.eia.gov/electricity/annual/</w:t>
        </w:r>
      </w:hyperlink>
    </w:p>
    <w:p w14:paraId="0928D12C" w14:textId="4436B588" w:rsidR="0027695D" w:rsidRDefault="0027695D" w:rsidP="00CC7D25">
      <w:pPr>
        <w:pStyle w:val="ListParagraph"/>
        <w:numPr>
          <w:ilvl w:val="0"/>
          <w:numId w:val="4"/>
        </w:numPr>
      </w:pPr>
      <w:r>
        <w:t xml:space="preserve">EIA, 2015a.  </w:t>
      </w:r>
      <w:r w:rsidRPr="00143631">
        <w:rPr>
          <w:i/>
        </w:rPr>
        <w:t>How much coal, natural gas, or petroleum is used to generate a kilowatt</w:t>
      </w:r>
      <w:r>
        <w:rPr>
          <w:i/>
        </w:rPr>
        <w:t xml:space="preserve"> </w:t>
      </w:r>
      <w:r w:rsidRPr="00143631">
        <w:rPr>
          <w:i/>
        </w:rPr>
        <w:t>hour of electricity?</w:t>
      </w:r>
      <w:r>
        <w:t xml:space="preserve">  Available: </w:t>
      </w:r>
      <w:hyperlink r:id="rId33" w:history="1">
        <w:r w:rsidRPr="00143631">
          <w:rPr>
            <w:rStyle w:val="Hyperlink"/>
            <w:bCs/>
          </w:rPr>
          <w:t>http://www.eia.gov/tools/faqs/faq.cfm?id=667&amp;t=2</w:t>
        </w:r>
      </w:hyperlink>
    </w:p>
    <w:p w14:paraId="7DED3130" w14:textId="71EA4A71" w:rsidR="0027695D" w:rsidRDefault="0027695D" w:rsidP="00CC7D25">
      <w:pPr>
        <w:pStyle w:val="ListParagraph"/>
        <w:numPr>
          <w:ilvl w:val="0"/>
          <w:numId w:val="4"/>
        </w:numPr>
      </w:pPr>
      <w:r>
        <w:t xml:space="preserve">EIA, n.d.  </w:t>
      </w:r>
      <w:r w:rsidRPr="00143631">
        <w:rPr>
          <w:i/>
        </w:rPr>
        <w:t>International Energy Statistics</w:t>
      </w:r>
      <w:r>
        <w:t xml:space="preserve">.  Available: </w:t>
      </w:r>
      <w:hyperlink r:id="rId34" w:history="1">
        <w:r w:rsidRPr="00143631">
          <w:rPr>
            <w:rStyle w:val="Hyperlink"/>
            <w:bCs/>
          </w:rPr>
          <w:t>http://www.eia.gov/cfapps/ipdbproject/IEDIndex3.cfm?tid=2&amp;pid=2&amp;aid=12</w:t>
        </w:r>
      </w:hyperlink>
    </w:p>
    <w:p w14:paraId="0F850516" w14:textId="2B9AEFB2" w:rsidR="0027695D" w:rsidRPr="00383180" w:rsidRDefault="0027695D" w:rsidP="006D0D77">
      <w:pPr>
        <w:pStyle w:val="ListParagraph"/>
        <w:numPr>
          <w:ilvl w:val="0"/>
          <w:numId w:val="4"/>
        </w:numPr>
      </w:pPr>
      <w:r w:rsidRPr="00383180">
        <w:rPr>
          <w:bCs/>
        </w:rPr>
        <w:t>E</w:t>
      </w:r>
      <w:r>
        <w:rPr>
          <w:bCs/>
        </w:rPr>
        <w:t>nerginet, 2012</w:t>
      </w:r>
      <w:r w:rsidRPr="00383180">
        <w:rPr>
          <w:bCs/>
        </w:rPr>
        <w:t>.</w:t>
      </w:r>
      <w:r w:rsidRPr="00383180">
        <w:t xml:space="preserve"> </w:t>
      </w:r>
      <w:r w:rsidRPr="00383180">
        <w:rPr>
          <w:lang w:val="en-GB" w:eastAsia="en-GB"/>
        </w:rPr>
        <w:t>Technology Data for Energy Plant. Generation of Electricity and District Heating, Energy Storage and Energy Carrier Generation and Conversion.</w:t>
      </w:r>
      <w:r w:rsidRPr="00383180">
        <w:rPr>
          <w:bCs/>
        </w:rPr>
        <w:t xml:space="preserve"> Available at: http://www.energinet.dk/SiteCollectionDocuments/Danske%20dokumenter/Forskning/Technology_data_for_energy_plants.pdf</w:t>
      </w:r>
    </w:p>
    <w:p w14:paraId="7D20E033" w14:textId="04D0CDCA" w:rsidR="0027695D" w:rsidRPr="00383180" w:rsidRDefault="0027695D" w:rsidP="00CC7D25">
      <w:pPr>
        <w:pStyle w:val="ListParagraph"/>
        <w:numPr>
          <w:ilvl w:val="0"/>
          <w:numId w:val="4"/>
        </w:numPr>
      </w:pPr>
      <w:r w:rsidRPr="00383180">
        <w:rPr>
          <w:bCs/>
        </w:rPr>
        <w:t>E</w:t>
      </w:r>
      <w:r>
        <w:rPr>
          <w:bCs/>
        </w:rPr>
        <w:t>PA, 2013</w:t>
      </w:r>
      <w:r w:rsidRPr="00383180">
        <w:rPr>
          <w:bCs/>
        </w:rPr>
        <w:t xml:space="preserve">. </w:t>
      </w:r>
      <w:r w:rsidRPr="00383180">
        <w:rPr>
          <w:bCs/>
          <w:i/>
        </w:rPr>
        <w:t>Fact Sheet: CHP as boiler replacement Opportunity.</w:t>
      </w:r>
      <w:r w:rsidRPr="00383180">
        <w:rPr>
          <w:bCs/>
        </w:rPr>
        <w:t xml:space="preserve"> Available at: https://www.epa.gov/sites/production/files/2015-07/documents/fact_sheet_chp_as_a_boiler_replacement_opportunity.pdf</w:t>
      </w:r>
    </w:p>
    <w:p w14:paraId="7146021B" w14:textId="3B5A0850" w:rsidR="0027695D" w:rsidRDefault="0027695D" w:rsidP="00CC7D25">
      <w:pPr>
        <w:pStyle w:val="ListParagraph"/>
        <w:numPr>
          <w:ilvl w:val="0"/>
          <w:numId w:val="4"/>
        </w:numPr>
      </w:pPr>
      <w:r>
        <w:t xml:space="preserve">EPA, 2014.  </w:t>
      </w:r>
      <w:r w:rsidRPr="00143631">
        <w:rPr>
          <w:i/>
        </w:rPr>
        <w:t>Combined Heat and Power: A Guide to Developing and Implementing Greenhouse Gas Reduction Programs</w:t>
      </w:r>
      <w:r>
        <w:t xml:space="preserve">.  Available: </w:t>
      </w:r>
      <w:hyperlink r:id="rId35" w:history="1">
        <w:r w:rsidRPr="00143631">
          <w:rPr>
            <w:rStyle w:val="Hyperlink"/>
            <w:bCs/>
          </w:rPr>
          <w:t>http://www3.epa.gov/statelocalclimate/documents/pdf/CHPguide508.pdf</w:t>
        </w:r>
      </w:hyperlink>
    </w:p>
    <w:p w14:paraId="25CBB022" w14:textId="59736798" w:rsidR="0027695D" w:rsidRDefault="0027695D" w:rsidP="00CC7D25">
      <w:pPr>
        <w:pStyle w:val="ListParagraph"/>
        <w:numPr>
          <w:ilvl w:val="0"/>
          <w:numId w:val="4"/>
        </w:numPr>
      </w:pPr>
      <w:r>
        <w:t xml:space="preserve">EPA, 2015.  </w:t>
      </w:r>
      <w:r w:rsidRPr="00143631">
        <w:rPr>
          <w:i/>
        </w:rPr>
        <w:t>Catalog of CHP Technologies</w:t>
      </w:r>
      <w:r>
        <w:t xml:space="preserve">.  Available: </w:t>
      </w:r>
      <w:hyperlink r:id="rId36" w:history="1">
        <w:r w:rsidRPr="00143631">
          <w:rPr>
            <w:rStyle w:val="Hyperlink"/>
            <w:bCs/>
          </w:rPr>
          <w:t>http://www3.epa.gov/chp/documents/catalog_chptech_full.pdf</w:t>
        </w:r>
      </w:hyperlink>
    </w:p>
    <w:p w14:paraId="1230D89A" w14:textId="77777777" w:rsidR="0027695D" w:rsidRDefault="0027695D" w:rsidP="00CC7D25">
      <w:pPr>
        <w:pStyle w:val="ListParagraph"/>
        <w:numPr>
          <w:ilvl w:val="0"/>
          <w:numId w:val="4"/>
        </w:numPr>
      </w:pPr>
      <w:r>
        <w:t xml:space="preserve">EPA 2015a.  </w:t>
      </w:r>
      <w:r w:rsidRPr="00143631">
        <w:rPr>
          <w:i/>
        </w:rPr>
        <w:t>Fuel and Carbon Dioxide Emissions Savings Calculation Methodology for Combined Heat and Power Systems</w:t>
      </w:r>
      <w:r>
        <w:t xml:space="preserve">.  Available: </w:t>
      </w:r>
      <w:hyperlink r:id="rId37" w:history="1">
        <w:r w:rsidRPr="00143631">
          <w:rPr>
            <w:rStyle w:val="Hyperlink"/>
            <w:bCs/>
          </w:rPr>
          <w:t>http://www3.epa.gov/chp/documents/fuel_and_co2_savings.pdf</w:t>
        </w:r>
      </w:hyperlink>
    </w:p>
    <w:p w14:paraId="76F25406" w14:textId="77777777" w:rsidR="0027695D" w:rsidRPr="00383180" w:rsidRDefault="0027695D" w:rsidP="0022598D">
      <w:pPr>
        <w:pStyle w:val="ListParagraph"/>
        <w:numPr>
          <w:ilvl w:val="0"/>
          <w:numId w:val="4"/>
        </w:numPr>
        <w:rPr>
          <w:rStyle w:val="Hyperlink"/>
          <w:color w:val="auto"/>
          <w:u w:val="none"/>
          <w:lang w:val="en-GB"/>
        </w:rPr>
      </w:pPr>
      <w:r w:rsidRPr="00383180">
        <w:t xml:space="preserve">Greenpeace, 2015. </w:t>
      </w:r>
      <w:r w:rsidRPr="00383180">
        <w:rPr>
          <w:i/>
        </w:rPr>
        <w:t>World Energy [R]evolution, a sustainable world energy outlook.</w:t>
      </w:r>
      <w:r w:rsidRPr="00383180">
        <w:t xml:space="preserve"> Greenpeace. Available at: </w:t>
      </w:r>
      <w:hyperlink r:id="rId38" w:history="1">
        <w:r w:rsidRPr="00383180">
          <w:rPr>
            <w:rStyle w:val="Hyperlink"/>
          </w:rPr>
          <w:t>http://www.greenpeace.org/international/Global/international/publications/climate/2015/Energy-Revolution-2015-Full.pdf</w:t>
        </w:r>
      </w:hyperlink>
    </w:p>
    <w:p w14:paraId="498E6057" w14:textId="77777777" w:rsidR="0027695D" w:rsidRDefault="0027695D" w:rsidP="00CC7D25">
      <w:pPr>
        <w:pStyle w:val="ListParagraph"/>
        <w:numPr>
          <w:ilvl w:val="0"/>
          <w:numId w:val="4"/>
        </w:numPr>
      </w:pPr>
      <w:r>
        <w:t>Hvelplund F et al 2014.</w:t>
      </w:r>
      <w:r w:rsidRPr="00F43C93">
        <w:t xml:space="preserve"> </w:t>
      </w:r>
      <w:r w:rsidRPr="00143631">
        <w:rPr>
          <w:i/>
        </w:rPr>
        <w:t>Analysis: Smart Energy Systems and Infrastructures</w:t>
      </w:r>
      <w:r w:rsidRPr="00F43C93">
        <w:t>. In: Henrik</w:t>
      </w:r>
      <w:r>
        <w:t xml:space="preserve"> Lund, editor. Renewable Energy Systems, 2nd ed</w:t>
      </w:r>
      <w:r w:rsidRPr="00F43C93">
        <w:t>.</w:t>
      </w:r>
      <w:r>
        <w:t xml:space="preserve"> Available: </w:t>
      </w:r>
      <w:hyperlink r:id="rId39" w:history="1">
        <w:r w:rsidRPr="00143631">
          <w:rPr>
            <w:rStyle w:val="Hyperlink"/>
            <w:bCs/>
          </w:rPr>
          <w:t>http://store.elsevier.com/Renewable-Energy-Systems/Henrik-Lund/isbn-9780124095953/</w:t>
        </w:r>
      </w:hyperlink>
    </w:p>
    <w:p w14:paraId="7612D4AD" w14:textId="6E2F7803" w:rsidR="0027695D" w:rsidRDefault="0027695D" w:rsidP="0022598D">
      <w:pPr>
        <w:pStyle w:val="ListParagraph"/>
        <w:numPr>
          <w:ilvl w:val="0"/>
          <w:numId w:val="4"/>
        </w:numPr>
        <w:spacing w:after="0" w:line="360" w:lineRule="auto"/>
      </w:pPr>
      <w:r>
        <w:t xml:space="preserve">ICF, 2012. </w:t>
      </w:r>
      <w:r w:rsidRPr="0022598D">
        <w:rPr>
          <w:i/>
        </w:rPr>
        <w:t>Combined heat and Power: Policy analysis and 2011-2030 market assessment.</w:t>
      </w:r>
      <w:r>
        <w:t xml:space="preserve"> ICF International, Inc. Available at: </w:t>
      </w:r>
      <w:hyperlink r:id="rId40" w:history="1">
        <w:r w:rsidRPr="004E6ED2">
          <w:rPr>
            <w:rStyle w:val="Hyperlink"/>
          </w:rPr>
          <w:t>http://www.energy.ca.gov/2012publications/CEC-200-2012-002/CEC-200-2012-002.pdf</w:t>
        </w:r>
      </w:hyperlink>
    </w:p>
    <w:p w14:paraId="4B75E057" w14:textId="75A81F7E" w:rsidR="0027695D" w:rsidRPr="00383180" w:rsidRDefault="0027695D" w:rsidP="006D0D77">
      <w:pPr>
        <w:pStyle w:val="ListParagraph"/>
        <w:numPr>
          <w:ilvl w:val="0"/>
          <w:numId w:val="4"/>
        </w:numPr>
      </w:pPr>
      <w:r>
        <w:t xml:space="preserve">IEA, </w:t>
      </w:r>
      <w:r w:rsidRPr="00383180">
        <w:t xml:space="preserve">2016. </w:t>
      </w:r>
      <w:r w:rsidRPr="00383180">
        <w:rPr>
          <w:i/>
        </w:rPr>
        <w:t xml:space="preserve">Energy prices and taxes quarterly statistics. </w:t>
      </w:r>
      <w:r w:rsidRPr="00383180">
        <w:t xml:space="preserve">Third quarter 2016. International Energy Agency. </w:t>
      </w:r>
    </w:p>
    <w:p w14:paraId="042C4E3D" w14:textId="4DCD1192" w:rsidR="0027695D" w:rsidRDefault="0027695D" w:rsidP="00CC7D25">
      <w:pPr>
        <w:pStyle w:val="ListParagraph"/>
        <w:numPr>
          <w:ilvl w:val="0"/>
          <w:numId w:val="4"/>
        </w:numPr>
      </w:pPr>
      <w:r>
        <w:t xml:space="preserve">IEA, 2008.  </w:t>
      </w:r>
      <w:r w:rsidRPr="00143631">
        <w:rPr>
          <w:i/>
        </w:rPr>
        <w:t>Combined Heat and Power: Evaluating the benefits of greater global investment</w:t>
      </w:r>
      <w:r>
        <w:t xml:space="preserve">.  Available: </w:t>
      </w:r>
      <w:hyperlink r:id="rId41" w:history="1">
        <w:r w:rsidRPr="00143631">
          <w:rPr>
            <w:rStyle w:val="Hyperlink"/>
            <w:bCs/>
          </w:rPr>
          <w:t>https://www.iea.org/publications/freepublications/publication/combined-heat-and-power.html</w:t>
        </w:r>
      </w:hyperlink>
    </w:p>
    <w:p w14:paraId="32C22B77" w14:textId="4F27DDFD" w:rsidR="0027695D" w:rsidRDefault="0027695D" w:rsidP="00CC7D25">
      <w:pPr>
        <w:pStyle w:val="ListParagraph"/>
        <w:numPr>
          <w:ilvl w:val="0"/>
          <w:numId w:val="4"/>
        </w:numPr>
      </w:pPr>
      <w:r>
        <w:t xml:space="preserve">IEA, 2009.  </w:t>
      </w:r>
      <w:r w:rsidRPr="00143631">
        <w:rPr>
          <w:i/>
        </w:rPr>
        <w:t>Cogeneration and District Energy: Sustainable energy technologies for today ... and tomorrow</w:t>
      </w:r>
      <w:r>
        <w:t xml:space="preserve">. Available: </w:t>
      </w:r>
      <w:hyperlink r:id="rId42" w:history="1">
        <w:r w:rsidRPr="00143631">
          <w:rPr>
            <w:rStyle w:val="Hyperlink"/>
            <w:bCs/>
          </w:rPr>
          <w:t>https://www.iea.org/publications/freepublications/publication/cogeneration-and-district-energy.html</w:t>
        </w:r>
      </w:hyperlink>
    </w:p>
    <w:p w14:paraId="5E0A3BA3" w14:textId="477C057B" w:rsidR="0027695D" w:rsidRDefault="0027695D" w:rsidP="00CC7D25">
      <w:pPr>
        <w:pStyle w:val="ListParagraph"/>
        <w:numPr>
          <w:ilvl w:val="0"/>
          <w:numId w:val="4"/>
        </w:numPr>
      </w:pPr>
      <w:r>
        <w:t xml:space="preserve">IEA, 2011.  </w:t>
      </w:r>
      <w:r w:rsidRPr="00143631">
        <w:rPr>
          <w:i/>
        </w:rPr>
        <w:t>Co-Generation and Renewables: Solutions for a Low-Carbon Energy Future</w:t>
      </w:r>
      <w:r>
        <w:t xml:space="preserve">.  Available: </w:t>
      </w:r>
      <w:hyperlink r:id="rId43" w:history="1">
        <w:r w:rsidRPr="00143631">
          <w:rPr>
            <w:rStyle w:val="Hyperlink"/>
            <w:bCs/>
          </w:rPr>
          <w:t>https://www.iea.org/publications/freepublications/publication/co-generation-and-renewables-solutions-for-a-low-carbon-energy-future.html</w:t>
        </w:r>
      </w:hyperlink>
    </w:p>
    <w:p w14:paraId="499EBA06" w14:textId="7BEB1FF7" w:rsidR="0027695D" w:rsidRDefault="0027695D" w:rsidP="00CC7D25">
      <w:pPr>
        <w:pStyle w:val="ListParagraph"/>
        <w:numPr>
          <w:ilvl w:val="0"/>
          <w:numId w:val="4"/>
        </w:numPr>
      </w:pPr>
      <w:r>
        <w:t xml:space="preserve">IEA, </w:t>
      </w:r>
      <w:r w:rsidRPr="00143631">
        <w:rPr>
          <w:i/>
        </w:rPr>
        <w:t>2012.  Energy Statistics of Non-OECD Countries 2012 Edition</w:t>
      </w:r>
      <w:r>
        <w:t xml:space="preserve">.  Available: </w:t>
      </w:r>
      <w:hyperlink r:id="rId44" w:history="1">
        <w:r w:rsidRPr="00143631">
          <w:rPr>
            <w:rStyle w:val="Hyperlink"/>
            <w:bCs/>
          </w:rPr>
          <w:t>http://www.iea.org/media/training/presentations/statisticsmarch/statisticsofnonoecdcountries.pdf</w:t>
        </w:r>
      </w:hyperlink>
    </w:p>
    <w:p w14:paraId="695361E7" w14:textId="2E1BF39E" w:rsidR="0027695D" w:rsidRDefault="0027695D" w:rsidP="00CC7D25">
      <w:pPr>
        <w:pStyle w:val="ListParagraph"/>
        <w:numPr>
          <w:ilvl w:val="0"/>
          <w:numId w:val="4"/>
        </w:numPr>
      </w:pPr>
      <w:r>
        <w:t xml:space="preserve">IEA, 2014.  </w:t>
      </w:r>
      <w:r w:rsidRPr="00143631">
        <w:rPr>
          <w:i/>
        </w:rPr>
        <w:t>Linking Heat and Electricity Systems: Co-generation and District Heating and Cooling Solutions for a Clean Energy Future</w:t>
      </w:r>
      <w:r>
        <w:t xml:space="preserve">.  Available:  </w:t>
      </w:r>
      <w:hyperlink r:id="rId45" w:history="1">
        <w:r w:rsidRPr="00143631">
          <w:rPr>
            <w:rStyle w:val="Hyperlink"/>
            <w:bCs/>
          </w:rPr>
          <w:t>https://www.iea.org/publications/freepublications/publication/linking-heat-and-electricity-systems.html</w:t>
        </w:r>
      </w:hyperlink>
    </w:p>
    <w:p w14:paraId="3EDFC012" w14:textId="79673706" w:rsidR="0027695D" w:rsidRPr="00383180" w:rsidRDefault="0027695D" w:rsidP="00CC7D25">
      <w:pPr>
        <w:pStyle w:val="ListParagraph"/>
        <w:numPr>
          <w:ilvl w:val="0"/>
          <w:numId w:val="4"/>
        </w:numPr>
        <w:rPr>
          <w:lang w:val="en-GB"/>
        </w:rPr>
      </w:pPr>
      <w:r>
        <w:rPr>
          <w:bCs/>
          <w:lang w:val="en-GB"/>
        </w:rPr>
        <w:t xml:space="preserve">IEA ETSAP, </w:t>
      </w:r>
      <w:r w:rsidRPr="00383180">
        <w:rPr>
          <w:bCs/>
          <w:lang w:val="en-GB"/>
        </w:rPr>
        <w:t>2010. Industrial Combustion Boilers. International Energy Agency Energy Technology Network, ETSAP – Energy technology systems analysis programme. Available at.  http://iea-etsap.org/E-TechDS/PDF/I01-ind_boilers-GS-AD-gct.pdf</w:t>
      </w:r>
    </w:p>
    <w:p w14:paraId="28D8549F" w14:textId="0E449A87" w:rsidR="0027695D" w:rsidRPr="00383180" w:rsidRDefault="0027695D" w:rsidP="0022598D">
      <w:pPr>
        <w:pStyle w:val="ListParagraph"/>
        <w:numPr>
          <w:ilvl w:val="0"/>
          <w:numId w:val="4"/>
        </w:numPr>
        <w:spacing w:after="0" w:line="360" w:lineRule="auto"/>
        <w:rPr>
          <w:rStyle w:val="Hyperlink"/>
          <w:color w:val="auto"/>
          <w:u w:val="none"/>
        </w:rPr>
      </w:pPr>
      <w:r w:rsidRPr="00383180">
        <w:t xml:space="preserve">IEA, 2016. </w:t>
      </w:r>
      <w:r w:rsidRPr="00383180">
        <w:rPr>
          <w:i/>
        </w:rPr>
        <w:t>Energy Technology Perspectives 2016.</w:t>
      </w:r>
      <w:r w:rsidRPr="00383180">
        <w:t xml:space="preserve"> International Energy Agency Available at: </w:t>
      </w:r>
      <w:hyperlink r:id="rId46" w:history="1">
        <w:r w:rsidRPr="00383180">
          <w:rPr>
            <w:rStyle w:val="Hyperlink"/>
          </w:rPr>
          <w:t>http://www.iea.org/etp/etp2016/</w:t>
        </w:r>
      </w:hyperlink>
    </w:p>
    <w:p w14:paraId="0E3328B0" w14:textId="07B6E38F" w:rsidR="0027695D" w:rsidRDefault="0027695D" w:rsidP="00CC7D25">
      <w:pPr>
        <w:pStyle w:val="ListParagraph"/>
        <w:numPr>
          <w:ilvl w:val="0"/>
          <w:numId w:val="4"/>
        </w:numPr>
      </w:pPr>
      <w:r>
        <w:t xml:space="preserve">Kalam A, et al. 2012.  </w:t>
      </w:r>
      <w:r w:rsidRPr="00143631">
        <w:rPr>
          <w:i/>
        </w:rPr>
        <w:t>Combined heat and power systems: economic and policy barriers to growth</w:t>
      </w:r>
      <w:r>
        <w:t xml:space="preserve">.  Available: </w:t>
      </w:r>
      <w:hyperlink r:id="rId47" w:history="1">
        <w:r w:rsidRPr="00143631">
          <w:rPr>
            <w:rStyle w:val="Hyperlink"/>
            <w:bCs/>
          </w:rPr>
          <w:t>http://link.springer.com/article/10.1186%2F1752-153X-6-S1-S3</w:t>
        </w:r>
      </w:hyperlink>
    </w:p>
    <w:p w14:paraId="5BACA201" w14:textId="183F4866" w:rsidR="0027695D" w:rsidRDefault="0027695D" w:rsidP="00CC7D25">
      <w:pPr>
        <w:pStyle w:val="ListParagraph"/>
        <w:numPr>
          <w:ilvl w:val="0"/>
          <w:numId w:val="4"/>
        </w:numPr>
      </w:pPr>
      <w:r>
        <w:t xml:space="preserve">Kerr, 2008.  </w:t>
      </w:r>
      <w:r w:rsidRPr="00143631">
        <w:rPr>
          <w:i/>
        </w:rPr>
        <w:t>The IEA CHP and DHC Collaborative: CHP/DHC Country Scorecard Denmark</w:t>
      </w:r>
      <w:r>
        <w:t xml:space="preserve">.  Available: </w:t>
      </w:r>
      <w:hyperlink r:id="rId48" w:history="1">
        <w:r w:rsidRPr="00143631">
          <w:rPr>
            <w:rStyle w:val="Hyperlink"/>
            <w:bCs/>
          </w:rPr>
          <w:t>https://www.iea.org/media/files/chp/profiles/denmark.pdf</w:t>
        </w:r>
      </w:hyperlink>
    </w:p>
    <w:p w14:paraId="08CFF7CD" w14:textId="77777777" w:rsidR="0027695D" w:rsidRPr="00383180" w:rsidRDefault="0027695D" w:rsidP="00CC7D25">
      <w:pPr>
        <w:pStyle w:val="ListParagraph"/>
        <w:numPr>
          <w:ilvl w:val="0"/>
          <w:numId w:val="4"/>
        </w:numPr>
      </w:pPr>
      <w:r w:rsidRPr="00383180">
        <w:t xml:space="preserve">Kinsley, 2014. </w:t>
      </w:r>
      <w:r w:rsidRPr="00383180">
        <w:rPr>
          <w:i/>
        </w:rPr>
        <w:t>Pros &amp; Cons: Combined Heat and Power (CHP).</w:t>
      </w:r>
      <w:r w:rsidRPr="00383180">
        <w:t xml:space="preserve"> Kinsey – The Energy Group solutions. Available at: </w:t>
      </w:r>
      <w:hyperlink r:id="rId49" w:history="1">
        <w:r w:rsidRPr="00383180">
          <w:rPr>
            <w:rStyle w:val="Hyperlink"/>
            <w:color w:val="auto"/>
          </w:rPr>
          <w:t>www.kinsley-group.com/</w:t>
        </w:r>
      </w:hyperlink>
    </w:p>
    <w:p w14:paraId="2D623B7B" w14:textId="4EC9237B" w:rsidR="0027695D" w:rsidRDefault="0027695D" w:rsidP="00CC7D25">
      <w:pPr>
        <w:pStyle w:val="ListParagraph"/>
        <w:numPr>
          <w:ilvl w:val="0"/>
          <w:numId w:val="4"/>
        </w:numPr>
      </w:pPr>
      <w:r w:rsidRPr="004F6D36">
        <w:t>Matelli</w:t>
      </w:r>
      <w:r>
        <w:t xml:space="preserve"> JA &amp; Ferreira DH, 2012.  </w:t>
      </w:r>
      <w:r w:rsidRPr="00143631">
        <w:rPr>
          <w:i/>
        </w:rPr>
        <w:t>Natural Gas Cogeneration Plant for an Automotive Industry in Brazil</w:t>
      </w:r>
      <w:r>
        <w:t xml:space="preserve">.  Available: </w:t>
      </w:r>
      <w:hyperlink r:id="rId50" w:history="1">
        <w:r w:rsidRPr="00143631">
          <w:rPr>
            <w:rStyle w:val="Hyperlink"/>
            <w:bCs/>
          </w:rPr>
          <w:t>http://www.abcm.org.br/app/webroot/anais/encit/2012/links/pdf/ENCIT2012-277.pdf</w:t>
        </w:r>
      </w:hyperlink>
    </w:p>
    <w:p w14:paraId="2C90A684" w14:textId="77777777" w:rsidR="0027695D" w:rsidRPr="00383180" w:rsidRDefault="0027695D" w:rsidP="00CC7D25">
      <w:pPr>
        <w:pStyle w:val="ListParagraph"/>
        <w:numPr>
          <w:ilvl w:val="0"/>
          <w:numId w:val="4"/>
        </w:numPr>
      </w:pPr>
      <w:r w:rsidRPr="00383180">
        <w:rPr>
          <w:i/>
        </w:rPr>
        <w:t>McNeil, G. Fact Sheet: CHP as a Boiler Replacement Opportunity.</w:t>
      </w:r>
      <w:r w:rsidRPr="00383180">
        <w:t xml:space="preserve"> Combined Heat and Power Partnership, Unite States Environmental Protection Agency, March 2013.</w:t>
      </w:r>
    </w:p>
    <w:p w14:paraId="4450DEB5" w14:textId="18721291" w:rsidR="0027695D" w:rsidRPr="00383180" w:rsidRDefault="0027695D" w:rsidP="006D0D77">
      <w:pPr>
        <w:pStyle w:val="ListParagraph"/>
        <w:numPr>
          <w:ilvl w:val="0"/>
          <w:numId w:val="4"/>
        </w:numPr>
      </w:pPr>
      <w:r>
        <w:t>NERA and AEA, 2009</w:t>
      </w:r>
      <w:r w:rsidRPr="00383180">
        <w:t xml:space="preserve">. The UK 2050 Calculator. </w:t>
      </w:r>
      <w:r w:rsidRPr="00383180">
        <w:rPr>
          <w:rFonts w:eastAsia="Times New Roman"/>
        </w:rPr>
        <w:t xml:space="preserve">Markal 3,24 cost source. Available at: </w:t>
      </w:r>
      <w:hyperlink r:id="rId51" w:history="1">
        <w:r w:rsidRPr="00383180">
          <w:rPr>
            <w:rStyle w:val="Hyperlink"/>
            <w:rFonts w:eastAsia="Times New Roman"/>
          </w:rPr>
          <w:t>http://2050-calculator-tool-wiki.decc.gov.uk/cost_sources/64</w:t>
        </w:r>
      </w:hyperlink>
    </w:p>
    <w:p w14:paraId="6D7CADE7" w14:textId="6AAB975D" w:rsidR="0027695D" w:rsidRDefault="0027695D" w:rsidP="00CC7D25">
      <w:pPr>
        <w:pStyle w:val="ListParagraph"/>
        <w:numPr>
          <w:ilvl w:val="0"/>
          <w:numId w:val="4"/>
        </w:numPr>
      </w:pPr>
      <w:r>
        <w:t xml:space="preserve">ONSITE SYCOM, 2000.  </w:t>
      </w:r>
      <w:r w:rsidRPr="00143631">
        <w:rPr>
          <w:i/>
        </w:rPr>
        <w:t>The Market and Technical Potential for Combined Heat and Power in the Commercial/Institutional Sector</w:t>
      </w:r>
      <w:r>
        <w:t xml:space="preserve">.  Available: </w:t>
      </w:r>
      <w:hyperlink r:id="rId52" w:history="1">
        <w:r w:rsidRPr="00143631">
          <w:rPr>
            <w:rStyle w:val="Hyperlink"/>
            <w:bCs/>
          </w:rPr>
          <w:t>http://www1.eere.energy.gov/manufacturing/distributedenergy/pdfs/chp_comm_market_potential.pdf</w:t>
        </w:r>
      </w:hyperlink>
    </w:p>
    <w:p w14:paraId="63286330" w14:textId="6B3EFE38" w:rsidR="0027695D" w:rsidRDefault="0027695D" w:rsidP="00CC7D25">
      <w:pPr>
        <w:pStyle w:val="ListParagraph"/>
        <w:numPr>
          <w:ilvl w:val="0"/>
          <w:numId w:val="4"/>
        </w:numPr>
      </w:pPr>
      <w:r>
        <w:t xml:space="preserve">Pales AF, 2013.  </w:t>
      </w:r>
      <w:r w:rsidRPr="00143631">
        <w:rPr>
          <w:i/>
        </w:rPr>
        <w:t>The IEA CHP and DHC Collaborative: CHP/DHC Country Scorecard Japan</w:t>
      </w:r>
      <w:r>
        <w:t xml:space="preserve">.  Available: </w:t>
      </w:r>
      <w:hyperlink r:id="rId53" w:history="1">
        <w:r w:rsidRPr="00143631">
          <w:rPr>
            <w:rStyle w:val="Hyperlink"/>
            <w:bCs/>
          </w:rPr>
          <w:t>https://www.iea.org/publications/insights/insightpublications/IEAJapanScorecardMASTERFINALdraft_060913_AF.pdf</w:t>
        </w:r>
      </w:hyperlink>
    </w:p>
    <w:p w14:paraId="1F721469" w14:textId="53DAAFB6" w:rsidR="0027695D" w:rsidRDefault="0027695D" w:rsidP="00CC7D25">
      <w:pPr>
        <w:pStyle w:val="ListParagraph"/>
        <w:numPr>
          <w:ilvl w:val="0"/>
          <w:numId w:val="4"/>
        </w:numPr>
      </w:pPr>
      <w:r>
        <w:t xml:space="preserve">Pales AF, 2013a. </w:t>
      </w:r>
      <w:r w:rsidRPr="00143631">
        <w:rPr>
          <w:i/>
        </w:rPr>
        <w:t>The IEA CHP and DHC Collaborative: CHP/DHC Country Scorecard Finland</w:t>
      </w:r>
      <w:r>
        <w:t xml:space="preserve">.  Available: </w:t>
      </w:r>
      <w:hyperlink r:id="rId54" w:history="1">
        <w:r w:rsidRPr="00143631">
          <w:rPr>
            <w:rStyle w:val="Hyperlink"/>
            <w:bCs/>
          </w:rPr>
          <w:t>https://www.iea.org/publications/insights/insightpublications/FinlandScorecard_FINAL.pdf</w:t>
        </w:r>
      </w:hyperlink>
    </w:p>
    <w:p w14:paraId="7685D02A" w14:textId="0793CCA9" w:rsidR="0027695D" w:rsidRDefault="0027695D" w:rsidP="00CC7D25">
      <w:pPr>
        <w:pStyle w:val="ListParagraph"/>
        <w:numPr>
          <w:ilvl w:val="0"/>
          <w:numId w:val="4"/>
        </w:numPr>
      </w:pPr>
      <w:r>
        <w:t xml:space="preserve">Pales AF West K., 2014.  </w:t>
      </w:r>
      <w:r w:rsidRPr="00143631">
        <w:rPr>
          <w:i/>
        </w:rPr>
        <w:t>The IEA CHP and DHC Collaborative: CHP/DHC Country Scorecard India</w:t>
      </w:r>
      <w:r>
        <w:t xml:space="preserve">.  Available: </w:t>
      </w:r>
      <w:hyperlink r:id="rId55" w:history="1">
        <w:r w:rsidRPr="00143631">
          <w:rPr>
            <w:rStyle w:val="Hyperlink"/>
            <w:bCs/>
          </w:rPr>
          <w:t>https://www.iea.org/publications/insights/insightpublications/IEA_CHP_IndiaScorecard.pdf</w:t>
        </w:r>
      </w:hyperlink>
    </w:p>
    <w:p w14:paraId="068FDB2A" w14:textId="77777777" w:rsidR="0027695D" w:rsidRDefault="0027695D" w:rsidP="00CC7D25">
      <w:pPr>
        <w:pStyle w:val="ListParagraph"/>
        <w:numPr>
          <w:ilvl w:val="0"/>
          <w:numId w:val="4"/>
        </w:numPr>
      </w:pPr>
      <w:r>
        <w:t xml:space="preserve">Robb D 2010.  </w:t>
      </w:r>
      <w:r w:rsidRPr="00143631">
        <w:rPr>
          <w:i/>
        </w:rPr>
        <w:t>CCGT: Breaking the 60 per cent efficiency barrier</w:t>
      </w:r>
      <w:r>
        <w:t xml:space="preserve">.  In: </w:t>
      </w:r>
      <w:r w:rsidRPr="00AA1B57">
        <w:t>Power Engineering International</w:t>
      </w:r>
      <w:r>
        <w:t xml:space="preserve">.  Available: </w:t>
      </w:r>
      <w:hyperlink r:id="rId56" w:history="1">
        <w:r w:rsidRPr="00143631">
          <w:rPr>
            <w:rStyle w:val="Hyperlink"/>
            <w:bCs/>
          </w:rPr>
          <w:t>http://www.powerengineeringint.com/articles/print/volume-18/issue-3/features/ccgt-breaking-the-60-per-cent-efficiency-barrier.html</w:t>
        </w:r>
      </w:hyperlink>
    </w:p>
    <w:p w14:paraId="57D79021" w14:textId="77777777" w:rsidR="0027695D" w:rsidRDefault="0027695D" w:rsidP="0022598D">
      <w:pPr>
        <w:pStyle w:val="ListParagraph"/>
        <w:numPr>
          <w:ilvl w:val="0"/>
          <w:numId w:val="4"/>
        </w:numPr>
        <w:spacing w:after="0" w:line="360" w:lineRule="auto"/>
      </w:pPr>
      <w:r>
        <w:t xml:space="preserve">Rutgers (2015). </w:t>
      </w:r>
      <w:r w:rsidRPr="00B6734E">
        <w:rPr>
          <w:i/>
        </w:rPr>
        <w:t xml:space="preserve">Combined </w:t>
      </w:r>
      <w:r>
        <w:rPr>
          <w:i/>
        </w:rPr>
        <w:t>Heat and Power Cost</w:t>
      </w:r>
      <w:r w:rsidRPr="00B6734E">
        <w:rPr>
          <w:i/>
        </w:rPr>
        <w:t>–benefit Analysis.</w:t>
      </w:r>
      <w:r>
        <w:t xml:space="preserve"> Available at: </w:t>
      </w:r>
      <w:hyperlink r:id="rId57" w:history="1">
        <w:r w:rsidRPr="004E6ED2">
          <w:rPr>
            <w:rStyle w:val="Hyperlink"/>
          </w:rPr>
          <w:t>http://ceeep.rutgers.edu/combined-heat-and-power-cost-benefit-analysis-materials/</w:t>
        </w:r>
      </w:hyperlink>
    </w:p>
    <w:p w14:paraId="03C132D6" w14:textId="77777777" w:rsidR="0027695D" w:rsidRDefault="0027695D" w:rsidP="00CC7D25">
      <w:pPr>
        <w:pStyle w:val="ListParagraph"/>
        <w:numPr>
          <w:ilvl w:val="0"/>
          <w:numId w:val="4"/>
        </w:numPr>
      </w:pPr>
      <w:r>
        <w:t xml:space="preserve">SANEDI 2014.  </w:t>
      </w:r>
      <w:r w:rsidRPr="00143631">
        <w:rPr>
          <w:i/>
        </w:rPr>
        <w:t>Good Practice Brochure on Co/Tri-Generation</w:t>
      </w:r>
      <w:r>
        <w:t xml:space="preserve">.  Available: </w:t>
      </w:r>
      <w:hyperlink r:id="rId58" w:history="1">
        <w:r w:rsidRPr="00143631">
          <w:rPr>
            <w:rStyle w:val="Hyperlink"/>
            <w:bCs/>
          </w:rPr>
          <w:t>http://www.sanedi.org.za/good-practice-guide-cogeneration-chp/</w:t>
        </w:r>
      </w:hyperlink>
    </w:p>
    <w:p w14:paraId="25C7DDFD" w14:textId="77777777" w:rsidR="0027695D" w:rsidRDefault="0027695D" w:rsidP="00CC7D25">
      <w:pPr>
        <w:pStyle w:val="ListParagraph"/>
        <w:numPr>
          <w:ilvl w:val="0"/>
          <w:numId w:val="4"/>
        </w:numPr>
      </w:pPr>
      <w:r w:rsidRPr="00FF6E2F">
        <w:t>Vasebi</w:t>
      </w:r>
      <w:r>
        <w:t xml:space="preserve"> A et al 2007.  </w:t>
      </w:r>
      <w:r w:rsidRPr="00143631">
        <w:rPr>
          <w:i/>
        </w:rPr>
        <w:t>Combined heat and power economic dispatch by harmony search algorithm</w:t>
      </w:r>
      <w:r>
        <w:t xml:space="preserve">.  Available: </w:t>
      </w:r>
      <w:hyperlink r:id="rId59" w:history="1">
        <w:r w:rsidRPr="00143631">
          <w:rPr>
            <w:rStyle w:val="Hyperlink"/>
            <w:bCs/>
          </w:rPr>
          <w:t>http://www.sciencedirect.com/science/article/pii/S0142061507000634</w:t>
        </w:r>
      </w:hyperlink>
    </w:p>
    <w:p w14:paraId="7F9BE6C2" w14:textId="77777777" w:rsidR="0027695D" w:rsidRPr="007A4AE1" w:rsidRDefault="0027695D" w:rsidP="00CC7D25">
      <w:pPr>
        <w:pStyle w:val="ListParagraph"/>
        <w:numPr>
          <w:ilvl w:val="0"/>
          <w:numId w:val="4"/>
        </w:numPr>
      </w:pPr>
      <w:r>
        <w:t xml:space="preserve">Wellington C &amp; </w:t>
      </w:r>
      <w:r w:rsidRPr="007A4AE1">
        <w:t>Moore</w:t>
      </w:r>
      <w:r>
        <w:t xml:space="preserve"> R 2001.  </w:t>
      </w:r>
      <w:r w:rsidRPr="00143631">
        <w:rPr>
          <w:i/>
        </w:rPr>
        <w:t>Barbados’ First National Communications To the United Nations Framework Convention on Climate Change</w:t>
      </w:r>
      <w:r>
        <w:t xml:space="preserve">.  Available: </w:t>
      </w:r>
      <w:hyperlink r:id="rId60" w:history="1">
        <w:r w:rsidRPr="00143631">
          <w:rPr>
            <w:rStyle w:val="Hyperlink"/>
            <w:bCs/>
          </w:rPr>
          <w:t>http://unfccc.int/resource/docs/natc/barnc1.pdf</w:t>
        </w:r>
      </w:hyperlink>
    </w:p>
    <w:p w14:paraId="1AF094FE" w14:textId="6F8A8B48" w:rsidR="0027695D" w:rsidRPr="00383180" w:rsidRDefault="0027695D" w:rsidP="00CC7D25">
      <w:pPr>
        <w:pStyle w:val="ListParagraph"/>
        <w:numPr>
          <w:ilvl w:val="0"/>
          <w:numId w:val="4"/>
        </w:numPr>
      </w:pPr>
      <w:r>
        <w:t>World Bank, 2016</w:t>
      </w:r>
      <w:r w:rsidRPr="00383180">
        <w:t xml:space="preserve">. Electricity Generation in 2014. The Shift Project Data Portal. Available at: </w:t>
      </w:r>
      <w:hyperlink r:id="rId61" w:anchor="tspQvChart" w:history="1">
        <w:r w:rsidRPr="00383180">
          <w:rPr>
            <w:rStyle w:val="Hyperlink"/>
          </w:rPr>
          <w:t>http://www.tsp-data-portal.org/Breakdown-of-Electricity-Generation-by-Energy-Source#tspQvChart</w:t>
        </w:r>
      </w:hyperlink>
    </w:p>
    <w:p w14:paraId="1A909923" w14:textId="77777777" w:rsidR="0027695D" w:rsidRDefault="0027695D" w:rsidP="00CC7D25">
      <w:pPr>
        <w:pStyle w:val="ListParagraph"/>
        <w:numPr>
          <w:ilvl w:val="0"/>
          <w:numId w:val="4"/>
        </w:numPr>
      </w:pPr>
      <w:r w:rsidRPr="0094482D">
        <w:t>Yazdani</w:t>
      </w:r>
      <w:r>
        <w:t xml:space="preserve"> A et al 2013.  </w:t>
      </w:r>
      <w:r w:rsidRPr="00143631">
        <w:rPr>
          <w:i/>
        </w:rPr>
        <w:t>Combined heat and power economic dispatch problem using firefly algorithm</w:t>
      </w:r>
      <w:r>
        <w:t xml:space="preserve">.  Available: </w:t>
      </w:r>
      <w:hyperlink r:id="rId62" w:history="1">
        <w:r w:rsidRPr="00143631">
          <w:rPr>
            <w:rStyle w:val="Hyperlink"/>
            <w:bCs/>
          </w:rPr>
          <w:t>http://link.springer.com/article/10.1007%2Fs11708-013-0248-8</w:t>
        </w:r>
      </w:hyperlink>
    </w:p>
    <w:p w14:paraId="1A0A06CF" w14:textId="77777777" w:rsidR="004729EF" w:rsidRPr="00CD51B1" w:rsidRDefault="004729EF" w:rsidP="001E4008">
      <w:pPr>
        <w:spacing w:after="0"/>
        <w:rPr>
          <w:bCs/>
          <w:lang w:val="en-GB"/>
        </w:rPr>
      </w:pPr>
    </w:p>
    <w:sectPr w:rsidR="004729EF" w:rsidRPr="00CD51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43DDD" w14:textId="77777777" w:rsidR="0015309E" w:rsidRDefault="0015309E" w:rsidP="00D26F59">
      <w:pPr>
        <w:spacing w:after="0" w:line="240" w:lineRule="auto"/>
      </w:pPr>
      <w:r>
        <w:separator/>
      </w:r>
    </w:p>
  </w:endnote>
  <w:endnote w:type="continuationSeparator" w:id="0">
    <w:p w14:paraId="56ACD350" w14:textId="77777777" w:rsidR="0015309E" w:rsidRDefault="0015309E" w:rsidP="00D26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974B09" w:rsidRDefault="00974B09"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974B09" w:rsidRDefault="00974B09"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0AAB" w14:textId="09B7BB48" w:rsidR="00974B09" w:rsidRDefault="00974B09"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5220">
      <w:rPr>
        <w:rStyle w:val="PageNumber"/>
        <w:noProof/>
      </w:rPr>
      <w:t>27</w:t>
    </w:r>
    <w:r>
      <w:rPr>
        <w:rStyle w:val="PageNumber"/>
      </w:rPr>
      <w:fldChar w:fldCharType="end"/>
    </w:r>
  </w:p>
  <w:p w14:paraId="28CAE7D4" w14:textId="77777777" w:rsidR="00974B09" w:rsidRDefault="00974B09" w:rsidP="00F525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01D70" w14:textId="77777777" w:rsidR="0015309E" w:rsidRDefault="0015309E" w:rsidP="00D26F59">
      <w:pPr>
        <w:spacing w:after="0" w:line="240" w:lineRule="auto"/>
      </w:pPr>
      <w:r>
        <w:separator/>
      </w:r>
    </w:p>
  </w:footnote>
  <w:footnote w:type="continuationSeparator" w:id="0">
    <w:p w14:paraId="2CCC611D" w14:textId="77777777" w:rsidR="0015309E" w:rsidRDefault="0015309E" w:rsidP="00D26F59">
      <w:pPr>
        <w:spacing w:after="0" w:line="240" w:lineRule="auto"/>
      </w:pPr>
      <w:r>
        <w:continuationSeparator/>
      </w:r>
    </w:p>
  </w:footnote>
  <w:footnote w:id="1">
    <w:p w14:paraId="16C4BE2B" w14:textId="14C028B4" w:rsidR="00974B09" w:rsidRDefault="00974B09">
      <w:pPr>
        <w:pStyle w:val="FootnoteText"/>
      </w:pPr>
      <w:r>
        <w:rPr>
          <w:rStyle w:val="FootnoteReference"/>
        </w:rPr>
        <w:footnoteRef/>
      </w:r>
      <w:r>
        <w:t xml:space="preserve"> This range excludes micro turbine and fuel cell based systems as these technologies are not as mature as gas and steam turbines and reciprocating engines.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9716DC"/>
    <w:multiLevelType w:val="hybridMultilevel"/>
    <w:tmpl w:val="66DC9764"/>
    <w:lvl w:ilvl="0" w:tplc="04090001">
      <w:start w:val="1"/>
      <w:numFmt w:val="bullet"/>
      <w:lvlText w:val=""/>
      <w:lvlJc w:val="left"/>
      <w:pPr>
        <w:ind w:left="1428" w:hanging="360"/>
      </w:pPr>
      <w:rPr>
        <w:rFonts w:ascii="Symbol" w:hAnsi="Symbol" w:hint="default"/>
        <w:b/>
      </w:rPr>
    </w:lvl>
    <w:lvl w:ilvl="1" w:tplc="04090019">
      <w:start w:val="1"/>
      <w:numFmt w:val="lowerLetter"/>
      <w:lvlText w:val="%2."/>
      <w:lvlJc w:val="left"/>
      <w:pPr>
        <w:ind w:left="1248" w:hanging="360"/>
      </w:pPr>
    </w:lvl>
    <w:lvl w:ilvl="2" w:tplc="0409001B">
      <w:start w:val="1"/>
      <w:numFmt w:val="lowerRoman"/>
      <w:lvlText w:val="%3."/>
      <w:lvlJc w:val="right"/>
      <w:pPr>
        <w:ind w:left="1968" w:hanging="180"/>
      </w:pPr>
    </w:lvl>
    <w:lvl w:ilvl="3" w:tplc="0409000F">
      <w:start w:val="1"/>
      <w:numFmt w:val="decimal"/>
      <w:lvlText w:val="%4."/>
      <w:lvlJc w:val="left"/>
      <w:pPr>
        <w:ind w:left="2688" w:hanging="360"/>
      </w:pPr>
    </w:lvl>
    <w:lvl w:ilvl="4" w:tplc="04090019">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 w15:restartNumberingAfterBreak="0">
    <w:nsid w:val="0625775A"/>
    <w:multiLevelType w:val="hybridMultilevel"/>
    <w:tmpl w:val="200A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1277C"/>
    <w:multiLevelType w:val="hybridMultilevel"/>
    <w:tmpl w:val="19566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926D1A"/>
    <w:multiLevelType w:val="hybridMultilevel"/>
    <w:tmpl w:val="AA18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F48A6"/>
    <w:multiLevelType w:val="hybridMultilevel"/>
    <w:tmpl w:val="BB8804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69535AE"/>
    <w:multiLevelType w:val="hybridMultilevel"/>
    <w:tmpl w:val="422AB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420E7"/>
    <w:multiLevelType w:val="hybridMultilevel"/>
    <w:tmpl w:val="D92E50F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C10CCF"/>
    <w:multiLevelType w:val="hybridMultilevel"/>
    <w:tmpl w:val="7B8C1F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EA3EA2"/>
    <w:multiLevelType w:val="hybridMultilevel"/>
    <w:tmpl w:val="108C1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7A5678E9"/>
    <w:multiLevelType w:val="hybridMultilevel"/>
    <w:tmpl w:val="E96C5B2A"/>
    <w:lvl w:ilvl="0" w:tplc="F6444EC4">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
  </w:num>
  <w:num w:numId="4">
    <w:abstractNumId w:val="13"/>
  </w:num>
  <w:num w:numId="5">
    <w:abstractNumId w:val="8"/>
  </w:num>
  <w:num w:numId="6">
    <w:abstractNumId w:val="10"/>
  </w:num>
  <w:num w:numId="7">
    <w:abstractNumId w:val="3"/>
  </w:num>
  <w:num w:numId="8">
    <w:abstractNumId w:val="11"/>
  </w:num>
  <w:num w:numId="9">
    <w:abstractNumId w:val="9"/>
  </w:num>
  <w:num w:numId="10">
    <w:abstractNumId w:val="4"/>
  </w:num>
  <w:num w:numId="11">
    <w:abstractNumId w:val="6"/>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7E71"/>
    <w:rsid w:val="000047B7"/>
    <w:rsid w:val="0000497C"/>
    <w:rsid w:val="00005C79"/>
    <w:rsid w:val="00014E13"/>
    <w:rsid w:val="0001557C"/>
    <w:rsid w:val="000178CE"/>
    <w:rsid w:val="00024280"/>
    <w:rsid w:val="00024ECF"/>
    <w:rsid w:val="00027B88"/>
    <w:rsid w:val="00031305"/>
    <w:rsid w:val="00037C9F"/>
    <w:rsid w:val="0004454D"/>
    <w:rsid w:val="000450CF"/>
    <w:rsid w:val="00045EDC"/>
    <w:rsid w:val="0004699D"/>
    <w:rsid w:val="000469C5"/>
    <w:rsid w:val="000475CC"/>
    <w:rsid w:val="00054158"/>
    <w:rsid w:val="00056ED1"/>
    <w:rsid w:val="000622B8"/>
    <w:rsid w:val="0006342F"/>
    <w:rsid w:val="000661A1"/>
    <w:rsid w:val="00067A26"/>
    <w:rsid w:val="0007211E"/>
    <w:rsid w:val="000736A3"/>
    <w:rsid w:val="00074E72"/>
    <w:rsid w:val="00075F31"/>
    <w:rsid w:val="0007628D"/>
    <w:rsid w:val="0008158C"/>
    <w:rsid w:val="00082858"/>
    <w:rsid w:val="000828F9"/>
    <w:rsid w:val="000829DC"/>
    <w:rsid w:val="00083084"/>
    <w:rsid w:val="00087B98"/>
    <w:rsid w:val="00091114"/>
    <w:rsid w:val="00091B10"/>
    <w:rsid w:val="0009232E"/>
    <w:rsid w:val="0009271D"/>
    <w:rsid w:val="00092D23"/>
    <w:rsid w:val="00094426"/>
    <w:rsid w:val="00096F75"/>
    <w:rsid w:val="000A2B54"/>
    <w:rsid w:val="000A6F40"/>
    <w:rsid w:val="000B1609"/>
    <w:rsid w:val="000B1918"/>
    <w:rsid w:val="000B41E6"/>
    <w:rsid w:val="000B47E3"/>
    <w:rsid w:val="000C4E84"/>
    <w:rsid w:val="000C52B1"/>
    <w:rsid w:val="000C7A55"/>
    <w:rsid w:val="000D2794"/>
    <w:rsid w:val="000D30DE"/>
    <w:rsid w:val="000D7BC5"/>
    <w:rsid w:val="000E594F"/>
    <w:rsid w:val="000F131E"/>
    <w:rsid w:val="000F1A9F"/>
    <w:rsid w:val="0010014E"/>
    <w:rsid w:val="00101408"/>
    <w:rsid w:val="0010288D"/>
    <w:rsid w:val="00102DF8"/>
    <w:rsid w:val="00106076"/>
    <w:rsid w:val="00106684"/>
    <w:rsid w:val="001073C8"/>
    <w:rsid w:val="0011295D"/>
    <w:rsid w:val="0011315C"/>
    <w:rsid w:val="0012172D"/>
    <w:rsid w:val="00122107"/>
    <w:rsid w:val="00122C75"/>
    <w:rsid w:val="00122CBB"/>
    <w:rsid w:val="00123A28"/>
    <w:rsid w:val="00124794"/>
    <w:rsid w:val="00124C49"/>
    <w:rsid w:val="00125B80"/>
    <w:rsid w:val="00127512"/>
    <w:rsid w:val="00132966"/>
    <w:rsid w:val="00134CB0"/>
    <w:rsid w:val="00135CB1"/>
    <w:rsid w:val="00136093"/>
    <w:rsid w:val="00136EA6"/>
    <w:rsid w:val="00137DD7"/>
    <w:rsid w:val="00143631"/>
    <w:rsid w:val="001460EE"/>
    <w:rsid w:val="0014748A"/>
    <w:rsid w:val="0015309E"/>
    <w:rsid w:val="00157126"/>
    <w:rsid w:val="00160F65"/>
    <w:rsid w:val="001616AF"/>
    <w:rsid w:val="00164E14"/>
    <w:rsid w:val="00166C79"/>
    <w:rsid w:val="001673A0"/>
    <w:rsid w:val="00174FAE"/>
    <w:rsid w:val="00182559"/>
    <w:rsid w:val="0018309D"/>
    <w:rsid w:val="00183A14"/>
    <w:rsid w:val="00186E98"/>
    <w:rsid w:val="0019401B"/>
    <w:rsid w:val="00194B6C"/>
    <w:rsid w:val="001A1AB8"/>
    <w:rsid w:val="001A4704"/>
    <w:rsid w:val="001B38C8"/>
    <w:rsid w:val="001B3A33"/>
    <w:rsid w:val="001C3DC0"/>
    <w:rsid w:val="001C5872"/>
    <w:rsid w:val="001C63F2"/>
    <w:rsid w:val="001D252B"/>
    <w:rsid w:val="001D295E"/>
    <w:rsid w:val="001D6CC9"/>
    <w:rsid w:val="001E4008"/>
    <w:rsid w:val="001F1AA3"/>
    <w:rsid w:val="001F2EFC"/>
    <w:rsid w:val="001F37E0"/>
    <w:rsid w:val="001F74AF"/>
    <w:rsid w:val="001F7FE5"/>
    <w:rsid w:val="00211E28"/>
    <w:rsid w:val="002131B5"/>
    <w:rsid w:val="00213564"/>
    <w:rsid w:val="00215F04"/>
    <w:rsid w:val="002214FE"/>
    <w:rsid w:val="00221954"/>
    <w:rsid w:val="00223CE3"/>
    <w:rsid w:val="00224A3E"/>
    <w:rsid w:val="00225705"/>
    <w:rsid w:val="0022598D"/>
    <w:rsid w:val="002303DF"/>
    <w:rsid w:val="0023178B"/>
    <w:rsid w:val="00232192"/>
    <w:rsid w:val="002326EF"/>
    <w:rsid w:val="00232E6A"/>
    <w:rsid w:val="00233454"/>
    <w:rsid w:val="00243451"/>
    <w:rsid w:val="00243CB1"/>
    <w:rsid w:val="00245E81"/>
    <w:rsid w:val="002476A8"/>
    <w:rsid w:val="002506B0"/>
    <w:rsid w:val="00253124"/>
    <w:rsid w:val="00255D19"/>
    <w:rsid w:val="00260326"/>
    <w:rsid w:val="0026404D"/>
    <w:rsid w:val="00264D1A"/>
    <w:rsid w:val="00266635"/>
    <w:rsid w:val="00270027"/>
    <w:rsid w:val="00270442"/>
    <w:rsid w:val="00272912"/>
    <w:rsid w:val="0027299C"/>
    <w:rsid w:val="002737B7"/>
    <w:rsid w:val="0027384A"/>
    <w:rsid w:val="002741DA"/>
    <w:rsid w:val="00274431"/>
    <w:rsid w:val="0027695D"/>
    <w:rsid w:val="00277E6A"/>
    <w:rsid w:val="00280A4E"/>
    <w:rsid w:val="00281065"/>
    <w:rsid w:val="00285343"/>
    <w:rsid w:val="00293C5C"/>
    <w:rsid w:val="002A3021"/>
    <w:rsid w:val="002A3A7D"/>
    <w:rsid w:val="002A62C7"/>
    <w:rsid w:val="002B1D32"/>
    <w:rsid w:val="002B3F31"/>
    <w:rsid w:val="002B4E23"/>
    <w:rsid w:val="002C0282"/>
    <w:rsid w:val="002C2236"/>
    <w:rsid w:val="002C351C"/>
    <w:rsid w:val="002C5C8C"/>
    <w:rsid w:val="002C5DB8"/>
    <w:rsid w:val="002D2CB2"/>
    <w:rsid w:val="002D3260"/>
    <w:rsid w:val="002D3B38"/>
    <w:rsid w:val="002D402C"/>
    <w:rsid w:val="002E69F0"/>
    <w:rsid w:val="002E69FF"/>
    <w:rsid w:val="002F4238"/>
    <w:rsid w:val="002F4F13"/>
    <w:rsid w:val="00300CEE"/>
    <w:rsid w:val="00301461"/>
    <w:rsid w:val="00303670"/>
    <w:rsid w:val="00304278"/>
    <w:rsid w:val="003042FF"/>
    <w:rsid w:val="00305524"/>
    <w:rsid w:val="00310DAE"/>
    <w:rsid w:val="0031379A"/>
    <w:rsid w:val="00315A2C"/>
    <w:rsid w:val="00315BD2"/>
    <w:rsid w:val="0031656D"/>
    <w:rsid w:val="00317A76"/>
    <w:rsid w:val="00322A9E"/>
    <w:rsid w:val="00325AAD"/>
    <w:rsid w:val="00325AF7"/>
    <w:rsid w:val="003260E9"/>
    <w:rsid w:val="00333492"/>
    <w:rsid w:val="00333748"/>
    <w:rsid w:val="003370DB"/>
    <w:rsid w:val="003444C9"/>
    <w:rsid w:val="0034746E"/>
    <w:rsid w:val="00353F30"/>
    <w:rsid w:val="00355269"/>
    <w:rsid w:val="00356390"/>
    <w:rsid w:val="003576A1"/>
    <w:rsid w:val="003602B1"/>
    <w:rsid w:val="00362887"/>
    <w:rsid w:val="00367667"/>
    <w:rsid w:val="003727F8"/>
    <w:rsid w:val="00374564"/>
    <w:rsid w:val="00375851"/>
    <w:rsid w:val="00377604"/>
    <w:rsid w:val="00383180"/>
    <w:rsid w:val="003866EA"/>
    <w:rsid w:val="00397BD2"/>
    <w:rsid w:val="003A1ADA"/>
    <w:rsid w:val="003B2BDF"/>
    <w:rsid w:val="003B4C27"/>
    <w:rsid w:val="003B5922"/>
    <w:rsid w:val="003B667B"/>
    <w:rsid w:val="003B7DC9"/>
    <w:rsid w:val="003C070B"/>
    <w:rsid w:val="003C1F76"/>
    <w:rsid w:val="003C26B0"/>
    <w:rsid w:val="003C2900"/>
    <w:rsid w:val="003C3271"/>
    <w:rsid w:val="003C5EE6"/>
    <w:rsid w:val="003D12C7"/>
    <w:rsid w:val="003D224D"/>
    <w:rsid w:val="003D2ACD"/>
    <w:rsid w:val="003D2B1F"/>
    <w:rsid w:val="003D2C72"/>
    <w:rsid w:val="003D43B4"/>
    <w:rsid w:val="003E0AE3"/>
    <w:rsid w:val="003E2C5F"/>
    <w:rsid w:val="003E3711"/>
    <w:rsid w:val="003F12ED"/>
    <w:rsid w:val="00405F16"/>
    <w:rsid w:val="0040659D"/>
    <w:rsid w:val="004078DC"/>
    <w:rsid w:val="00414D2D"/>
    <w:rsid w:val="00416A4B"/>
    <w:rsid w:val="00423FDB"/>
    <w:rsid w:val="004335F2"/>
    <w:rsid w:val="00434F61"/>
    <w:rsid w:val="00437A33"/>
    <w:rsid w:val="0044137C"/>
    <w:rsid w:val="00446B70"/>
    <w:rsid w:val="00450BEA"/>
    <w:rsid w:val="004549E3"/>
    <w:rsid w:val="0045581E"/>
    <w:rsid w:val="004575C6"/>
    <w:rsid w:val="00471EEA"/>
    <w:rsid w:val="004729EF"/>
    <w:rsid w:val="00481F8C"/>
    <w:rsid w:val="004867D6"/>
    <w:rsid w:val="00486C75"/>
    <w:rsid w:val="00490F36"/>
    <w:rsid w:val="00493597"/>
    <w:rsid w:val="0049493F"/>
    <w:rsid w:val="00496526"/>
    <w:rsid w:val="004A44F0"/>
    <w:rsid w:val="004A5807"/>
    <w:rsid w:val="004A5F3C"/>
    <w:rsid w:val="004B2DEB"/>
    <w:rsid w:val="004B45D0"/>
    <w:rsid w:val="004B5BB8"/>
    <w:rsid w:val="004B6CDF"/>
    <w:rsid w:val="004C25BF"/>
    <w:rsid w:val="004D15BF"/>
    <w:rsid w:val="004D345F"/>
    <w:rsid w:val="004D5138"/>
    <w:rsid w:val="004D5520"/>
    <w:rsid w:val="004E1B5C"/>
    <w:rsid w:val="004E25CB"/>
    <w:rsid w:val="004E4194"/>
    <w:rsid w:val="004E71D4"/>
    <w:rsid w:val="004F1696"/>
    <w:rsid w:val="004F6D36"/>
    <w:rsid w:val="00501DDB"/>
    <w:rsid w:val="00502E3B"/>
    <w:rsid w:val="00503F11"/>
    <w:rsid w:val="005130D4"/>
    <w:rsid w:val="00513269"/>
    <w:rsid w:val="00514DD1"/>
    <w:rsid w:val="00516D18"/>
    <w:rsid w:val="00523CF9"/>
    <w:rsid w:val="005247FD"/>
    <w:rsid w:val="00525DDD"/>
    <w:rsid w:val="00526B04"/>
    <w:rsid w:val="00534A33"/>
    <w:rsid w:val="00536FF1"/>
    <w:rsid w:val="00540434"/>
    <w:rsid w:val="00541D39"/>
    <w:rsid w:val="00547DF3"/>
    <w:rsid w:val="0055024F"/>
    <w:rsid w:val="005544AB"/>
    <w:rsid w:val="00556632"/>
    <w:rsid w:val="00557207"/>
    <w:rsid w:val="00557CF6"/>
    <w:rsid w:val="0056160A"/>
    <w:rsid w:val="00564C72"/>
    <w:rsid w:val="00564C96"/>
    <w:rsid w:val="00565196"/>
    <w:rsid w:val="005651EB"/>
    <w:rsid w:val="00566884"/>
    <w:rsid w:val="00566DA7"/>
    <w:rsid w:val="005713D5"/>
    <w:rsid w:val="00574FD9"/>
    <w:rsid w:val="00583B93"/>
    <w:rsid w:val="005866A3"/>
    <w:rsid w:val="005912E1"/>
    <w:rsid w:val="00591C4D"/>
    <w:rsid w:val="0059251D"/>
    <w:rsid w:val="00592F9A"/>
    <w:rsid w:val="00594FD0"/>
    <w:rsid w:val="00597E30"/>
    <w:rsid w:val="005A27E9"/>
    <w:rsid w:val="005A5B2A"/>
    <w:rsid w:val="005A6A7F"/>
    <w:rsid w:val="005B0820"/>
    <w:rsid w:val="005B1905"/>
    <w:rsid w:val="005B632E"/>
    <w:rsid w:val="005C6D84"/>
    <w:rsid w:val="005D026A"/>
    <w:rsid w:val="005D2C9C"/>
    <w:rsid w:val="005D3F1E"/>
    <w:rsid w:val="005E503A"/>
    <w:rsid w:val="005F133E"/>
    <w:rsid w:val="005F38E3"/>
    <w:rsid w:val="005F43BB"/>
    <w:rsid w:val="005F49C9"/>
    <w:rsid w:val="005F4FBB"/>
    <w:rsid w:val="005F5B37"/>
    <w:rsid w:val="005F6F5D"/>
    <w:rsid w:val="0060096C"/>
    <w:rsid w:val="0060195E"/>
    <w:rsid w:val="00602DF7"/>
    <w:rsid w:val="006035E9"/>
    <w:rsid w:val="0060672D"/>
    <w:rsid w:val="00610392"/>
    <w:rsid w:val="006151C7"/>
    <w:rsid w:val="00615E36"/>
    <w:rsid w:val="00617BF2"/>
    <w:rsid w:val="00620A93"/>
    <w:rsid w:val="00621B74"/>
    <w:rsid w:val="006254F0"/>
    <w:rsid w:val="00632511"/>
    <w:rsid w:val="00635618"/>
    <w:rsid w:val="00635CFE"/>
    <w:rsid w:val="00640665"/>
    <w:rsid w:val="00644214"/>
    <w:rsid w:val="006450DC"/>
    <w:rsid w:val="00647177"/>
    <w:rsid w:val="00647E2A"/>
    <w:rsid w:val="00650813"/>
    <w:rsid w:val="00652B00"/>
    <w:rsid w:val="00653CC8"/>
    <w:rsid w:val="0065579A"/>
    <w:rsid w:val="00661C55"/>
    <w:rsid w:val="00661D4E"/>
    <w:rsid w:val="0066787A"/>
    <w:rsid w:val="00670495"/>
    <w:rsid w:val="00672F10"/>
    <w:rsid w:val="00675165"/>
    <w:rsid w:val="0067531F"/>
    <w:rsid w:val="00677159"/>
    <w:rsid w:val="006800B6"/>
    <w:rsid w:val="00686FD9"/>
    <w:rsid w:val="0069370D"/>
    <w:rsid w:val="006941E1"/>
    <w:rsid w:val="00695E13"/>
    <w:rsid w:val="006A4305"/>
    <w:rsid w:val="006A4A08"/>
    <w:rsid w:val="006A5579"/>
    <w:rsid w:val="006B0FFA"/>
    <w:rsid w:val="006C3F18"/>
    <w:rsid w:val="006C68F3"/>
    <w:rsid w:val="006C7D94"/>
    <w:rsid w:val="006D0429"/>
    <w:rsid w:val="006D0D77"/>
    <w:rsid w:val="006D42A1"/>
    <w:rsid w:val="006D4459"/>
    <w:rsid w:val="006D494E"/>
    <w:rsid w:val="006E0E8F"/>
    <w:rsid w:val="006E365C"/>
    <w:rsid w:val="006E3EC5"/>
    <w:rsid w:val="006E3F01"/>
    <w:rsid w:val="006E549A"/>
    <w:rsid w:val="006E715C"/>
    <w:rsid w:val="006F0813"/>
    <w:rsid w:val="006F505C"/>
    <w:rsid w:val="006F53B7"/>
    <w:rsid w:val="006F6334"/>
    <w:rsid w:val="007020CA"/>
    <w:rsid w:val="00704AE2"/>
    <w:rsid w:val="007069D8"/>
    <w:rsid w:val="00707E00"/>
    <w:rsid w:val="007102BE"/>
    <w:rsid w:val="00711172"/>
    <w:rsid w:val="00720F3A"/>
    <w:rsid w:val="0072175A"/>
    <w:rsid w:val="00725637"/>
    <w:rsid w:val="007327A6"/>
    <w:rsid w:val="00737588"/>
    <w:rsid w:val="00740504"/>
    <w:rsid w:val="00741247"/>
    <w:rsid w:val="00741D6F"/>
    <w:rsid w:val="007451E9"/>
    <w:rsid w:val="00745A14"/>
    <w:rsid w:val="00746149"/>
    <w:rsid w:val="00747F27"/>
    <w:rsid w:val="007500D3"/>
    <w:rsid w:val="00751317"/>
    <w:rsid w:val="00751570"/>
    <w:rsid w:val="0075216F"/>
    <w:rsid w:val="00753CC5"/>
    <w:rsid w:val="007546AE"/>
    <w:rsid w:val="00756C66"/>
    <w:rsid w:val="00761959"/>
    <w:rsid w:val="00761C06"/>
    <w:rsid w:val="007632FE"/>
    <w:rsid w:val="00764C6F"/>
    <w:rsid w:val="007669F8"/>
    <w:rsid w:val="0077203C"/>
    <w:rsid w:val="00774D16"/>
    <w:rsid w:val="00775145"/>
    <w:rsid w:val="00781395"/>
    <w:rsid w:val="00781C71"/>
    <w:rsid w:val="0078359A"/>
    <w:rsid w:val="00784EDA"/>
    <w:rsid w:val="00791C84"/>
    <w:rsid w:val="007974CD"/>
    <w:rsid w:val="007A0BCE"/>
    <w:rsid w:val="007A4AE1"/>
    <w:rsid w:val="007A58F9"/>
    <w:rsid w:val="007A6A05"/>
    <w:rsid w:val="007B4D3D"/>
    <w:rsid w:val="007B6A8D"/>
    <w:rsid w:val="007C28E3"/>
    <w:rsid w:val="007C2FE4"/>
    <w:rsid w:val="007C5767"/>
    <w:rsid w:val="007D0673"/>
    <w:rsid w:val="007D1608"/>
    <w:rsid w:val="007D2C50"/>
    <w:rsid w:val="007D44E5"/>
    <w:rsid w:val="007D4C43"/>
    <w:rsid w:val="007F218C"/>
    <w:rsid w:val="007F3F42"/>
    <w:rsid w:val="007F4318"/>
    <w:rsid w:val="0080194C"/>
    <w:rsid w:val="00803F0B"/>
    <w:rsid w:val="00804C6B"/>
    <w:rsid w:val="008074EB"/>
    <w:rsid w:val="00807939"/>
    <w:rsid w:val="008113FA"/>
    <w:rsid w:val="00815193"/>
    <w:rsid w:val="00816BE9"/>
    <w:rsid w:val="00817353"/>
    <w:rsid w:val="008203FB"/>
    <w:rsid w:val="008211C7"/>
    <w:rsid w:val="00823EBA"/>
    <w:rsid w:val="00825B12"/>
    <w:rsid w:val="008274C2"/>
    <w:rsid w:val="008332CA"/>
    <w:rsid w:val="00836167"/>
    <w:rsid w:val="00836336"/>
    <w:rsid w:val="0083647A"/>
    <w:rsid w:val="008368CA"/>
    <w:rsid w:val="00837784"/>
    <w:rsid w:val="00843F48"/>
    <w:rsid w:val="0084641A"/>
    <w:rsid w:val="00846D8D"/>
    <w:rsid w:val="00847167"/>
    <w:rsid w:val="0085286D"/>
    <w:rsid w:val="0085464E"/>
    <w:rsid w:val="0085754B"/>
    <w:rsid w:val="00860134"/>
    <w:rsid w:val="008627CC"/>
    <w:rsid w:val="008806DE"/>
    <w:rsid w:val="008825A5"/>
    <w:rsid w:val="008903CE"/>
    <w:rsid w:val="008954EE"/>
    <w:rsid w:val="008A1FB1"/>
    <w:rsid w:val="008A6385"/>
    <w:rsid w:val="008A7F1C"/>
    <w:rsid w:val="008B0A30"/>
    <w:rsid w:val="008B0E73"/>
    <w:rsid w:val="008B1F86"/>
    <w:rsid w:val="008B3A0F"/>
    <w:rsid w:val="008C25E0"/>
    <w:rsid w:val="008C2661"/>
    <w:rsid w:val="008C5326"/>
    <w:rsid w:val="008C6B83"/>
    <w:rsid w:val="008C76E9"/>
    <w:rsid w:val="008D13D2"/>
    <w:rsid w:val="008D3314"/>
    <w:rsid w:val="008D3B55"/>
    <w:rsid w:val="008D6D1A"/>
    <w:rsid w:val="008E3E6D"/>
    <w:rsid w:val="008E6024"/>
    <w:rsid w:val="008E79BD"/>
    <w:rsid w:val="008E7E94"/>
    <w:rsid w:val="008F03E7"/>
    <w:rsid w:val="008F2ACC"/>
    <w:rsid w:val="008F6852"/>
    <w:rsid w:val="009003F6"/>
    <w:rsid w:val="00905FBB"/>
    <w:rsid w:val="0090767E"/>
    <w:rsid w:val="00907B1B"/>
    <w:rsid w:val="0091496E"/>
    <w:rsid w:val="00916D19"/>
    <w:rsid w:val="00920450"/>
    <w:rsid w:val="00927D9B"/>
    <w:rsid w:val="0093019F"/>
    <w:rsid w:val="0093067B"/>
    <w:rsid w:val="00933943"/>
    <w:rsid w:val="00941CE1"/>
    <w:rsid w:val="0094349E"/>
    <w:rsid w:val="0094482D"/>
    <w:rsid w:val="00957A26"/>
    <w:rsid w:val="00961209"/>
    <w:rsid w:val="00962201"/>
    <w:rsid w:val="00963B78"/>
    <w:rsid w:val="00966563"/>
    <w:rsid w:val="00967E71"/>
    <w:rsid w:val="009710E8"/>
    <w:rsid w:val="00974B09"/>
    <w:rsid w:val="00975091"/>
    <w:rsid w:val="00981A95"/>
    <w:rsid w:val="00982379"/>
    <w:rsid w:val="00983EED"/>
    <w:rsid w:val="00984C63"/>
    <w:rsid w:val="00984C90"/>
    <w:rsid w:val="00990EAE"/>
    <w:rsid w:val="00991907"/>
    <w:rsid w:val="009934E7"/>
    <w:rsid w:val="009A01FB"/>
    <w:rsid w:val="009A2037"/>
    <w:rsid w:val="009A6490"/>
    <w:rsid w:val="009B15A8"/>
    <w:rsid w:val="009B7F24"/>
    <w:rsid w:val="009C0104"/>
    <w:rsid w:val="009C2753"/>
    <w:rsid w:val="009D203C"/>
    <w:rsid w:val="009D24D9"/>
    <w:rsid w:val="009D3B78"/>
    <w:rsid w:val="009D470B"/>
    <w:rsid w:val="009D483F"/>
    <w:rsid w:val="009E43F7"/>
    <w:rsid w:val="009E6E89"/>
    <w:rsid w:val="009F2731"/>
    <w:rsid w:val="009F2A0B"/>
    <w:rsid w:val="009F306A"/>
    <w:rsid w:val="009F3402"/>
    <w:rsid w:val="009F4361"/>
    <w:rsid w:val="009F5599"/>
    <w:rsid w:val="009F60B4"/>
    <w:rsid w:val="00A0399A"/>
    <w:rsid w:val="00A04228"/>
    <w:rsid w:val="00A0485B"/>
    <w:rsid w:val="00A07B5E"/>
    <w:rsid w:val="00A1133D"/>
    <w:rsid w:val="00A11AF8"/>
    <w:rsid w:val="00A17218"/>
    <w:rsid w:val="00A21369"/>
    <w:rsid w:val="00A22ED8"/>
    <w:rsid w:val="00A34DFD"/>
    <w:rsid w:val="00A35184"/>
    <w:rsid w:val="00A35751"/>
    <w:rsid w:val="00A40457"/>
    <w:rsid w:val="00A411E9"/>
    <w:rsid w:val="00A43E23"/>
    <w:rsid w:val="00A44819"/>
    <w:rsid w:val="00A45E50"/>
    <w:rsid w:val="00A5554D"/>
    <w:rsid w:val="00A63C99"/>
    <w:rsid w:val="00A65656"/>
    <w:rsid w:val="00A66464"/>
    <w:rsid w:val="00A67518"/>
    <w:rsid w:val="00A7014E"/>
    <w:rsid w:val="00A70D18"/>
    <w:rsid w:val="00A724C0"/>
    <w:rsid w:val="00A802E2"/>
    <w:rsid w:val="00A82216"/>
    <w:rsid w:val="00A8667C"/>
    <w:rsid w:val="00A87030"/>
    <w:rsid w:val="00A9064F"/>
    <w:rsid w:val="00A94851"/>
    <w:rsid w:val="00A95567"/>
    <w:rsid w:val="00A957B7"/>
    <w:rsid w:val="00A97F5A"/>
    <w:rsid w:val="00AA0610"/>
    <w:rsid w:val="00AA1074"/>
    <w:rsid w:val="00AA1B57"/>
    <w:rsid w:val="00AA7F9B"/>
    <w:rsid w:val="00AB01A1"/>
    <w:rsid w:val="00AB3F8C"/>
    <w:rsid w:val="00AB71E0"/>
    <w:rsid w:val="00AC07CF"/>
    <w:rsid w:val="00AC2820"/>
    <w:rsid w:val="00AD0282"/>
    <w:rsid w:val="00AD3ABE"/>
    <w:rsid w:val="00AD61C4"/>
    <w:rsid w:val="00AD7A83"/>
    <w:rsid w:val="00AE1C1F"/>
    <w:rsid w:val="00AE3F8B"/>
    <w:rsid w:val="00AE5ED3"/>
    <w:rsid w:val="00AE7A86"/>
    <w:rsid w:val="00AF0AA6"/>
    <w:rsid w:val="00AF0DF4"/>
    <w:rsid w:val="00AF1A94"/>
    <w:rsid w:val="00AF7DA5"/>
    <w:rsid w:val="00B0529F"/>
    <w:rsid w:val="00B05A48"/>
    <w:rsid w:val="00B11B01"/>
    <w:rsid w:val="00B144E5"/>
    <w:rsid w:val="00B17A57"/>
    <w:rsid w:val="00B20187"/>
    <w:rsid w:val="00B202EE"/>
    <w:rsid w:val="00B238D0"/>
    <w:rsid w:val="00B36063"/>
    <w:rsid w:val="00B36FF1"/>
    <w:rsid w:val="00B37037"/>
    <w:rsid w:val="00B404A4"/>
    <w:rsid w:val="00B43EF7"/>
    <w:rsid w:val="00B502A3"/>
    <w:rsid w:val="00B51ACB"/>
    <w:rsid w:val="00B5320C"/>
    <w:rsid w:val="00B57855"/>
    <w:rsid w:val="00B64B7A"/>
    <w:rsid w:val="00B64F3D"/>
    <w:rsid w:val="00B66562"/>
    <w:rsid w:val="00B6734E"/>
    <w:rsid w:val="00B7037B"/>
    <w:rsid w:val="00B70C3D"/>
    <w:rsid w:val="00B7202B"/>
    <w:rsid w:val="00B7335F"/>
    <w:rsid w:val="00B756E8"/>
    <w:rsid w:val="00B76D3C"/>
    <w:rsid w:val="00B77A34"/>
    <w:rsid w:val="00B84ED6"/>
    <w:rsid w:val="00B875D9"/>
    <w:rsid w:val="00B945AD"/>
    <w:rsid w:val="00B952BF"/>
    <w:rsid w:val="00BA1286"/>
    <w:rsid w:val="00BB0EF0"/>
    <w:rsid w:val="00BB78FF"/>
    <w:rsid w:val="00BC424D"/>
    <w:rsid w:val="00BC56AE"/>
    <w:rsid w:val="00BC6403"/>
    <w:rsid w:val="00BD136D"/>
    <w:rsid w:val="00BD3592"/>
    <w:rsid w:val="00BD4917"/>
    <w:rsid w:val="00BD5090"/>
    <w:rsid w:val="00BD662B"/>
    <w:rsid w:val="00BE2EE4"/>
    <w:rsid w:val="00BE437B"/>
    <w:rsid w:val="00BF301D"/>
    <w:rsid w:val="00BF4336"/>
    <w:rsid w:val="00BF5AE2"/>
    <w:rsid w:val="00BF6313"/>
    <w:rsid w:val="00C002D1"/>
    <w:rsid w:val="00C02AF9"/>
    <w:rsid w:val="00C03B48"/>
    <w:rsid w:val="00C040CF"/>
    <w:rsid w:val="00C04501"/>
    <w:rsid w:val="00C051CF"/>
    <w:rsid w:val="00C0653E"/>
    <w:rsid w:val="00C110B5"/>
    <w:rsid w:val="00C11DEF"/>
    <w:rsid w:val="00C131D2"/>
    <w:rsid w:val="00C15067"/>
    <w:rsid w:val="00C20405"/>
    <w:rsid w:val="00C218AC"/>
    <w:rsid w:val="00C24695"/>
    <w:rsid w:val="00C301BA"/>
    <w:rsid w:val="00C30517"/>
    <w:rsid w:val="00C3052D"/>
    <w:rsid w:val="00C31660"/>
    <w:rsid w:val="00C3467B"/>
    <w:rsid w:val="00C3480B"/>
    <w:rsid w:val="00C3731F"/>
    <w:rsid w:val="00C4198D"/>
    <w:rsid w:val="00C41B57"/>
    <w:rsid w:val="00C43621"/>
    <w:rsid w:val="00C43E4D"/>
    <w:rsid w:val="00C47B07"/>
    <w:rsid w:val="00C50391"/>
    <w:rsid w:val="00C52C4A"/>
    <w:rsid w:val="00C531B7"/>
    <w:rsid w:val="00C556C2"/>
    <w:rsid w:val="00C5571F"/>
    <w:rsid w:val="00C57FAA"/>
    <w:rsid w:val="00C61D02"/>
    <w:rsid w:val="00C631AD"/>
    <w:rsid w:val="00C665F6"/>
    <w:rsid w:val="00C671A9"/>
    <w:rsid w:val="00C70809"/>
    <w:rsid w:val="00C74170"/>
    <w:rsid w:val="00C7423B"/>
    <w:rsid w:val="00C766FE"/>
    <w:rsid w:val="00C776D7"/>
    <w:rsid w:val="00C80FA6"/>
    <w:rsid w:val="00C81D94"/>
    <w:rsid w:val="00C821A0"/>
    <w:rsid w:val="00C904CD"/>
    <w:rsid w:val="00C950D1"/>
    <w:rsid w:val="00C95EFE"/>
    <w:rsid w:val="00CA3385"/>
    <w:rsid w:val="00CA5EF2"/>
    <w:rsid w:val="00CA5FCC"/>
    <w:rsid w:val="00CA66D0"/>
    <w:rsid w:val="00CA79F9"/>
    <w:rsid w:val="00CB3823"/>
    <w:rsid w:val="00CC1A94"/>
    <w:rsid w:val="00CC35B1"/>
    <w:rsid w:val="00CC6642"/>
    <w:rsid w:val="00CC77B8"/>
    <w:rsid w:val="00CC7D25"/>
    <w:rsid w:val="00CD0EC7"/>
    <w:rsid w:val="00CD2896"/>
    <w:rsid w:val="00CD51B1"/>
    <w:rsid w:val="00CE38A3"/>
    <w:rsid w:val="00CF79FA"/>
    <w:rsid w:val="00D003C0"/>
    <w:rsid w:val="00D036FD"/>
    <w:rsid w:val="00D07788"/>
    <w:rsid w:val="00D10039"/>
    <w:rsid w:val="00D10FB4"/>
    <w:rsid w:val="00D13F28"/>
    <w:rsid w:val="00D14B14"/>
    <w:rsid w:val="00D14EDC"/>
    <w:rsid w:val="00D17E1D"/>
    <w:rsid w:val="00D20905"/>
    <w:rsid w:val="00D2288F"/>
    <w:rsid w:val="00D262C1"/>
    <w:rsid w:val="00D26F59"/>
    <w:rsid w:val="00D30E16"/>
    <w:rsid w:val="00D312C4"/>
    <w:rsid w:val="00D338D9"/>
    <w:rsid w:val="00D34DF6"/>
    <w:rsid w:val="00D35569"/>
    <w:rsid w:val="00D373F7"/>
    <w:rsid w:val="00D37586"/>
    <w:rsid w:val="00D404B5"/>
    <w:rsid w:val="00D41C86"/>
    <w:rsid w:val="00D541FB"/>
    <w:rsid w:val="00D549AA"/>
    <w:rsid w:val="00D564CA"/>
    <w:rsid w:val="00D634B6"/>
    <w:rsid w:val="00D6358A"/>
    <w:rsid w:val="00D64D40"/>
    <w:rsid w:val="00D6624A"/>
    <w:rsid w:val="00D75E6B"/>
    <w:rsid w:val="00D81BB0"/>
    <w:rsid w:val="00D836B8"/>
    <w:rsid w:val="00D84662"/>
    <w:rsid w:val="00D85366"/>
    <w:rsid w:val="00D86249"/>
    <w:rsid w:val="00D872D9"/>
    <w:rsid w:val="00D9042E"/>
    <w:rsid w:val="00D9073E"/>
    <w:rsid w:val="00D91CAB"/>
    <w:rsid w:val="00D93BC3"/>
    <w:rsid w:val="00D9691F"/>
    <w:rsid w:val="00DA0B67"/>
    <w:rsid w:val="00DA6B1E"/>
    <w:rsid w:val="00DA741D"/>
    <w:rsid w:val="00DB0B6B"/>
    <w:rsid w:val="00DB1F49"/>
    <w:rsid w:val="00DB2B78"/>
    <w:rsid w:val="00DB6FA8"/>
    <w:rsid w:val="00DC0728"/>
    <w:rsid w:val="00DC2E4F"/>
    <w:rsid w:val="00DC3597"/>
    <w:rsid w:val="00DC369F"/>
    <w:rsid w:val="00DC37E0"/>
    <w:rsid w:val="00DC3D2C"/>
    <w:rsid w:val="00DD107A"/>
    <w:rsid w:val="00DD2BFC"/>
    <w:rsid w:val="00DD34C2"/>
    <w:rsid w:val="00DE101A"/>
    <w:rsid w:val="00DE10BC"/>
    <w:rsid w:val="00DF11A0"/>
    <w:rsid w:val="00DF3E92"/>
    <w:rsid w:val="00DF427C"/>
    <w:rsid w:val="00DF79B9"/>
    <w:rsid w:val="00E0004D"/>
    <w:rsid w:val="00E116B4"/>
    <w:rsid w:val="00E11CD2"/>
    <w:rsid w:val="00E1429A"/>
    <w:rsid w:val="00E14F94"/>
    <w:rsid w:val="00E2775F"/>
    <w:rsid w:val="00E30692"/>
    <w:rsid w:val="00E30CEF"/>
    <w:rsid w:val="00E30EA7"/>
    <w:rsid w:val="00E32736"/>
    <w:rsid w:val="00E34FF9"/>
    <w:rsid w:val="00E3525E"/>
    <w:rsid w:val="00E41390"/>
    <w:rsid w:val="00E41575"/>
    <w:rsid w:val="00E43545"/>
    <w:rsid w:val="00E47B12"/>
    <w:rsid w:val="00E51C05"/>
    <w:rsid w:val="00E54624"/>
    <w:rsid w:val="00E54ED7"/>
    <w:rsid w:val="00E6068F"/>
    <w:rsid w:val="00E62871"/>
    <w:rsid w:val="00E66656"/>
    <w:rsid w:val="00E66F5B"/>
    <w:rsid w:val="00E70F52"/>
    <w:rsid w:val="00E7674C"/>
    <w:rsid w:val="00E76E8B"/>
    <w:rsid w:val="00E77A51"/>
    <w:rsid w:val="00E805A1"/>
    <w:rsid w:val="00E81B48"/>
    <w:rsid w:val="00E82D62"/>
    <w:rsid w:val="00E844EA"/>
    <w:rsid w:val="00E84551"/>
    <w:rsid w:val="00E91FE8"/>
    <w:rsid w:val="00EA01E0"/>
    <w:rsid w:val="00EA2E64"/>
    <w:rsid w:val="00EA34EF"/>
    <w:rsid w:val="00EA35EF"/>
    <w:rsid w:val="00EB1542"/>
    <w:rsid w:val="00EB1CB3"/>
    <w:rsid w:val="00EC4914"/>
    <w:rsid w:val="00EC57B8"/>
    <w:rsid w:val="00EC66B6"/>
    <w:rsid w:val="00ED1E83"/>
    <w:rsid w:val="00ED50CA"/>
    <w:rsid w:val="00ED5EB9"/>
    <w:rsid w:val="00EE0272"/>
    <w:rsid w:val="00EE0E07"/>
    <w:rsid w:val="00EE1515"/>
    <w:rsid w:val="00EF2247"/>
    <w:rsid w:val="00EF7341"/>
    <w:rsid w:val="00F01412"/>
    <w:rsid w:val="00F0196A"/>
    <w:rsid w:val="00F0595F"/>
    <w:rsid w:val="00F0598F"/>
    <w:rsid w:val="00F06F88"/>
    <w:rsid w:val="00F10085"/>
    <w:rsid w:val="00F112DA"/>
    <w:rsid w:val="00F12731"/>
    <w:rsid w:val="00F13610"/>
    <w:rsid w:val="00F15AEE"/>
    <w:rsid w:val="00F20972"/>
    <w:rsid w:val="00F20F2D"/>
    <w:rsid w:val="00F24B82"/>
    <w:rsid w:val="00F35220"/>
    <w:rsid w:val="00F36860"/>
    <w:rsid w:val="00F41E8B"/>
    <w:rsid w:val="00F43C93"/>
    <w:rsid w:val="00F4474F"/>
    <w:rsid w:val="00F45819"/>
    <w:rsid w:val="00F46737"/>
    <w:rsid w:val="00F4751B"/>
    <w:rsid w:val="00F52595"/>
    <w:rsid w:val="00F53092"/>
    <w:rsid w:val="00F55870"/>
    <w:rsid w:val="00F61E72"/>
    <w:rsid w:val="00F6560B"/>
    <w:rsid w:val="00F7041E"/>
    <w:rsid w:val="00F70ECF"/>
    <w:rsid w:val="00F71978"/>
    <w:rsid w:val="00F73235"/>
    <w:rsid w:val="00F74604"/>
    <w:rsid w:val="00F75682"/>
    <w:rsid w:val="00F803F6"/>
    <w:rsid w:val="00F8160B"/>
    <w:rsid w:val="00F879BC"/>
    <w:rsid w:val="00F90D56"/>
    <w:rsid w:val="00F91110"/>
    <w:rsid w:val="00F9135D"/>
    <w:rsid w:val="00F92F54"/>
    <w:rsid w:val="00F938FF"/>
    <w:rsid w:val="00F972C1"/>
    <w:rsid w:val="00FA003E"/>
    <w:rsid w:val="00FA2194"/>
    <w:rsid w:val="00FA5358"/>
    <w:rsid w:val="00FA7C26"/>
    <w:rsid w:val="00FB2DC0"/>
    <w:rsid w:val="00FB5680"/>
    <w:rsid w:val="00FB5CF5"/>
    <w:rsid w:val="00FB6DBC"/>
    <w:rsid w:val="00FC0189"/>
    <w:rsid w:val="00FC3074"/>
    <w:rsid w:val="00FC3596"/>
    <w:rsid w:val="00FD2788"/>
    <w:rsid w:val="00FD6C2C"/>
    <w:rsid w:val="00FD77AF"/>
    <w:rsid w:val="00FD7CF4"/>
    <w:rsid w:val="00FE09C3"/>
    <w:rsid w:val="00FE31D0"/>
    <w:rsid w:val="00FE53D4"/>
    <w:rsid w:val="00FF0EB8"/>
    <w:rsid w:val="00FF4403"/>
    <w:rsid w:val="00FF61EC"/>
    <w:rsid w:val="00FF6E2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3074"/>
    <w:pPr>
      <w:spacing w:after="120" w:line="300" w:lineRule="auto"/>
      <w:jc w:val="both"/>
    </w:pPr>
  </w:style>
  <w:style w:type="paragraph" w:styleId="Heading1">
    <w:name w:val="heading 1"/>
    <w:basedOn w:val="Normal"/>
    <w:next w:val="Normal"/>
    <w:link w:val="Heading1Char"/>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line="240" w:lineRule="auto"/>
    </w:pPr>
    <w:rPr>
      <w:rFonts w:ascii="Times New Roman" w:eastAsia="SimSun" w:hAnsi="Times New Roman" w:cs="Times New Roman"/>
      <w:kern w:val="1"/>
      <w:sz w:val="24"/>
      <w:szCs w:val="24"/>
      <w:lang w:eastAsia="ar-SA"/>
    </w:rPr>
  </w:style>
  <w:style w:type="paragraph" w:styleId="BodyText">
    <w:name w:val="Body Text"/>
    <w:basedOn w:val="Normal"/>
    <w:link w:val="BodyTextChar"/>
    <w:rsid w:val="0009232E"/>
    <w:pPr>
      <w:widowControl w:val="0"/>
      <w:suppressAutoHyphens/>
      <w:overflowPunct w:val="0"/>
      <w:spacing w:line="240" w:lineRule="auto"/>
    </w:pPr>
    <w:rPr>
      <w:rFonts w:ascii="Times New Roman" w:eastAsia="SimSun" w:hAnsi="Times New Roma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line="240" w:lineRule="auto"/>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semiHidden/>
    <w:unhideWhenUsed/>
    <w:rsid w:val="005F6F5D"/>
    <w:pPr>
      <w:spacing w:line="240" w:lineRule="auto"/>
    </w:pPr>
    <w:rPr>
      <w:sz w:val="20"/>
      <w:szCs w:val="20"/>
    </w:rPr>
  </w:style>
  <w:style w:type="character" w:customStyle="1" w:styleId="CommentTextChar">
    <w:name w:val="Comment Text Char"/>
    <w:basedOn w:val="DefaultParagraphFont"/>
    <w:link w:val="CommentText"/>
    <w:uiPriority w:val="99"/>
    <w:semiHidden/>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character" w:styleId="PlaceholderText">
    <w:name w:val="Placeholder Text"/>
    <w:basedOn w:val="DefaultParagraphFont"/>
    <w:uiPriority w:val="99"/>
    <w:semiHidden/>
    <w:rsid w:val="0059251D"/>
    <w:rPr>
      <w:color w:val="808080"/>
    </w:rPr>
  </w:style>
  <w:style w:type="character" w:styleId="FollowedHyperlink">
    <w:name w:val="FollowedHyperlink"/>
    <w:basedOn w:val="DefaultParagraphFont"/>
    <w:uiPriority w:val="99"/>
    <w:semiHidden/>
    <w:unhideWhenUsed/>
    <w:rsid w:val="003C1F76"/>
    <w:rPr>
      <w:color w:val="B26B02" w:themeColor="followedHyperlink"/>
      <w:u w:val="single"/>
    </w:rPr>
  </w:style>
  <w:style w:type="paragraph" w:styleId="Revision">
    <w:name w:val="Revision"/>
    <w:hidden/>
    <w:uiPriority w:val="99"/>
    <w:semiHidden/>
    <w:rsid w:val="00037C9F"/>
    <w:pPr>
      <w:spacing w:after="0" w:line="240" w:lineRule="auto"/>
    </w:pPr>
  </w:style>
  <w:style w:type="paragraph" w:styleId="NormalWeb">
    <w:name w:val="Normal (Web)"/>
    <w:basedOn w:val="Normal"/>
    <w:uiPriority w:val="99"/>
    <w:semiHidden/>
    <w:unhideWhenUsed/>
    <w:rsid w:val="00ED5EB9"/>
    <w:pPr>
      <w:spacing w:before="100" w:beforeAutospacing="1" w:after="100" w:afterAutospacing="1" w:line="240" w:lineRule="auto"/>
      <w:jc w:val="left"/>
    </w:pPr>
    <w:rPr>
      <w:rFonts w:ascii="Times New Roman" w:hAnsi="Times New Roman" w:cs="Times New Roman"/>
      <w:sz w:val="24"/>
      <w:szCs w:val="24"/>
      <w:lang w:val="en-GB" w:eastAsia="en-GB"/>
    </w:rPr>
  </w:style>
  <w:style w:type="paragraph" w:styleId="DocumentMap">
    <w:name w:val="Document Map"/>
    <w:basedOn w:val="Normal"/>
    <w:link w:val="DocumentMapChar"/>
    <w:uiPriority w:val="99"/>
    <w:semiHidden/>
    <w:unhideWhenUsed/>
    <w:rsid w:val="0038318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831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3356">
      <w:bodyDiv w:val="1"/>
      <w:marLeft w:val="0"/>
      <w:marRight w:val="0"/>
      <w:marTop w:val="0"/>
      <w:marBottom w:val="0"/>
      <w:divBdr>
        <w:top w:val="none" w:sz="0" w:space="0" w:color="auto"/>
        <w:left w:val="none" w:sz="0" w:space="0" w:color="auto"/>
        <w:bottom w:val="none" w:sz="0" w:space="0" w:color="auto"/>
        <w:right w:val="none" w:sz="0" w:space="0" w:color="auto"/>
      </w:divBdr>
      <w:divsChild>
        <w:div w:id="757288398">
          <w:marLeft w:val="0"/>
          <w:marRight w:val="0"/>
          <w:marTop w:val="0"/>
          <w:marBottom w:val="0"/>
          <w:divBdr>
            <w:top w:val="none" w:sz="0" w:space="0" w:color="auto"/>
            <w:left w:val="none" w:sz="0" w:space="0" w:color="auto"/>
            <w:bottom w:val="none" w:sz="0" w:space="0" w:color="auto"/>
            <w:right w:val="none" w:sz="0" w:space="0" w:color="auto"/>
          </w:divBdr>
        </w:div>
        <w:div w:id="1703019934">
          <w:marLeft w:val="0"/>
          <w:marRight w:val="0"/>
          <w:marTop w:val="0"/>
          <w:marBottom w:val="0"/>
          <w:divBdr>
            <w:top w:val="none" w:sz="0" w:space="0" w:color="auto"/>
            <w:left w:val="none" w:sz="0" w:space="0" w:color="auto"/>
            <w:bottom w:val="none" w:sz="0" w:space="0" w:color="auto"/>
            <w:right w:val="none" w:sz="0" w:space="0" w:color="auto"/>
          </w:divBdr>
        </w:div>
        <w:div w:id="244920213">
          <w:marLeft w:val="0"/>
          <w:marRight w:val="0"/>
          <w:marTop w:val="0"/>
          <w:marBottom w:val="0"/>
          <w:divBdr>
            <w:top w:val="none" w:sz="0" w:space="0" w:color="auto"/>
            <w:left w:val="none" w:sz="0" w:space="0" w:color="auto"/>
            <w:bottom w:val="none" w:sz="0" w:space="0" w:color="auto"/>
            <w:right w:val="none" w:sz="0" w:space="0" w:color="auto"/>
          </w:divBdr>
        </w:div>
        <w:div w:id="2049061067">
          <w:marLeft w:val="0"/>
          <w:marRight w:val="0"/>
          <w:marTop w:val="0"/>
          <w:marBottom w:val="0"/>
          <w:divBdr>
            <w:top w:val="none" w:sz="0" w:space="0" w:color="auto"/>
            <w:left w:val="none" w:sz="0" w:space="0" w:color="auto"/>
            <w:bottom w:val="none" w:sz="0" w:space="0" w:color="auto"/>
            <w:right w:val="none" w:sz="0" w:space="0" w:color="auto"/>
          </w:divBdr>
        </w:div>
        <w:div w:id="2048405582">
          <w:marLeft w:val="0"/>
          <w:marRight w:val="0"/>
          <w:marTop w:val="0"/>
          <w:marBottom w:val="0"/>
          <w:divBdr>
            <w:top w:val="none" w:sz="0" w:space="0" w:color="auto"/>
            <w:left w:val="none" w:sz="0" w:space="0" w:color="auto"/>
            <w:bottom w:val="none" w:sz="0" w:space="0" w:color="auto"/>
            <w:right w:val="none" w:sz="0" w:space="0" w:color="auto"/>
          </w:divBdr>
        </w:div>
        <w:div w:id="648284282">
          <w:marLeft w:val="0"/>
          <w:marRight w:val="0"/>
          <w:marTop w:val="0"/>
          <w:marBottom w:val="0"/>
          <w:divBdr>
            <w:top w:val="none" w:sz="0" w:space="0" w:color="auto"/>
            <w:left w:val="none" w:sz="0" w:space="0" w:color="auto"/>
            <w:bottom w:val="none" w:sz="0" w:space="0" w:color="auto"/>
            <w:right w:val="none" w:sz="0" w:space="0" w:color="auto"/>
          </w:divBdr>
        </w:div>
        <w:div w:id="1162156270">
          <w:marLeft w:val="0"/>
          <w:marRight w:val="0"/>
          <w:marTop w:val="0"/>
          <w:marBottom w:val="0"/>
          <w:divBdr>
            <w:top w:val="none" w:sz="0" w:space="0" w:color="auto"/>
            <w:left w:val="none" w:sz="0" w:space="0" w:color="auto"/>
            <w:bottom w:val="none" w:sz="0" w:space="0" w:color="auto"/>
            <w:right w:val="none" w:sz="0" w:space="0" w:color="auto"/>
          </w:divBdr>
        </w:div>
        <w:div w:id="1710717329">
          <w:marLeft w:val="0"/>
          <w:marRight w:val="0"/>
          <w:marTop w:val="0"/>
          <w:marBottom w:val="0"/>
          <w:divBdr>
            <w:top w:val="none" w:sz="0" w:space="0" w:color="auto"/>
            <w:left w:val="none" w:sz="0" w:space="0" w:color="auto"/>
            <w:bottom w:val="none" w:sz="0" w:space="0" w:color="auto"/>
            <w:right w:val="none" w:sz="0" w:space="0" w:color="auto"/>
          </w:divBdr>
        </w:div>
        <w:div w:id="1596472592">
          <w:marLeft w:val="0"/>
          <w:marRight w:val="0"/>
          <w:marTop w:val="0"/>
          <w:marBottom w:val="0"/>
          <w:divBdr>
            <w:top w:val="none" w:sz="0" w:space="0" w:color="auto"/>
            <w:left w:val="none" w:sz="0" w:space="0" w:color="auto"/>
            <w:bottom w:val="none" w:sz="0" w:space="0" w:color="auto"/>
            <w:right w:val="none" w:sz="0" w:space="0" w:color="auto"/>
          </w:divBdr>
        </w:div>
        <w:div w:id="989556315">
          <w:marLeft w:val="0"/>
          <w:marRight w:val="0"/>
          <w:marTop w:val="0"/>
          <w:marBottom w:val="0"/>
          <w:divBdr>
            <w:top w:val="none" w:sz="0" w:space="0" w:color="auto"/>
            <w:left w:val="none" w:sz="0" w:space="0" w:color="auto"/>
            <w:bottom w:val="none" w:sz="0" w:space="0" w:color="auto"/>
            <w:right w:val="none" w:sz="0" w:space="0" w:color="auto"/>
          </w:divBdr>
        </w:div>
        <w:div w:id="907226767">
          <w:marLeft w:val="0"/>
          <w:marRight w:val="0"/>
          <w:marTop w:val="0"/>
          <w:marBottom w:val="0"/>
          <w:divBdr>
            <w:top w:val="none" w:sz="0" w:space="0" w:color="auto"/>
            <w:left w:val="none" w:sz="0" w:space="0" w:color="auto"/>
            <w:bottom w:val="none" w:sz="0" w:space="0" w:color="auto"/>
            <w:right w:val="none" w:sz="0" w:space="0" w:color="auto"/>
          </w:divBdr>
        </w:div>
        <w:div w:id="1234462628">
          <w:marLeft w:val="0"/>
          <w:marRight w:val="0"/>
          <w:marTop w:val="0"/>
          <w:marBottom w:val="0"/>
          <w:divBdr>
            <w:top w:val="none" w:sz="0" w:space="0" w:color="auto"/>
            <w:left w:val="none" w:sz="0" w:space="0" w:color="auto"/>
            <w:bottom w:val="none" w:sz="0" w:space="0" w:color="auto"/>
            <w:right w:val="none" w:sz="0" w:space="0" w:color="auto"/>
          </w:divBdr>
        </w:div>
        <w:div w:id="481892840">
          <w:marLeft w:val="0"/>
          <w:marRight w:val="0"/>
          <w:marTop w:val="0"/>
          <w:marBottom w:val="0"/>
          <w:divBdr>
            <w:top w:val="none" w:sz="0" w:space="0" w:color="auto"/>
            <w:left w:val="none" w:sz="0" w:space="0" w:color="auto"/>
            <w:bottom w:val="none" w:sz="0" w:space="0" w:color="auto"/>
            <w:right w:val="none" w:sz="0" w:space="0" w:color="auto"/>
          </w:divBdr>
        </w:div>
        <w:div w:id="1852334117">
          <w:marLeft w:val="0"/>
          <w:marRight w:val="0"/>
          <w:marTop w:val="0"/>
          <w:marBottom w:val="0"/>
          <w:divBdr>
            <w:top w:val="none" w:sz="0" w:space="0" w:color="auto"/>
            <w:left w:val="none" w:sz="0" w:space="0" w:color="auto"/>
            <w:bottom w:val="none" w:sz="0" w:space="0" w:color="auto"/>
            <w:right w:val="none" w:sz="0" w:space="0" w:color="auto"/>
          </w:divBdr>
        </w:div>
        <w:div w:id="426996676">
          <w:marLeft w:val="0"/>
          <w:marRight w:val="0"/>
          <w:marTop w:val="0"/>
          <w:marBottom w:val="0"/>
          <w:divBdr>
            <w:top w:val="none" w:sz="0" w:space="0" w:color="auto"/>
            <w:left w:val="none" w:sz="0" w:space="0" w:color="auto"/>
            <w:bottom w:val="none" w:sz="0" w:space="0" w:color="auto"/>
            <w:right w:val="none" w:sz="0" w:space="0" w:color="auto"/>
          </w:divBdr>
        </w:div>
        <w:div w:id="1577669305">
          <w:marLeft w:val="0"/>
          <w:marRight w:val="0"/>
          <w:marTop w:val="0"/>
          <w:marBottom w:val="0"/>
          <w:divBdr>
            <w:top w:val="none" w:sz="0" w:space="0" w:color="auto"/>
            <w:left w:val="none" w:sz="0" w:space="0" w:color="auto"/>
            <w:bottom w:val="none" w:sz="0" w:space="0" w:color="auto"/>
            <w:right w:val="none" w:sz="0" w:space="0" w:color="auto"/>
          </w:divBdr>
        </w:div>
        <w:div w:id="792097751">
          <w:marLeft w:val="0"/>
          <w:marRight w:val="0"/>
          <w:marTop w:val="0"/>
          <w:marBottom w:val="0"/>
          <w:divBdr>
            <w:top w:val="none" w:sz="0" w:space="0" w:color="auto"/>
            <w:left w:val="none" w:sz="0" w:space="0" w:color="auto"/>
            <w:bottom w:val="none" w:sz="0" w:space="0" w:color="auto"/>
            <w:right w:val="none" w:sz="0" w:space="0" w:color="auto"/>
          </w:divBdr>
        </w:div>
        <w:div w:id="658190604">
          <w:marLeft w:val="0"/>
          <w:marRight w:val="0"/>
          <w:marTop w:val="0"/>
          <w:marBottom w:val="0"/>
          <w:divBdr>
            <w:top w:val="none" w:sz="0" w:space="0" w:color="auto"/>
            <w:left w:val="none" w:sz="0" w:space="0" w:color="auto"/>
            <w:bottom w:val="none" w:sz="0" w:space="0" w:color="auto"/>
            <w:right w:val="none" w:sz="0" w:space="0" w:color="auto"/>
          </w:divBdr>
        </w:div>
        <w:div w:id="1008870663">
          <w:marLeft w:val="0"/>
          <w:marRight w:val="0"/>
          <w:marTop w:val="0"/>
          <w:marBottom w:val="0"/>
          <w:divBdr>
            <w:top w:val="none" w:sz="0" w:space="0" w:color="auto"/>
            <w:left w:val="none" w:sz="0" w:space="0" w:color="auto"/>
            <w:bottom w:val="none" w:sz="0" w:space="0" w:color="auto"/>
            <w:right w:val="none" w:sz="0" w:space="0" w:color="auto"/>
          </w:divBdr>
        </w:div>
        <w:div w:id="253245972">
          <w:marLeft w:val="0"/>
          <w:marRight w:val="0"/>
          <w:marTop w:val="0"/>
          <w:marBottom w:val="0"/>
          <w:divBdr>
            <w:top w:val="none" w:sz="0" w:space="0" w:color="auto"/>
            <w:left w:val="none" w:sz="0" w:space="0" w:color="auto"/>
            <w:bottom w:val="none" w:sz="0" w:space="0" w:color="auto"/>
            <w:right w:val="none" w:sz="0" w:space="0" w:color="auto"/>
          </w:divBdr>
        </w:div>
        <w:div w:id="897782995">
          <w:marLeft w:val="0"/>
          <w:marRight w:val="0"/>
          <w:marTop w:val="0"/>
          <w:marBottom w:val="0"/>
          <w:divBdr>
            <w:top w:val="none" w:sz="0" w:space="0" w:color="auto"/>
            <w:left w:val="none" w:sz="0" w:space="0" w:color="auto"/>
            <w:bottom w:val="none" w:sz="0" w:space="0" w:color="auto"/>
            <w:right w:val="none" w:sz="0" w:space="0" w:color="auto"/>
          </w:divBdr>
        </w:div>
        <w:div w:id="1595281100">
          <w:marLeft w:val="0"/>
          <w:marRight w:val="0"/>
          <w:marTop w:val="0"/>
          <w:marBottom w:val="0"/>
          <w:divBdr>
            <w:top w:val="none" w:sz="0" w:space="0" w:color="auto"/>
            <w:left w:val="none" w:sz="0" w:space="0" w:color="auto"/>
            <w:bottom w:val="none" w:sz="0" w:space="0" w:color="auto"/>
            <w:right w:val="none" w:sz="0" w:space="0" w:color="auto"/>
          </w:divBdr>
        </w:div>
        <w:div w:id="924414592">
          <w:marLeft w:val="0"/>
          <w:marRight w:val="0"/>
          <w:marTop w:val="0"/>
          <w:marBottom w:val="0"/>
          <w:divBdr>
            <w:top w:val="none" w:sz="0" w:space="0" w:color="auto"/>
            <w:left w:val="none" w:sz="0" w:space="0" w:color="auto"/>
            <w:bottom w:val="none" w:sz="0" w:space="0" w:color="auto"/>
            <w:right w:val="none" w:sz="0" w:space="0" w:color="auto"/>
          </w:divBdr>
        </w:div>
        <w:div w:id="1051541734">
          <w:marLeft w:val="0"/>
          <w:marRight w:val="0"/>
          <w:marTop w:val="0"/>
          <w:marBottom w:val="0"/>
          <w:divBdr>
            <w:top w:val="none" w:sz="0" w:space="0" w:color="auto"/>
            <w:left w:val="none" w:sz="0" w:space="0" w:color="auto"/>
            <w:bottom w:val="none" w:sz="0" w:space="0" w:color="auto"/>
            <w:right w:val="none" w:sz="0" w:space="0" w:color="auto"/>
          </w:divBdr>
        </w:div>
        <w:div w:id="1101873870">
          <w:marLeft w:val="0"/>
          <w:marRight w:val="0"/>
          <w:marTop w:val="0"/>
          <w:marBottom w:val="0"/>
          <w:divBdr>
            <w:top w:val="none" w:sz="0" w:space="0" w:color="auto"/>
            <w:left w:val="none" w:sz="0" w:space="0" w:color="auto"/>
            <w:bottom w:val="none" w:sz="0" w:space="0" w:color="auto"/>
            <w:right w:val="none" w:sz="0" w:space="0" w:color="auto"/>
          </w:divBdr>
        </w:div>
        <w:div w:id="25911504">
          <w:marLeft w:val="0"/>
          <w:marRight w:val="0"/>
          <w:marTop w:val="0"/>
          <w:marBottom w:val="0"/>
          <w:divBdr>
            <w:top w:val="none" w:sz="0" w:space="0" w:color="auto"/>
            <w:left w:val="none" w:sz="0" w:space="0" w:color="auto"/>
            <w:bottom w:val="none" w:sz="0" w:space="0" w:color="auto"/>
            <w:right w:val="none" w:sz="0" w:space="0" w:color="auto"/>
          </w:divBdr>
        </w:div>
        <w:div w:id="645548674">
          <w:marLeft w:val="0"/>
          <w:marRight w:val="0"/>
          <w:marTop w:val="0"/>
          <w:marBottom w:val="0"/>
          <w:divBdr>
            <w:top w:val="none" w:sz="0" w:space="0" w:color="auto"/>
            <w:left w:val="none" w:sz="0" w:space="0" w:color="auto"/>
            <w:bottom w:val="none" w:sz="0" w:space="0" w:color="auto"/>
            <w:right w:val="none" w:sz="0" w:space="0" w:color="auto"/>
          </w:divBdr>
        </w:div>
        <w:div w:id="2057468656">
          <w:marLeft w:val="0"/>
          <w:marRight w:val="0"/>
          <w:marTop w:val="0"/>
          <w:marBottom w:val="0"/>
          <w:divBdr>
            <w:top w:val="none" w:sz="0" w:space="0" w:color="auto"/>
            <w:left w:val="none" w:sz="0" w:space="0" w:color="auto"/>
            <w:bottom w:val="none" w:sz="0" w:space="0" w:color="auto"/>
            <w:right w:val="none" w:sz="0" w:space="0" w:color="auto"/>
          </w:divBdr>
        </w:div>
        <w:div w:id="108090337">
          <w:marLeft w:val="0"/>
          <w:marRight w:val="0"/>
          <w:marTop w:val="0"/>
          <w:marBottom w:val="0"/>
          <w:divBdr>
            <w:top w:val="none" w:sz="0" w:space="0" w:color="auto"/>
            <w:left w:val="none" w:sz="0" w:space="0" w:color="auto"/>
            <w:bottom w:val="none" w:sz="0" w:space="0" w:color="auto"/>
            <w:right w:val="none" w:sz="0" w:space="0" w:color="auto"/>
          </w:divBdr>
        </w:div>
        <w:div w:id="248735551">
          <w:marLeft w:val="0"/>
          <w:marRight w:val="0"/>
          <w:marTop w:val="0"/>
          <w:marBottom w:val="0"/>
          <w:divBdr>
            <w:top w:val="none" w:sz="0" w:space="0" w:color="auto"/>
            <w:left w:val="none" w:sz="0" w:space="0" w:color="auto"/>
            <w:bottom w:val="none" w:sz="0" w:space="0" w:color="auto"/>
            <w:right w:val="none" w:sz="0" w:space="0" w:color="auto"/>
          </w:divBdr>
        </w:div>
        <w:div w:id="2120106542">
          <w:marLeft w:val="0"/>
          <w:marRight w:val="0"/>
          <w:marTop w:val="0"/>
          <w:marBottom w:val="0"/>
          <w:divBdr>
            <w:top w:val="none" w:sz="0" w:space="0" w:color="auto"/>
            <w:left w:val="none" w:sz="0" w:space="0" w:color="auto"/>
            <w:bottom w:val="none" w:sz="0" w:space="0" w:color="auto"/>
            <w:right w:val="none" w:sz="0" w:space="0" w:color="auto"/>
          </w:divBdr>
        </w:div>
        <w:div w:id="69933613">
          <w:marLeft w:val="0"/>
          <w:marRight w:val="0"/>
          <w:marTop w:val="0"/>
          <w:marBottom w:val="0"/>
          <w:divBdr>
            <w:top w:val="none" w:sz="0" w:space="0" w:color="auto"/>
            <w:left w:val="none" w:sz="0" w:space="0" w:color="auto"/>
            <w:bottom w:val="none" w:sz="0" w:space="0" w:color="auto"/>
            <w:right w:val="none" w:sz="0" w:space="0" w:color="auto"/>
          </w:divBdr>
        </w:div>
        <w:div w:id="1209564384">
          <w:marLeft w:val="0"/>
          <w:marRight w:val="0"/>
          <w:marTop w:val="0"/>
          <w:marBottom w:val="0"/>
          <w:divBdr>
            <w:top w:val="none" w:sz="0" w:space="0" w:color="auto"/>
            <w:left w:val="none" w:sz="0" w:space="0" w:color="auto"/>
            <w:bottom w:val="none" w:sz="0" w:space="0" w:color="auto"/>
            <w:right w:val="none" w:sz="0" w:space="0" w:color="auto"/>
          </w:divBdr>
        </w:div>
        <w:div w:id="1310549121">
          <w:marLeft w:val="0"/>
          <w:marRight w:val="0"/>
          <w:marTop w:val="0"/>
          <w:marBottom w:val="0"/>
          <w:divBdr>
            <w:top w:val="none" w:sz="0" w:space="0" w:color="auto"/>
            <w:left w:val="none" w:sz="0" w:space="0" w:color="auto"/>
            <w:bottom w:val="none" w:sz="0" w:space="0" w:color="auto"/>
            <w:right w:val="none" w:sz="0" w:space="0" w:color="auto"/>
          </w:divBdr>
        </w:div>
        <w:div w:id="1574464817">
          <w:marLeft w:val="0"/>
          <w:marRight w:val="0"/>
          <w:marTop w:val="0"/>
          <w:marBottom w:val="0"/>
          <w:divBdr>
            <w:top w:val="none" w:sz="0" w:space="0" w:color="auto"/>
            <w:left w:val="none" w:sz="0" w:space="0" w:color="auto"/>
            <w:bottom w:val="none" w:sz="0" w:space="0" w:color="auto"/>
            <w:right w:val="none" w:sz="0" w:space="0" w:color="auto"/>
          </w:divBdr>
        </w:div>
        <w:div w:id="624239032">
          <w:marLeft w:val="0"/>
          <w:marRight w:val="0"/>
          <w:marTop w:val="0"/>
          <w:marBottom w:val="0"/>
          <w:divBdr>
            <w:top w:val="none" w:sz="0" w:space="0" w:color="auto"/>
            <w:left w:val="none" w:sz="0" w:space="0" w:color="auto"/>
            <w:bottom w:val="none" w:sz="0" w:space="0" w:color="auto"/>
            <w:right w:val="none" w:sz="0" w:space="0" w:color="auto"/>
          </w:divBdr>
        </w:div>
        <w:div w:id="342516717">
          <w:marLeft w:val="0"/>
          <w:marRight w:val="0"/>
          <w:marTop w:val="0"/>
          <w:marBottom w:val="0"/>
          <w:divBdr>
            <w:top w:val="none" w:sz="0" w:space="0" w:color="auto"/>
            <w:left w:val="none" w:sz="0" w:space="0" w:color="auto"/>
            <w:bottom w:val="none" w:sz="0" w:space="0" w:color="auto"/>
            <w:right w:val="none" w:sz="0" w:space="0" w:color="auto"/>
          </w:divBdr>
        </w:div>
        <w:div w:id="239484473">
          <w:marLeft w:val="0"/>
          <w:marRight w:val="0"/>
          <w:marTop w:val="0"/>
          <w:marBottom w:val="0"/>
          <w:divBdr>
            <w:top w:val="none" w:sz="0" w:space="0" w:color="auto"/>
            <w:left w:val="none" w:sz="0" w:space="0" w:color="auto"/>
            <w:bottom w:val="none" w:sz="0" w:space="0" w:color="auto"/>
            <w:right w:val="none" w:sz="0" w:space="0" w:color="auto"/>
          </w:divBdr>
        </w:div>
        <w:div w:id="660887400">
          <w:marLeft w:val="0"/>
          <w:marRight w:val="0"/>
          <w:marTop w:val="0"/>
          <w:marBottom w:val="0"/>
          <w:divBdr>
            <w:top w:val="none" w:sz="0" w:space="0" w:color="auto"/>
            <w:left w:val="none" w:sz="0" w:space="0" w:color="auto"/>
            <w:bottom w:val="none" w:sz="0" w:space="0" w:color="auto"/>
            <w:right w:val="none" w:sz="0" w:space="0" w:color="auto"/>
          </w:divBdr>
        </w:div>
        <w:div w:id="1564753118">
          <w:marLeft w:val="0"/>
          <w:marRight w:val="0"/>
          <w:marTop w:val="0"/>
          <w:marBottom w:val="0"/>
          <w:divBdr>
            <w:top w:val="none" w:sz="0" w:space="0" w:color="auto"/>
            <w:left w:val="none" w:sz="0" w:space="0" w:color="auto"/>
            <w:bottom w:val="none" w:sz="0" w:space="0" w:color="auto"/>
            <w:right w:val="none" w:sz="0" w:space="0" w:color="auto"/>
          </w:divBdr>
        </w:div>
        <w:div w:id="453838741">
          <w:marLeft w:val="0"/>
          <w:marRight w:val="0"/>
          <w:marTop w:val="0"/>
          <w:marBottom w:val="0"/>
          <w:divBdr>
            <w:top w:val="none" w:sz="0" w:space="0" w:color="auto"/>
            <w:left w:val="none" w:sz="0" w:space="0" w:color="auto"/>
            <w:bottom w:val="none" w:sz="0" w:space="0" w:color="auto"/>
            <w:right w:val="none" w:sz="0" w:space="0" w:color="auto"/>
          </w:divBdr>
        </w:div>
        <w:div w:id="1730568092">
          <w:marLeft w:val="0"/>
          <w:marRight w:val="0"/>
          <w:marTop w:val="0"/>
          <w:marBottom w:val="0"/>
          <w:divBdr>
            <w:top w:val="none" w:sz="0" w:space="0" w:color="auto"/>
            <w:left w:val="none" w:sz="0" w:space="0" w:color="auto"/>
            <w:bottom w:val="none" w:sz="0" w:space="0" w:color="auto"/>
            <w:right w:val="none" w:sz="0" w:space="0" w:color="auto"/>
          </w:divBdr>
        </w:div>
        <w:div w:id="138496378">
          <w:marLeft w:val="0"/>
          <w:marRight w:val="0"/>
          <w:marTop w:val="0"/>
          <w:marBottom w:val="0"/>
          <w:divBdr>
            <w:top w:val="none" w:sz="0" w:space="0" w:color="auto"/>
            <w:left w:val="none" w:sz="0" w:space="0" w:color="auto"/>
            <w:bottom w:val="none" w:sz="0" w:space="0" w:color="auto"/>
            <w:right w:val="none" w:sz="0" w:space="0" w:color="auto"/>
          </w:divBdr>
        </w:div>
        <w:div w:id="1694916360">
          <w:marLeft w:val="0"/>
          <w:marRight w:val="0"/>
          <w:marTop w:val="0"/>
          <w:marBottom w:val="0"/>
          <w:divBdr>
            <w:top w:val="none" w:sz="0" w:space="0" w:color="auto"/>
            <w:left w:val="none" w:sz="0" w:space="0" w:color="auto"/>
            <w:bottom w:val="none" w:sz="0" w:space="0" w:color="auto"/>
            <w:right w:val="none" w:sz="0" w:space="0" w:color="auto"/>
          </w:divBdr>
        </w:div>
        <w:div w:id="1776630155">
          <w:marLeft w:val="0"/>
          <w:marRight w:val="0"/>
          <w:marTop w:val="0"/>
          <w:marBottom w:val="0"/>
          <w:divBdr>
            <w:top w:val="none" w:sz="0" w:space="0" w:color="auto"/>
            <w:left w:val="none" w:sz="0" w:space="0" w:color="auto"/>
            <w:bottom w:val="none" w:sz="0" w:space="0" w:color="auto"/>
            <w:right w:val="none" w:sz="0" w:space="0" w:color="auto"/>
          </w:divBdr>
        </w:div>
        <w:div w:id="401146069">
          <w:marLeft w:val="0"/>
          <w:marRight w:val="0"/>
          <w:marTop w:val="0"/>
          <w:marBottom w:val="0"/>
          <w:divBdr>
            <w:top w:val="none" w:sz="0" w:space="0" w:color="auto"/>
            <w:left w:val="none" w:sz="0" w:space="0" w:color="auto"/>
            <w:bottom w:val="none" w:sz="0" w:space="0" w:color="auto"/>
            <w:right w:val="none" w:sz="0" w:space="0" w:color="auto"/>
          </w:divBdr>
        </w:div>
        <w:div w:id="1699886598">
          <w:marLeft w:val="0"/>
          <w:marRight w:val="0"/>
          <w:marTop w:val="0"/>
          <w:marBottom w:val="0"/>
          <w:divBdr>
            <w:top w:val="none" w:sz="0" w:space="0" w:color="auto"/>
            <w:left w:val="none" w:sz="0" w:space="0" w:color="auto"/>
            <w:bottom w:val="none" w:sz="0" w:space="0" w:color="auto"/>
            <w:right w:val="none" w:sz="0" w:space="0" w:color="auto"/>
          </w:divBdr>
        </w:div>
        <w:div w:id="412091252">
          <w:marLeft w:val="0"/>
          <w:marRight w:val="0"/>
          <w:marTop w:val="0"/>
          <w:marBottom w:val="0"/>
          <w:divBdr>
            <w:top w:val="none" w:sz="0" w:space="0" w:color="auto"/>
            <w:left w:val="none" w:sz="0" w:space="0" w:color="auto"/>
            <w:bottom w:val="none" w:sz="0" w:space="0" w:color="auto"/>
            <w:right w:val="none" w:sz="0" w:space="0" w:color="auto"/>
          </w:divBdr>
        </w:div>
        <w:div w:id="2082751302">
          <w:marLeft w:val="0"/>
          <w:marRight w:val="0"/>
          <w:marTop w:val="0"/>
          <w:marBottom w:val="0"/>
          <w:divBdr>
            <w:top w:val="none" w:sz="0" w:space="0" w:color="auto"/>
            <w:left w:val="none" w:sz="0" w:space="0" w:color="auto"/>
            <w:bottom w:val="none" w:sz="0" w:space="0" w:color="auto"/>
            <w:right w:val="none" w:sz="0" w:space="0" w:color="auto"/>
          </w:divBdr>
        </w:div>
        <w:div w:id="1603225744">
          <w:marLeft w:val="0"/>
          <w:marRight w:val="0"/>
          <w:marTop w:val="0"/>
          <w:marBottom w:val="0"/>
          <w:divBdr>
            <w:top w:val="none" w:sz="0" w:space="0" w:color="auto"/>
            <w:left w:val="none" w:sz="0" w:space="0" w:color="auto"/>
            <w:bottom w:val="none" w:sz="0" w:space="0" w:color="auto"/>
            <w:right w:val="none" w:sz="0" w:space="0" w:color="auto"/>
          </w:divBdr>
        </w:div>
        <w:div w:id="1494642437">
          <w:marLeft w:val="0"/>
          <w:marRight w:val="0"/>
          <w:marTop w:val="0"/>
          <w:marBottom w:val="0"/>
          <w:divBdr>
            <w:top w:val="none" w:sz="0" w:space="0" w:color="auto"/>
            <w:left w:val="none" w:sz="0" w:space="0" w:color="auto"/>
            <w:bottom w:val="none" w:sz="0" w:space="0" w:color="auto"/>
            <w:right w:val="none" w:sz="0" w:space="0" w:color="auto"/>
          </w:divBdr>
        </w:div>
        <w:div w:id="708650036">
          <w:marLeft w:val="0"/>
          <w:marRight w:val="0"/>
          <w:marTop w:val="0"/>
          <w:marBottom w:val="0"/>
          <w:divBdr>
            <w:top w:val="none" w:sz="0" w:space="0" w:color="auto"/>
            <w:left w:val="none" w:sz="0" w:space="0" w:color="auto"/>
            <w:bottom w:val="none" w:sz="0" w:space="0" w:color="auto"/>
            <w:right w:val="none" w:sz="0" w:space="0" w:color="auto"/>
          </w:divBdr>
        </w:div>
        <w:div w:id="2038383858">
          <w:marLeft w:val="0"/>
          <w:marRight w:val="0"/>
          <w:marTop w:val="0"/>
          <w:marBottom w:val="0"/>
          <w:divBdr>
            <w:top w:val="none" w:sz="0" w:space="0" w:color="auto"/>
            <w:left w:val="none" w:sz="0" w:space="0" w:color="auto"/>
            <w:bottom w:val="none" w:sz="0" w:space="0" w:color="auto"/>
            <w:right w:val="none" w:sz="0" w:space="0" w:color="auto"/>
          </w:divBdr>
        </w:div>
        <w:div w:id="310182949">
          <w:marLeft w:val="0"/>
          <w:marRight w:val="0"/>
          <w:marTop w:val="0"/>
          <w:marBottom w:val="0"/>
          <w:divBdr>
            <w:top w:val="none" w:sz="0" w:space="0" w:color="auto"/>
            <w:left w:val="none" w:sz="0" w:space="0" w:color="auto"/>
            <w:bottom w:val="none" w:sz="0" w:space="0" w:color="auto"/>
            <w:right w:val="none" w:sz="0" w:space="0" w:color="auto"/>
          </w:divBdr>
        </w:div>
        <w:div w:id="334308724">
          <w:marLeft w:val="0"/>
          <w:marRight w:val="0"/>
          <w:marTop w:val="0"/>
          <w:marBottom w:val="0"/>
          <w:divBdr>
            <w:top w:val="none" w:sz="0" w:space="0" w:color="auto"/>
            <w:left w:val="none" w:sz="0" w:space="0" w:color="auto"/>
            <w:bottom w:val="none" w:sz="0" w:space="0" w:color="auto"/>
            <w:right w:val="none" w:sz="0" w:space="0" w:color="auto"/>
          </w:divBdr>
        </w:div>
        <w:div w:id="1592927117">
          <w:marLeft w:val="0"/>
          <w:marRight w:val="0"/>
          <w:marTop w:val="0"/>
          <w:marBottom w:val="0"/>
          <w:divBdr>
            <w:top w:val="none" w:sz="0" w:space="0" w:color="auto"/>
            <w:left w:val="none" w:sz="0" w:space="0" w:color="auto"/>
            <w:bottom w:val="none" w:sz="0" w:space="0" w:color="auto"/>
            <w:right w:val="none" w:sz="0" w:space="0" w:color="auto"/>
          </w:divBdr>
        </w:div>
        <w:div w:id="1642076289">
          <w:marLeft w:val="0"/>
          <w:marRight w:val="0"/>
          <w:marTop w:val="0"/>
          <w:marBottom w:val="0"/>
          <w:divBdr>
            <w:top w:val="none" w:sz="0" w:space="0" w:color="auto"/>
            <w:left w:val="none" w:sz="0" w:space="0" w:color="auto"/>
            <w:bottom w:val="none" w:sz="0" w:space="0" w:color="auto"/>
            <w:right w:val="none" w:sz="0" w:space="0" w:color="auto"/>
          </w:divBdr>
        </w:div>
        <w:div w:id="398019795">
          <w:marLeft w:val="0"/>
          <w:marRight w:val="0"/>
          <w:marTop w:val="0"/>
          <w:marBottom w:val="0"/>
          <w:divBdr>
            <w:top w:val="none" w:sz="0" w:space="0" w:color="auto"/>
            <w:left w:val="none" w:sz="0" w:space="0" w:color="auto"/>
            <w:bottom w:val="none" w:sz="0" w:space="0" w:color="auto"/>
            <w:right w:val="none" w:sz="0" w:space="0" w:color="auto"/>
          </w:divBdr>
        </w:div>
        <w:div w:id="1298335958">
          <w:marLeft w:val="0"/>
          <w:marRight w:val="0"/>
          <w:marTop w:val="0"/>
          <w:marBottom w:val="0"/>
          <w:divBdr>
            <w:top w:val="none" w:sz="0" w:space="0" w:color="auto"/>
            <w:left w:val="none" w:sz="0" w:space="0" w:color="auto"/>
            <w:bottom w:val="none" w:sz="0" w:space="0" w:color="auto"/>
            <w:right w:val="none" w:sz="0" w:space="0" w:color="auto"/>
          </w:divBdr>
        </w:div>
      </w:divsChild>
    </w:div>
    <w:div w:id="280460451">
      <w:bodyDiv w:val="1"/>
      <w:marLeft w:val="0"/>
      <w:marRight w:val="0"/>
      <w:marTop w:val="0"/>
      <w:marBottom w:val="0"/>
      <w:divBdr>
        <w:top w:val="none" w:sz="0" w:space="0" w:color="auto"/>
        <w:left w:val="none" w:sz="0" w:space="0" w:color="auto"/>
        <w:bottom w:val="none" w:sz="0" w:space="0" w:color="auto"/>
        <w:right w:val="none" w:sz="0" w:space="0" w:color="auto"/>
      </w:divBdr>
    </w:div>
    <w:div w:id="652374819">
      <w:bodyDiv w:val="1"/>
      <w:marLeft w:val="0"/>
      <w:marRight w:val="0"/>
      <w:marTop w:val="0"/>
      <w:marBottom w:val="0"/>
      <w:divBdr>
        <w:top w:val="none" w:sz="0" w:space="0" w:color="auto"/>
        <w:left w:val="none" w:sz="0" w:space="0" w:color="auto"/>
        <w:bottom w:val="none" w:sz="0" w:space="0" w:color="auto"/>
        <w:right w:val="none" w:sz="0" w:space="0" w:color="auto"/>
      </w:divBdr>
    </w:div>
    <w:div w:id="669868735">
      <w:bodyDiv w:val="1"/>
      <w:marLeft w:val="0"/>
      <w:marRight w:val="0"/>
      <w:marTop w:val="0"/>
      <w:marBottom w:val="0"/>
      <w:divBdr>
        <w:top w:val="none" w:sz="0" w:space="0" w:color="auto"/>
        <w:left w:val="none" w:sz="0" w:space="0" w:color="auto"/>
        <w:bottom w:val="none" w:sz="0" w:space="0" w:color="auto"/>
        <w:right w:val="none" w:sz="0" w:space="0" w:color="auto"/>
      </w:divBdr>
    </w:div>
    <w:div w:id="802117753">
      <w:bodyDiv w:val="1"/>
      <w:marLeft w:val="0"/>
      <w:marRight w:val="0"/>
      <w:marTop w:val="0"/>
      <w:marBottom w:val="0"/>
      <w:divBdr>
        <w:top w:val="none" w:sz="0" w:space="0" w:color="auto"/>
        <w:left w:val="none" w:sz="0" w:space="0" w:color="auto"/>
        <w:bottom w:val="none" w:sz="0" w:space="0" w:color="auto"/>
        <w:right w:val="none" w:sz="0" w:space="0" w:color="auto"/>
      </w:divBdr>
    </w:div>
    <w:div w:id="845905247">
      <w:bodyDiv w:val="1"/>
      <w:marLeft w:val="0"/>
      <w:marRight w:val="0"/>
      <w:marTop w:val="0"/>
      <w:marBottom w:val="0"/>
      <w:divBdr>
        <w:top w:val="none" w:sz="0" w:space="0" w:color="auto"/>
        <w:left w:val="none" w:sz="0" w:space="0" w:color="auto"/>
        <w:bottom w:val="none" w:sz="0" w:space="0" w:color="auto"/>
        <w:right w:val="none" w:sz="0" w:space="0" w:color="auto"/>
      </w:divBdr>
    </w:div>
    <w:div w:id="914431907">
      <w:bodyDiv w:val="1"/>
      <w:marLeft w:val="0"/>
      <w:marRight w:val="0"/>
      <w:marTop w:val="0"/>
      <w:marBottom w:val="0"/>
      <w:divBdr>
        <w:top w:val="none" w:sz="0" w:space="0" w:color="auto"/>
        <w:left w:val="none" w:sz="0" w:space="0" w:color="auto"/>
        <w:bottom w:val="none" w:sz="0" w:space="0" w:color="auto"/>
        <w:right w:val="none" w:sz="0" w:space="0" w:color="auto"/>
      </w:divBdr>
    </w:div>
    <w:div w:id="1147354376">
      <w:bodyDiv w:val="1"/>
      <w:marLeft w:val="0"/>
      <w:marRight w:val="0"/>
      <w:marTop w:val="0"/>
      <w:marBottom w:val="0"/>
      <w:divBdr>
        <w:top w:val="none" w:sz="0" w:space="0" w:color="auto"/>
        <w:left w:val="none" w:sz="0" w:space="0" w:color="auto"/>
        <w:bottom w:val="none" w:sz="0" w:space="0" w:color="auto"/>
        <w:right w:val="none" w:sz="0" w:space="0" w:color="auto"/>
      </w:divBdr>
    </w:div>
    <w:div w:id="1167015357">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6270">
      <w:bodyDiv w:val="1"/>
      <w:marLeft w:val="0"/>
      <w:marRight w:val="0"/>
      <w:marTop w:val="0"/>
      <w:marBottom w:val="0"/>
      <w:divBdr>
        <w:top w:val="none" w:sz="0" w:space="0" w:color="auto"/>
        <w:left w:val="none" w:sz="0" w:space="0" w:color="auto"/>
        <w:bottom w:val="none" w:sz="0" w:space="0" w:color="auto"/>
        <w:right w:val="none" w:sz="0" w:space="0" w:color="auto"/>
      </w:divBdr>
    </w:div>
    <w:div w:id="1331980082">
      <w:bodyDiv w:val="1"/>
      <w:marLeft w:val="0"/>
      <w:marRight w:val="0"/>
      <w:marTop w:val="0"/>
      <w:marBottom w:val="0"/>
      <w:divBdr>
        <w:top w:val="none" w:sz="0" w:space="0" w:color="auto"/>
        <w:left w:val="none" w:sz="0" w:space="0" w:color="auto"/>
        <w:bottom w:val="none" w:sz="0" w:space="0" w:color="auto"/>
        <w:right w:val="none" w:sz="0" w:space="0" w:color="auto"/>
      </w:divBdr>
    </w:div>
    <w:div w:id="1459060160">
      <w:bodyDiv w:val="1"/>
      <w:marLeft w:val="0"/>
      <w:marRight w:val="0"/>
      <w:marTop w:val="0"/>
      <w:marBottom w:val="0"/>
      <w:divBdr>
        <w:top w:val="none" w:sz="0" w:space="0" w:color="auto"/>
        <w:left w:val="none" w:sz="0" w:space="0" w:color="auto"/>
        <w:bottom w:val="none" w:sz="0" w:space="0" w:color="auto"/>
        <w:right w:val="none" w:sz="0" w:space="0" w:color="auto"/>
      </w:divBdr>
    </w:div>
    <w:div w:id="1538087069">
      <w:bodyDiv w:val="1"/>
      <w:marLeft w:val="0"/>
      <w:marRight w:val="0"/>
      <w:marTop w:val="0"/>
      <w:marBottom w:val="0"/>
      <w:divBdr>
        <w:top w:val="none" w:sz="0" w:space="0" w:color="auto"/>
        <w:left w:val="none" w:sz="0" w:space="0" w:color="auto"/>
        <w:bottom w:val="none" w:sz="0" w:space="0" w:color="auto"/>
        <w:right w:val="none" w:sz="0" w:space="0" w:color="auto"/>
      </w:divBdr>
    </w:div>
    <w:div w:id="1633948462">
      <w:bodyDiv w:val="1"/>
      <w:marLeft w:val="0"/>
      <w:marRight w:val="0"/>
      <w:marTop w:val="0"/>
      <w:marBottom w:val="0"/>
      <w:divBdr>
        <w:top w:val="none" w:sz="0" w:space="0" w:color="auto"/>
        <w:left w:val="none" w:sz="0" w:space="0" w:color="auto"/>
        <w:bottom w:val="none" w:sz="0" w:space="0" w:color="auto"/>
        <w:right w:val="none" w:sz="0" w:space="0" w:color="auto"/>
      </w:divBdr>
      <w:divsChild>
        <w:div w:id="2088728005">
          <w:marLeft w:val="0"/>
          <w:marRight w:val="0"/>
          <w:marTop w:val="0"/>
          <w:marBottom w:val="0"/>
          <w:divBdr>
            <w:top w:val="none" w:sz="0" w:space="0" w:color="auto"/>
            <w:left w:val="none" w:sz="0" w:space="0" w:color="auto"/>
            <w:bottom w:val="none" w:sz="0" w:space="0" w:color="auto"/>
            <w:right w:val="none" w:sz="0" w:space="0" w:color="auto"/>
          </w:divBdr>
        </w:div>
        <w:div w:id="1121412229">
          <w:marLeft w:val="0"/>
          <w:marRight w:val="0"/>
          <w:marTop w:val="0"/>
          <w:marBottom w:val="0"/>
          <w:divBdr>
            <w:top w:val="none" w:sz="0" w:space="0" w:color="auto"/>
            <w:left w:val="none" w:sz="0" w:space="0" w:color="auto"/>
            <w:bottom w:val="none" w:sz="0" w:space="0" w:color="auto"/>
            <w:right w:val="none" w:sz="0" w:space="0" w:color="auto"/>
          </w:divBdr>
        </w:div>
        <w:div w:id="1548295500">
          <w:marLeft w:val="0"/>
          <w:marRight w:val="0"/>
          <w:marTop w:val="0"/>
          <w:marBottom w:val="0"/>
          <w:divBdr>
            <w:top w:val="none" w:sz="0" w:space="0" w:color="auto"/>
            <w:left w:val="none" w:sz="0" w:space="0" w:color="auto"/>
            <w:bottom w:val="none" w:sz="0" w:space="0" w:color="auto"/>
            <w:right w:val="none" w:sz="0" w:space="0" w:color="auto"/>
          </w:divBdr>
        </w:div>
        <w:div w:id="219369892">
          <w:marLeft w:val="0"/>
          <w:marRight w:val="0"/>
          <w:marTop w:val="0"/>
          <w:marBottom w:val="0"/>
          <w:divBdr>
            <w:top w:val="none" w:sz="0" w:space="0" w:color="auto"/>
            <w:left w:val="none" w:sz="0" w:space="0" w:color="auto"/>
            <w:bottom w:val="none" w:sz="0" w:space="0" w:color="auto"/>
            <w:right w:val="none" w:sz="0" w:space="0" w:color="auto"/>
          </w:divBdr>
        </w:div>
        <w:div w:id="854614839">
          <w:marLeft w:val="0"/>
          <w:marRight w:val="0"/>
          <w:marTop w:val="0"/>
          <w:marBottom w:val="0"/>
          <w:divBdr>
            <w:top w:val="none" w:sz="0" w:space="0" w:color="auto"/>
            <w:left w:val="none" w:sz="0" w:space="0" w:color="auto"/>
            <w:bottom w:val="none" w:sz="0" w:space="0" w:color="auto"/>
            <w:right w:val="none" w:sz="0" w:space="0" w:color="auto"/>
          </w:divBdr>
        </w:div>
        <w:div w:id="1645238041">
          <w:marLeft w:val="0"/>
          <w:marRight w:val="0"/>
          <w:marTop w:val="0"/>
          <w:marBottom w:val="0"/>
          <w:divBdr>
            <w:top w:val="none" w:sz="0" w:space="0" w:color="auto"/>
            <w:left w:val="none" w:sz="0" w:space="0" w:color="auto"/>
            <w:bottom w:val="none" w:sz="0" w:space="0" w:color="auto"/>
            <w:right w:val="none" w:sz="0" w:space="0" w:color="auto"/>
          </w:divBdr>
        </w:div>
        <w:div w:id="2018843376">
          <w:marLeft w:val="0"/>
          <w:marRight w:val="0"/>
          <w:marTop w:val="0"/>
          <w:marBottom w:val="0"/>
          <w:divBdr>
            <w:top w:val="none" w:sz="0" w:space="0" w:color="auto"/>
            <w:left w:val="none" w:sz="0" w:space="0" w:color="auto"/>
            <w:bottom w:val="none" w:sz="0" w:space="0" w:color="auto"/>
            <w:right w:val="none" w:sz="0" w:space="0" w:color="auto"/>
          </w:divBdr>
        </w:div>
        <w:div w:id="1711951758">
          <w:marLeft w:val="0"/>
          <w:marRight w:val="0"/>
          <w:marTop w:val="0"/>
          <w:marBottom w:val="0"/>
          <w:divBdr>
            <w:top w:val="none" w:sz="0" w:space="0" w:color="auto"/>
            <w:left w:val="none" w:sz="0" w:space="0" w:color="auto"/>
            <w:bottom w:val="none" w:sz="0" w:space="0" w:color="auto"/>
            <w:right w:val="none" w:sz="0" w:space="0" w:color="auto"/>
          </w:divBdr>
        </w:div>
        <w:div w:id="545608776">
          <w:marLeft w:val="0"/>
          <w:marRight w:val="0"/>
          <w:marTop w:val="0"/>
          <w:marBottom w:val="0"/>
          <w:divBdr>
            <w:top w:val="none" w:sz="0" w:space="0" w:color="auto"/>
            <w:left w:val="none" w:sz="0" w:space="0" w:color="auto"/>
            <w:bottom w:val="none" w:sz="0" w:space="0" w:color="auto"/>
            <w:right w:val="none" w:sz="0" w:space="0" w:color="auto"/>
          </w:divBdr>
        </w:div>
        <w:div w:id="2124811683">
          <w:marLeft w:val="0"/>
          <w:marRight w:val="0"/>
          <w:marTop w:val="0"/>
          <w:marBottom w:val="0"/>
          <w:divBdr>
            <w:top w:val="none" w:sz="0" w:space="0" w:color="auto"/>
            <w:left w:val="none" w:sz="0" w:space="0" w:color="auto"/>
            <w:bottom w:val="none" w:sz="0" w:space="0" w:color="auto"/>
            <w:right w:val="none" w:sz="0" w:space="0" w:color="auto"/>
          </w:divBdr>
        </w:div>
        <w:div w:id="736249522">
          <w:marLeft w:val="0"/>
          <w:marRight w:val="0"/>
          <w:marTop w:val="0"/>
          <w:marBottom w:val="0"/>
          <w:divBdr>
            <w:top w:val="none" w:sz="0" w:space="0" w:color="auto"/>
            <w:left w:val="none" w:sz="0" w:space="0" w:color="auto"/>
            <w:bottom w:val="none" w:sz="0" w:space="0" w:color="auto"/>
            <w:right w:val="none" w:sz="0" w:space="0" w:color="auto"/>
          </w:divBdr>
        </w:div>
        <w:div w:id="654840433">
          <w:marLeft w:val="0"/>
          <w:marRight w:val="0"/>
          <w:marTop w:val="0"/>
          <w:marBottom w:val="0"/>
          <w:divBdr>
            <w:top w:val="none" w:sz="0" w:space="0" w:color="auto"/>
            <w:left w:val="none" w:sz="0" w:space="0" w:color="auto"/>
            <w:bottom w:val="none" w:sz="0" w:space="0" w:color="auto"/>
            <w:right w:val="none" w:sz="0" w:space="0" w:color="auto"/>
          </w:divBdr>
        </w:div>
        <w:div w:id="1990868073">
          <w:marLeft w:val="0"/>
          <w:marRight w:val="0"/>
          <w:marTop w:val="0"/>
          <w:marBottom w:val="0"/>
          <w:divBdr>
            <w:top w:val="none" w:sz="0" w:space="0" w:color="auto"/>
            <w:left w:val="none" w:sz="0" w:space="0" w:color="auto"/>
            <w:bottom w:val="none" w:sz="0" w:space="0" w:color="auto"/>
            <w:right w:val="none" w:sz="0" w:space="0" w:color="auto"/>
          </w:divBdr>
        </w:div>
        <w:div w:id="527525911">
          <w:marLeft w:val="0"/>
          <w:marRight w:val="0"/>
          <w:marTop w:val="0"/>
          <w:marBottom w:val="0"/>
          <w:divBdr>
            <w:top w:val="none" w:sz="0" w:space="0" w:color="auto"/>
            <w:left w:val="none" w:sz="0" w:space="0" w:color="auto"/>
            <w:bottom w:val="none" w:sz="0" w:space="0" w:color="auto"/>
            <w:right w:val="none" w:sz="0" w:space="0" w:color="auto"/>
          </w:divBdr>
        </w:div>
        <w:div w:id="1484392788">
          <w:marLeft w:val="0"/>
          <w:marRight w:val="0"/>
          <w:marTop w:val="0"/>
          <w:marBottom w:val="0"/>
          <w:divBdr>
            <w:top w:val="none" w:sz="0" w:space="0" w:color="auto"/>
            <w:left w:val="none" w:sz="0" w:space="0" w:color="auto"/>
            <w:bottom w:val="none" w:sz="0" w:space="0" w:color="auto"/>
            <w:right w:val="none" w:sz="0" w:space="0" w:color="auto"/>
          </w:divBdr>
        </w:div>
        <w:div w:id="1772238405">
          <w:marLeft w:val="0"/>
          <w:marRight w:val="0"/>
          <w:marTop w:val="0"/>
          <w:marBottom w:val="0"/>
          <w:divBdr>
            <w:top w:val="none" w:sz="0" w:space="0" w:color="auto"/>
            <w:left w:val="none" w:sz="0" w:space="0" w:color="auto"/>
            <w:bottom w:val="none" w:sz="0" w:space="0" w:color="auto"/>
            <w:right w:val="none" w:sz="0" w:space="0" w:color="auto"/>
          </w:divBdr>
        </w:div>
        <w:div w:id="110980278">
          <w:marLeft w:val="0"/>
          <w:marRight w:val="0"/>
          <w:marTop w:val="0"/>
          <w:marBottom w:val="0"/>
          <w:divBdr>
            <w:top w:val="none" w:sz="0" w:space="0" w:color="auto"/>
            <w:left w:val="none" w:sz="0" w:space="0" w:color="auto"/>
            <w:bottom w:val="none" w:sz="0" w:space="0" w:color="auto"/>
            <w:right w:val="none" w:sz="0" w:space="0" w:color="auto"/>
          </w:divBdr>
        </w:div>
        <w:div w:id="438912578">
          <w:marLeft w:val="0"/>
          <w:marRight w:val="0"/>
          <w:marTop w:val="0"/>
          <w:marBottom w:val="0"/>
          <w:divBdr>
            <w:top w:val="none" w:sz="0" w:space="0" w:color="auto"/>
            <w:left w:val="none" w:sz="0" w:space="0" w:color="auto"/>
            <w:bottom w:val="none" w:sz="0" w:space="0" w:color="auto"/>
            <w:right w:val="none" w:sz="0" w:space="0" w:color="auto"/>
          </w:divBdr>
        </w:div>
        <w:div w:id="1646160570">
          <w:marLeft w:val="0"/>
          <w:marRight w:val="0"/>
          <w:marTop w:val="0"/>
          <w:marBottom w:val="0"/>
          <w:divBdr>
            <w:top w:val="none" w:sz="0" w:space="0" w:color="auto"/>
            <w:left w:val="none" w:sz="0" w:space="0" w:color="auto"/>
            <w:bottom w:val="none" w:sz="0" w:space="0" w:color="auto"/>
            <w:right w:val="none" w:sz="0" w:space="0" w:color="auto"/>
          </w:divBdr>
        </w:div>
        <w:div w:id="2076776887">
          <w:marLeft w:val="0"/>
          <w:marRight w:val="0"/>
          <w:marTop w:val="0"/>
          <w:marBottom w:val="0"/>
          <w:divBdr>
            <w:top w:val="none" w:sz="0" w:space="0" w:color="auto"/>
            <w:left w:val="none" w:sz="0" w:space="0" w:color="auto"/>
            <w:bottom w:val="none" w:sz="0" w:space="0" w:color="auto"/>
            <w:right w:val="none" w:sz="0" w:space="0" w:color="auto"/>
          </w:divBdr>
        </w:div>
        <w:div w:id="261376576">
          <w:marLeft w:val="0"/>
          <w:marRight w:val="0"/>
          <w:marTop w:val="0"/>
          <w:marBottom w:val="0"/>
          <w:divBdr>
            <w:top w:val="none" w:sz="0" w:space="0" w:color="auto"/>
            <w:left w:val="none" w:sz="0" w:space="0" w:color="auto"/>
            <w:bottom w:val="none" w:sz="0" w:space="0" w:color="auto"/>
            <w:right w:val="none" w:sz="0" w:space="0" w:color="auto"/>
          </w:divBdr>
        </w:div>
        <w:div w:id="253051850">
          <w:marLeft w:val="0"/>
          <w:marRight w:val="0"/>
          <w:marTop w:val="0"/>
          <w:marBottom w:val="0"/>
          <w:divBdr>
            <w:top w:val="none" w:sz="0" w:space="0" w:color="auto"/>
            <w:left w:val="none" w:sz="0" w:space="0" w:color="auto"/>
            <w:bottom w:val="none" w:sz="0" w:space="0" w:color="auto"/>
            <w:right w:val="none" w:sz="0" w:space="0" w:color="auto"/>
          </w:divBdr>
        </w:div>
        <w:div w:id="973608030">
          <w:marLeft w:val="0"/>
          <w:marRight w:val="0"/>
          <w:marTop w:val="0"/>
          <w:marBottom w:val="0"/>
          <w:divBdr>
            <w:top w:val="none" w:sz="0" w:space="0" w:color="auto"/>
            <w:left w:val="none" w:sz="0" w:space="0" w:color="auto"/>
            <w:bottom w:val="none" w:sz="0" w:space="0" w:color="auto"/>
            <w:right w:val="none" w:sz="0" w:space="0" w:color="auto"/>
          </w:divBdr>
        </w:div>
        <w:div w:id="1623882006">
          <w:marLeft w:val="0"/>
          <w:marRight w:val="0"/>
          <w:marTop w:val="0"/>
          <w:marBottom w:val="0"/>
          <w:divBdr>
            <w:top w:val="none" w:sz="0" w:space="0" w:color="auto"/>
            <w:left w:val="none" w:sz="0" w:space="0" w:color="auto"/>
            <w:bottom w:val="none" w:sz="0" w:space="0" w:color="auto"/>
            <w:right w:val="none" w:sz="0" w:space="0" w:color="auto"/>
          </w:divBdr>
        </w:div>
      </w:divsChild>
    </w:div>
    <w:div w:id="1691494478">
      <w:bodyDiv w:val="1"/>
      <w:marLeft w:val="0"/>
      <w:marRight w:val="0"/>
      <w:marTop w:val="0"/>
      <w:marBottom w:val="0"/>
      <w:divBdr>
        <w:top w:val="none" w:sz="0" w:space="0" w:color="auto"/>
        <w:left w:val="none" w:sz="0" w:space="0" w:color="auto"/>
        <w:bottom w:val="none" w:sz="0" w:space="0" w:color="auto"/>
        <w:right w:val="none" w:sz="0" w:space="0" w:color="auto"/>
      </w:divBdr>
      <w:divsChild>
        <w:div w:id="31272158">
          <w:marLeft w:val="0"/>
          <w:marRight w:val="0"/>
          <w:marTop w:val="0"/>
          <w:marBottom w:val="0"/>
          <w:divBdr>
            <w:top w:val="none" w:sz="0" w:space="0" w:color="auto"/>
            <w:left w:val="none" w:sz="0" w:space="0" w:color="auto"/>
            <w:bottom w:val="none" w:sz="0" w:space="0" w:color="auto"/>
            <w:right w:val="none" w:sz="0" w:space="0" w:color="auto"/>
          </w:divBdr>
        </w:div>
        <w:div w:id="1725443017">
          <w:marLeft w:val="0"/>
          <w:marRight w:val="0"/>
          <w:marTop w:val="0"/>
          <w:marBottom w:val="0"/>
          <w:divBdr>
            <w:top w:val="none" w:sz="0" w:space="0" w:color="auto"/>
            <w:left w:val="none" w:sz="0" w:space="0" w:color="auto"/>
            <w:bottom w:val="none" w:sz="0" w:space="0" w:color="auto"/>
            <w:right w:val="none" w:sz="0" w:space="0" w:color="auto"/>
          </w:divBdr>
        </w:div>
      </w:divsChild>
    </w:div>
    <w:div w:id="1723560620">
      <w:bodyDiv w:val="1"/>
      <w:marLeft w:val="0"/>
      <w:marRight w:val="0"/>
      <w:marTop w:val="0"/>
      <w:marBottom w:val="0"/>
      <w:divBdr>
        <w:top w:val="none" w:sz="0" w:space="0" w:color="auto"/>
        <w:left w:val="none" w:sz="0" w:space="0" w:color="auto"/>
        <w:bottom w:val="none" w:sz="0" w:space="0" w:color="auto"/>
        <w:right w:val="none" w:sz="0" w:space="0" w:color="auto"/>
      </w:divBdr>
      <w:divsChild>
        <w:div w:id="1726827529">
          <w:marLeft w:val="0"/>
          <w:marRight w:val="0"/>
          <w:marTop w:val="0"/>
          <w:marBottom w:val="0"/>
          <w:divBdr>
            <w:top w:val="none" w:sz="0" w:space="0" w:color="auto"/>
            <w:left w:val="none" w:sz="0" w:space="0" w:color="auto"/>
            <w:bottom w:val="none" w:sz="0" w:space="0" w:color="auto"/>
            <w:right w:val="none" w:sz="0" w:space="0" w:color="auto"/>
          </w:divBdr>
        </w:div>
        <w:div w:id="501313840">
          <w:marLeft w:val="0"/>
          <w:marRight w:val="0"/>
          <w:marTop w:val="0"/>
          <w:marBottom w:val="0"/>
          <w:divBdr>
            <w:top w:val="none" w:sz="0" w:space="0" w:color="auto"/>
            <w:left w:val="none" w:sz="0" w:space="0" w:color="auto"/>
            <w:bottom w:val="none" w:sz="0" w:space="0" w:color="auto"/>
            <w:right w:val="none" w:sz="0" w:space="0" w:color="auto"/>
          </w:divBdr>
        </w:div>
      </w:divsChild>
    </w:div>
    <w:div w:id="1766076289">
      <w:bodyDiv w:val="1"/>
      <w:marLeft w:val="0"/>
      <w:marRight w:val="0"/>
      <w:marTop w:val="0"/>
      <w:marBottom w:val="0"/>
      <w:divBdr>
        <w:top w:val="none" w:sz="0" w:space="0" w:color="auto"/>
        <w:left w:val="none" w:sz="0" w:space="0" w:color="auto"/>
        <w:bottom w:val="none" w:sz="0" w:space="0" w:color="auto"/>
        <w:right w:val="none" w:sz="0" w:space="0" w:color="auto"/>
      </w:divBdr>
    </w:div>
    <w:div w:id="1824664771">
      <w:bodyDiv w:val="1"/>
      <w:marLeft w:val="0"/>
      <w:marRight w:val="0"/>
      <w:marTop w:val="0"/>
      <w:marBottom w:val="0"/>
      <w:divBdr>
        <w:top w:val="none" w:sz="0" w:space="0" w:color="auto"/>
        <w:left w:val="none" w:sz="0" w:space="0" w:color="auto"/>
        <w:bottom w:val="none" w:sz="0" w:space="0" w:color="auto"/>
        <w:right w:val="none" w:sz="0" w:space="0" w:color="auto"/>
      </w:divBdr>
    </w:div>
    <w:div w:id="1861580804">
      <w:bodyDiv w:val="1"/>
      <w:marLeft w:val="0"/>
      <w:marRight w:val="0"/>
      <w:marTop w:val="0"/>
      <w:marBottom w:val="0"/>
      <w:divBdr>
        <w:top w:val="none" w:sz="0" w:space="0" w:color="auto"/>
        <w:left w:val="none" w:sz="0" w:space="0" w:color="auto"/>
        <w:bottom w:val="none" w:sz="0" w:space="0" w:color="auto"/>
        <w:right w:val="none" w:sz="0" w:space="0" w:color="auto"/>
      </w:divBdr>
      <w:divsChild>
        <w:div w:id="425466506">
          <w:marLeft w:val="0"/>
          <w:marRight w:val="0"/>
          <w:marTop w:val="0"/>
          <w:marBottom w:val="0"/>
          <w:divBdr>
            <w:top w:val="none" w:sz="0" w:space="0" w:color="auto"/>
            <w:left w:val="none" w:sz="0" w:space="0" w:color="auto"/>
            <w:bottom w:val="none" w:sz="0" w:space="0" w:color="auto"/>
            <w:right w:val="none" w:sz="0" w:space="0" w:color="auto"/>
          </w:divBdr>
        </w:div>
        <w:div w:id="857423411">
          <w:marLeft w:val="0"/>
          <w:marRight w:val="0"/>
          <w:marTop w:val="0"/>
          <w:marBottom w:val="0"/>
          <w:divBdr>
            <w:top w:val="none" w:sz="0" w:space="0" w:color="auto"/>
            <w:left w:val="none" w:sz="0" w:space="0" w:color="auto"/>
            <w:bottom w:val="none" w:sz="0" w:space="0" w:color="auto"/>
            <w:right w:val="none" w:sz="0" w:space="0" w:color="auto"/>
          </w:divBdr>
        </w:div>
        <w:div w:id="1077897537">
          <w:marLeft w:val="0"/>
          <w:marRight w:val="0"/>
          <w:marTop w:val="0"/>
          <w:marBottom w:val="0"/>
          <w:divBdr>
            <w:top w:val="none" w:sz="0" w:space="0" w:color="auto"/>
            <w:left w:val="none" w:sz="0" w:space="0" w:color="auto"/>
            <w:bottom w:val="none" w:sz="0" w:space="0" w:color="auto"/>
            <w:right w:val="none" w:sz="0" w:space="0" w:color="auto"/>
          </w:divBdr>
        </w:div>
        <w:div w:id="380710500">
          <w:marLeft w:val="0"/>
          <w:marRight w:val="0"/>
          <w:marTop w:val="0"/>
          <w:marBottom w:val="0"/>
          <w:divBdr>
            <w:top w:val="none" w:sz="0" w:space="0" w:color="auto"/>
            <w:left w:val="none" w:sz="0" w:space="0" w:color="auto"/>
            <w:bottom w:val="none" w:sz="0" w:space="0" w:color="auto"/>
            <w:right w:val="none" w:sz="0" w:space="0" w:color="auto"/>
          </w:divBdr>
        </w:div>
        <w:div w:id="1046687447">
          <w:marLeft w:val="0"/>
          <w:marRight w:val="0"/>
          <w:marTop w:val="0"/>
          <w:marBottom w:val="0"/>
          <w:divBdr>
            <w:top w:val="none" w:sz="0" w:space="0" w:color="auto"/>
            <w:left w:val="none" w:sz="0" w:space="0" w:color="auto"/>
            <w:bottom w:val="none" w:sz="0" w:space="0" w:color="auto"/>
            <w:right w:val="none" w:sz="0" w:space="0" w:color="auto"/>
          </w:divBdr>
        </w:div>
        <w:div w:id="376439053">
          <w:marLeft w:val="0"/>
          <w:marRight w:val="0"/>
          <w:marTop w:val="0"/>
          <w:marBottom w:val="0"/>
          <w:divBdr>
            <w:top w:val="none" w:sz="0" w:space="0" w:color="auto"/>
            <w:left w:val="none" w:sz="0" w:space="0" w:color="auto"/>
            <w:bottom w:val="none" w:sz="0" w:space="0" w:color="auto"/>
            <w:right w:val="none" w:sz="0" w:space="0" w:color="auto"/>
          </w:divBdr>
        </w:div>
        <w:div w:id="1434201490">
          <w:marLeft w:val="0"/>
          <w:marRight w:val="0"/>
          <w:marTop w:val="0"/>
          <w:marBottom w:val="0"/>
          <w:divBdr>
            <w:top w:val="none" w:sz="0" w:space="0" w:color="auto"/>
            <w:left w:val="none" w:sz="0" w:space="0" w:color="auto"/>
            <w:bottom w:val="none" w:sz="0" w:space="0" w:color="auto"/>
            <w:right w:val="none" w:sz="0" w:space="0" w:color="auto"/>
          </w:divBdr>
        </w:div>
        <w:div w:id="1029381776">
          <w:marLeft w:val="0"/>
          <w:marRight w:val="0"/>
          <w:marTop w:val="0"/>
          <w:marBottom w:val="0"/>
          <w:divBdr>
            <w:top w:val="none" w:sz="0" w:space="0" w:color="auto"/>
            <w:left w:val="none" w:sz="0" w:space="0" w:color="auto"/>
            <w:bottom w:val="none" w:sz="0" w:space="0" w:color="auto"/>
            <w:right w:val="none" w:sz="0" w:space="0" w:color="auto"/>
          </w:divBdr>
        </w:div>
        <w:div w:id="2033218158">
          <w:marLeft w:val="0"/>
          <w:marRight w:val="0"/>
          <w:marTop w:val="0"/>
          <w:marBottom w:val="0"/>
          <w:divBdr>
            <w:top w:val="none" w:sz="0" w:space="0" w:color="auto"/>
            <w:left w:val="none" w:sz="0" w:space="0" w:color="auto"/>
            <w:bottom w:val="none" w:sz="0" w:space="0" w:color="auto"/>
            <w:right w:val="none" w:sz="0" w:space="0" w:color="auto"/>
          </w:divBdr>
        </w:div>
        <w:div w:id="509371457">
          <w:marLeft w:val="0"/>
          <w:marRight w:val="0"/>
          <w:marTop w:val="0"/>
          <w:marBottom w:val="0"/>
          <w:divBdr>
            <w:top w:val="none" w:sz="0" w:space="0" w:color="auto"/>
            <w:left w:val="none" w:sz="0" w:space="0" w:color="auto"/>
            <w:bottom w:val="none" w:sz="0" w:space="0" w:color="auto"/>
            <w:right w:val="none" w:sz="0" w:space="0" w:color="auto"/>
          </w:divBdr>
        </w:div>
        <w:div w:id="1103498738">
          <w:marLeft w:val="0"/>
          <w:marRight w:val="0"/>
          <w:marTop w:val="0"/>
          <w:marBottom w:val="0"/>
          <w:divBdr>
            <w:top w:val="none" w:sz="0" w:space="0" w:color="auto"/>
            <w:left w:val="none" w:sz="0" w:space="0" w:color="auto"/>
            <w:bottom w:val="none" w:sz="0" w:space="0" w:color="auto"/>
            <w:right w:val="none" w:sz="0" w:space="0" w:color="auto"/>
          </w:divBdr>
        </w:div>
        <w:div w:id="447821010">
          <w:marLeft w:val="0"/>
          <w:marRight w:val="0"/>
          <w:marTop w:val="0"/>
          <w:marBottom w:val="0"/>
          <w:divBdr>
            <w:top w:val="none" w:sz="0" w:space="0" w:color="auto"/>
            <w:left w:val="none" w:sz="0" w:space="0" w:color="auto"/>
            <w:bottom w:val="none" w:sz="0" w:space="0" w:color="auto"/>
            <w:right w:val="none" w:sz="0" w:space="0" w:color="auto"/>
          </w:divBdr>
        </w:div>
        <w:div w:id="1833135588">
          <w:marLeft w:val="0"/>
          <w:marRight w:val="0"/>
          <w:marTop w:val="0"/>
          <w:marBottom w:val="0"/>
          <w:divBdr>
            <w:top w:val="none" w:sz="0" w:space="0" w:color="auto"/>
            <w:left w:val="none" w:sz="0" w:space="0" w:color="auto"/>
            <w:bottom w:val="none" w:sz="0" w:space="0" w:color="auto"/>
            <w:right w:val="none" w:sz="0" w:space="0" w:color="auto"/>
          </w:divBdr>
        </w:div>
        <w:div w:id="2022049113">
          <w:marLeft w:val="0"/>
          <w:marRight w:val="0"/>
          <w:marTop w:val="0"/>
          <w:marBottom w:val="0"/>
          <w:divBdr>
            <w:top w:val="none" w:sz="0" w:space="0" w:color="auto"/>
            <w:left w:val="none" w:sz="0" w:space="0" w:color="auto"/>
            <w:bottom w:val="none" w:sz="0" w:space="0" w:color="auto"/>
            <w:right w:val="none" w:sz="0" w:space="0" w:color="auto"/>
          </w:divBdr>
        </w:div>
        <w:div w:id="747966798">
          <w:marLeft w:val="0"/>
          <w:marRight w:val="0"/>
          <w:marTop w:val="0"/>
          <w:marBottom w:val="0"/>
          <w:divBdr>
            <w:top w:val="none" w:sz="0" w:space="0" w:color="auto"/>
            <w:left w:val="none" w:sz="0" w:space="0" w:color="auto"/>
            <w:bottom w:val="none" w:sz="0" w:space="0" w:color="auto"/>
            <w:right w:val="none" w:sz="0" w:space="0" w:color="auto"/>
          </w:divBdr>
        </w:div>
        <w:div w:id="1651250352">
          <w:marLeft w:val="0"/>
          <w:marRight w:val="0"/>
          <w:marTop w:val="0"/>
          <w:marBottom w:val="0"/>
          <w:divBdr>
            <w:top w:val="none" w:sz="0" w:space="0" w:color="auto"/>
            <w:left w:val="none" w:sz="0" w:space="0" w:color="auto"/>
            <w:bottom w:val="none" w:sz="0" w:space="0" w:color="auto"/>
            <w:right w:val="none" w:sz="0" w:space="0" w:color="auto"/>
          </w:divBdr>
        </w:div>
        <w:div w:id="546373935">
          <w:marLeft w:val="0"/>
          <w:marRight w:val="0"/>
          <w:marTop w:val="0"/>
          <w:marBottom w:val="0"/>
          <w:divBdr>
            <w:top w:val="none" w:sz="0" w:space="0" w:color="auto"/>
            <w:left w:val="none" w:sz="0" w:space="0" w:color="auto"/>
            <w:bottom w:val="none" w:sz="0" w:space="0" w:color="auto"/>
            <w:right w:val="none" w:sz="0" w:space="0" w:color="auto"/>
          </w:divBdr>
        </w:div>
        <w:div w:id="1813057671">
          <w:marLeft w:val="0"/>
          <w:marRight w:val="0"/>
          <w:marTop w:val="0"/>
          <w:marBottom w:val="0"/>
          <w:divBdr>
            <w:top w:val="none" w:sz="0" w:space="0" w:color="auto"/>
            <w:left w:val="none" w:sz="0" w:space="0" w:color="auto"/>
            <w:bottom w:val="none" w:sz="0" w:space="0" w:color="auto"/>
            <w:right w:val="none" w:sz="0" w:space="0" w:color="auto"/>
          </w:divBdr>
        </w:div>
        <w:div w:id="719594166">
          <w:marLeft w:val="0"/>
          <w:marRight w:val="0"/>
          <w:marTop w:val="0"/>
          <w:marBottom w:val="0"/>
          <w:divBdr>
            <w:top w:val="none" w:sz="0" w:space="0" w:color="auto"/>
            <w:left w:val="none" w:sz="0" w:space="0" w:color="auto"/>
            <w:bottom w:val="none" w:sz="0" w:space="0" w:color="auto"/>
            <w:right w:val="none" w:sz="0" w:space="0" w:color="auto"/>
          </w:divBdr>
        </w:div>
        <w:div w:id="595869201">
          <w:marLeft w:val="0"/>
          <w:marRight w:val="0"/>
          <w:marTop w:val="0"/>
          <w:marBottom w:val="0"/>
          <w:divBdr>
            <w:top w:val="none" w:sz="0" w:space="0" w:color="auto"/>
            <w:left w:val="none" w:sz="0" w:space="0" w:color="auto"/>
            <w:bottom w:val="none" w:sz="0" w:space="0" w:color="auto"/>
            <w:right w:val="none" w:sz="0" w:space="0" w:color="auto"/>
          </w:divBdr>
        </w:div>
        <w:div w:id="850144332">
          <w:marLeft w:val="0"/>
          <w:marRight w:val="0"/>
          <w:marTop w:val="0"/>
          <w:marBottom w:val="0"/>
          <w:divBdr>
            <w:top w:val="none" w:sz="0" w:space="0" w:color="auto"/>
            <w:left w:val="none" w:sz="0" w:space="0" w:color="auto"/>
            <w:bottom w:val="none" w:sz="0" w:space="0" w:color="auto"/>
            <w:right w:val="none" w:sz="0" w:space="0" w:color="auto"/>
          </w:divBdr>
        </w:div>
        <w:div w:id="2123106214">
          <w:marLeft w:val="0"/>
          <w:marRight w:val="0"/>
          <w:marTop w:val="0"/>
          <w:marBottom w:val="0"/>
          <w:divBdr>
            <w:top w:val="none" w:sz="0" w:space="0" w:color="auto"/>
            <w:left w:val="none" w:sz="0" w:space="0" w:color="auto"/>
            <w:bottom w:val="none" w:sz="0" w:space="0" w:color="auto"/>
            <w:right w:val="none" w:sz="0" w:space="0" w:color="auto"/>
          </w:divBdr>
        </w:div>
        <w:div w:id="125709548">
          <w:marLeft w:val="0"/>
          <w:marRight w:val="0"/>
          <w:marTop w:val="0"/>
          <w:marBottom w:val="0"/>
          <w:divBdr>
            <w:top w:val="none" w:sz="0" w:space="0" w:color="auto"/>
            <w:left w:val="none" w:sz="0" w:space="0" w:color="auto"/>
            <w:bottom w:val="none" w:sz="0" w:space="0" w:color="auto"/>
            <w:right w:val="none" w:sz="0" w:space="0" w:color="auto"/>
          </w:divBdr>
        </w:div>
        <w:div w:id="2074546192">
          <w:marLeft w:val="0"/>
          <w:marRight w:val="0"/>
          <w:marTop w:val="0"/>
          <w:marBottom w:val="0"/>
          <w:divBdr>
            <w:top w:val="none" w:sz="0" w:space="0" w:color="auto"/>
            <w:left w:val="none" w:sz="0" w:space="0" w:color="auto"/>
            <w:bottom w:val="none" w:sz="0" w:space="0" w:color="auto"/>
            <w:right w:val="none" w:sz="0" w:space="0" w:color="auto"/>
          </w:divBdr>
        </w:div>
        <w:div w:id="1172067237">
          <w:marLeft w:val="0"/>
          <w:marRight w:val="0"/>
          <w:marTop w:val="0"/>
          <w:marBottom w:val="0"/>
          <w:divBdr>
            <w:top w:val="none" w:sz="0" w:space="0" w:color="auto"/>
            <w:left w:val="none" w:sz="0" w:space="0" w:color="auto"/>
            <w:bottom w:val="none" w:sz="0" w:space="0" w:color="auto"/>
            <w:right w:val="none" w:sz="0" w:space="0" w:color="auto"/>
          </w:divBdr>
        </w:div>
        <w:div w:id="316878769">
          <w:marLeft w:val="0"/>
          <w:marRight w:val="0"/>
          <w:marTop w:val="0"/>
          <w:marBottom w:val="0"/>
          <w:divBdr>
            <w:top w:val="none" w:sz="0" w:space="0" w:color="auto"/>
            <w:left w:val="none" w:sz="0" w:space="0" w:color="auto"/>
            <w:bottom w:val="none" w:sz="0" w:space="0" w:color="auto"/>
            <w:right w:val="none" w:sz="0" w:space="0" w:color="auto"/>
          </w:divBdr>
        </w:div>
        <w:div w:id="895317941">
          <w:marLeft w:val="0"/>
          <w:marRight w:val="0"/>
          <w:marTop w:val="0"/>
          <w:marBottom w:val="0"/>
          <w:divBdr>
            <w:top w:val="none" w:sz="0" w:space="0" w:color="auto"/>
            <w:left w:val="none" w:sz="0" w:space="0" w:color="auto"/>
            <w:bottom w:val="none" w:sz="0" w:space="0" w:color="auto"/>
            <w:right w:val="none" w:sz="0" w:space="0" w:color="auto"/>
          </w:divBdr>
        </w:div>
        <w:div w:id="2044750427">
          <w:marLeft w:val="0"/>
          <w:marRight w:val="0"/>
          <w:marTop w:val="0"/>
          <w:marBottom w:val="0"/>
          <w:divBdr>
            <w:top w:val="none" w:sz="0" w:space="0" w:color="auto"/>
            <w:left w:val="none" w:sz="0" w:space="0" w:color="auto"/>
            <w:bottom w:val="none" w:sz="0" w:space="0" w:color="auto"/>
            <w:right w:val="none" w:sz="0" w:space="0" w:color="auto"/>
          </w:divBdr>
        </w:div>
        <w:div w:id="1136603826">
          <w:marLeft w:val="0"/>
          <w:marRight w:val="0"/>
          <w:marTop w:val="0"/>
          <w:marBottom w:val="0"/>
          <w:divBdr>
            <w:top w:val="none" w:sz="0" w:space="0" w:color="auto"/>
            <w:left w:val="none" w:sz="0" w:space="0" w:color="auto"/>
            <w:bottom w:val="none" w:sz="0" w:space="0" w:color="auto"/>
            <w:right w:val="none" w:sz="0" w:space="0" w:color="auto"/>
          </w:divBdr>
        </w:div>
        <w:div w:id="1563444957">
          <w:marLeft w:val="0"/>
          <w:marRight w:val="0"/>
          <w:marTop w:val="0"/>
          <w:marBottom w:val="0"/>
          <w:divBdr>
            <w:top w:val="none" w:sz="0" w:space="0" w:color="auto"/>
            <w:left w:val="none" w:sz="0" w:space="0" w:color="auto"/>
            <w:bottom w:val="none" w:sz="0" w:space="0" w:color="auto"/>
            <w:right w:val="none" w:sz="0" w:space="0" w:color="auto"/>
          </w:divBdr>
        </w:div>
        <w:div w:id="979650575">
          <w:marLeft w:val="0"/>
          <w:marRight w:val="0"/>
          <w:marTop w:val="0"/>
          <w:marBottom w:val="0"/>
          <w:divBdr>
            <w:top w:val="none" w:sz="0" w:space="0" w:color="auto"/>
            <w:left w:val="none" w:sz="0" w:space="0" w:color="auto"/>
            <w:bottom w:val="none" w:sz="0" w:space="0" w:color="auto"/>
            <w:right w:val="none" w:sz="0" w:space="0" w:color="auto"/>
          </w:divBdr>
        </w:div>
        <w:div w:id="1917401268">
          <w:marLeft w:val="0"/>
          <w:marRight w:val="0"/>
          <w:marTop w:val="0"/>
          <w:marBottom w:val="0"/>
          <w:divBdr>
            <w:top w:val="none" w:sz="0" w:space="0" w:color="auto"/>
            <w:left w:val="none" w:sz="0" w:space="0" w:color="auto"/>
            <w:bottom w:val="none" w:sz="0" w:space="0" w:color="auto"/>
            <w:right w:val="none" w:sz="0" w:space="0" w:color="auto"/>
          </w:divBdr>
        </w:div>
        <w:div w:id="1625652787">
          <w:marLeft w:val="0"/>
          <w:marRight w:val="0"/>
          <w:marTop w:val="0"/>
          <w:marBottom w:val="0"/>
          <w:divBdr>
            <w:top w:val="none" w:sz="0" w:space="0" w:color="auto"/>
            <w:left w:val="none" w:sz="0" w:space="0" w:color="auto"/>
            <w:bottom w:val="none" w:sz="0" w:space="0" w:color="auto"/>
            <w:right w:val="none" w:sz="0" w:space="0" w:color="auto"/>
          </w:divBdr>
        </w:div>
        <w:div w:id="355738852">
          <w:marLeft w:val="0"/>
          <w:marRight w:val="0"/>
          <w:marTop w:val="0"/>
          <w:marBottom w:val="0"/>
          <w:divBdr>
            <w:top w:val="none" w:sz="0" w:space="0" w:color="auto"/>
            <w:left w:val="none" w:sz="0" w:space="0" w:color="auto"/>
            <w:bottom w:val="none" w:sz="0" w:space="0" w:color="auto"/>
            <w:right w:val="none" w:sz="0" w:space="0" w:color="auto"/>
          </w:divBdr>
        </w:div>
        <w:div w:id="1530029438">
          <w:marLeft w:val="0"/>
          <w:marRight w:val="0"/>
          <w:marTop w:val="0"/>
          <w:marBottom w:val="0"/>
          <w:divBdr>
            <w:top w:val="none" w:sz="0" w:space="0" w:color="auto"/>
            <w:left w:val="none" w:sz="0" w:space="0" w:color="auto"/>
            <w:bottom w:val="none" w:sz="0" w:space="0" w:color="auto"/>
            <w:right w:val="none" w:sz="0" w:space="0" w:color="auto"/>
          </w:divBdr>
        </w:div>
        <w:div w:id="814179554">
          <w:marLeft w:val="0"/>
          <w:marRight w:val="0"/>
          <w:marTop w:val="0"/>
          <w:marBottom w:val="0"/>
          <w:divBdr>
            <w:top w:val="none" w:sz="0" w:space="0" w:color="auto"/>
            <w:left w:val="none" w:sz="0" w:space="0" w:color="auto"/>
            <w:bottom w:val="none" w:sz="0" w:space="0" w:color="auto"/>
            <w:right w:val="none" w:sz="0" w:space="0" w:color="auto"/>
          </w:divBdr>
        </w:div>
        <w:div w:id="1592856376">
          <w:marLeft w:val="0"/>
          <w:marRight w:val="0"/>
          <w:marTop w:val="0"/>
          <w:marBottom w:val="0"/>
          <w:divBdr>
            <w:top w:val="none" w:sz="0" w:space="0" w:color="auto"/>
            <w:left w:val="none" w:sz="0" w:space="0" w:color="auto"/>
            <w:bottom w:val="none" w:sz="0" w:space="0" w:color="auto"/>
            <w:right w:val="none" w:sz="0" w:space="0" w:color="auto"/>
          </w:divBdr>
        </w:div>
        <w:div w:id="1673291273">
          <w:marLeft w:val="0"/>
          <w:marRight w:val="0"/>
          <w:marTop w:val="0"/>
          <w:marBottom w:val="0"/>
          <w:divBdr>
            <w:top w:val="none" w:sz="0" w:space="0" w:color="auto"/>
            <w:left w:val="none" w:sz="0" w:space="0" w:color="auto"/>
            <w:bottom w:val="none" w:sz="0" w:space="0" w:color="auto"/>
            <w:right w:val="none" w:sz="0" w:space="0" w:color="auto"/>
          </w:divBdr>
        </w:div>
        <w:div w:id="433210094">
          <w:marLeft w:val="0"/>
          <w:marRight w:val="0"/>
          <w:marTop w:val="0"/>
          <w:marBottom w:val="0"/>
          <w:divBdr>
            <w:top w:val="none" w:sz="0" w:space="0" w:color="auto"/>
            <w:left w:val="none" w:sz="0" w:space="0" w:color="auto"/>
            <w:bottom w:val="none" w:sz="0" w:space="0" w:color="auto"/>
            <w:right w:val="none" w:sz="0" w:space="0" w:color="auto"/>
          </w:divBdr>
        </w:div>
        <w:div w:id="874855262">
          <w:marLeft w:val="0"/>
          <w:marRight w:val="0"/>
          <w:marTop w:val="0"/>
          <w:marBottom w:val="0"/>
          <w:divBdr>
            <w:top w:val="none" w:sz="0" w:space="0" w:color="auto"/>
            <w:left w:val="none" w:sz="0" w:space="0" w:color="auto"/>
            <w:bottom w:val="none" w:sz="0" w:space="0" w:color="auto"/>
            <w:right w:val="none" w:sz="0" w:space="0" w:color="auto"/>
          </w:divBdr>
        </w:div>
        <w:div w:id="337730234">
          <w:marLeft w:val="0"/>
          <w:marRight w:val="0"/>
          <w:marTop w:val="0"/>
          <w:marBottom w:val="0"/>
          <w:divBdr>
            <w:top w:val="none" w:sz="0" w:space="0" w:color="auto"/>
            <w:left w:val="none" w:sz="0" w:space="0" w:color="auto"/>
            <w:bottom w:val="none" w:sz="0" w:space="0" w:color="auto"/>
            <w:right w:val="none" w:sz="0" w:space="0" w:color="auto"/>
          </w:divBdr>
        </w:div>
        <w:div w:id="669795486">
          <w:marLeft w:val="0"/>
          <w:marRight w:val="0"/>
          <w:marTop w:val="0"/>
          <w:marBottom w:val="0"/>
          <w:divBdr>
            <w:top w:val="none" w:sz="0" w:space="0" w:color="auto"/>
            <w:left w:val="none" w:sz="0" w:space="0" w:color="auto"/>
            <w:bottom w:val="none" w:sz="0" w:space="0" w:color="auto"/>
            <w:right w:val="none" w:sz="0" w:space="0" w:color="auto"/>
          </w:divBdr>
        </w:div>
        <w:div w:id="1851721553">
          <w:marLeft w:val="0"/>
          <w:marRight w:val="0"/>
          <w:marTop w:val="0"/>
          <w:marBottom w:val="0"/>
          <w:divBdr>
            <w:top w:val="none" w:sz="0" w:space="0" w:color="auto"/>
            <w:left w:val="none" w:sz="0" w:space="0" w:color="auto"/>
            <w:bottom w:val="none" w:sz="0" w:space="0" w:color="auto"/>
            <w:right w:val="none" w:sz="0" w:space="0" w:color="auto"/>
          </w:divBdr>
        </w:div>
        <w:div w:id="831528167">
          <w:marLeft w:val="0"/>
          <w:marRight w:val="0"/>
          <w:marTop w:val="0"/>
          <w:marBottom w:val="0"/>
          <w:divBdr>
            <w:top w:val="none" w:sz="0" w:space="0" w:color="auto"/>
            <w:left w:val="none" w:sz="0" w:space="0" w:color="auto"/>
            <w:bottom w:val="none" w:sz="0" w:space="0" w:color="auto"/>
            <w:right w:val="none" w:sz="0" w:space="0" w:color="auto"/>
          </w:divBdr>
        </w:div>
        <w:div w:id="1817641433">
          <w:marLeft w:val="0"/>
          <w:marRight w:val="0"/>
          <w:marTop w:val="0"/>
          <w:marBottom w:val="0"/>
          <w:divBdr>
            <w:top w:val="none" w:sz="0" w:space="0" w:color="auto"/>
            <w:left w:val="none" w:sz="0" w:space="0" w:color="auto"/>
            <w:bottom w:val="none" w:sz="0" w:space="0" w:color="auto"/>
            <w:right w:val="none" w:sz="0" w:space="0" w:color="auto"/>
          </w:divBdr>
        </w:div>
        <w:div w:id="1719553160">
          <w:marLeft w:val="0"/>
          <w:marRight w:val="0"/>
          <w:marTop w:val="0"/>
          <w:marBottom w:val="0"/>
          <w:divBdr>
            <w:top w:val="none" w:sz="0" w:space="0" w:color="auto"/>
            <w:left w:val="none" w:sz="0" w:space="0" w:color="auto"/>
            <w:bottom w:val="none" w:sz="0" w:space="0" w:color="auto"/>
            <w:right w:val="none" w:sz="0" w:space="0" w:color="auto"/>
          </w:divBdr>
        </w:div>
        <w:div w:id="450124750">
          <w:marLeft w:val="0"/>
          <w:marRight w:val="0"/>
          <w:marTop w:val="0"/>
          <w:marBottom w:val="0"/>
          <w:divBdr>
            <w:top w:val="none" w:sz="0" w:space="0" w:color="auto"/>
            <w:left w:val="none" w:sz="0" w:space="0" w:color="auto"/>
            <w:bottom w:val="none" w:sz="0" w:space="0" w:color="auto"/>
            <w:right w:val="none" w:sz="0" w:space="0" w:color="auto"/>
          </w:divBdr>
        </w:div>
        <w:div w:id="65806407">
          <w:marLeft w:val="0"/>
          <w:marRight w:val="0"/>
          <w:marTop w:val="0"/>
          <w:marBottom w:val="0"/>
          <w:divBdr>
            <w:top w:val="none" w:sz="0" w:space="0" w:color="auto"/>
            <w:left w:val="none" w:sz="0" w:space="0" w:color="auto"/>
            <w:bottom w:val="none" w:sz="0" w:space="0" w:color="auto"/>
            <w:right w:val="none" w:sz="0" w:space="0" w:color="auto"/>
          </w:divBdr>
        </w:div>
        <w:div w:id="1421218282">
          <w:marLeft w:val="0"/>
          <w:marRight w:val="0"/>
          <w:marTop w:val="0"/>
          <w:marBottom w:val="0"/>
          <w:divBdr>
            <w:top w:val="none" w:sz="0" w:space="0" w:color="auto"/>
            <w:left w:val="none" w:sz="0" w:space="0" w:color="auto"/>
            <w:bottom w:val="none" w:sz="0" w:space="0" w:color="auto"/>
            <w:right w:val="none" w:sz="0" w:space="0" w:color="auto"/>
          </w:divBdr>
        </w:div>
        <w:div w:id="1305308380">
          <w:marLeft w:val="0"/>
          <w:marRight w:val="0"/>
          <w:marTop w:val="0"/>
          <w:marBottom w:val="0"/>
          <w:divBdr>
            <w:top w:val="none" w:sz="0" w:space="0" w:color="auto"/>
            <w:left w:val="none" w:sz="0" w:space="0" w:color="auto"/>
            <w:bottom w:val="none" w:sz="0" w:space="0" w:color="auto"/>
            <w:right w:val="none" w:sz="0" w:space="0" w:color="auto"/>
          </w:divBdr>
        </w:div>
        <w:div w:id="1390229756">
          <w:marLeft w:val="0"/>
          <w:marRight w:val="0"/>
          <w:marTop w:val="0"/>
          <w:marBottom w:val="0"/>
          <w:divBdr>
            <w:top w:val="none" w:sz="0" w:space="0" w:color="auto"/>
            <w:left w:val="none" w:sz="0" w:space="0" w:color="auto"/>
            <w:bottom w:val="none" w:sz="0" w:space="0" w:color="auto"/>
            <w:right w:val="none" w:sz="0" w:space="0" w:color="auto"/>
          </w:divBdr>
        </w:div>
        <w:div w:id="583152899">
          <w:marLeft w:val="0"/>
          <w:marRight w:val="0"/>
          <w:marTop w:val="0"/>
          <w:marBottom w:val="0"/>
          <w:divBdr>
            <w:top w:val="none" w:sz="0" w:space="0" w:color="auto"/>
            <w:left w:val="none" w:sz="0" w:space="0" w:color="auto"/>
            <w:bottom w:val="none" w:sz="0" w:space="0" w:color="auto"/>
            <w:right w:val="none" w:sz="0" w:space="0" w:color="auto"/>
          </w:divBdr>
        </w:div>
        <w:div w:id="1341664101">
          <w:marLeft w:val="0"/>
          <w:marRight w:val="0"/>
          <w:marTop w:val="0"/>
          <w:marBottom w:val="0"/>
          <w:divBdr>
            <w:top w:val="none" w:sz="0" w:space="0" w:color="auto"/>
            <w:left w:val="none" w:sz="0" w:space="0" w:color="auto"/>
            <w:bottom w:val="none" w:sz="0" w:space="0" w:color="auto"/>
            <w:right w:val="none" w:sz="0" w:space="0" w:color="auto"/>
          </w:divBdr>
        </w:div>
        <w:div w:id="1730375282">
          <w:marLeft w:val="0"/>
          <w:marRight w:val="0"/>
          <w:marTop w:val="0"/>
          <w:marBottom w:val="0"/>
          <w:divBdr>
            <w:top w:val="none" w:sz="0" w:space="0" w:color="auto"/>
            <w:left w:val="none" w:sz="0" w:space="0" w:color="auto"/>
            <w:bottom w:val="none" w:sz="0" w:space="0" w:color="auto"/>
            <w:right w:val="none" w:sz="0" w:space="0" w:color="auto"/>
          </w:divBdr>
        </w:div>
        <w:div w:id="960038612">
          <w:marLeft w:val="0"/>
          <w:marRight w:val="0"/>
          <w:marTop w:val="0"/>
          <w:marBottom w:val="0"/>
          <w:divBdr>
            <w:top w:val="none" w:sz="0" w:space="0" w:color="auto"/>
            <w:left w:val="none" w:sz="0" w:space="0" w:color="auto"/>
            <w:bottom w:val="none" w:sz="0" w:space="0" w:color="auto"/>
            <w:right w:val="none" w:sz="0" w:space="0" w:color="auto"/>
          </w:divBdr>
        </w:div>
        <w:div w:id="91558925">
          <w:marLeft w:val="0"/>
          <w:marRight w:val="0"/>
          <w:marTop w:val="0"/>
          <w:marBottom w:val="0"/>
          <w:divBdr>
            <w:top w:val="none" w:sz="0" w:space="0" w:color="auto"/>
            <w:left w:val="none" w:sz="0" w:space="0" w:color="auto"/>
            <w:bottom w:val="none" w:sz="0" w:space="0" w:color="auto"/>
            <w:right w:val="none" w:sz="0" w:space="0" w:color="auto"/>
          </w:divBdr>
        </w:div>
        <w:div w:id="995111965">
          <w:marLeft w:val="0"/>
          <w:marRight w:val="0"/>
          <w:marTop w:val="0"/>
          <w:marBottom w:val="0"/>
          <w:divBdr>
            <w:top w:val="none" w:sz="0" w:space="0" w:color="auto"/>
            <w:left w:val="none" w:sz="0" w:space="0" w:color="auto"/>
            <w:bottom w:val="none" w:sz="0" w:space="0" w:color="auto"/>
            <w:right w:val="none" w:sz="0" w:space="0" w:color="auto"/>
          </w:divBdr>
        </w:div>
        <w:div w:id="1428427095">
          <w:marLeft w:val="0"/>
          <w:marRight w:val="0"/>
          <w:marTop w:val="0"/>
          <w:marBottom w:val="0"/>
          <w:divBdr>
            <w:top w:val="none" w:sz="0" w:space="0" w:color="auto"/>
            <w:left w:val="none" w:sz="0" w:space="0" w:color="auto"/>
            <w:bottom w:val="none" w:sz="0" w:space="0" w:color="auto"/>
            <w:right w:val="none" w:sz="0" w:space="0" w:color="auto"/>
          </w:divBdr>
        </w:div>
        <w:div w:id="1075127282">
          <w:marLeft w:val="0"/>
          <w:marRight w:val="0"/>
          <w:marTop w:val="0"/>
          <w:marBottom w:val="0"/>
          <w:divBdr>
            <w:top w:val="none" w:sz="0" w:space="0" w:color="auto"/>
            <w:left w:val="none" w:sz="0" w:space="0" w:color="auto"/>
            <w:bottom w:val="none" w:sz="0" w:space="0" w:color="auto"/>
            <w:right w:val="none" w:sz="0" w:space="0" w:color="auto"/>
          </w:divBdr>
        </w:div>
        <w:div w:id="145974871">
          <w:marLeft w:val="0"/>
          <w:marRight w:val="0"/>
          <w:marTop w:val="0"/>
          <w:marBottom w:val="0"/>
          <w:divBdr>
            <w:top w:val="none" w:sz="0" w:space="0" w:color="auto"/>
            <w:left w:val="none" w:sz="0" w:space="0" w:color="auto"/>
            <w:bottom w:val="none" w:sz="0" w:space="0" w:color="auto"/>
            <w:right w:val="none" w:sz="0" w:space="0" w:color="auto"/>
          </w:divBdr>
        </w:div>
        <w:div w:id="1162812877">
          <w:marLeft w:val="0"/>
          <w:marRight w:val="0"/>
          <w:marTop w:val="0"/>
          <w:marBottom w:val="0"/>
          <w:divBdr>
            <w:top w:val="none" w:sz="0" w:space="0" w:color="auto"/>
            <w:left w:val="none" w:sz="0" w:space="0" w:color="auto"/>
            <w:bottom w:val="none" w:sz="0" w:space="0" w:color="auto"/>
            <w:right w:val="none" w:sz="0" w:space="0" w:color="auto"/>
          </w:divBdr>
        </w:div>
        <w:div w:id="1322655250">
          <w:marLeft w:val="0"/>
          <w:marRight w:val="0"/>
          <w:marTop w:val="0"/>
          <w:marBottom w:val="0"/>
          <w:divBdr>
            <w:top w:val="none" w:sz="0" w:space="0" w:color="auto"/>
            <w:left w:val="none" w:sz="0" w:space="0" w:color="auto"/>
            <w:bottom w:val="none" w:sz="0" w:space="0" w:color="auto"/>
            <w:right w:val="none" w:sz="0" w:space="0" w:color="auto"/>
          </w:divBdr>
        </w:div>
        <w:div w:id="800000681">
          <w:marLeft w:val="0"/>
          <w:marRight w:val="0"/>
          <w:marTop w:val="0"/>
          <w:marBottom w:val="0"/>
          <w:divBdr>
            <w:top w:val="none" w:sz="0" w:space="0" w:color="auto"/>
            <w:left w:val="none" w:sz="0" w:space="0" w:color="auto"/>
            <w:bottom w:val="none" w:sz="0" w:space="0" w:color="auto"/>
            <w:right w:val="none" w:sz="0" w:space="0" w:color="auto"/>
          </w:divBdr>
        </w:div>
        <w:div w:id="2041665272">
          <w:marLeft w:val="0"/>
          <w:marRight w:val="0"/>
          <w:marTop w:val="0"/>
          <w:marBottom w:val="0"/>
          <w:divBdr>
            <w:top w:val="none" w:sz="0" w:space="0" w:color="auto"/>
            <w:left w:val="none" w:sz="0" w:space="0" w:color="auto"/>
            <w:bottom w:val="none" w:sz="0" w:space="0" w:color="auto"/>
            <w:right w:val="none" w:sz="0" w:space="0" w:color="auto"/>
          </w:divBdr>
        </w:div>
        <w:div w:id="2041473833">
          <w:marLeft w:val="0"/>
          <w:marRight w:val="0"/>
          <w:marTop w:val="0"/>
          <w:marBottom w:val="0"/>
          <w:divBdr>
            <w:top w:val="none" w:sz="0" w:space="0" w:color="auto"/>
            <w:left w:val="none" w:sz="0" w:space="0" w:color="auto"/>
            <w:bottom w:val="none" w:sz="0" w:space="0" w:color="auto"/>
            <w:right w:val="none" w:sz="0" w:space="0" w:color="auto"/>
          </w:divBdr>
        </w:div>
        <w:div w:id="657346332">
          <w:marLeft w:val="0"/>
          <w:marRight w:val="0"/>
          <w:marTop w:val="0"/>
          <w:marBottom w:val="0"/>
          <w:divBdr>
            <w:top w:val="none" w:sz="0" w:space="0" w:color="auto"/>
            <w:left w:val="none" w:sz="0" w:space="0" w:color="auto"/>
            <w:bottom w:val="none" w:sz="0" w:space="0" w:color="auto"/>
            <w:right w:val="none" w:sz="0" w:space="0" w:color="auto"/>
          </w:divBdr>
        </w:div>
        <w:div w:id="55082909">
          <w:marLeft w:val="0"/>
          <w:marRight w:val="0"/>
          <w:marTop w:val="0"/>
          <w:marBottom w:val="0"/>
          <w:divBdr>
            <w:top w:val="none" w:sz="0" w:space="0" w:color="auto"/>
            <w:left w:val="none" w:sz="0" w:space="0" w:color="auto"/>
            <w:bottom w:val="none" w:sz="0" w:space="0" w:color="auto"/>
            <w:right w:val="none" w:sz="0" w:space="0" w:color="auto"/>
          </w:divBdr>
        </w:div>
        <w:div w:id="1564636759">
          <w:marLeft w:val="0"/>
          <w:marRight w:val="0"/>
          <w:marTop w:val="0"/>
          <w:marBottom w:val="0"/>
          <w:divBdr>
            <w:top w:val="none" w:sz="0" w:space="0" w:color="auto"/>
            <w:left w:val="none" w:sz="0" w:space="0" w:color="auto"/>
            <w:bottom w:val="none" w:sz="0" w:space="0" w:color="auto"/>
            <w:right w:val="none" w:sz="0" w:space="0" w:color="auto"/>
          </w:divBdr>
        </w:div>
        <w:div w:id="389109995">
          <w:marLeft w:val="0"/>
          <w:marRight w:val="0"/>
          <w:marTop w:val="0"/>
          <w:marBottom w:val="0"/>
          <w:divBdr>
            <w:top w:val="none" w:sz="0" w:space="0" w:color="auto"/>
            <w:left w:val="none" w:sz="0" w:space="0" w:color="auto"/>
            <w:bottom w:val="none" w:sz="0" w:space="0" w:color="auto"/>
            <w:right w:val="none" w:sz="0" w:space="0" w:color="auto"/>
          </w:divBdr>
        </w:div>
        <w:div w:id="1366443475">
          <w:marLeft w:val="0"/>
          <w:marRight w:val="0"/>
          <w:marTop w:val="0"/>
          <w:marBottom w:val="0"/>
          <w:divBdr>
            <w:top w:val="none" w:sz="0" w:space="0" w:color="auto"/>
            <w:left w:val="none" w:sz="0" w:space="0" w:color="auto"/>
            <w:bottom w:val="none" w:sz="0" w:space="0" w:color="auto"/>
            <w:right w:val="none" w:sz="0" w:space="0" w:color="auto"/>
          </w:divBdr>
        </w:div>
        <w:div w:id="984622079">
          <w:marLeft w:val="0"/>
          <w:marRight w:val="0"/>
          <w:marTop w:val="0"/>
          <w:marBottom w:val="0"/>
          <w:divBdr>
            <w:top w:val="none" w:sz="0" w:space="0" w:color="auto"/>
            <w:left w:val="none" w:sz="0" w:space="0" w:color="auto"/>
            <w:bottom w:val="none" w:sz="0" w:space="0" w:color="auto"/>
            <w:right w:val="none" w:sz="0" w:space="0" w:color="auto"/>
          </w:divBdr>
        </w:div>
        <w:div w:id="167330173">
          <w:marLeft w:val="0"/>
          <w:marRight w:val="0"/>
          <w:marTop w:val="0"/>
          <w:marBottom w:val="0"/>
          <w:divBdr>
            <w:top w:val="none" w:sz="0" w:space="0" w:color="auto"/>
            <w:left w:val="none" w:sz="0" w:space="0" w:color="auto"/>
            <w:bottom w:val="none" w:sz="0" w:space="0" w:color="auto"/>
            <w:right w:val="none" w:sz="0" w:space="0" w:color="auto"/>
          </w:divBdr>
        </w:div>
        <w:div w:id="1693454591">
          <w:marLeft w:val="0"/>
          <w:marRight w:val="0"/>
          <w:marTop w:val="0"/>
          <w:marBottom w:val="0"/>
          <w:divBdr>
            <w:top w:val="none" w:sz="0" w:space="0" w:color="auto"/>
            <w:left w:val="none" w:sz="0" w:space="0" w:color="auto"/>
            <w:bottom w:val="none" w:sz="0" w:space="0" w:color="auto"/>
            <w:right w:val="none" w:sz="0" w:space="0" w:color="auto"/>
          </w:divBdr>
        </w:div>
        <w:div w:id="124201624">
          <w:marLeft w:val="0"/>
          <w:marRight w:val="0"/>
          <w:marTop w:val="0"/>
          <w:marBottom w:val="0"/>
          <w:divBdr>
            <w:top w:val="none" w:sz="0" w:space="0" w:color="auto"/>
            <w:left w:val="none" w:sz="0" w:space="0" w:color="auto"/>
            <w:bottom w:val="none" w:sz="0" w:space="0" w:color="auto"/>
            <w:right w:val="none" w:sz="0" w:space="0" w:color="auto"/>
          </w:divBdr>
        </w:div>
        <w:div w:id="614869195">
          <w:marLeft w:val="0"/>
          <w:marRight w:val="0"/>
          <w:marTop w:val="0"/>
          <w:marBottom w:val="0"/>
          <w:divBdr>
            <w:top w:val="none" w:sz="0" w:space="0" w:color="auto"/>
            <w:left w:val="none" w:sz="0" w:space="0" w:color="auto"/>
            <w:bottom w:val="none" w:sz="0" w:space="0" w:color="auto"/>
            <w:right w:val="none" w:sz="0" w:space="0" w:color="auto"/>
          </w:divBdr>
        </w:div>
        <w:div w:id="197940496">
          <w:marLeft w:val="0"/>
          <w:marRight w:val="0"/>
          <w:marTop w:val="0"/>
          <w:marBottom w:val="0"/>
          <w:divBdr>
            <w:top w:val="none" w:sz="0" w:space="0" w:color="auto"/>
            <w:left w:val="none" w:sz="0" w:space="0" w:color="auto"/>
            <w:bottom w:val="none" w:sz="0" w:space="0" w:color="auto"/>
            <w:right w:val="none" w:sz="0" w:space="0" w:color="auto"/>
          </w:divBdr>
        </w:div>
        <w:div w:id="1617372472">
          <w:marLeft w:val="0"/>
          <w:marRight w:val="0"/>
          <w:marTop w:val="0"/>
          <w:marBottom w:val="0"/>
          <w:divBdr>
            <w:top w:val="none" w:sz="0" w:space="0" w:color="auto"/>
            <w:left w:val="none" w:sz="0" w:space="0" w:color="auto"/>
            <w:bottom w:val="none" w:sz="0" w:space="0" w:color="auto"/>
            <w:right w:val="none" w:sz="0" w:space="0" w:color="auto"/>
          </w:divBdr>
        </w:div>
        <w:div w:id="1799954238">
          <w:marLeft w:val="0"/>
          <w:marRight w:val="0"/>
          <w:marTop w:val="0"/>
          <w:marBottom w:val="0"/>
          <w:divBdr>
            <w:top w:val="none" w:sz="0" w:space="0" w:color="auto"/>
            <w:left w:val="none" w:sz="0" w:space="0" w:color="auto"/>
            <w:bottom w:val="none" w:sz="0" w:space="0" w:color="auto"/>
            <w:right w:val="none" w:sz="0" w:space="0" w:color="auto"/>
          </w:divBdr>
        </w:div>
        <w:div w:id="661392404">
          <w:marLeft w:val="0"/>
          <w:marRight w:val="0"/>
          <w:marTop w:val="0"/>
          <w:marBottom w:val="0"/>
          <w:divBdr>
            <w:top w:val="none" w:sz="0" w:space="0" w:color="auto"/>
            <w:left w:val="none" w:sz="0" w:space="0" w:color="auto"/>
            <w:bottom w:val="none" w:sz="0" w:space="0" w:color="auto"/>
            <w:right w:val="none" w:sz="0" w:space="0" w:color="auto"/>
          </w:divBdr>
        </w:div>
        <w:div w:id="1667055982">
          <w:marLeft w:val="0"/>
          <w:marRight w:val="0"/>
          <w:marTop w:val="0"/>
          <w:marBottom w:val="0"/>
          <w:divBdr>
            <w:top w:val="none" w:sz="0" w:space="0" w:color="auto"/>
            <w:left w:val="none" w:sz="0" w:space="0" w:color="auto"/>
            <w:bottom w:val="none" w:sz="0" w:space="0" w:color="auto"/>
            <w:right w:val="none" w:sz="0" w:space="0" w:color="auto"/>
          </w:divBdr>
        </w:div>
        <w:div w:id="731659702">
          <w:marLeft w:val="0"/>
          <w:marRight w:val="0"/>
          <w:marTop w:val="0"/>
          <w:marBottom w:val="0"/>
          <w:divBdr>
            <w:top w:val="none" w:sz="0" w:space="0" w:color="auto"/>
            <w:left w:val="none" w:sz="0" w:space="0" w:color="auto"/>
            <w:bottom w:val="none" w:sz="0" w:space="0" w:color="auto"/>
            <w:right w:val="none" w:sz="0" w:space="0" w:color="auto"/>
          </w:divBdr>
        </w:div>
        <w:div w:id="109209415">
          <w:marLeft w:val="0"/>
          <w:marRight w:val="0"/>
          <w:marTop w:val="0"/>
          <w:marBottom w:val="0"/>
          <w:divBdr>
            <w:top w:val="none" w:sz="0" w:space="0" w:color="auto"/>
            <w:left w:val="none" w:sz="0" w:space="0" w:color="auto"/>
            <w:bottom w:val="none" w:sz="0" w:space="0" w:color="auto"/>
            <w:right w:val="none" w:sz="0" w:space="0" w:color="auto"/>
          </w:divBdr>
        </w:div>
        <w:div w:id="892349578">
          <w:marLeft w:val="0"/>
          <w:marRight w:val="0"/>
          <w:marTop w:val="0"/>
          <w:marBottom w:val="0"/>
          <w:divBdr>
            <w:top w:val="none" w:sz="0" w:space="0" w:color="auto"/>
            <w:left w:val="none" w:sz="0" w:space="0" w:color="auto"/>
            <w:bottom w:val="none" w:sz="0" w:space="0" w:color="auto"/>
            <w:right w:val="none" w:sz="0" w:space="0" w:color="auto"/>
          </w:divBdr>
        </w:div>
        <w:div w:id="951858891">
          <w:marLeft w:val="0"/>
          <w:marRight w:val="0"/>
          <w:marTop w:val="0"/>
          <w:marBottom w:val="0"/>
          <w:divBdr>
            <w:top w:val="none" w:sz="0" w:space="0" w:color="auto"/>
            <w:left w:val="none" w:sz="0" w:space="0" w:color="auto"/>
            <w:bottom w:val="none" w:sz="0" w:space="0" w:color="auto"/>
            <w:right w:val="none" w:sz="0" w:space="0" w:color="auto"/>
          </w:divBdr>
        </w:div>
        <w:div w:id="491914954">
          <w:marLeft w:val="0"/>
          <w:marRight w:val="0"/>
          <w:marTop w:val="0"/>
          <w:marBottom w:val="0"/>
          <w:divBdr>
            <w:top w:val="none" w:sz="0" w:space="0" w:color="auto"/>
            <w:left w:val="none" w:sz="0" w:space="0" w:color="auto"/>
            <w:bottom w:val="none" w:sz="0" w:space="0" w:color="auto"/>
            <w:right w:val="none" w:sz="0" w:space="0" w:color="auto"/>
          </w:divBdr>
        </w:div>
        <w:div w:id="1936135536">
          <w:marLeft w:val="0"/>
          <w:marRight w:val="0"/>
          <w:marTop w:val="0"/>
          <w:marBottom w:val="0"/>
          <w:divBdr>
            <w:top w:val="none" w:sz="0" w:space="0" w:color="auto"/>
            <w:left w:val="none" w:sz="0" w:space="0" w:color="auto"/>
            <w:bottom w:val="none" w:sz="0" w:space="0" w:color="auto"/>
            <w:right w:val="none" w:sz="0" w:space="0" w:color="auto"/>
          </w:divBdr>
        </w:div>
        <w:div w:id="1868172438">
          <w:marLeft w:val="0"/>
          <w:marRight w:val="0"/>
          <w:marTop w:val="0"/>
          <w:marBottom w:val="0"/>
          <w:divBdr>
            <w:top w:val="none" w:sz="0" w:space="0" w:color="auto"/>
            <w:left w:val="none" w:sz="0" w:space="0" w:color="auto"/>
            <w:bottom w:val="none" w:sz="0" w:space="0" w:color="auto"/>
            <w:right w:val="none" w:sz="0" w:space="0" w:color="auto"/>
          </w:divBdr>
        </w:div>
        <w:div w:id="1528255506">
          <w:marLeft w:val="0"/>
          <w:marRight w:val="0"/>
          <w:marTop w:val="0"/>
          <w:marBottom w:val="0"/>
          <w:divBdr>
            <w:top w:val="none" w:sz="0" w:space="0" w:color="auto"/>
            <w:left w:val="none" w:sz="0" w:space="0" w:color="auto"/>
            <w:bottom w:val="none" w:sz="0" w:space="0" w:color="auto"/>
            <w:right w:val="none" w:sz="0" w:space="0" w:color="auto"/>
          </w:divBdr>
        </w:div>
        <w:div w:id="1452170570">
          <w:marLeft w:val="0"/>
          <w:marRight w:val="0"/>
          <w:marTop w:val="0"/>
          <w:marBottom w:val="0"/>
          <w:divBdr>
            <w:top w:val="none" w:sz="0" w:space="0" w:color="auto"/>
            <w:left w:val="none" w:sz="0" w:space="0" w:color="auto"/>
            <w:bottom w:val="none" w:sz="0" w:space="0" w:color="auto"/>
            <w:right w:val="none" w:sz="0" w:space="0" w:color="auto"/>
          </w:divBdr>
        </w:div>
        <w:div w:id="1994217039">
          <w:marLeft w:val="0"/>
          <w:marRight w:val="0"/>
          <w:marTop w:val="0"/>
          <w:marBottom w:val="0"/>
          <w:divBdr>
            <w:top w:val="none" w:sz="0" w:space="0" w:color="auto"/>
            <w:left w:val="none" w:sz="0" w:space="0" w:color="auto"/>
            <w:bottom w:val="none" w:sz="0" w:space="0" w:color="auto"/>
            <w:right w:val="none" w:sz="0" w:space="0" w:color="auto"/>
          </w:divBdr>
        </w:div>
        <w:div w:id="651056664">
          <w:marLeft w:val="0"/>
          <w:marRight w:val="0"/>
          <w:marTop w:val="0"/>
          <w:marBottom w:val="0"/>
          <w:divBdr>
            <w:top w:val="none" w:sz="0" w:space="0" w:color="auto"/>
            <w:left w:val="none" w:sz="0" w:space="0" w:color="auto"/>
            <w:bottom w:val="none" w:sz="0" w:space="0" w:color="auto"/>
            <w:right w:val="none" w:sz="0" w:space="0" w:color="auto"/>
          </w:divBdr>
        </w:div>
        <w:div w:id="84889340">
          <w:marLeft w:val="0"/>
          <w:marRight w:val="0"/>
          <w:marTop w:val="0"/>
          <w:marBottom w:val="0"/>
          <w:divBdr>
            <w:top w:val="none" w:sz="0" w:space="0" w:color="auto"/>
            <w:left w:val="none" w:sz="0" w:space="0" w:color="auto"/>
            <w:bottom w:val="none" w:sz="0" w:space="0" w:color="auto"/>
            <w:right w:val="none" w:sz="0" w:space="0" w:color="auto"/>
          </w:divBdr>
        </w:div>
        <w:div w:id="754739588">
          <w:marLeft w:val="0"/>
          <w:marRight w:val="0"/>
          <w:marTop w:val="0"/>
          <w:marBottom w:val="0"/>
          <w:divBdr>
            <w:top w:val="none" w:sz="0" w:space="0" w:color="auto"/>
            <w:left w:val="none" w:sz="0" w:space="0" w:color="auto"/>
            <w:bottom w:val="none" w:sz="0" w:space="0" w:color="auto"/>
            <w:right w:val="none" w:sz="0" w:space="0" w:color="auto"/>
          </w:divBdr>
        </w:div>
        <w:div w:id="395933000">
          <w:marLeft w:val="0"/>
          <w:marRight w:val="0"/>
          <w:marTop w:val="0"/>
          <w:marBottom w:val="0"/>
          <w:divBdr>
            <w:top w:val="none" w:sz="0" w:space="0" w:color="auto"/>
            <w:left w:val="none" w:sz="0" w:space="0" w:color="auto"/>
            <w:bottom w:val="none" w:sz="0" w:space="0" w:color="auto"/>
            <w:right w:val="none" w:sz="0" w:space="0" w:color="auto"/>
          </w:divBdr>
        </w:div>
        <w:div w:id="143551742">
          <w:marLeft w:val="0"/>
          <w:marRight w:val="0"/>
          <w:marTop w:val="0"/>
          <w:marBottom w:val="0"/>
          <w:divBdr>
            <w:top w:val="none" w:sz="0" w:space="0" w:color="auto"/>
            <w:left w:val="none" w:sz="0" w:space="0" w:color="auto"/>
            <w:bottom w:val="none" w:sz="0" w:space="0" w:color="auto"/>
            <w:right w:val="none" w:sz="0" w:space="0" w:color="auto"/>
          </w:divBdr>
        </w:div>
        <w:div w:id="1984846755">
          <w:marLeft w:val="0"/>
          <w:marRight w:val="0"/>
          <w:marTop w:val="0"/>
          <w:marBottom w:val="0"/>
          <w:divBdr>
            <w:top w:val="none" w:sz="0" w:space="0" w:color="auto"/>
            <w:left w:val="none" w:sz="0" w:space="0" w:color="auto"/>
            <w:bottom w:val="none" w:sz="0" w:space="0" w:color="auto"/>
            <w:right w:val="none" w:sz="0" w:space="0" w:color="auto"/>
          </w:divBdr>
        </w:div>
        <w:div w:id="574127245">
          <w:marLeft w:val="0"/>
          <w:marRight w:val="0"/>
          <w:marTop w:val="0"/>
          <w:marBottom w:val="0"/>
          <w:divBdr>
            <w:top w:val="none" w:sz="0" w:space="0" w:color="auto"/>
            <w:left w:val="none" w:sz="0" w:space="0" w:color="auto"/>
            <w:bottom w:val="none" w:sz="0" w:space="0" w:color="auto"/>
            <w:right w:val="none" w:sz="0" w:space="0" w:color="auto"/>
          </w:divBdr>
        </w:div>
        <w:div w:id="1753236626">
          <w:marLeft w:val="0"/>
          <w:marRight w:val="0"/>
          <w:marTop w:val="0"/>
          <w:marBottom w:val="0"/>
          <w:divBdr>
            <w:top w:val="none" w:sz="0" w:space="0" w:color="auto"/>
            <w:left w:val="none" w:sz="0" w:space="0" w:color="auto"/>
            <w:bottom w:val="none" w:sz="0" w:space="0" w:color="auto"/>
            <w:right w:val="none" w:sz="0" w:space="0" w:color="auto"/>
          </w:divBdr>
        </w:div>
        <w:div w:id="875238730">
          <w:marLeft w:val="0"/>
          <w:marRight w:val="0"/>
          <w:marTop w:val="0"/>
          <w:marBottom w:val="0"/>
          <w:divBdr>
            <w:top w:val="none" w:sz="0" w:space="0" w:color="auto"/>
            <w:left w:val="none" w:sz="0" w:space="0" w:color="auto"/>
            <w:bottom w:val="none" w:sz="0" w:space="0" w:color="auto"/>
            <w:right w:val="none" w:sz="0" w:space="0" w:color="auto"/>
          </w:divBdr>
        </w:div>
        <w:div w:id="1006128561">
          <w:marLeft w:val="0"/>
          <w:marRight w:val="0"/>
          <w:marTop w:val="0"/>
          <w:marBottom w:val="0"/>
          <w:divBdr>
            <w:top w:val="none" w:sz="0" w:space="0" w:color="auto"/>
            <w:left w:val="none" w:sz="0" w:space="0" w:color="auto"/>
            <w:bottom w:val="none" w:sz="0" w:space="0" w:color="auto"/>
            <w:right w:val="none" w:sz="0" w:space="0" w:color="auto"/>
          </w:divBdr>
        </w:div>
        <w:div w:id="258679852">
          <w:marLeft w:val="0"/>
          <w:marRight w:val="0"/>
          <w:marTop w:val="0"/>
          <w:marBottom w:val="0"/>
          <w:divBdr>
            <w:top w:val="none" w:sz="0" w:space="0" w:color="auto"/>
            <w:left w:val="none" w:sz="0" w:space="0" w:color="auto"/>
            <w:bottom w:val="none" w:sz="0" w:space="0" w:color="auto"/>
            <w:right w:val="none" w:sz="0" w:space="0" w:color="auto"/>
          </w:divBdr>
        </w:div>
        <w:div w:id="1161237745">
          <w:marLeft w:val="0"/>
          <w:marRight w:val="0"/>
          <w:marTop w:val="0"/>
          <w:marBottom w:val="0"/>
          <w:divBdr>
            <w:top w:val="none" w:sz="0" w:space="0" w:color="auto"/>
            <w:left w:val="none" w:sz="0" w:space="0" w:color="auto"/>
            <w:bottom w:val="none" w:sz="0" w:space="0" w:color="auto"/>
            <w:right w:val="none" w:sz="0" w:space="0" w:color="auto"/>
          </w:divBdr>
        </w:div>
        <w:div w:id="1846624764">
          <w:marLeft w:val="0"/>
          <w:marRight w:val="0"/>
          <w:marTop w:val="0"/>
          <w:marBottom w:val="0"/>
          <w:divBdr>
            <w:top w:val="none" w:sz="0" w:space="0" w:color="auto"/>
            <w:left w:val="none" w:sz="0" w:space="0" w:color="auto"/>
            <w:bottom w:val="none" w:sz="0" w:space="0" w:color="auto"/>
            <w:right w:val="none" w:sz="0" w:space="0" w:color="auto"/>
          </w:divBdr>
        </w:div>
        <w:div w:id="1920862621">
          <w:marLeft w:val="0"/>
          <w:marRight w:val="0"/>
          <w:marTop w:val="0"/>
          <w:marBottom w:val="0"/>
          <w:divBdr>
            <w:top w:val="none" w:sz="0" w:space="0" w:color="auto"/>
            <w:left w:val="none" w:sz="0" w:space="0" w:color="auto"/>
            <w:bottom w:val="none" w:sz="0" w:space="0" w:color="auto"/>
            <w:right w:val="none" w:sz="0" w:space="0" w:color="auto"/>
          </w:divBdr>
        </w:div>
        <w:div w:id="1306541743">
          <w:marLeft w:val="0"/>
          <w:marRight w:val="0"/>
          <w:marTop w:val="0"/>
          <w:marBottom w:val="0"/>
          <w:divBdr>
            <w:top w:val="none" w:sz="0" w:space="0" w:color="auto"/>
            <w:left w:val="none" w:sz="0" w:space="0" w:color="auto"/>
            <w:bottom w:val="none" w:sz="0" w:space="0" w:color="auto"/>
            <w:right w:val="none" w:sz="0" w:space="0" w:color="auto"/>
          </w:divBdr>
        </w:div>
        <w:div w:id="1230965679">
          <w:marLeft w:val="0"/>
          <w:marRight w:val="0"/>
          <w:marTop w:val="0"/>
          <w:marBottom w:val="0"/>
          <w:divBdr>
            <w:top w:val="none" w:sz="0" w:space="0" w:color="auto"/>
            <w:left w:val="none" w:sz="0" w:space="0" w:color="auto"/>
            <w:bottom w:val="none" w:sz="0" w:space="0" w:color="auto"/>
            <w:right w:val="none" w:sz="0" w:space="0" w:color="auto"/>
          </w:divBdr>
        </w:div>
        <w:div w:id="1058163874">
          <w:marLeft w:val="0"/>
          <w:marRight w:val="0"/>
          <w:marTop w:val="0"/>
          <w:marBottom w:val="0"/>
          <w:divBdr>
            <w:top w:val="none" w:sz="0" w:space="0" w:color="auto"/>
            <w:left w:val="none" w:sz="0" w:space="0" w:color="auto"/>
            <w:bottom w:val="none" w:sz="0" w:space="0" w:color="auto"/>
            <w:right w:val="none" w:sz="0" w:space="0" w:color="auto"/>
          </w:divBdr>
        </w:div>
        <w:div w:id="311370212">
          <w:marLeft w:val="0"/>
          <w:marRight w:val="0"/>
          <w:marTop w:val="0"/>
          <w:marBottom w:val="0"/>
          <w:divBdr>
            <w:top w:val="none" w:sz="0" w:space="0" w:color="auto"/>
            <w:left w:val="none" w:sz="0" w:space="0" w:color="auto"/>
            <w:bottom w:val="none" w:sz="0" w:space="0" w:color="auto"/>
            <w:right w:val="none" w:sz="0" w:space="0" w:color="auto"/>
          </w:divBdr>
        </w:div>
        <w:div w:id="883716349">
          <w:marLeft w:val="0"/>
          <w:marRight w:val="0"/>
          <w:marTop w:val="0"/>
          <w:marBottom w:val="0"/>
          <w:divBdr>
            <w:top w:val="none" w:sz="0" w:space="0" w:color="auto"/>
            <w:left w:val="none" w:sz="0" w:space="0" w:color="auto"/>
            <w:bottom w:val="none" w:sz="0" w:space="0" w:color="auto"/>
            <w:right w:val="none" w:sz="0" w:space="0" w:color="auto"/>
          </w:divBdr>
        </w:div>
        <w:div w:id="1276475524">
          <w:marLeft w:val="0"/>
          <w:marRight w:val="0"/>
          <w:marTop w:val="0"/>
          <w:marBottom w:val="0"/>
          <w:divBdr>
            <w:top w:val="none" w:sz="0" w:space="0" w:color="auto"/>
            <w:left w:val="none" w:sz="0" w:space="0" w:color="auto"/>
            <w:bottom w:val="none" w:sz="0" w:space="0" w:color="auto"/>
            <w:right w:val="none" w:sz="0" w:space="0" w:color="auto"/>
          </w:divBdr>
        </w:div>
        <w:div w:id="202249731">
          <w:marLeft w:val="0"/>
          <w:marRight w:val="0"/>
          <w:marTop w:val="0"/>
          <w:marBottom w:val="0"/>
          <w:divBdr>
            <w:top w:val="none" w:sz="0" w:space="0" w:color="auto"/>
            <w:left w:val="none" w:sz="0" w:space="0" w:color="auto"/>
            <w:bottom w:val="none" w:sz="0" w:space="0" w:color="auto"/>
            <w:right w:val="none" w:sz="0" w:space="0" w:color="auto"/>
          </w:divBdr>
        </w:div>
        <w:div w:id="45377282">
          <w:marLeft w:val="0"/>
          <w:marRight w:val="0"/>
          <w:marTop w:val="0"/>
          <w:marBottom w:val="0"/>
          <w:divBdr>
            <w:top w:val="none" w:sz="0" w:space="0" w:color="auto"/>
            <w:left w:val="none" w:sz="0" w:space="0" w:color="auto"/>
            <w:bottom w:val="none" w:sz="0" w:space="0" w:color="auto"/>
            <w:right w:val="none" w:sz="0" w:space="0" w:color="auto"/>
          </w:divBdr>
        </w:div>
        <w:div w:id="1798833136">
          <w:marLeft w:val="0"/>
          <w:marRight w:val="0"/>
          <w:marTop w:val="0"/>
          <w:marBottom w:val="0"/>
          <w:divBdr>
            <w:top w:val="none" w:sz="0" w:space="0" w:color="auto"/>
            <w:left w:val="none" w:sz="0" w:space="0" w:color="auto"/>
            <w:bottom w:val="none" w:sz="0" w:space="0" w:color="auto"/>
            <w:right w:val="none" w:sz="0" w:space="0" w:color="auto"/>
          </w:divBdr>
        </w:div>
        <w:div w:id="264506780">
          <w:marLeft w:val="0"/>
          <w:marRight w:val="0"/>
          <w:marTop w:val="0"/>
          <w:marBottom w:val="0"/>
          <w:divBdr>
            <w:top w:val="none" w:sz="0" w:space="0" w:color="auto"/>
            <w:left w:val="none" w:sz="0" w:space="0" w:color="auto"/>
            <w:bottom w:val="none" w:sz="0" w:space="0" w:color="auto"/>
            <w:right w:val="none" w:sz="0" w:space="0" w:color="auto"/>
          </w:divBdr>
        </w:div>
        <w:div w:id="802575475">
          <w:marLeft w:val="0"/>
          <w:marRight w:val="0"/>
          <w:marTop w:val="0"/>
          <w:marBottom w:val="0"/>
          <w:divBdr>
            <w:top w:val="none" w:sz="0" w:space="0" w:color="auto"/>
            <w:left w:val="none" w:sz="0" w:space="0" w:color="auto"/>
            <w:bottom w:val="none" w:sz="0" w:space="0" w:color="auto"/>
            <w:right w:val="none" w:sz="0" w:space="0" w:color="auto"/>
          </w:divBdr>
        </w:div>
        <w:div w:id="1622686304">
          <w:marLeft w:val="0"/>
          <w:marRight w:val="0"/>
          <w:marTop w:val="0"/>
          <w:marBottom w:val="0"/>
          <w:divBdr>
            <w:top w:val="none" w:sz="0" w:space="0" w:color="auto"/>
            <w:left w:val="none" w:sz="0" w:space="0" w:color="auto"/>
            <w:bottom w:val="none" w:sz="0" w:space="0" w:color="auto"/>
            <w:right w:val="none" w:sz="0" w:space="0" w:color="auto"/>
          </w:divBdr>
        </w:div>
        <w:div w:id="145364472">
          <w:marLeft w:val="0"/>
          <w:marRight w:val="0"/>
          <w:marTop w:val="0"/>
          <w:marBottom w:val="0"/>
          <w:divBdr>
            <w:top w:val="none" w:sz="0" w:space="0" w:color="auto"/>
            <w:left w:val="none" w:sz="0" w:space="0" w:color="auto"/>
            <w:bottom w:val="none" w:sz="0" w:space="0" w:color="auto"/>
            <w:right w:val="none" w:sz="0" w:space="0" w:color="auto"/>
          </w:divBdr>
        </w:div>
        <w:div w:id="1621106530">
          <w:marLeft w:val="0"/>
          <w:marRight w:val="0"/>
          <w:marTop w:val="0"/>
          <w:marBottom w:val="0"/>
          <w:divBdr>
            <w:top w:val="none" w:sz="0" w:space="0" w:color="auto"/>
            <w:left w:val="none" w:sz="0" w:space="0" w:color="auto"/>
            <w:bottom w:val="none" w:sz="0" w:space="0" w:color="auto"/>
            <w:right w:val="none" w:sz="0" w:space="0" w:color="auto"/>
          </w:divBdr>
        </w:div>
        <w:div w:id="258217250">
          <w:marLeft w:val="0"/>
          <w:marRight w:val="0"/>
          <w:marTop w:val="0"/>
          <w:marBottom w:val="0"/>
          <w:divBdr>
            <w:top w:val="none" w:sz="0" w:space="0" w:color="auto"/>
            <w:left w:val="none" w:sz="0" w:space="0" w:color="auto"/>
            <w:bottom w:val="none" w:sz="0" w:space="0" w:color="auto"/>
            <w:right w:val="none" w:sz="0" w:space="0" w:color="auto"/>
          </w:divBdr>
        </w:div>
        <w:div w:id="972713389">
          <w:marLeft w:val="0"/>
          <w:marRight w:val="0"/>
          <w:marTop w:val="0"/>
          <w:marBottom w:val="0"/>
          <w:divBdr>
            <w:top w:val="none" w:sz="0" w:space="0" w:color="auto"/>
            <w:left w:val="none" w:sz="0" w:space="0" w:color="auto"/>
            <w:bottom w:val="none" w:sz="0" w:space="0" w:color="auto"/>
            <w:right w:val="none" w:sz="0" w:space="0" w:color="auto"/>
          </w:divBdr>
        </w:div>
        <w:div w:id="696929617">
          <w:marLeft w:val="0"/>
          <w:marRight w:val="0"/>
          <w:marTop w:val="0"/>
          <w:marBottom w:val="0"/>
          <w:divBdr>
            <w:top w:val="none" w:sz="0" w:space="0" w:color="auto"/>
            <w:left w:val="none" w:sz="0" w:space="0" w:color="auto"/>
            <w:bottom w:val="none" w:sz="0" w:space="0" w:color="auto"/>
            <w:right w:val="none" w:sz="0" w:space="0" w:color="auto"/>
          </w:divBdr>
        </w:div>
        <w:div w:id="969894737">
          <w:marLeft w:val="0"/>
          <w:marRight w:val="0"/>
          <w:marTop w:val="0"/>
          <w:marBottom w:val="0"/>
          <w:divBdr>
            <w:top w:val="none" w:sz="0" w:space="0" w:color="auto"/>
            <w:left w:val="none" w:sz="0" w:space="0" w:color="auto"/>
            <w:bottom w:val="none" w:sz="0" w:space="0" w:color="auto"/>
            <w:right w:val="none" w:sz="0" w:space="0" w:color="auto"/>
          </w:divBdr>
        </w:div>
        <w:div w:id="543366616">
          <w:marLeft w:val="0"/>
          <w:marRight w:val="0"/>
          <w:marTop w:val="0"/>
          <w:marBottom w:val="0"/>
          <w:divBdr>
            <w:top w:val="none" w:sz="0" w:space="0" w:color="auto"/>
            <w:left w:val="none" w:sz="0" w:space="0" w:color="auto"/>
            <w:bottom w:val="none" w:sz="0" w:space="0" w:color="auto"/>
            <w:right w:val="none" w:sz="0" w:space="0" w:color="auto"/>
          </w:divBdr>
        </w:div>
        <w:div w:id="2057656525">
          <w:marLeft w:val="0"/>
          <w:marRight w:val="0"/>
          <w:marTop w:val="0"/>
          <w:marBottom w:val="0"/>
          <w:divBdr>
            <w:top w:val="none" w:sz="0" w:space="0" w:color="auto"/>
            <w:left w:val="none" w:sz="0" w:space="0" w:color="auto"/>
            <w:bottom w:val="none" w:sz="0" w:space="0" w:color="auto"/>
            <w:right w:val="none" w:sz="0" w:space="0" w:color="auto"/>
          </w:divBdr>
        </w:div>
        <w:div w:id="1333609397">
          <w:marLeft w:val="0"/>
          <w:marRight w:val="0"/>
          <w:marTop w:val="0"/>
          <w:marBottom w:val="0"/>
          <w:divBdr>
            <w:top w:val="none" w:sz="0" w:space="0" w:color="auto"/>
            <w:left w:val="none" w:sz="0" w:space="0" w:color="auto"/>
            <w:bottom w:val="none" w:sz="0" w:space="0" w:color="auto"/>
            <w:right w:val="none" w:sz="0" w:space="0" w:color="auto"/>
          </w:divBdr>
        </w:div>
        <w:div w:id="206726162">
          <w:marLeft w:val="0"/>
          <w:marRight w:val="0"/>
          <w:marTop w:val="0"/>
          <w:marBottom w:val="0"/>
          <w:divBdr>
            <w:top w:val="none" w:sz="0" w:space="0" w:color="auto"/>
            <w:left w:val="none" w:sz="0" w:space="0" w:color="auto"/>
            <w:bottom w:val="none" w:sz="0" w:space="0" w:color="auto"/>
            <w:right w:val="none" w:sz="0" w:space="0" w:color="auto"/>
          </w:divBdr>
        </w:div>
        <w:div w:id="451091597">
          <w:marLeft w:val="0"/>
          <w:marRight w:val="0"/>
          <w:marTop w:val="0"/>
          <w:marBottom w:val="0"/>
          <w:divBdr>
            <w:top w:val="none" w:sz="0" w:space="0" w:color="auto"/>
            <w:left w:val="none" w:sz="0" w:space="0" w:color="auto"/>
            <w:bottom w:val="none" w:sz="0" w:space="0" w:color="auto"/>
            <w:right w:val="none" w:sz="0" w:space="0" w:color="auto"/>
          </w:divBdr>
        </w:div>
      </w:divsChild>
    </w:div>
    <w:div w:id="203911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awdown.org" TargetMode="External"/><Relationship Id="rId18" Type="http://schemas.openxmlformats.org/officeDocument/2006/relationships/image" Target="media/image2.png"/><Relationship Id="rId26" Type="http://schemas.openxmlformats.org/officeDocument/2006/relationships/hyperlink" Target="http://oilprice.com/Energy/Natural-Gas/Drought-Forcing-Brazil-To-Turn-To-Gas.html" TargetMode="External"/><Relationship Id="rId39" Type="http://schemas.openxmlformats.org/officeDocument/2006/relationships/hyperlink" Target="http://store.elsevier.com/Renewable-Energy-Systems/Henrik-Lund/isbn-9780124095953/" TargetMode="External"/><Relationship Id="rId21" Type="http://schemas.openxmlformats.org/officeDocument/2006/relationships/chart" Target="charts/chart2.xml"/><Relationship Id="rId34" Type="http://schemas.openxmlformats.org/officeDocument/2006/relationships/hyperlink" Target="http://www.eia.gov/cfapps/ipdbproject/IEDIndex3.cfm?tid=2&amp;pid=2&amp;aid=12" TargetMode="External"/><Relationship Id="rId42" Type="http://schemas.openxmlformats.org/officeDocument/2006/relationships/hyperlink" Target="https://www.iea.org/publications/freepublications/publication/cogeneration-and-district-energy.html" TargetMode="External"/><Relationship Id="rId47" Type="http://schemas.openxmlformats.org/officeDocument/2006/relationships/hyperlink" Target="http://link.springer.com/article/10.1186%2F1752-153X-6-S1-S3" TargetMode="External"/><Relationship Id="rId50" Type="http://schemas.openxmlformats.org/officeDocument/2006/relationships/hyperlink" Target="http://www.abcm.org.br/app/webroot/anais/encit/2012/links/pdf/ENCIT2012-277.pdf" TargetMode="External"/><Relationship Id="rId55" Type="http://schemas.openxmlformats.org/officeDocument/2006/relationships/hyperlink" Target="https://www.iea.org/publications/insights/insightpublications/IEA_CHP_IndiaScorecard.pdf"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energy.gov/eere/amo/downloads/chp-clean-energy-solution-august-2012" TargetMode="External"/><Relationship Id="rId24" Type="http://schemas.openxmlformats.org/officeDocument/2006/relationships/hyperlink" Target="https://secure.iiasa.ac.at/web-apps/ene/AMPEREDB/dsd?Action=htmlpage&amp;page=about" TargetMode="External"/><Relationship Id="rId32" Type="http://schemas.openxmlformats.org/officeDocument/2006/relationships/hyperlink" Target="http://www.eia.gov/electricity/annual/" TargetMode="External"/><Relationship Id="rId37" Type="http://schemas.openxmlformats.org/officeDocument/2006/relationships/hyperlink" Target="http://www3.epa.gov/chp/documents/fuel_and_co2_savings.pdf" TargetMode="External"/><Relationship Id="rId40" Type="http://schemas.openxmlformats.org/officeDocument/2006/relationships/hyperlink" Target="http://www.energy.ca.gov/2012publications/CEC-200-2012-002/CEC-200-2012-002.pdf" TargetMode="External"/><Relationship Id="rId45" Type="http://schemas.openxmlformats.org/officeDocument/2006/relationships/hyperlink" Target="https://www.iea.org/publications/freepublications/publication/linking-heat-and-electricity-systems.html" TargetMode="External"/><Relationship Id="rId53" Type="http://schemas.openxmlformats.org/officeDocument/2006/relationships/hyperlink" Target="https://www.iea.org/publications/insights/insightpublications/IEAJapanScorecardMASTERFINALdraft_060913_AF.pdf" TargetMode="External"/><Relationship Id="rId58" Type="http://schemas.openxmlformats.org/officeDocument/2006/relationships/hyperlink" Target="http://www.sanedi.org.za/good-practice-guide-cogeneration-chp/" TargetMode="External"/><Relationship Id="rId5" Type="http://schemas.openxmlformats.org/officeDocument/2006/relationships/settings" Target="settings.xml"/><Relationship Id="rId61" Type="http://schemas.openxmlformats.org/officeDocument/2006/relationships/hyperlink" Target="http://www.tsp-data-portal.org/Breakdown-of-Electricity-Generation-by-Energy-Source" TargetMode="External"/><Relationship Id="rId1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hyperlink" Target="http://www.keepeek.com/Digital-Asset-Management/oecd/commonwealth/economics/saving-small-island-developing-states/sustainable-energy-from-renewable-biological-resources-sugarcane-bagasse-energy-cogeneration-in-mauritius_9781848590823-20-en" TargetMode="External"/><Relationship Id="rId30" Type="http://schemas.openxmlformats.org/officeDocument/2006/relationships/hyperlink" Target="http://www.euroheat.org/Files/Filer/ecoheatcool/documents/Ecoheatcool_WP1_Web.pdf" TargetMode="External"/><Relationship Id="rId35" Type="http://schemas.openxmlformats.org/officeDocument/2006/relationships/hyperlink" Target="http://www3.epa.gov/statelocalclimate/documents/pdf/CHPguide508.pdf" TargetMode="External"/><Relationship Id="rId43" Type="http://schemas.openxmlformats.org/officeDocument/2006/relationships/hyperlink" Target="https://www.iea.org/publications/freepublications/publication/co-generation-and-renewables-solutions-for-a-low-carbon-energy-future.html" TargetMode="External"/><Relationship Id="rId48" Type="http://schemas.openxmlformats.org/officeDocument/2006/relationships/hyperlink" Target="https://www.iea.org/media/files/chp/profiles/denmark.pdf" TargetMode="External"/><Relationship Id="rId56" Type="http://schemas.openxmlformats.org/officeDocument/2006/relationships/hyperlink" Target="http://www.powerengineeringint.com/articles/print/volume-18/issue-3/features/ccgt-breaking-the-60-per-cent-efficiency-barrier.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2050-calculator-tool-wiki.decc.gov.uk/cost_sources/64" TargetMode="External"/><Relationship Id="rId3" Type="http://schemas.openxmlformats.org/officeDocument/2006/relationships/numbering" Target="numbering.xml"/><Relationship Id="rId12" Type="http://schemas.openxmlformats.org/officeDocument/2006/relationships/hyperlink" Target="mailto:info@drawdown.org" TargetMode="External"/><Relationship Id="rId17" Type="http://schemas.openxmlformats.org/officeDocument/2006/relationships/chart" Target="charts/chart1.xml"/><Relationship Id="rId25" Type="http://schemas.openxmlformats.org/officeDocument/2006/relationships/hyperlink" Target="http://www.researchgate.net/publication/267572188_Incentives_for_Combined_Heat_and_Power_plants_How_to_increase_societal_benefits" TargetMode="External"/><Relationship Id="rId33" Type="http://schemas.openxmlformats.org/officeDocument/2006/relationships/hyperlink" Target="http://www.eia.gov/tools/faqs/faq.cfm?id=667&amp;t=2" TargetMode="External"/><Relationship Id="rId38" Type="http://schemas.openxmlformats.org/officeDocument/2006/relationships/hyperlink" Target="http://www.greenpeace.org/international/Global/international/publications/climate/2015/Energy-Revolution-2015-Full.pdf" TargetMode="External"/><Relationship Id="rId46" Type="http://schemas.openxmlformats.org/officeDocument/2006/relationships/hyperlink" Target="http://www.iea.org/etp/etp2016/" TargetMode="External"/><Relationship Id="rId59" Type="http://schemas.openxmlformats.org/officeDocument/2006/relationships/hyperlink" Target="http://www.sciencedirect.com/science/article/pii/S0142061507000634" TargetMode="External"/><Relationship Id="rId20" Type="http://schemas.openxmlformats.org/officeDocument/2006/relationships/hyperlink" Target="http://arthur.shumwaysmith.com/life/content/the_problem_with_heating_efficiency_chp_critique_part_2" TargetMode="External"/><Relationship Id="rId41" Type="http://schemas.openxmlformats.org/officeDocument/2006/relationships/hyperlink" Target="https://www.iea.org/publications/freepublications/publication/combined-heat-and-power.html" TargetMode="External"/><Relationship Id="rId54" Type="http://schemas.openxmlformats.org/officeDocument/2006/relationships/hyperlink" Target="https://www.iea.org/publications/insights/insightpublications/FinlandScorecard_FINAL.pdf" TargetMode="External"/><Relationship Id="rId62" Type="http://schemas.openxmlformats.org/officeDocument/2006/relationships/hyperlink" Target="http://link.springer.com/article/10.1007%2Fs11708-013-0248-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hyperlink" Target="http://www.gov.za/sites/www.gov.za/files/39111_gon731.pdf" TargetMode="External"/><Relationship Id="rId36" Type="http://schemas.openxmlformats.org/officeDocument/2006/relationships/hyperlink" Target="http://www3.epa.gov/chp/documents/catalog_chptech_full.pdf" TargetMode="External"/><Relationship Id="rId49" Type="http://schemas.openxmlformats.org/officeDocument/2006/relationships/hyperlink" Target="http://www.kinsley-group.com/" TargetMode="External"/><Relationship Id="rId57" Type="http://schemas.openxmlformats.org/officeDocument/2006/relationships/hyperlink" Target="http://ceeep.rutgers.edu/combined-heat-and-power-cost-benefit-analysis-materials/" TargetMode="External"/><Relationship Id="rId10" Type="http://schemas.openxmlformats.org/officeDocument/2006/relationships/hyperlink" Target="http://www.drawdown.org" TargetMode="External"/><Relationship Id="rId31" Type="http://schemas.openxmlformats.org/officeDocument/2006/relationships/hyperlink" Target="https://www.eia.gov/environment/emissions/co2_vol_mass.cfm" TargetMode="External"/><Relationship Id="rId44" Type="http://schemas.openxmlformats.org/officeDocument/2006/relationships/hyperlink" Target="http://www.iea.org/media/training/presentations/statisticsmarch/statisticsofnonoecdcountries.pdf" TargetMode="External"/><Relationship Id="rId52" Type="http://schemas.openxmlformats.org/officeDocument/2006/relationships/hyperlink" Target="http://www1.eere.energy.gov/manufacturing/distributedenergy/pdfs/chp_comm_market_potential.pdf" TargetMode="External"/><Relationship Id="rId60" Type="http://schemas.openxmlformats.org/officeDocument/2006/relationships/hyperlink" Target="http://unfccc.int/resource/docs/natc/barnc1.pdf" TargetMode="External"/><Relationship Id="rId4" Type="http://schemas.openxmlformats.org/officeDocument/2006/relationships/styles" Target="styles.xml"/><Relationship Id="rId9" Type="http://schemas.openxmlformats.org/officeDocument/2006/relationships/hyperlink" Target="mailto:info@drawdown.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aopedrogouveia\Desktop\Drawdown_RRS_Model_v0.5.9.2050_CHP_JPGouveia_13January_ELC.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Users\joaopedrogouveia\Desktop\Model%20Upgrades\6_Cogeneration\2_Sento%20to%20Chad%20for%20External%20Review%20(20January)\Drawdown_RRS_Model_v0.6.2.2050_19jan_CHP_Heat_JPG.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joaopedrogouveia\Desktop\Model%20Upgrades\6_Cogeneration\2_Sento%20to%20Chad%20for%20External%20Review%20(20January)\Drawdown_RRS_Model_v0.6.2.2050_19jan_CHP_ELC_JPG.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Heat</a:t>
            </a:r>
            <a:r>
              <a:rPr lang="en-US" baseline="0"/>
              <a:t> and electricty generation from CHP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Sheet1!$B$12</c:f>
              <c:strCache>
                <c:ptCount val="1"/>
                <c:pt idx="0">
                  <c:v>Electricity</c:v>
                </c:pt>
              </c:strCache>
            </c:strRef>
          </c:tx>
          <c:spPr>
            <a:solidFill>
              <a:schemeClr val="accent1"/>
            </a:solidFill>
            <a:ln>
              <a:noFill/>
            </a:ln>
            <a:effectLst/>
          </c:spPr>
          <c:invertIfNegative val="0"/>
          <c:cat>
            <c:strRef>
              <c:f>Sheet1!$E$11:$M$11</c:f>
              <c:strCache>
                <c:ptCount val="9"/>
                <c:pt idx="0">
                  <c:v>OECD North America</c:v>
                </c:pt>
                <c:pt idx="1">
                  <c:v>Latin America</c:v>
                </c:pt>
                <c:pt idx="2">
                  <c:v>OECD Europe</c:v>
                </c:pt>
                <c:pt idx="3">
                  <c:v>MAF</c:v>
                </c:pt>
                <c:pt idx="4">
                  <c:v>Eastern Europe</c:v>
                </c:pt>
                <c:pt idx="5">
                  <c:v>India</c:v>
                </c:pt>
                <c:pt idx="6">
                  <c:v>China</c:v>
                </c:pt>
                <c:pt idx="7">
                  <c:v>Other Asia</c:v>
                </c:pt>
                <c:pt idx="8">
                  <c:v>OECD Asia Oceania</c:v>
                </c:pt>
              </c:strCache>
            </c:strRef>
          </c:cat>
          <c:val>
            <c:numRef>
              <c:f>Sheet1!$E$12:$M$12</c:f>
              <c:numCache>
                <c:formatCode>General</c:formatCode>
                <c:ptCount val="9"/>
                <c:pt idx="0">
                  <c:v>347</c:v>
                </c:pt>
                <c:pt idx="1">
                  <c:v>63</c:v>
                </c:pt>
                <c:pt idx="2">
                  <c:v>674</c:v>
                </c:pt>
                <c:pt idx="3">
                  <c:v>0</c:v>
                </c:pt>
                <c:pt idx="4">
                  <c:v>933</c:v>
                </c:pt>
                <c:pt idx="5">
                  <c:v>0</c:v>
                </c:pt>
                <c:pt idx="6">
                  <c:v>1353</c:v>
                </c:pt>
                <c:pt idx="7">
                  <c:v>39</c:v>
                </c:pt>
                <c:pt idx="8">
                  <c:v>69</c:v>
                </c:pt>
              </c:numCache>
            </c:numRef>
          </c:val>
          <c:extLst>
            <c:ext xmlns:c16="http://schemas.microsoft.com/office/drawing/2014/chart" uri="{C3380CC4-5D6E-409C-BE32-E72D297353CC}">
              <c16:uniqueId val="{00000000-92C8-4E44-9B1B-5122CEF0A868}"/>
            </c:ext>
          </c:extLst>
        </c:ser>
        <c:ser>
          <c:idx val="1"/>
          <c:order val="1"/>
          <c:tx>
            <c:strRef>
              <c:f>Sheet1!$B$13</c:f>
              <c:strCache>
                <c:ptCount val="1"/>
                <c:pt idx="0">
                  <c:v>Heat</c:v>
                </c:pt>
              </c:strCache>
            </c:strRef>
          </c:tx>
          <c:spPr>
            <a:solidFill>
              <a:schemeClr val="accent2"/>
            </a:solidFill>
            <a:ln>
              <a:noFill/>
            </a:ln>
            <a:effectLst/>
          </c:spPr>
          <c:invertIfNegative val="0"/>
          <c:cat>
            <c:strRef>
              <c:f>Sheet1!$E$11:$M$11</c:f>
              <c:strCache>
                <c:ptCount val="9"/>
                <c:pt idx="0">
                  <c:v>OECD North America</c:v>
                </c:pt>
                <c:pt idx="1">
                  <c:v>Latin America</c:v>
                </c:pt>
                <c:pt idx="2">
                  <c:v>OECD Europe</c:v>
                </c:pt>
                <c:pt idx="3">
                  <c:v>MAF</c:v>
                </c:pt>
                <c:pt idx="4">
                  <c:v>Eastern Europe</c:v>
                </c:pt>
                <c:pt idx="5">
                  <c:v>India</c:v>
                </c:pt>
                <c:pt idx="6">
                  <c:v>China</c:v>
                </c:pt>
                <c:pt idx="7">
                  <c:v>Other Asia</c:v>
                </c:pt>
                <c:pt idx="8">
                  <c:v>OECD Asia Oceania</c:v>
                </c:pt>
              </c:strCache>
            </c:strRef>
          </c:cat>
          <c:val>
            <c:numRef>
              <c:f>Sheet1!$E$13:$M$13</c:f>
              <c:numCache>
                <c:formatCode>_-* #\ ##0_-;\-* #\ ##0_-;_-* "-"??_-;_-@_-</c:formatCode>
                <c:ptCount val="9"/>
                <c:pt idx="0">
                  <c:v>240.83333335259999</c:v>
                </c:pt>
                <c:pt idx="1">
                  <c:v>37.222222225200007</c:v>
                </c:pt>
                <c:pt idx="2">
                  <c:v>471.1111111487989</c:v>
                </c:pt>
                <c:pt idx="3">
                  <c:v>0</c:v>
                </c:pt>
                <c:pt idx="4">
                  <c:v>1119.7222223117999</c:v>
                </c:pt>
                <c:pt idx="5">
                  <c:v>0</c:v>
                </c:pt>
                <c:pt idx="6">
                  <c:v>854.72222229059855</c:v>
                </c:pt>
                <c:pt idx="7">
                  <c:v>29.166666669000001</c:v>
                </c:pt>
                <c:pt idx="8">
                  <c:v>47.777777781600001</c:v>
                </c:pt>
              </c:numCache>
            </c:numRef>
          </c:val>
          <c:extLst>
            <c:ext xmlns:c16="http://schemas.microsoft.com/office/drawing/2014/chart" uri="{C3380CC4-5D6E-409C-BE32-E72D297353CC}">
              <c16:uniqueId val="{00000001-92C8-4E44-9B1B-5122CEF0A868}"/>
            </c:ext>
          </c:extLst>
        </c:ser>
        <c:dLbls>
          <c:showLegendKey val="0"/>
          <c:showVal val="0"/>
          <c:showCatName val="0"/>
          <c:showSerName val="0"/>
          <c:showPercent val="0"/>
          <c:showBubbleSize val="0"/>
        </c:dLbls>
        <c:gapWidth val="182"/>
        <c:axId val="1264430128"/>
        <c:axId val="1264432448"/>
      </c:barChart>
      <c:catAx>
        <c:axId val="12644301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432448"/>
        <c:crosses val="autoZero"/>
        <c:auto val="1"/>
        <c:lblAlgn val="ctr"/>
        <c:lblOffset val="100"/>
        <c:noMultiLvlLbl val="0"/>
      </c:catAx>
      <c:valAx>
        <c:axId val="126443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generated (TWh)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43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CHP Electricity</a:t>
            </a:r>
            <a:r>
              <a:rPr lang="en-US" baseline="0"/>
              <a:t> </a:t>
            </a:r>
            <a:r>
              <a:rPr lang="en-US"/>
              <a:t>Generation Scenarios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'Adoption Data'!$B$46</c:f>
              <c:strCache>
                <c:ptCount val="1"/>
                <c:pt idx="0">
                  <c:v>2012</c:v>
                </c:pt>
              </c:strCache>
            </c:strRef>
          </c:tx>
          <c:spPr>
            <a:solidFill>
              <a:schemeClr val="accent1"/>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Data'!$C$46:$D$46,'Adoption Data'!$F$46:$H$46,'Adoption Data'!$J$46:$M$46,'Adoption Data'!$O$46:$P$46,'Adoption Data'!$R$46)</c:f>
              <c:numCache>
                <c:formatCode>_-* #\ ##0_-;\-* #\ ##0_-;_-* "-"??_-;_-@_-</c:formatCode>
                <c:ptCount val="12"/>
                <c:pt idx="0">
                  <c:v>719.25021941052444</c:v>
                </c:pt>
                <c:pt idx="1">
                  <c:v>671.32166356716459</c:v>
                </c:pt>
                <c:pt idx="2">
                  <c:v>682.70434758077295</c:v>
                </c:pt>
                <c:pt idx="3">
                  <c:v>721.09459778427436</c:v>
                </c:pt>
                <c:pt idx="4">
                  <c:v>670.01020173754534</c:v>
                </c:pt>
                <c:pt idx="5">
                  <c:v>673.42134035995775</c:v>
                </c:pt>
                <c:pt idx="6">
                  <c:v>738.36904399999878</c:v>
                </c:pt>
                <c:pt idx="7">
                  <c:v>724.91733881757432</c:v>
                </c:pt>
                <c:pt idx="8">
                  <c:v>667.33659915344788</c:v>
                </c:pt>
                <c:pt idx="9">
                  <c:v>673.42998596285554</c:v>
                </c:pt>
                <c:pt idx="10">
                  <c:v>738.36904399999878</c:v>
                </c:pt>
                <c:pt idx="11">
                  <c:v>738.36904399999878</c:v>
                </c:pt>
              </c:numCache>
            </c:numRef>
          </c:val>
          <c:extLst>
            <c:ext xmlns:c16="http://schemas.microsoft.com/office/drawing/2014/chart" uri="{C3380CC4-5D6E-409C-BE32-E72D297353CC}">
              <c16:uniqueId val="{00000000-C1B5-4F17-BCFF-5361E4CEE5A7}"/>
            </c:ext>
          </c:extLst>
        </c:ser>
        <c:ser>
          <c:idx val="1"/>
          <c:order val="1"/>
          <c:tx>
            <c:strRef>
              <c:f>'Adoption Data'!$B$47</c:f>
              <c:strCache>
                <c:ptCount val="1"/>
                <c:pt idx="0">
                  <c:v>2013</c:v>
                </c:pt>
              </c:strCache>
            </c:strRef>
          </c:tx>
          <c:spPr>
            <a:solidFill>
              <a:schemeClr val="accent2"/>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Data'!$C$47:$D$47,'Adoption Data'!$F$47:$H$47,'Adoption Data'!$J$47:$M$47,'Adoption Data'!$O$47:$P$47,'Adoption Data'!$R$47)</c:f>
              <c:numCache>
                <c:formatCode>_-* #\ ##0_-;\-* #\ ##0_-;_-* "-"??_-;_-@_-</c:formatCode>
                <c:ptCount val="12"/>
                <c:pt idx="0">
                  <c:v>741.44957324725328</c:v>
                </c:pt>
                <c:pt idx="1">
                  <c:v>687.55390953115807</c:v>
                </c:pt>
                <c:pt idx="2">
                  <c:v>711.63136137834852</c:v>
                </c:pt>
                <c:pt idx="3">
                  <c:v>741.44957324725328</c:v>
                </c:pt>
                <c:pt idx="4">
                  <c:v>684.79193244515204</c:v>
                </c:pt>
                <c:pt idx="5">
                  <c:v>695.82051029194599</c:v>
                </c:pt>
                <c:pt idx="6">
                  <c:v>750.65849092901158</c:v>
                </c:pt>
                <c:pt idx="7">
                  <c:v>741.44957324725328</c:v>
                </c:pt>
                <c:pt idx="8">
                  <c:v>680.04233142561577</c:v>
                </c:pt>
                <c:pt idx="9">
                  <c:v>696.44836498172037</c:v>
                </c:pt>
                <c:pt idx="10">
                  <c:v>748.74645314474537</c:v>
                </c:pt>
                <c:pt idx="11">
                  <c:v>748.72451310997224</c:v>
                </c:pt>
              </c:numCache>
            </c:numRef>
          </c:val>
          <c:extLst>
            <c:ext xmlns:c16="http://schemas.microsoft.com/office/drawing/2014/chart" uri="{C3380CC4-5D6E-409C-BE32-E72D297353CC}">
              <c16:uniqueId val="{00000001-C1B5-4F17-BCFF-5361E4CEE5A7}"/>
            </c:ext>
          </c:extLst>
        </c:ser>
        <c:ser>
          <c:idx val="3"/>
          <c:order val="2"/>
          <c:tx>
            <c:strRef>
              <c:f>'Adoption Data'!$B$48</c:f>
              <c:strCache>
                <c:ptCount val="1"/>
                <c:pt idx="0">
                  <c:v>2014</c:v>
                </c:pt>
              </c:strCache>
            </c:strRef>
          </c:tx>
          <c:spPr>
            <a:solidFill>
              <a:schemeClr val="accent4"/>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Data'!$C$48:$D$48,'Adoption Data'!$F$48:$H$48,'Adoption Data'!$J$48:$M$48,'Adoption Data'!$O$48:$P$48,'Adoption Data'!$R$48)</c:f>
              <c:numCache>
                <c:formatCode>_-* #\ ##0_-;\-* #\ ##0_-;_-* "-"??_-;_-@_-</c:formatCode>
                <c:ptCount val="12"/>
                <c:pt idx="0">
                  <c:v>760.67977572066604</c:v>
                </c:pt>
                <c:pt idx="1">
                  <c:v>706.09907787510053</c:v>
                </c:pt>
                <c:pt idx="2">
                  <c:v>743.28147279257882</c:v>
                </c:pt>
                <c:pt idx="3">
                  <c:v>759.71897482830695</c:v>
                </c:pt>
                <c:pt idx="4">
                  <c:v>701.96009272396975</c:v>
                </c:pt>
                <c:pt idx="5">
                  <c:v>720.97643982131262</c:v>
                </c:pt>
                <c:pt idx="6">
                  <c:v>761.60149905920264</c:v>
                </c:pt>
                <c:pt idx="7">
                  <c:v>758.12766929579152</c:v>
                </c:pt>
                <c:pt idx="8">
                  <c:v>695.40412133582686</c:v>
                </c:pt>
                <c:pt idx="9">
                  <c:v>721.68271868241732</c:v>
                </c:pt>
                <c:pt idx="10">
                  <c:v>763.8020421688276</c:v>
                </c:pt>
                <c:pt idx="11">
                  <c:v>763.73588292280976</c:v>
                </c:pt>
              </c:numCache>
            </c:numRef>
          </c:val>
          <c:extLst>
            <c:ext xmlns:c16="http://schemas.microsoft.com/office/drawing/2014/chart" uri="{C3380CC4-5D6E-409C-BE32-E72D297353CC}">
              <c16:uniqueId val="{00000002-C1B5-4F17-BCFF-5361E4CEE5A7}"/>
            </c:ext>
          </c:extLst>
        </c:ser>
        <c:ser>
          <c:idx val="4"/>
          <c:order val="3"/>
          <c:tx>
            <c:strRef>
              <c:f>'Adoption Data'!$B$49</c:f>
              <c:strCache>
                <c:ptCount val="1"/>
                <c:pt idx="0">
                  <c:v>2015</c:v>
                </c:pt>
              </c:strCache>
            </c:strRef>
          </c:tx>
          <c:spPr>
            <a:solidFill>
              <a:schemeClr val="accent5"/>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Data'!$C$49:$D$49,'Adoption Data'!$F$49:$H$49,'Adoption Data'!$J$49:$M$49,'Adoption Data'!$O$49:$P$49,'Adoption Data'!$R$49)</c:f>
              <c:numCache>
                <c:formatCode>_-* #\ ##0_-;\-* #\ ##0_-;_-* "-"??_-;_-@_-</c:formatCode>
                <c:ptCount val="12"/>
                <c:pt idx="0">
                  <c:v>782.25829564135336</c:v>
                </c:pt>
                <c:pt idx="1">
                  <c:v>722.96511152199037</c:v>
                </c:pt>
                <c:pt idx="2">
                  <c:v>773.46685495515135</c:v>
                </c:pt>
                <c:pt idx="3">
                  <c:v>779.41045530444785</c:v>
                </c:pt>
                <c:pt idx="4">
                  <c:v>717.54638790699778</c:v>
                </c:pt>
                <c:pt idx="5">
                  <c:v>744.80940167121128</c:v>
                </c:pt>
                <c:pt idx="6">
                  <c:v>771.93290188026947</c:v>
                </c:pt>
                <c:pt idx="7">
                  <c:v>774.49754246912073</c:v>
                </c:pt>
                <c:pt idx="8">
                  <c:v>709.48316618707179</c:v>
                </c:pt>
                <c:pt idx="9">
                  <c:v>745.07136937560335</c:v>
                </c:pt>
                <c:pt idx="10">
                  <c:v>779.84489932601775</c:v>
                </c:pt>
                <c:pt idx="11">
                  <c:v>779.74656580010276</c:v>
                </c:pt>
              </c:numCache>
            </c:numRef>
          </c:val>
          <c:extLst>
            <c:ext xmlns:c16="http://schemas.microsoft.com/office/drawing/2014/chart" uri="{C3380CC4-5D6E-409C-BE32-E72D297353CC}">
              <c16:uniqueId val="{00000003-C1B5-4F17-BCFF-5361E4CEE5A7}"/>
            </c:ext>
          </c:extLst>
        </c:ser>
        <c:ser>
          <c:idx val="5"/>
          <c:order val="4"/>
          <c:tx>
            <c:strRef>
              <c:f>'Adoption Data'!$B$50</c:f>
              <c:strCache>
                <c:ptCount val="1"/>
                <c:pt idx="0">
                  <c:v>2016</c:v>
                </c:pt>
              </c:strCache>
            </c:strRef>
          </c:tx>
          <c:spPr>
            <a:solidFill>
              <a:schemeClr val="accent6"/>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Data'!$C$50:$D$50,'Adoption Data'!$F$50:$H$50,'Adoption Data'!$J$50:$M$50,'Adoption Data'!$O$50:$P$50,'Adoption Data'!$R$50)</c:f>
              <c:numCache>
                <c:formatCode>_-* #\ ##0_-;\-* #\ ##0_-;_-* "-"??_-;_-@_-</c:formatCode>
                <c:ptCount val="12"/>
                <c:pt idx="0">
                  <c:v>804.36866956587107</c:v>
                </c:pt>
                <c:pt idx="1">
                  <c:v>740.05175338818651</c:v>
                </c:pt>
                <c:pt idx="2">
                  <c:v>804.12821467808806</c:v>
                </c:pt>
                <c:pt idx="3">
                  <c:v>799.33141634687274</c:v>
                </c:pt>
                <c:pt idx="4">
                  <c:v>733.44721155129139</c:v>
                </c:pt>
                <c:pt idx="5">
                  <c:v>769.21732370700011</c:v>
                </c:pt>
                <c:pt idx="6">
                  <c:v>781.67551798695115</c:v>
                </c:pt>
                <c:pt idx="7">
                  <c:v>790.72300317739496</c:v>
                </c:pt>
                <c:pt idx="8">
                  <c:v>724.15979523012402</c:v>
                </c:pt>
                <c:pt idx="9">
                  <c:v>768.53709532101789</c:v>
                </c:pt>
                <c:pt idx="10">
                  <c:v>796.78650839674117</c:v>
                </c:pt>
                <c:pt idx="11">
                  <c:v>796.66698364750755</c:v>
                </c:pt>
              </c:numCache>
            </c:numRef>
          </c:val>
          <c:extLst>
            <c:ext xmlns:c16="http://schemas.microsoft.com/office/drawing/2014/chart" uri="{C3380CC4-5D6E-409C-BE32-E72D297353CC}">
              <c16:uniqueId val="{00000004-C1B5-4F17-BCFF-5361E4CEE5A7}"/>
            </c:ext>
          </c:extLst>
        </c:ser>
        <c:ser>
          <c:idx val="7"/>
          <c:order val="5"/>
          <c:tx>
            <c:strRef>
              <c:f>'Adoption Data'!$B$51</c:f>
              <c:strCache>
                <c:ptCount val="1"/>
                <c:pt idx="0">
                  <c:v>2017</c:v>
                </c:pt>
              </c:strCache>
            </c:strRef>
          </c:tx>
          <c:spPr>
            <a:solidFill>
              <a:schemeClr val="accent2">
                <a:lumMod val="6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Data'!$C$51:$D$51,'Adoption Data'!$F$51:$H$51,'Adoption Data'!$J$51:$M$51,'Adoption Data'!$O$51:$P$51,'Adoption Data'!$R$51)</c:f>
              <c:numCache>
                <c:formatCode>_-* #\ ##0_-;\-* #\ ##0_-;_-* "-"??_-;_-@_-</c:formatCode>
                <c:ptCount val="12"/>
                <c:pt idx="0">
                  <c:v>826.97791711428238</c:v>
                </c:pt>
                <c:pt idx="1">
                  <c:v>757.35797037687598</c:v>
                </c:pt>
                <c:pt idx="2">
                  <c:v>835.23843422137804</c:v>
                </c:pt>
                <c:pt idx="3">
                  <c:v>819.46432240322315</c:v>
                </c:pt>
                <c:pt idx="4">
                  <c:v>749.66589089952527</c:v>
                </c:pt>
                <c:pt idx="5">
                  <c:v>794.17427852780497</c:v>
                </c:pt>
                <c:pt idx="6">
                  <c:v>790.85216597397391</c:v>
                </c:pt>
                <c:pt idx="7">
                  <c:v>806.81338810471436</c:v>
                </c:pt>
                <c:pt idx="8">
                  <c:v>739.43451384230332</c:v>
                </c:pt>
                <c:pt idx="9">
                  <c:v>792.07702681824776</c:v>
                </c:pt>
                <c:pt idx="10">
                  <c:v>814.53835316142306</c:v>
                </c:pt>
                <c:pt idx="11">
                  <c:v>814.40755837068059</c:v>
                </c:pt>
              </c:numCache>
            </c:numRef>
          </c:val>
          <c:extLst>
            <c:ext xmlns:c16="http://schemas.microsoft.com/office/drawing/2014/chart" uri="{C3380CC4-5D6E-409C-BE32-E72D297353CC}">
              <c16:uniqueId val="{00000005-C1B5-4F17-BCFF-5361E4CEE5A7}"/>
            </c:ext>
          </c:extLst>
        </c:ser>
        <c:ser>
          <c:idx val="8"/>
          <c:order val="6"/>
          <c:tx>
            <c:strRef>
              <c:f>'Adoption Data'!$B$52</c:f>
              <c:strCache>
                <c:ptCount val="1"/>
                <c:pt idx="0">
                  <c:v>2018</c:v>
                </c:pt>
              </c:strCache>
            </c:strRef>
          </c:tx>
          <c:spPr>
            <a:solidFill>
              <a:schemeClr val="accent3">
                <a:lumMod val="6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Data'!$C$52:$D$52,'Adoption Data'!$F$52:$H$52,'Adoption Data'!$J$52:$M$52,'Adoption Data'!$O$52:$P$52,'Adoption Data'!$R$52)</c:f>
              <c:numCache>
                <c:formatCode>_-* #\ ##0_-;\-* #\ ##0_-;_-* "-"??_-;_-@_-</c:formatCode>
                <c:ptCount val="12"/>
                <c:pt idx="0">
                  <c:v>850.05305790665295</c:v>
                </c:pt>
                <c:pt idx="1">
                  <c:v>774.87982756881445</c:v>
                </c:pt>
                <c:pt idx="2">
                  <c:v>866.76668549721126</c:v>
                </c:pt>
                <c:pt idx="3">
                  <c:v>839.79163792115355</c:v>
                </c:pt>
                <c:pt idx="4">
                  <c:v>766.20294534594632</c:v>
                </c:pt>
                <c:pt idx="5">
                  <c:v>819.65103042549936</c:v>
                </c:pt>
                <c:pt idx="6">
                  <c:v>799.48566443607888</c:v>
                </c:pt>
                <c:pt idx="7">
                  <c:v>822.77803393518366</c:v>
                </c:pt>
                <c:pt idx="8">
                  <c:v>755.30513892283625</c:v>
                </c:pt>
                <c:pt idx="9">
                  <c:v>815.68499575203953</c:v>
                </c:pt>
                <c:pt idx="10">
                  <c:v>833.01191740048739</c:v>
                </c:pt>
                <c:pt idx="11">
                  <c:v>832.87871187527844</c:v>
                </c:pt>
              </c:numCache>
            </c:numRef>
          </c:val>
          <c:extLst>
            <c:ext xmlns:c16="http://schemas.microsoft.com/office/drawing/2014/chart" uri="{C3380CC4-5D6E-409C-BE32-E72D297353CC}">
              <c16:uniqueId val="{00000006-C1B5-4F17-BCFF-5361E4CEE5A7}"/>
            </c:ext>
          </c:extLst>
        </c:ser>
        <c:ser>
          <c:idx val="9"/>
          <c:order val="7"/>
          <c:tx>
            <c:strRef>
              <c:f>'Adoption Data'!$B$53</c:f>
              <c:strCache>
                <c:ptCount val="1"/>
                <c:pt idx="0">
                  <c:v>2019</c:v>
                </c:pt>
              </c:strCache>
            </c:strRef>
          </c:tx>
          <c:spPr>
            <a:solidFill>
              <a:schemeClr val="accent4">
                <a:lumMod val="6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Data'!$C$53:$D$53,'Adoption Data'!$F$53:$H$53,'Adoption Data'!$J$53:$M$53,'Adoption Data'!$O$53:$P$53,'Adoption Data'!$R$53)</c:f>
              <c:numCache>
                <c:formatCode>_-* #\ ##0_-;\-* #\ ##0_-;_-* "-"??_-;_-@_-</c:formatCode>
                <c:ptCount val="12"/>
                <c:pt idx="0">
                  <c:v>873.56111156304507</c:v>
                </c:pt>
                <c:pt idx="1">
                  <c:v>792.60920773383043</c:v>
                </c:pt>
                <c:pt idx="2">
                  <c:v>898.67678042972807</c:v>
                </c:pt>
                <c:pt idx="3">
                  <c:v>860.29582734830456</c:v>
                </c:pt>
                <c:pt idx="4">
                  <c:v>783.0548220331242</c:v>
                </c:pt>
                <c:pt idx="5">
                  <c:v>845.61353015675604</c:v>
                </c:pt>
                <c:pt idx="6">
                  <c:v>807.59883196799399</c:v>
                </c:pt>
                <c:pt idx="7">
                  <c:v>838.6262773528988</c:v>
                </c:pt>
                <c:pt idx="8">
                  <c:v>771.76552633224026</c:v>
                </c:pt>
                <c:pt idx="9">
                  <c:v>839.35012315256699</c:v>
                </c:pt>
                <c:pt idx="10">
                  <c:v>852.11868489436006</c:v>
                </c:pt>
                <c:pt idx="11">
                  <c:v>851.99086606695812</c:v>
                </c:pt>
              </c:numCache>
            </c:numRef>
          </c:val>
          <c:extLst>
            <c:ext xmlns:c16="http://schemas.microsoft.com/office/drawing/2014/chart" uri="{C3380CC4-5D6E-409C-BE32-E72D297353CC}">
              <c16:uniqueId val="{00000007-C1B5-4F17-BCFF-5361E4CEE5A7}"/>
            </c:ext>
          </c:extLst>
        </c:ser>
        <c:ser>
          <c:idx val="10"/>
          <c:order val="8"/>
          <c:tx>
            <c:strRef>
              <c:f>'Adoption Data'!$B$54</c:f>
              <c:strCache>
                <c:ptCount val="1"/>
                <c:pt idx="0">
                  <c:v>2020</c:v>
                </c:pt>
              </c:strCache>
            </c:strRef>
          </c:tx>
          <c:spPr>
            <a:solidFill>
              <a:schemeClr val="accent5">
                <a:lumMod val="6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Data'!$C$54:$D$54,'Adoption Data'!$F$54:$H$54,'Adoption Data'!$J$54:$M$54,'Adoption Data'!$O$54:$P$54,'Adoption Data'!$R$54)</c:f>
              <c:numCache>
                <c:formatCode>_-* #\ ##0_-;\-* #\ ##0_-;_-* "-"??_-;_-@_-</c:formatCode>
                <c:ptCount val="12"/>
                <c:pt idx="0">
                  <c:v>894.73846227665695</c:v>
                </c:pt>
                <c:pt idx="1">
                  <c:v>795.99638639416366</c:v>
                </c:pt>
                <c:pt idx="2">
                  <c:v>933.51868774499189</c:v>
                </c:pt>
                <c:pt idx="3">
                  <c:v>879.52256260748788</c:v>
                </c:pt>
                <c:pt idx="4">
                  <c:v>789.82635420315535</c:v>
                </c:pt>
                <c:pt idx="5">
                  <c:v>888.01317878700218</c:v>
                </c:pt>
                <c:pt idx="6">
                  <c:v>817.95754399999885</c:v>
                </c:pt>
                <c:pt idx="7">
                  <c:v>855.45635724998272</c:v>
                </c:pt>
                <c:pt idx="8">
                  <c:v>785.55889677997936</c:v>
                </c:pt>
                <c:pt idx="9">
                  <c:v>869.51190763404304</c:v>
                </c:pt>
                <c:pt idx="10">
                  <c:v>858.70685600000013</c:v>
                </c:pt>
                <c:pt idx="11">
                  <c:v>858.70685600000013</c:v>
                </c:pt>
              </c:numCache>
            </c:numRef>
          </c:val>
          <c:extLst>
            <c:ext xmlns:c16="http://schemas.microsoft.com/office/drawing/2014/chart" uri="{C3380CC4-5D6E-409C-BE32-E72D297353CC}">
              <c16:uniqueId val="{00000008-C1B5-4F17-BCFF-5361E4CEE5A7}"/>
            </c:ext>
          </c:extLst>
        </c:ser>
        <c:ser>
          <c:idx val="12"/>
          <c:order val="9"/>
          <c:tx>
            <c:strRef>
              <c:f>'Adoption Data'!$B$55</c:f>
              <c:strCache>
                <c:ptCount val="1"/>
                <c:pt idx="0">
                  <c:v>2021</c:v>
                </c:pt>
              </c:strCache>
            </c:strRef>
          </c:tx>
          <c:spPr>
            <a:solidFill>
              <a:schemeClr val="accent1">
                <a:lumMod val="80000"/>
                <a:lumOff val="2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Data'!$C$55:$D$55,'Adoption Data'!$F$55:$H$55,'Adoption Data'!$J$55:$M$55,'Adoption Data'!$O$55:$P$55,'Adoption Data'!$R$55)</c:f>
              <c:numCache>
                <c:formatCode>_-* #\ ##0_-;\-* #\ ##0_-;_-* "-"??_-;_-@_-</c:formatCode>
                <c:ptCount val="12"/>
                <c:pt idx="0">
                  <c:v>921.74403594815101</c:v>
                </c:pt>
                <c:pt idx="1">
                  <c:v>828.67591902010702</c:v>
                </c:pt>
                <c:pt idx="2">
                  <c:v>963.51445191517053</c:v>
                </c:pt>
                <c:pt idx="3">
                  <c:v>901.76468572086674</c:v>
                </c:pt>
                <c:pt idx="4">
                  <c:v>817.70669674465421</c:v>
                </c:pt>
                <c:pt idx="5">
                  <c:v>898.87644755089957</c:v>
                </c:pt>
                <c:pt idx="6">
                  <c:v>822.3554486201956</c:v>
                </c:pt>
                <c:pt idx="7">
                  <c:v>870.01090368647635</c:v>
                </c:pt>
                <c:pt idx="8">
                  <c:v>806.4486594696898</c:v>
                </c:pt>
                <c:pt idx="9">
                  <c:v>886.82583255639804</c:v>
                </c:pt>
                <c:pt idx="10">
                  <c:v>891.87776476822705</c:v>
                </c:pt>
                <c:pt idx="11">
                  <c:v>891.77986413418807</c:v>
                </c:pt>
              </c:numCache>
            </c:numRef>
          </c:val>
          <c:extLst>
            <c:ext xmlns:c16="http://schemas.microsoft.com/office/drawing/2014/chart" uri="{C3380CC4-5D6E-409C-BE32-E72D297353CC}">
              <c16:uniqueId val="{00000009-C1B5-4F17-BCFF-5361E4CEE5A7}"/>
            </c:ext>
          </c:extLst>
        </c:ser>
        <c:ser>
          <c:idx val="13"/>
          <c:order val="10"/>
          <c:tx>
            <c:strRef>
              <c:f>'Adoption Data'!$B$56</c:f>
              <c:strCache>
                <c:ptCount val="1"/>
                <c:pt idx="0">
                  <c:v>2022</c:v>
                </c:pt>
              </c:strCache>
            </c:strRef>
          </c:tx>
          <c:spPr>
            <a:solidFill>
              <a:schemeClr val="accent2">
                <a:lumMod val="80000"/>
                <a:lumOff val="2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Data'!$C$56:$D$56,'Adoption Data'!$F$56:$H$56,'Adoption Data'!$J$56:$M$56,'Adoption Data'!$O$56:$P$56,'Adoption Data'!$R$56)</c:f>
              <c:numCache>
                <c:formatCode>_-* #\ ##0_-;\-* #\ ##0_-;_-* "-"??_-;_-@_-</c:formatCode>
                <c:ptCount val="12"/>
                <c:pt idx="0">
                  <c:v>946.35294591699289</c:v>
                </c:pt>
                <c:pt idx="1">
                  <c:v>847.02062678459208</c:v>
                </c:pt>
                <c:pt idx="2">
                  <c:v>996.39406003889155</c:v>
                </c:pt>
                <c:pt idx="3">
                  <c:v>922.694283561573</c:v>
                </c:pt>
                <c:pt idx="4">
                  <c:v>835.52305304094989</c:v>
                </c:pt>
                <c:pt idx="5">
                  <c:v>926.13244788260738</c:v>
                </c:pt>
                <c:pt idx="6">
                  <c:v>829.04453492994958</c:v>
                </c:pt>
                <c:pt idx="7">
                  <c:v>885.56595997053921</c:v>
                </c:pt>
                <c:pt idx="8">
                  <c:v>824.6822063535908</c:v>
                </c:pt>
                <c:pt idx="9">
                  <c:v>910.63878410759355</c:v>
                </c:pt>
                <c:pt idx="10">
                  <c:v>912.35304470907113</c:v>
                </c:pt>
                <c:pt idx="11">
                  <c:v>912.27755182105136</c:v>
                </c:pt>
              </c:numCache>
            </c:numRef>
          </c:val>
          <c:extLst>
            <c:ext xmlns:c16="http://schemas.microsoft.com/office/drawing/2014/chart" uri="{C3380CC4-5D6E-409C-BE32-E72D297353CC}">
              <c16:uniqueId val="{0000000A-C1B5-4F17-BCFF-5361E4CEE5A7}"/>
            </c:ext>
          </c:extLst>
        </c:ser>
        <c:ser>
          <c:idx val="15"/>
          <c:order val="11"/>
          <c:tx>
            <c:strRef>
              <c:f>'Adoption Data'!$B$57</c:f>
              <c:strCache>
                <c:ptCount val="1"/>
                <c:pt idx="0">
                  <c:v>2023</c:v>
                </c:pt>
              </c:strCache>
            </c:strRef>
          </c:tx>
          <c:spPr>
            <a:solidFill>
              <a:schemeClr val="accent4">
                <a:lumMod val="80000"/>
                <a:lumOff val="2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Data'!$C$57:$D$57,'Adoption Data'!$F$57:$H$57,'Adoption Data'!$J$57:$M$57,'Adoption Data'!$O$57:$P$57,'Adoption Data'!$R$57)</c:f>
              <c:numCache>
                <c:formatCode>_-* #\ ##0_-;\-* #\ ##0_-;_-* "-"??_-;_-@_-</c:formatCode>
                <c:ptCount val="12"/>
                <c:pt idx="0">
                  <c:v>971.26284723011315</c:v>
                </c:pt>
                <c:pt idx="1">
                  <c:v>865.58117956038996</c:v>
                </c:pt>
                <c:pt idx="2">
                  <c:v>1029.5527827448359</c:v>
                </c:pt>
                <c:pt idx="3">
                  <c:v>943.73061310209107</c:v>
                </c:pt>
                <c:pt idx="4">
                  <c:v>853.68056870169823</c:v>
                </c:pt>
                <c:pt idx="5">
                  <c:v>953.77880450490477</c:v>
                </c:pt>
                <c:pt idx="6">
                  <c:v>835.30456468844909</c:v>
                </c:pt>
                <c:pt idx="7">
                  <c:v>901.04196057825254</c:v>
                </c:pt>
                <c:pt idx="8">
                  <c:v>843.52083177682903</c:v>
                </c:pt>
                <c:pt idx="9">
                  <c:v>934.50702233139987</c:v>
                </c:pt>
                <c:pt idx="10">
                  <c:v>933.1074630264219</c:v>
                </c:pt>
                <c:pt idx="11">
                  <c:v>933.05792781762239</c:v>
                </c:pt>
              </c:numCache>
            </c:numRef>
          </c:val>
          <c:extLst>
            <c:ext xmlns:c16="http://schemas.microsoft.com/office/drawing/2014/chart" uri="{C3380CC4-5D6E-409C-BE32-E72D297353CC}">
              <c16:uniqueId val="{0000000B-C1B5-4F17-BCFF-5361E4CEE5A7}"/>
            </c:ext>
          </c:extLst>
        </c:ser>
        <c:ser>
          <c:idx val="2"/>
          <c:order val="12"/>
          <c:tx>
            <c:strRef>
              <c:f>'Adoption Data'!$B$58</c:f>
              <c:strCache>
                <c:ptCount val="1"/>
                <c:pt idx="0">
                  <c:v>2024</c:v>
                </c:pt>
              </c:strCache>
            </c:strRef>
          </c:tx>
          <c:spPr>
            <a:solidFill>
              <a:schemeClr val="accent3"/>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Data'!$C$58:$D$58,'Adoption Data'!$F$58:$H$58,'Adoption Data'!$J$58:$M$58,'Adoption Data'!$O$58:$P$58,'Adoption Data'!$R$58)</c:f>
              <c:numCache>
                <c:formatCode>_-* #\ ##0_-;\-* #\ ##0_-;_-* "-"??_-;_-@_-</c:formatCode>
                <c:ptCount val="12"/>
                <c:pt idx="0">
                  <c:v>996.44075950757508</c:v>
                </c:pt>
                <c:pt idx="1">
                  <c:v>884.36589327477259</c:v>
                </c:pt>
                <c:pt idx="2">
                  <c:v>1062.972205929063</c:v>
                </c:pt>
                <c:pt idx="3">
                  <c:v>964.85613879006792</c:v>
                </c:pt>
                <c:pt idx="4">
                  <c:v>872.191977936086</c:v>
                </c:pt>
                <c:pt idx="5">
                  <c:v>981.79839364581505</c:v>
                </c:pt>
                <c:pt idx="6">
                  <c:v>841.15835649043197</c:v>
                </c:pt>
                <c:pt idx="7">
                  <c:v>916.44824219371446</c:v>
                </c:pt>
                <c:pt idx="8">
                  <c:v>862.97439054127005</c:v>
                </c:pt>
                <c:pt idx="9">
                  <c:v>958.43681354736145</c:v>
                </c:pt>
                <c:pt idx="10">
                  <c:v>954.0525035007031</c:v>
                </c:pt>
                <c:pt idx="11">
                  <c:v>954.03141402955839</c:v>
                </c:pt>
              </c:numCache>
            </c:numRef>
          </c:val>
          <c:extLst>
            <c:ext xmlns:c16="http://schemas.microsoft.com/office/drawing/2014/chart" uri="{C3380CC4-5D6E-409C-BE32-E72D297353CC}">
              <c16:uniqueId val="{0000000C-C1B5-4F17-BCFF-5361E4CEE5A7}"/>
            </c:ext>
          </c:extLst>
        </c:ser>
        <c:ser>
          <c:idx val="6"/>
          <c:order val="13"/>
          <c:tx>
            <c:strRef>
              <c:f>'Adoption Data'!$B$59</c:f>
              <c:strCache>
                <c:ptCount val="1"/>
                <c:pt idx="0">
                  <c:v>2025</c:v>
                </c:pt>
              </c:strCache>
            </c:strRef>
          </c:tx>
          <c:spPr>
            <a:solidFill>
              <a:schemeClr val="accent1">
                <a:lumMod val="6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Data'!$C$59:$D$59,'Adoption Data'!$F$59:$H$59,'Adoption Data'!$J$59:$M$59,'Adoption Data'!$O$59:$P$59,'Adoption Data'!$R$59)</c:f>
              <c:numCache>
                <c:formatCode>_-* #\ ##0_-;\-* #\ ##0_-;_-* "-"??_-;_-@_-</c:formatCode>
                <c:ptCount val="12"/>
                <c:pt idx="0">
                  <c:v>1017.890123703899</c:v>
                </c:pt>
                <c:pt idx="1">
                  <c:v>903.38239237428502</c:v>
                </c:pt>
                <c:pt idx="2">
                  <c:v>1096.633247157873</c:v>
                </c:pt>
                <c:pt idx="3">
                  <c:v>981.86066629874927</c:v>
                </c:pt>
                <c:pt idx="4">
                  <c:v>891.06933384545516</c:v>
                </c:pt>
                <c:pt idx="5">
                  <c:v>1010.1734152701069</c:v>
                </c:pt>
                <c:pt idx="6">
                  <c:v>845.12375199999997</c:v>
                </c:pt>
                <c:pt idx="7">
                  <c:v>929.8489314354714</c:v>
                </c:pt>
                <c:pt idx="8">
                  <c:v>883.05207016812437</c:v>
                </c:pt>
                <c:pt idx="9">
                  <c:v>982.43374509739567</c:v>
                </c:pt>
                <c:pt idx="10">
                  <c:v>980.10584800000015</c:v>
                </c:pt>
                <c:pt idx="11">
                  <c:v>980.10584800000015</c:v>
                </c:pt>
              </c:numCache>
            </c:numRef>
          </c:val>
          <c:extLst>
            <c:ext xmlns:c16="http://schemas.microsoft.com/office/drawing/2014/chart" uri="{C3380CC4-5D6E-409C-BE32-E72D297353CC}">
              <c16:uniqueId val="{0000000D-C1B5-4F17-BCFF-5361E4CEE5A7}"/>
            </c:ext>
          </c:extLst>
        </c:ser>
        <c:ser>
          <c:idx val="11"/>
          <c:order val="14"/>
          <c:tx>
            <c:strRef>
              <c:f>'Adoption Data'!$B$60</c:f>
              <c:strCache>
                <c:ptCount val="1"/>
                <c:pt idx="0">
                  <c:v>2026</c:v>
                </c:pt>
              </c:strCache>
            </c:strRef>
          </c:tx>
          <c:spPr>
            <a:solidFill>
              <a:schemeClr val="accent6">
                <a:lumMod val="6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Data'!$C$60:$D$60,'Adoption Data'!$F$60:$H$60,'Adoption Data'!$J$60:$M$60,'Adoption Data'!$O$60:$P$60,'Adoption Data'!$R$60)</c:f>
              <c:numCache>
                <c:formatCode>_-* #\ ##0_-;\-* #\ ##0_-;_-* "-"??_-;_-@_-</c:formatCode>
                <c:ptCount val="12"/>
                <c:pt idx="0">
                  <c:v>1047.468695435781</c:v>
                </c:pt>
                <c:pt idx="1">
                  <c:v>922.63549134181926</c:v>
                </c:pt>
                <c:pt idx="2">
                  <c:v>1130.513498564191</c:v>
                </c:pt>
                <c:pt idx="3">
                  <c:v>1007.304636398998</c:v>
                </c:pt>
                <c:pt idx="4">
                  <c:v>910.32192332046395</c:v>
                </c:pt>
                <c:pt idx="5">
                  <c:v>1038.882972247809</c:v>
                </c:pt>
                <c:pt idx="6">
                  <c:v>851.73850060377163</c:v>
                </c:pt>
                <c:pt idx="7">
                  <c:v>947.08899518429928</c:v>
                </c:pt>
                <c:pt idx="8">
                  <c:v>903.76032454579774</c:v>
                </c:pt>
                <c:pt idx="9">
                  <c:v>1006.500387170468</c:v>
                </c:pt>
                <c:pt idx="10">
                  <c:v>996.16038604176276</c:v>
                </c:pt>
                <c:pt idx="11">
                  <c:v>996.19940472214955</c:v>
                </c:pt>
              </c:numCache>
            </c:numRef>
          </c:val>
          <c:extLst>
            <c:ext xmlns:c16="http://schemas.microsoft.com/office/drawing/2014/chart" uri="{C3380CC4-5D6E-409C-BE32-E72D297353CC}">
              <c16:uniqueId val="{0000000E-C1B5-4F17-BCFF-5361E4CEE5A7}"/>
            </c:ext>
          </c:extLst>
        </c:ser>
        <c:ser>
          <c:idx val="14"/>
          <c:order val="15"/>
          <c:tx>
            <c:strRef>
              <c:f>'Adoption Data'!$B$61</c:f>
              <c:strCache>
                <c:ptCount val="1"/>
                <c:pt idx="0">
                  <c:v>2027</c:v>
                </c:pt>
              </c:strCache>
            </c:strRef>
          </c:tx>
          <c:spPr>
            <a:solidFill>
              <a:schemeClr val="accent3">
                <a:lumMod val="80000"/>
                <a:lumOff val="2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Data'!$C$61:$D$61,'Adoption Data'!$F$61:$H$61,'Adoption Data'!$J$61:$M$61,'Adoption Data'!$O$61:$P$61,'Adoption Data'!$R$61)</c:f>
              <c:numCache>
                <c:formatCode>_-* #\ ##0_-;\-* #\ ##0_-;_-* "-"??_-;_-@_-</c:formatCode>
                <c:ptCount val="12"/>
                <c:pt idx="0">
                  <c:v>1073.252758326651</c:v>
                </c:pt>
                <c:pt idx="1">
                  <c:v>942.12903200346625</c:v>
                </c:pt>
                <c:pt idx="2">
                  <c:v>1164.58932770054</c:v>
                </c:pt>
                <c:pt idx="3">
                  <c:v>1028.592537215241</c:v>
                </c:pt>
                <c:pt idx="4">
                  <c:v>929.95807932285754</c:v>
                </c:pt>
                <c:pt idx="5">
                  <c:v>1067.9050392647221</c:v>
                </c:pt>
                <c:pt idx="6">
                  <c:v>856.51049010459712</c:v>
                </c:pt>
                <c:pt idx="7">
                  <c:v>962.34213992761909</c:v>
                </c:pt>
                <c:pt idx="8">
                  <c:v>925.1046561098384</c:v>
                </c:pt>
                <c:pt idx="9">
                  <c:v>1030.6382482744821</c:v>
                </c:pt>
                <c:pt idx="10">
                  <c:v>1017.14619566939</c:v>
                </c:pt>
                <c:pt idx="11">
                  <c:v>1017.2147530141179</c:v>
                </c:pt>
              </c:numCache>
            </c:numRef>
          </c:val>
          <c:extLst>
            <c:ext xmlns:c16="http://schemas.microsoft.com/office/drawing/2014/chart" uri="{C3380CC4-5D6E-409C-BE32-E72D297353CC}">
              <c16:uniqueId val="{0000000F-C1B5-4F17-BCFF-5361E4CEE5A7}"/>
            </c:ext>
          </c:extLst>
        </c:ser>
        <c:ser>
          <c:idx val="16"/>
          <c:order val="16"/>
          <c:tx>
            <c:strRef>
              <c:f>'Adoption Data'!$B$62</c:f>
              <c:strCache>
                <c:ptCount val="1"/>
                <c:pt idx="0">
                  <c:v>2028</c:v>
                </c:pt>
              </c:strCache>
            </c:strRef>
          </c:tx>
          <c:spPr>
            <a:solidFill>
              <a:schemeClr val="accent5">
                <a:lumMod val="80000"/>
                <a:lumOff val="2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Data'!$C$62:$D$62,'Adoption Data'!$F$62:$H$62,'Adoption Data'!$J$62:$M$62,'Adoption Data'!$O$62:$P$62,'Adoption Data'!$R$62)</c:f>
              <c:numCache>
                <c:formatCode>_-* #\ ##0_-;\-* #\ ##0_-;_-* "-"??_-;_-@_-</c:formatCode>
                <c:ptCount val="12"/>
                <c:pt idx="0">
                  <c:v>1099.172910662121</c:v>
                </c:pt>
                <c:pt idx="1">
                  <c:v>961.86893065959907</c:v>
                </c:pt>
                <c:pt idx="2">
                  <c:v>1198.8396232658631</c:v>
                </c:pt>
                <c:pt idx="3">
                  <c:v>1049.8994919695349</c:v>
                </c:pt>
                <c:pt idx="4">
                  <c:v>949.98818812888896</c:v>
                </c:pt>
                <c:pt idx="5">
                  <c:v>1097.2199025320219</c:v>
                </c:pt>
                <c:pt idx="6">
                  <c:v>860.96751602783786</c:v>
                </c:pt>
                <c:pt idx="7">
                  <c:v>977.56291241509064</c:v>
                </c:pt>
                <c:pt idx="8">
                  <c:v>947.09260419945076</c:v>
                </c:pt>
                <c:pt idx="9">
                  <c:v>1054.85110233722</c:v>
                </c:pt>
                <c:pt idx="10">
                  <c:v>1037.9685625756449</c:v>
                </c:pt>
                <c:pt idx="11">
                  <c:v>1038.0648991440769</c:v>
                </c:pt>
              </c:numCache>
            </c:numRef>
          </c:val>
          <c:extLst>
            <c:ext xmlns:c16="http://schemas.microsoft.com/office/drawing/2014/chart" uri="{C3380CC4-5D6E-409C-BE32-E72D297353CC}">
              <c16:uniqueId val="{00000010-C1B5-4F17-BCFF-5361E4CEE5A7}"/>
            </c:ext>
          </c:extLst>
        </c:ser>
        <c:ser>
          <c:idx val="17"/>
          <c:order val="17"/>
          <c:tx>
            <c:strRef>
              <c:f>'Adoption Data'!$B$63</c:f>
              <c:strCache>
                <c:ptCount val="1"/>
                <c:pt idx="0">
                  <c:v>2029</c:v>
                </c:pt>
              </c:strCache>
            </c:strRef>
          </c:tx>
          <c:spPr>
            <a:solidFill>
              <a:schemeClr val="accent6">
                <a:lumMod val="80000"/>
                <a:lumOff val="2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Data'!$C$63:$D$63,'Adoption Data'!$F$63:$H$63,'Adoption Data'!$J$63:$M$63,'Adoption Data'!$O$63:$P$63,'Adoption Data'!$R$63)</c:f>
              <c:numCache>
                <c:formatCode>_-* #\ ##0_-;\-* #\ ##0_-;_-* "-"??_-;_-@_-</c:formatCode>
                <c:ptCount val="12"/>
                <c:pt idx="0">
                  <c:v>1125.196172062251</c:v>
                </c:pt>
                <c:pt idx="1">
                  <c:v>981.86142628165794</c:v>
                </c:pt>
                <c:pt idx="2">
                  <c:v>1233.24369834854</c:v>
                </c:pt>
                <c:pt idx="3">
                  <c:v>1071.207965109526</c:v>
                </c:pt>
                <c:pt idx="4">
                  <c:v>970.4229643640424</c:v>
                </c:pt>
                <c:pt idx="5">
                  <c:v>1126.8082227989839</c:v>
                </c:pt>
                <c:pt idx="6">
                  <c:v>865.13239696822836</c:v>
                </c:pt>
                <c:pt idx="7">
                  <c:v>992.76064933081841</c:v>
                </c:pt>
                <c:pt idx="8">
                  <c:v>969.73204420521643</c:v>
                </c:pt>
                <c:pt idx="9">
                  <c:v>1079.1430901622259</c:v>
                </c:pt>
                <c:pt idx="10">
                  <c:v>1058.5389705409571</c:v>
                </c:pt>
                <c:pt idx="11">
                  <c:v>1058.6602650176831</c:v>
                </c:pt>
              </c:numCache>
            </c:numRef>
          </c:val>
          <c:extLst>
            <c:ext xmlns:c16="http://schemas.microsoft.com/office/drawing/2014/chart" uri="{C3380CC4-5D6E-409C-BE32-E72D297353CC}">
              <c16:uniqueId val="{00000011-C1B5-4F17-BCFF-5361E4CEE5A7}"/>
            </c:ext>
          </c:extLst>
        </c:ser>
        <c:ser>
          <c:idx val="18"/>
          <c:order val="18"/>
          <c:tx>
            <c:strRef>
              <c:f>'Adoption Data'!$B$64</c:f>
              <c:strCache>
                <c:ptCount val="1"/>
                <c:pt idx="0">
                  <c:v>2030</c:v>
                </c:pt>
              </c:strCache>
            </c:strRef>
          </c:tx>
          <c:spPr>
            <a:solidFill>
              <a:schemeClr val="accent1">
                <a:lumMod val="8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Data'!$C$64:$D$64,'Adoption Data'!$F$64:$H$64,'Adoption Data'!$J$64:$M$64,'Adoption Data'!$O$64:$P$64,'Adoption Data'!$R$64)</c:f>
              <c:numCache>
                <c:formatCode>_-* #\ ##0_-;\-* #\ ##0_-;_-* "-"??_-;_-@_-</c:formatCode>
                <c:ptCount val="12"/>
                <c:pt idx="0">
                  <c:v>1153.022794044723</c:v>
                </c:pt>
                <c:pt idx="1">
                  <c:v>1010.835595516838</c:v>
                </c:pt>
                <c:pt idx="2">
                  <c:v>1262.845429224056</c:v>
                </c:pt>
                <c:pt idx="3">
                  <c:v>1095.891398179024</c:v>
                </c:pt>
                <c:pt idx="4">
                  <c:v>1001.805975756373</c:v>
                </c:pt>
                <c:pt idx="5">
                  <c:v>1140.681273327388</c:v>
                </c:pt>
                <c:pt idx="6">
                  <c:v>867.40853200000015</c:v>
                </c:pt>
                <c:pt idx="7">
                  <c:v>1008.64397624174</c:v>
                </c:pt>
                <c:pt idx="8">
                  <c:v>998.70092864506705</c:v>
                </c:pt>
                <c:pt idx="9">
                  <c:v>1094.3521740666069</c:v>
                </c:pt>
                <c:pt idx="10">
                  <c:v>1089.4073880000001</c:v>
                </c:pt>
                <c:pt idx="11">
                  <c:v>1089.4073880000001</c:v>
                </c:pt>
              </c:numCache>
            </c:numRef>
          </c:val>
          <c:extLst>
            <c:ext xmlns:c16="http://schemas.microsoft.com/office/drawing/2014/chart" uri="{C3380CC4-5D6E-409C-BE32-E72D297353CC}">
              <c16:uniqueId val="{00000012-C1B5-4F17-BCFF-5361E4CEE5A7}"/>
            </c:ext>
          </c:extLst>
        </c:ser>
        <c:ser>
          <c:idx val="19"/>
          <c:order val="19"/>
          <c:tx>
            <c:strRef>
              <c:f>'Adoption Data'!$B$65</c:f>
              <c:strCache>
                <c:ptCount val="1"/>
                <c:pt idx="0">
                  <c:v>2031</c:v>
                </c:pt>
              </c:strCache>
            </c:strRef>
          </c:tx>
          <c:spPr>
            <a:solidFill>
              <a:schemeClr val="accent2">
                <a:lumMod val="8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Data'!$C$65:$D$65,'Adoption Data'!$F$65:$H$65,'Adoption Data'!$J$65:$M$65,'Adoption Data'!$O$65:$P$65,'Adoption Data'!$R$65)</c:f>
              <c:numCache>
                <c:formatCode>_-* #\ ##0_-;\-* #\ ##0_-;_-* "-"??_-;_-@_-</c:formatCode>
                <c:ptCount val="12"/>
                <c:pt idx="0">
                  <c:v>1177.4201005367529</c:v>
                </c:pt>
                <c:pt idx="1">
                  <c:v>1022.628500659934</c:v>
                </c:pt>
                <c:pt idx="2">
                  <c:v>1302.4296947737</c:v>
                </c:pt>
                <c:pt idx="3">
                  <c:v>1113.7593243371889</c:v>
                </c:pt>
                <c:pt idx="4">
                  <c:v>1012.548784795874</c:v>
                </c:pt>
                <c:pt idx="5">
                  <c:v>1186.7271413631449</c:v>
                </c:pt>
                <c:pt idx="6">
                  <c:v>872.676998279391</c:v>
                </c:pt>
                <c:pt idx="7">
                  <c:v>1023.124363183435</c:v>
                </c:pt>
                <c:pt idx="8">
                  <c:v>1016.996374845427</c:v>
                </c:pt>
                <c:pt idx="9">
                  <c:v>1127.9803456308221</c:v>
                </c:pt>
                <c:pt idx="10">
                  <c:v>1098.5698447704449</c:v>
                </c:pt>
                <c:pt idx="11">
                  <c:v>1098.7283436184639</c:v>
                </c:pt>
              </c:numCache>
            </c:numRef>
          </c:val>
          <c:extLst>
            <c:ext xmlns:c16="http://schemas.microsoft.com/office/drawing/2014/chart" uri="{C3380CC4-5D6E-409C-BE32-E72D297353CC}">
              <c16:uniqueId val="{00000013-C1B5-4F17-BCFF-5361E4CEE5A7}"/>
            </c:ext>
          </c:extLst>
        </c:ser>
        <c:ser>
          <c:idx val="20"/>
          <c:order val="20"/>
          <c:tx>
            <c:strRef>
              <c:f>'Adoption Data'!$B$66</c:f>
              <c:strCache>
                <c:ptCount val="1"/>
                <c:pt idx="0">
                  <c:v>2032</c:v>
                </c:pt>
              </c:strCache>
            </c:strRef>
          </c:tx>
          <c:spPr>
            <a:solidFill>
              <a:schemeClr val="accent3">
                <a:lumMod val="8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Data'!$C$66:$D$66,'Adoption Data'!$F$66:$H$66,'Adoption Data'!$J$66:$M$66,'Adoption Data'!$O$66:$P$66,'Adoption Data'!$R$66)</c:f>
              <c:numCache>
                <c:formatCode>_-* #\ ##0_-;\-* #\ ##0_-;_-* "-"??_-;_-@_-</c:formatCode>
                <c:ptCount val="12"/>
                <c:pt idx="0">
                  <c:v>1203.554806851253</c:v>
                </c:pt>
                <c:pt idx="1">
                  <c:v>1043.41454581884</c:v>
                </c:pt>
                <c:pt idx="2">
                  <c:v>1337.169004722972</c:v>
                </c:pt>
                <c:pt idx="3">
                  <c:v>1134.967139320157</c:v>
                </c:pt>
                <c:pt idx="4">
                  <c:v>1034.260324841043</c:v>
                </c:pt>
                <c:pt idx="5">
                  <c:v>1217.017889043994</c:v>
                </c:pt>
                <c:pt idx="6">
                  <c:v>876.10235583963083</c:v>
                </c:pt>
                <c:pt idx="7">
                  <c:v>1038.309013488526</c:v>
                </c:pt>
                <c:pt idx="8">
                  <c:v>1041.6361475002579</c:v>
                </c:pt>
                <c:pt idx="9">
                  <c:v>1152.5328083223551</c:v>
                </c:pt>
                <c:pt idx="10">
                  <c:v>1117.853278595471</c:v>
                </c:pt>
                <c:pt idx="11">
                  <c:v>1118.021900156951</c:v>
                </c:pt>
              </c:numCache>
            </c:numRef>
          </c:val>
          <c:extLst>
            <c:ext xmlns:c16="http://schemas.microsoft.com/office/drawing/2014/chart" uri="{C3380CC4-5D6E-409C-BE32-E72D297353CC}">
              <c16:uniqueId val="{00000014-C1B5-4F17-BCFF-5361E4CEE5A7}"/>
            </c:ext>
          </c:extLst>
        </c:ser>
        <c:ser>
          <c:idx val="21"/>
          <c:order val="21"/>
          <c:tx>
            <c:strRef>
              <c:f>'Adoption Data'!$B$67</c:f>
              <c:strCache>
                <c:ptCount val="1"/>
                <c:pt idx="0">
                  <c:v>2033</c:v>
                </c:pt>
              </c:strCache>
            </c:strRef>
          </c:tx>
          <c:spPr>
            <a:solidFill>
              <a:schemeClr val="accent4">
                <a:lumMod val="8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Data'!$C$67:$D$67,'Adoption Data'!$F$67:$H$67,'Adoption Data'!$J$67:$M$67,'Adoption Data'!$O$67:$P$67,'Adoption Data'!$R$67)</c:f>
              <c:numCache>
                <c:formatCode>_-* #\ ##0_-;\-* #\ ##0_-;_-* "-"??_-;_-@_-</c:formatCode>
                <c:ptCount val="12"/>
                <c:pt idx="0">
                  <c:v>1229.66070071067</c:v>
                </c:pt>
                <c:pt idx="1">
                  <c:v>1064.477660719431</c:v>
                </c:pt>
                <c:pt idx="2">
                  <c:v>1371.9788175049121</c:v>
                </c:pt>
                <c:pt idx="3">
                  <c:v>1156.10633047941</c:v>
                </c:pt>
                <c:pt idx="4">
                  <c:v>1056.419052605462</c:v>
                </c:pt>
                <c:pt idx="5">
                  <c:v>1247.5041701853031</c:v>
                </c:pt>
                <c:pt idx="6">
                  <c:v>879.32684279595219</c:v>
                </c:pt>
                <c:pt idx="7">
                  <c:v>1053.5079749582731</c:v>
                </c:pt>
                <c:pt idx="8">
                  <c:v>1066.9587151102651</c:v>
                </c:pt>
                <c:pt idx="9">
                  <c:v>1177.1804866029231</c:v>
                </c:pt>
                <c:pt idx="10">
                  <c:v>1136.5306886012529</c:v>
                </c:pt>
                <c:pt idx="11">
                  <c:v>1136.7023640617131</c:v>
                </c:pt>
              </c:numCache>
            </c:numRef>
          </c:val>
          <c:extLst>
            <c:ext xmlns:c16="http://schemas.microsoft.com/office/drawing/2014/chart" uri="{C3380CC4-5D6E-409C-BE32-E72D297353CC}">
              <c16:uniqueId val="{00000015-C1B5-4F17-BCFF-5361E4CEE5A7}"/>
            </c:ext>
          </c:extLst>
        </c:ser>
        <c:ser>
          <c:idx val="22"/>
          <c:order val="22"/>
          <c:tx>
            <c:strRef>
              <c:f>'Adoption Data'!$B$68</c:f>
              <c:strCache>
                <c:ptCount val="1"/>
                <c:pt idx="0">
                  <c:v>2034</c:v>
                </c:pt>
              </c:strCache>
            </c:strRef>
          </c:tx>
          <c:spPr>
            <a:solidFill>
              <a:schemeClr val="accent5">
                <a:lumMod val="8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Data'!$C$68:$D$68,'Adoption Data'!$F$68:$H$68,'Adoption Data'!$J$68:$M$68,'Adoption Data'!$O$68:$P$68,'Adoption Data'!$R$68)</c:f>
              <c:numCache>
                <c:formatCode>_-* #\ ##0_-;\-* #\ ##0_-;_-* "-"??_-;_-@_-</c:formatCode>
                <c:ptCount val="12"/>
                <c:pt idx="0">
                  <c:v>1255.704801735068</c:v>
                </c:pt>
                <c:pt idx="1">
                  <c:v>1085.8250079658851</c:v>
                </c:pt>
                <c:pt idx="2">
                  <c:v>1406.8396432911941</c:v>
                </c:pt>
                <c:pt idx="3">
                  <c:v>1177.1593622625981</c:v>
                </c:pt>
                <c:pt idx="4">
                  <c:v>1079.036680640575</c:v>
                </c:pt>
                <c:pt idx="5">
                  <c:v>1278.1677034441441</c:v>
                </c:pt>
                <c:pt idx="6">
                  <c:v>882.37327774309574</c:v>
                </c:pt>
                <c:pt idx="7">
                  <c:v>1068.7305842767771</c:v>
                </c:pt>
                <c:pt idx="8">
                  <c:v>1092.9730432834151</c:v>
                </c:pt>
                <c:pt idx="9">
                  <c:v>1201.9285502918301</c:v>
                </c:pt>
                <c:pt idx="10">
                  <c:v>1154.5135585682131</c:v>
                </c:pt>
                <c:pt idx="11">
                  <c:v>1154.680157238404</c:v>
                </c:pt>
              </c:numCache>
            </c:numRef>
          </c:val>
          <c:extLst>
            <c:ext xmlns:c16="http://schemas.microsoft.com/office/drawing/2014/chart" uri="{C3380CC4-5D6E-409C-BE32-E72D297353CC}">
              <c16:uniqueId val="{00000016-C1B5-4F17-BCFF-5361E4CEE5A7}"/>
            </c:ext>
          </c:extLst>
        </c:ser>
        <c:ser>
          <c:idx val="23"/>
          <c:order val="23"/>
          <c:tx>
            <c:strRef>
              <c:f>'Adoption Data'!$B$69</c:f>
              <c:strCache>
                <c:ptCount val="1"/>
                <c:pt idx="0">
                  <c:v>2035</c:v>
                </c:pt>
              </c:strCache>
            </c:strRef>
          </c:tx>
          <c:spPr>
            <a:solidFill>
              <a:schemeClr val="accent6">
                <a:lumMod val="8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Data'!$C$69:$D$69,'Adoption Data'!$F$69:$H$69,'Adoption Data'!$J$69:$M$69,'Adoption Data'!$O$69:$P$69,'Adoption Data'!$R$69)</c:f>
              <c:numCache>
                <c:formatCode>_-* #\ ##0_-;\-* #\ ##0_-;_-* "-"??_-;_-@_-</c:formatCode>
                <c:ptCount val="12"/>
                <c:pt idx="0">
                  <c:v>1292.9505150478001</c:v>
                </c:pt>
                <c:pt idx="1">
                  <c:v>1107.4634312216269</c:v>
                </c:pt>
                <c:pt idx="2">
                  <c:v>1441.7315725202629</c:v>
                </c:pt>
                <c:pt idx="3">
                  <c:v>1205.121353189872</c:v>
                </c:pt>
                <c:pt idx="4">
                  <c:v>1102.1246310544161</c:v>
                </c:pt>
                <c:pt idx="5">
                  <c:v>1308.989824422546</c:v>
                </c:pt>
                <c:pt idx="6">
                  <c:v>885.26447927578852</c:v>
                </c:pt>
                <c:pt idx="7">
                  <c:v>1085.4473671914859</c:v>
                </c:pt>
                <c:pt idx="8">
                  <c:v>1119.68783373939</c:v>
                </c:pt>
                <c:pt idx="9">
                  <c:v>1226.7818093376211</c:v>
                </c:pt>
                <c:pt idx="10">
                  <c:v>1171.7133722767769</c:v>
                </c:pt>
                <c:pt idx="11">
                  <c:v>1171.8657015926819</c:v>
                </c:pt>
              </c:numCache>
            </c:numRef>
          </c:val>
          <c:extLst>
            <c:ext xmlns:c16="http://schemas.microsoft.com/office/drawing/2014/chart" uri="{C3380CC4-5D6E-409C-BE32-E72D297353CC}">
              <c16:uniqueId val="{00000017-C1B5-4F17-BCFF-5361E4CEE5A7}"/>
            </c:ext>
          </c:extLst>
        </c:ser>
        <c:ser>
          <c:idx val="24"/>
          <c:order val="24"/>
          <c:tx>
            <c:strRef>
              <c:f>'Adoption Data'!$B$70</c:f>
              <c:strCache>
                <c:ptCount val="1"/>
                <c:pt idx="0">
                  <c:v>2036</c:v>
                </c:pt>
              </c:strCache>
            </c:strRef>
          </c:tx>
          <c:spPr>
            <a:solidFill>
              <a:schemeClr val="accent1">
                <a:lumMod val="60000"/>
                <a:lumOff val="4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Data'!$C$70:$D$70,'Adoption Data'!$F$70:$H$70,'Adoption Data'!$J$70:$M$70,'Adoption Data'!$O$70:$P$70,'Adoption Data'!$R$70)</c:f>
              <c:numCache>
                <c:formatCode>_-* #\ ##0_-;\-* #\ ##0_-;_-* "-"??_-;_-@_-</c:formatCode>
                <c:ptCount val="12"/>
                <c:pt idx="0">
                  <c:v>1307.4757037590659</c:v>
                </c:pt>
                <c:pt idx="1">
                  <c:v>1129.398536994365</c:v>
                </c:pt>
                <c:pt idx="2">
                  <c:v>1476.6330513450059</c:v>
                </c:pt>
                <c:pt idx="3">
                  <c:v>1218.9368054913659</c:v>
                </c:pt>
                <c:pt idx="4">
                  <c:v>1125.6931204012139</c:v>
                </c:pt>
                <c:pt idx="5">
                  <c:v>1339.9503786343009</c:v>
                </c:pt>
                <c:pt idx="6">
                  <c:v>888.02326598876618</c:v>
                </c:pt>
                <c:pt idx="7">
                  <c:v>1099.2840931964561</c:v>
                </c:pt>
                <c:pt idx="8">
                  <c:v>1147.1105880586799</c:v>
                </c:pt>
                <c:pt idx="9">
                  <c:v>1251.743690050788</c:v>
                </c:pt>
                <c:pt idx="10">
                  <c:v>1188.041613507371</c:v>
                </c:pt>
                <c:pt idx="11">
                  <c:v>1188.169419030203</c:v>
                </c:pt>
              </c:numCache>
            </c:numRef>
          </c:val>
          <c:extLst>
            <c:ext xmlns:c16="http://schemas.microsoft.com/office/drawing/2014/chart" uri="{C3380CC4-5D6E-409C-BE32-E72D297353CC}">
              <c16:uniqueId val="{00000018-C1B5-4F17-BCFF-5361E4CEE5A7}"/>
            </c:ext>
          </c:extLst>
        </c:ser>
        <c:ser>
          <c:idx val="25"/>
          <c:order val="25"/>
          <c:tx>
            <c:strRef>
              <c:f>'Adoption Data'!$B$71</c:f>
              <c:strCache>
                <c:ptCount val="1"/>
                <c:pt idx="0">
                  <c:v>2037</c:v>
                </c:pt>
              </c:strCache>
            </c:strRef>
          </c:tx>
          <c:spPr>
            <a:solidFill>
              <a:schemeClr val="accent2">
                <a:lumMod val="60000"/>
                <a:lumOff val="4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Data'!$C$71:$D$71,'Adoption Data'!$F$71:$H$71,'Adoption Data'!$J$71:$M$71,'Adoption Data'!$O$71:$P$71,'Adoption Data'!$R$71)</c:f>
              <c:numCache>
                <c:formatCode>_-* #\ ##0_-;\-* #\ ##0_-;_-* "-"??_-;_-@_-</c:formatCode>
                <c:ptCount val="12"/>
                <c:pt idx="0">
                  <c:v>1333.1365439987919</c:v>
                </c:pt>
                <c:pt idx="1">
                  <c:v>1151.6358291939339</c:v>
                </c:pt>
                <c:pt idx="2">
                  <c:v>1511.5223265333141</c:v>
                </c:pt>
                <c:pt idx="3">
                  <c:v>1239.626145832241</c:v>
                </c:pt>
                <c:pt idx="4">
                  <c:v>1149.7522842388851</c:v>
                </c:pt>
                <c:pt idx="5">
                  <c:v>1371.029037523987</c:v>
                </c:pt>
                <c:pt idx="6">
                  <c:v>890.67245647676305</c:v>
                </c:pt>
                <c:pt idx="7">
                  <c:v>1114.6336661658329</c:v>
                </c:pt>
                <c:pt idx="8">
                  <c:v>1175.2487382754171</c:v>
                </c:pt>
                <c:pt idx="9">
                  <c:v>1276.817486725156</c:v>
                </c:pt>
                <c:pt idx="10">
                  <c:v>1203.409766040417</c:v>
                </c:pt>
                <c:pt idx="11">
                  <c:v>1203.5017314566251</c:v>
                </c:pt>
              </c:numCache>
            </c:numRef>
          </c:val>
          <c:extLst>
            <c:ext xmlns:c16="http://schemas.microsoft.com/office/drawing/2014/chart" uri="{C3380CC4-5D6E-409C-BE32-E72D297353CC}">
              <c16:uniqueId val="{00000019-C1B5-4F17-BCFF-5361E4CEE5A7}"/>
            </c:ext>
          </c:extLst>
        </c:ser>
        <c:ser>
          <c:idx val="26"/>
          <c:order val="26"/>
          <c:tx>
            <c:strRef>
              <c:f>'Adoption Data'!$B$72</c:f>
              <c:strCache>
                <c:ptCount val="1"/>
                <c:pt idx="0">
                  <c:v>2038</c:v>
                </c:pt>
              </c:strCache>
            </c:strRef>
          </c:tx>
          <c:spPr>
            <a:solidFill>
              <a:schemeClr val="accent3">
                <a:lumMod val="60000"/>
                <a:lumOff val="4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Data'!$C$72:$D$72,'Adoption Data'!$F$72:$H$72,'Adoption Data'!$J$72:$M$72,'Adoption Data'!$O$72:$P$72,'Adoption Data'!$R$72)</c:f>
              <c:numCache>
                <c:formatCode>_-* #\ ##0_-;\-* #\ ##0_-;_-* "-"??_-;_-@_-</c:formatCode>
                <c:ptCount val="12"/>
                <c:pt idx="0">
                  <c:v>1358.6036698837561</c:v>
                </c:pt>
                <c:pt idx="1">
                  <c:v>1174.181901412584</c:v>
                </c:pt>
                <c:pt idx="2">
                  <c:v>1546.379007704011</c:v>
                </c:pt>
                <c:pt idx="3">
                  <c:v>1260.1591845876401</c:v>
                </c:pt>
                <c:pt idx="4">
                  <c:v>1174.313369265564</c:v>
                </c:pt>
                <c:pt idx="5">
                  <c:v>1402.2067156508381</c:v>
                </c:pt>
                <c:pt idx="6">
                  <c:v>893.23486933451136</c:v>
                </c:pt>
                <c:pt idx="7">
                  <c:v>1130.0442337203681</c:v>
                </c:pt>
                <c:pt idx="8">
                  <c:v>1204.1108670706701</c:v>
                </c:pt>
                <c:pt idx="9">
                  <c:v>1302.007682613684</c:v>
                </c:pt>
                <c:pt idx="10">
                  <c:v>1217.7293136563419</c:v>
                </c:pt>
                <c:pt idx="11">
                  <c:v>1217.773060777602</c:v>
                </c:pt>
              </c:numCache>
            </c:numRef>
          </c:val>
          <c:extLst>
            <c:ext xmlns:c16="http://schemas.microsoft.com/office/drawing/2014/chart" uri="{C3380CC4-5D6E-409C-BE32-E72D297353CC}">
              <c16:uniqueId val="{0000001A-C1B5-4F17-BCFF-5361E4CEE5A7}"/>
            </c:ext>
          </c:extLst>
        </c:ser>
        <c:ser>
          <c:idx val="27"/>
          <c:order val="27"/>
          <c:tx>
            <c:strRef>
              <c:f>'Adoption Data'!$B$73</c:f>
              <c:strCache>
                <c:ptCount val="1"/>
                <c:pt idx="0">
                  <c:v>2039</c:v>
                </c:pt>
              </c:strCache>
            </c:strRef>
          </c:tx>
          <c:spPr>
            <a:solidFill>
              <a:schemeClr val="accent4">
                <a:lumMod val="60000"/>
                <a:lumOff val="4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Data'!$C$73:$D$73,'Adoption Data'!$F$73:$H$73,'Adoption Data'!$J$73:$M$73,'Adoption Data'!$O$73:$P$73,'Adoption Data'!$R$73)</c:f>
              <c:numCache>
                <c:formatCode>_-* #\ ##0_-;\-* #\ ##0_-;_-* "-"??_-;_-@_-</c:formatCode>
                <c:ptCount val="12"/>
                <c:pt idx="0">
                  <c:v>1383.8441010340209</c:v>
                </c:pt>
                <c:pt idx="1">
                  <c:v>1197.043538375681</c:v>
                </c:pt>
                <c:pt idx="2">
                  <c:v>1581.1828969206431</c:v>
                </c:pt>
                <c:pt idx="3">
                  <c:v>1280.5183862052099</c:v>
                </c:pt>
                <c:pt idx="4">
                  <c:v>1199.3878435245949</c:v>
                </c:pt>
                <c:pt idx="5">
                  <c:v>1433.4645084448521</c:v>
                </c:pt>
                <c:pt idx="6">
                  <c:v>895.73332315674645</c:v>
                </c:pt>
                <c:pt idx="7">
                  <c:v>1145.5251325441629</c:v>
                </c:pt>
                <c:pt idx="8">
                  <c:v>1233.7058094703871</c:v>
                </c:pt>
                <c:pt idx="9">
                  <c:v>1327.318952733433</c:v>
                </c:pt>
                <c:pt idx="10">
                  <c:v>1230.9117401355711</c:v>
                </c:pt>
                <c:pt idx="11">
                  <c:v>1230.8938288987929</c:v>
                </c:pt>
              </c:numCache>
            </c:numRef>
          </c:val>
          <c:extLst>
            <c:ext xmlns:c16="http://schemas.microsoft.com/office/drawing/2014/chart" uri="{C3380CC4-5D6E-409C-BE32-E72D297353CC}">
              <c16:uniqueId val="{0000001B-C1B5-4F17-BCFF-5361E4CEE5A7}"/>
            </c:ext>
          </c:extLst>
        </c:ser>
        <c:ser>
          <c:idx val="28"/>
          <c:order val="28"/>
          <c:tx>
            <c:strRef>
              <c:f>'Adoption Data'!$B$74</c:f>
              <c:strCache>
                <c:ptCount val="1"/>
                <c:pt idx="0">
                  <c:v>2040</c:v>
                </c:pt>
              </c:strCache>
            </c:strRef>
          </c:tx>
          <c:spPr>
            <a:solidFill>
              <a:schemeClr val="accent5">
                <a:lumMod val="60000"/>
                <a:lumOff val="4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Data'!$C$74:$D$74,'Adoption Data'!$F$74:$H$74,'Adoption Data'!$J$74:$M$74,'Adoption Data'!$O$74:$P$74,'Adoption Data'!$R$74)</c:f>
              <c:numCache>
                <c:formatCode>_-* #\ ##0_-;\-* #\ ##0_-;_-* "-"??_-;_-@_-</c:formatCode>
                <c:ptCount val="12"/>
                <c:pt idx="0">
                  <c:v>1402.898748288625</c:v>
                </c:pt>
                <c:pt idx="1">
                  <c:v>1232.0225790660779</c:v>
                </c:pt>
                <c:pt idx="2">
                  <c:v>1620.6167819826219</c:v>
                </c:pt>
                <c:pt idx="3">
                  <c:v>1294.9553794082569</c:v>
                </c:pt>
                <c:pt idx="4">
                  <c:v>1224.783871931274</c:v>
                </c:pt>
                <c:pt idx="5">
                  <c:v>1464.640008331266</c:v>
                </c:pt>
                <c:pt idx="6">
                  <c:v>899.66840400000012</c:v>
                </c:pt>
                <c:pt idx="7">
                  <c:v>1159.282904202601</c:v>
                </c:pt>
                <c:pt idx="8">
                  <c:v>1259.2125248013881</c:v>
                </c:pt>
                <c:pt idx="9">
                  <c:v>1358.167712644625</c:v>
                </c:pt>
                <c:pt idx="10">
                  <c:v>1234.576812</c:v>
                </c:pt>
                <c:pt idx="11">
                  <c:v>1234.576812</c:v>
                </c:pt>
              </c:numCache>
            </c:numRef>
          </c:val>
          <c:extLst>
            <c:ext xmlns:c16="http://schemas.microsoft.com/office/drawing/2014/chart" uri="{C3380CC4-5D6E-409C-BE32-E72D297353CC}">
              <c16:uniqueId val="{0000001C-C1B5-4F17-BCFF-5361E4CEE5A7}"/>
            </c:ext>
          </c:extLst>
        </c:ser>
        <c:ser>
          <c:idx val="29"/>
          <c:order val="29"/>
          <c:tx>
            <c:strRef>
              <c:f>'Adoption Data'!$B$75</c:f>
              <c:strCache>
                <c:ptCount val="1"/>
                <c:pt idx="0">
                  <c:v>2041</c:v>
                </c:pt>
              </c:strCache>
            </c:strRef>
          </c:tx>
          <c:spPr>
            <a:solidFill>
              <a:schemeClr val="accent6">
                <a:lumMod val="60000"/>
                <a:lumOff val="4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Data'!$C$75:$D$75,'Adoption Data'!$F$75:$H$75,'Adoption Data'!$J$75:$M$75,'Adoption Data'!$O$75:$P$75,'Adoption Data'!$R$75)</c:f>
              <c:numCache>
                <c:formatCode>_-* #\ ##0_-;\-* #\ ##0_-;_-* "-"??_-;_-@_-</c:formatCode>
                <c:ptCount val="12"/>
                <c:pt idx="0">
                  <c:v>1433.512957610712</c:v>
                </c:pt>
                <c:pt idx="1">
                  <c:v>1243.7372219334561</c:v>
                </c:pt>
                <c:pt idx="2">
                  <c:v>1650.546612136973</c:v>
                </c:pt>
                <c:pt idx="3">
                  <c:v>1320.645135817452</c:v>
                </c:pt>
                <c:pt idx="4">
                  <c:v>1251.119553417501</c:v>
                </c:pt>
                <c:pt idx="5">
                  <c:v>1496.1404217110221</c:v>
                </c:pt>
                <c:pt idx="6">
                  <c:v>900.62962807360918</c:v>
                </c:pt>
                <c:pt idx="7">
                  <c:v>1176.7352707359339</c:v>
                </c:pt>
                <c:pt idx="8">
                  <c:v>1295.1262143441811</c:v>
                </c:pt>
                <c:pt idx="9">
                  <c:v>1378.3195042681909</c:v>
                </c:pt>
                <c:pt idx="10">
                  <c:v>1253.511164805635</c:v>
                </c:pt>
                <c:pt idx="11">
                  <c:v>1253.32536916444</c:v>
                </c:pt>
              </c:numCache>
            </c:numRef>
          </c:val>
          <c:extLst>
            <c:ext xmlns:c16="http://schemas.microsoft.com/office/drawing/2014/chart" uri="{C3380CC4-5D6E-409C-BE32-E72D297353CC}">
              <c16:uniqueId val="{0000001D-C1B5-4F17-BCFF-5361E4CEE5A7}"/>
            </c:ext>
          </c:extLst>
        </c:ser>
        <c:ser>
          <c:idx val="30"/>
          <c:order val="30"/>
          <c:tx>
            <c:strRef>
              <c:f>'Adoption Data'!$B$76</c:f>
              <c:strCache>
                <c:ptCount val="1"/>
                <c:pt idx="0">
                  <c:v>2042</c:v>
                </c:pt>
              </c:strCache>
            </c:strRef>
          </c:tx>
          <c:spPr>
            <a:solidFill>
              <a:schemeClr val="accent1">
                <a:lumMod val="5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Data'!$C$76:$D$76,'Adoption Data'!$F$76:$H$76,'Adoption Data'!$J$76:$M$76,'Adoption Data'!$O$76:$P$76,'Adoption Data'!$R$76)</c:f>
              <c:numCache>
                <c:formatCode>_-* #\ ##0_-;\-* #\ ##0_-;_-* "-"??_-;_-@_-</c:formatCode>
                <c:ptCount val="12"/>
                <c:pt idx="0">
                  <c:v>1457.875422277265</c:v>
                </c:pt>
                <c:pt idx="1">
                  <c:v>1267.5787577214101</c:v>
                </c:pt>
                <c:pt idx="2">
                  <c:v>1685.060216340114</c:v>
                </c:pt>
                <c:pt idx="3">
                  <c:v>1340.37761270742</c:v>
                </c:pt>
                <c:pt idx="4">
                  <c:v>1277.7957671485899</c:v>
                </c:pt>
                <c:pt idx="5">
                  <c:v>1527.515494770606</c:v>
                </c:pt>
                <c:pt idx="6">
                  <c:v>903.07311635770452</c:v>
                </c:pt>
                <c:pt idx="7">
                  <c:v>1192.4831834721101</c:v>
                </c:pt>
                <c:pt idx="8">
                  <c:v>1326.9653447178621</c:v>
                </c:pt>
                <c:pt idx="9">
                  <c:v>1404.0134949294261</c:v>
                </c:pt>
                <c:pt idx="10">
                  <c:v>1262.75113055732</c:v>
                </c:pt>
                <c:pt idx="11">
                  <c:v>1262.45698512021</c:v>
                </c:pt>
              </c:numCache>
            </c:numRef>
          </c:val>
          <c:extLst>
            <c:ext xmlns:c16="http://schemas.microsoft.com/office/drawing/2014/chart" uri="{C3380CC4-5D6E-409C-BE32-E72D297353CC}">
              <c16:uniqueId val="{0000001E-C1B5-4F17-BCFF-5361E4CEE5A7}"/>
            </c:ext>
          </c:extLst>
        </c:ser>
        <c:ser>
          <c:idx val="31"/>
          <c:order val="31"/>
          <c:tx>
            <c:strRef>
              <c:f>'Adoption Data'!$B$77</c:f>
              <c:strCache>
                <c:ptCount val="1"/>
                <c:pt idx="0">
                  <c:v>2043</c:v>
                </c:pt>
              </c:strCache>
            </c:strRef>
          </c:tx>
          <c:spPr>
            <a:solidFill>
              <a:schemeClr val="accent2">
                <a:lumMod val="5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Data'!$C$77:$D$77,'Adoption Data'!$F$77:$H$77,'Adoption Data'!$J$77:$M$77,'Adoption Data'!$O$77:$P$77,'Adoption Data'!$R$77)</c:f>
              <c:numCache>
                <c:formatCode>_-* #\ ##0_-;\-* #\ ##0_-;_-* "-"??_-;_-@_-</c:formatCode>
                <c:ptCount val="12"/>
                <c:pt idx="0">
                  <c:v>1481.8792706893751</c:v>
                </c:pt>
                <c:pt idx="1">
                  <c:v>1291.754179001854</c:v>
                </c:pt>
                <c:pt idx="2">
                  <c:v>1719.427680764205</c:v>
                </c:pt>
                <c:pt idx="3">
                  <c:v>1359.8661102501489</c:v>
                </c:pt>
                <c:pt idx="4">
                  <c:v>1305.0226421041959</c:v>
                </c:pt>
                <c:pt idx="5">
                  <c:v>1558.8837667577041</c:v>
                </c:pt>
                <c:pt idx="6">
                  <c:v>905.54391998521999</c:v>
                </c:pt>
                <c:pt idx="7">
                  <c:v>1208.3387742139489</c:v>
                </c:pt>
                <c:pt idx="8">
                  <c:v>1359.5638782152939</c:v>
                </c:pt>
                <c:pt idx="9">
                  <c:v>1429.837255666652</c:v>
                </c:pt>
                <c:pt idx="10">
                  <c:v>1270.4999102940089</c:v>
                </c:pt>
                <c:pt idx="11">
                  <c:v>1270.079727498817</c:v>
                </c:pt>
              </c:numCache>
            </c:numRef>
          </c:val>
          <c:extLst>
            <c:ext xmlns:c16="http://schemas.microsoft.com/office/drawing/2014/chart" uri="{C3380CC4-5D6E-409C-BE32-E72D297353CC}">
              <c16:uniqueId val="{0000001F-C1B5-4F17-BCFF-5361E4CEE5A7}"/>
            </c:ext>
          </c:extLst>
        </c:ser>
        <c:ser>
          <c:idx val="32"/>
          <c:order val="32"/>
          <c:tx>
            <c:strRef>
              <c:f>'Adoption Data'!$B$78</c:f>
              <c:strCache>
                <c:ptCount val="1"/>
                <c:pt idx="0">
                  <c:v>2044</c:v>
                </c:pt>
              </c:strCache>
            </c:strRef>
          </c:tx>
          <c:spPr>
            <a:solidFill>
              <a:schemeClr val="accent3">
                <a:lumMod val="5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Data'!$C$78:$D$78,'Adoption Data'!$F$78:$H$78,'Adoption Data'!$J$78:$M$78,'Adoption Data'!$O$78:$P$78,'Adoption Data'!$R$78)</c:f>
              <c:numCache>
                <c:formatCode>_-* #\ ##0_-;\-* #\ ##0_-;_-* "-"??_-;_-@_-</c:formatCode>
                <c:ptCount val="12"/>
                <c:pt idx="0">
                  <c:v>1505.4915224671061</c:v>
                </c:pt>
                <c:pt idx="1">
                  <c:v>1316.265180411506</c:v>
                </c:pt>
                <c:pt idx="2">
                  <c:v>1753.621555037281</c:v>
                </c:pt>
                <c:pt idx="3">
                  <c:v>1379.0930928932851</c:v>
                </c:pt>
                <c:pt idx="4">
                  <c:v>1332.8066072686599</c:v>
                </c:pt>
                <c:pt idx="5">
                  <c:v>1590.219797584537</c:v>
                </c:pt>
                <c:pt idx="6">
                  <c:v>908.06485755089204</c:v>
                </c:pt>
                <c:pt idx="7">
                  <c:v>1224.31137964555</c:v>
                </c:pt>
                <c:pt idx="8">
                  <c:v>1392.925420017518</c:v>
                </c:pt>
                <c:pt idx="9">
                  <c:v>1455.7897201673741</c:v>
                </c:pt>
                <c:pt idx="10">
                  <c:v>1276.6689877961239</c:v>
                </c:pt>
                <c:pt idx="11">
                  <c:v>1276.1040182059221</c:v>
                </c:pt>
              </c:numCache>
            </c:numRef>
          </c:val>
          <c:extLst>
            <c:ext xmlns:c16="http://schemas.microsoft.com/office/drawing/2014/chart" uri="{C3380CC4-5D6E-409C-BE32-E72D297353CC}">
              <c16:uniqueId val="{00000020-C1B5-4F17-BCFF-5361E4CEE5A7}"/>
            </c:ext>
          </c:extLst>
        </c:ser>
        <c:ser>
          <c:idx val="33"/>
          <c:order val="33"/>
          <c:tx>
            <c:strRef>
              <c:f>'Adoption Data'!$B$79</c:f>
              <c:strCache>
                <c:ptCount val="1"/>
                <c:pt idx="0">
                  <c:v>2045</c:v>
                </c:pt>
              </c:strCache>
            </c:strRef>
          </c:tx>
          <c:spPr>
            <a:solidFill>
              <a:schemeClr val="accent4">
                <a:lumMod val="5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Data'!$C$79:$D$79,'Adoption Data'!$F$79:$H$79,'Adoption Data'!$J$79:$M$79,'Adoption Data'!$O$79:$P$79,'Adoption Data'!$R$79)</c:f>
              <c:numCache>
                <c:formatCode>_-* #\ ##0_-;\-* #\ ##0_-;_-* "-"??_-;_-@_-</c:formatCode>
                <c:ptCount val="12"/>
                <c:pt idx="0">
                  <c:v>1522.7132619111951</c:v>
                </c:pt>
                <c:pt idx="1">
                  <c:v>1341.113624828007</c:v>
                </c:pt>
                <c:pt idx="2">
                  <c:v>1787.6145057846541</c:v>
                </c:pt>
                <c:pt idx="3">
                  <c:v>1395.789410406278</c:v>
                </c:pt>
                <c:pt idx="4">
                  <c:v>1361.154248849499</c:v>
                </c:pt>
                <c:pt idx="5">
                  <c:v>1621.498254661484</c:v>
                </c:pt>
                <c:pt idx="6">
                  <c:v>910.65874764945158</c:v>
                </c:pt>
                <c:pt idx="7">
                  <c:v>1241.17094661956</c:v>
                </c:pt>
                <c:pt idx="8">
                  <c:v>1427.053693827736</c:v>
                </c:pt>
                <c:pt idx="9">
                  <c:v>1481.8700033375021</c:v>
                </c:pt>
                <c:pt idx="10">
                  <c:v>1281.1698468440909</c:v>
                </c:pt>
                <c:pt idx="11">
                  <c:v>1280.440279147178</c:v>
                </c:pt>
              </c:numCache>
            </c:numRef>
          </c:val>
          <c:extLst>
            <c:ext xmlns:c16="http://schemas.microsoft.com/office/drawing/2014/chart" uri="{C3380CC4-5D6E-409C-BE32-E72D297353CC}">
              <c16:uniqueId val="{00000021-C1B5-4F17-BCFF-5361E4CEE5A7}"/>
            </c:ext>
          </c:extLst>
        </c:ser>
        <c:ser>
          <c:idx val="34"/>
          <c:order val="34"/>
          <c:tx>
            <c:strRef>
              <c:f>'Adoption Data'!$B$80</c:f>
              <c:strCache>
                <c:ptCount val="1"/>
                <c:pt idx="0">
                  <c:v>2046</c:v>
                </c:pt>
              </c:strCache>
            </c:strRef>
          </c:tx>
          <c:spPr>
            <a:solidFill>
              <a:schemeClr val="accent5">
                <a:lumMod val="5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Data'!$C$80:$D$80,'Adoption Data'!$F$80:$H$80,'Adoption Data'!$J$80:$M$80,'Adoption Data'!$O$80:$P$80,'Adoption Data'!$R$80)</c:f>
              <c:numCache>
                <c:formatCode>_-* #\ ##0_-;\-* #\ ##0_-;_-* "-"??_-;_-@_-</c:formatCode>
                <c:ptCount val="12"/>
                <c:pt idx="0">
                  <c:v>1551.4093145996869</c:v>
                </c:pt>
                <c:pt idx="1">
                  <c:v>1366.3024115610499</c:v>
                </c:pt>
                <c:pt idx="2">
                  <c:v>1821.3804906537241</c:v>
                </c:pt>
                <c:pt idx="3">
                  <c:v>1416.692371271371</c:v>
                </c:pt>
                <c:pt idx="4">
                  <c:v>1390.0731928121249</c:v>
                </c:pt>
                <c:pt idx="5">
                  <c:v>1652.694975453127</c:v>
                </c:pt>
                <c:pt idx="6">
                  <c:v>913.34840887563234</c:v>
                </c:pt>
                <c:pt idx="7">
                  <c:v>1256.64498131444</c:v>
                </c:pt>
                <c:pt idx="8">
                  <c:v>1461.953471889153</c:v>
                </c:pt>
                <c:pt idx="9">
                  <c:v>1508.0783638540149</c:v>
                </c:pt>
                <c:pt idx="10">
                  <c:v>1283.9139712183351</c:v>
                </c:pt>
                <c:pt idx="11">
                  <c:v>1282.998932228244</c:v>
                </c:pt>
              </c:numCache>
            </c:numRef>
          </c:val>
          <c:extLst>
            <c:ext xmlns:c16="http://schemas.microsoft.com/office/drawing/2014/chart" uri="{C3380CC4-5D6E-409C-BE32-E72D297353CC}">
              <c16:uniqueId val="{00000022-C1B5-4F17-BCFF-5361E4CEE5A7}"/>
            </c:ext>
          </c:extLst>
        </c:ser>
        <c:ser>
          <c:idx val="35"/>
          <c:order val="35"/>
          <c:tx>
            <c:strRef>
              <c:f>'Adoption Data'!$B$81</c:f>
              <c:strCache>
                <c:ptCount val="1"/>
                <c:pt idx="0">
                  <c:v>2047</c:v>
                </c:pt>
              </c:strCache>
            </c:strRef>
          </c:tx>
          <c:spPr>
            <a:solidFill>
              <a:schemeClr val="accent6">
                <a:lumMod val="5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Data'!$C$81:$D$81,'Adoption Data'!$F$81:$H$81,'Adoption Data'!$J$81:$M$81,'Adoption Data'!$O$81:$P$81,'Adoption Data'!$R$81)</c:f>
              <c:numCache>
                <c:formatCode>_-* #\ ##0_-;\-* #\ ##0_-;_-* "-"??_-;_-@_-</c:formatCode>
                <c:ptCount val="12"/>
                <c:pt idx="0">
                  <c:v>1573.648894194665</c:v>
                </c:pt>
                <c:pt idx="1">
                  <c:v>1391.834808344297</c:v>
                </c:pt>
                <c:pt idx="2">
                  <c:v>1854.8938815020599</c:v>
                </c:pt>
                <c:pt idx="3">
                  <c:v>1435.0295959016171</c:v>
                </c:pt>
                <c:pt idx="4">
                  <c:v>1419.5714341374751</c:v>
                </c:pt>
                <c:pt idx="5">
                  <c:v>1683.7861714592609</c:v>
                </c:pt>
                <c:pt idx="6">
                  <c:v>916.15665982416772</c:v>
                </c:pt>
                <c:pt idx="7">
                  <c:v>1273.024650919931</c:v>
                </c:pt>
                <c:pt idx="8">
                  <c:v>1497.62988404773</c:v>
                </c:pt>
                <c:pt idx="9">
                  <c:v>1534.4154654694471</c:v>
                </c:pt>
                <c:pt idx="10">
                  <c:v>1284.81284469928</c:v>
                </c:pt>
                <c:pt idx="11">
                  <c:v>1283.690399354776</c:v>
                </c:pt>
              </c:numCache>
            </c:numRef>
          </c:val>
          <c:extLst>
            <c:ext xmlns:c16="http://schemas.microsoft.com/office/drawing/2014/chart" uri="{C3380CC4-5D6E-409C-BE32-E72D297353CC}">
              <c16:uniqueId val="{00000023-C1B5-4F17-BCFF-5361E4CEE5A7}"/>
            </c:ext>
          </c:extLst>
        </c:ser>
        <c:ser>
          <c:idx val="36"/>
          <c:order val="36"/>
          <c:tx>
            <c:strRef>
              <c:f>'Adoption Data'!$B$82</c:f>
              <c:strCache>
                <c:ptCount val="1"/>
                <c:pt idx="0">
                  <c:v>2048</c:v>
                </c:pt>
              </c:strCache>
            </c:strRef>
          </c:tx>
          <c:spPr>
            <a:solidFill>
              <a:schemeClr val="accent1">
                <a:lumMod val="70000"/>
                <a:lumOff val="3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Data'!$C$82:$D$82,'Adoption Data'!$F$82:$H$82,'Adoption Data'!$J$82:$M$82,'Adoption Data'!$O$82:$P$82,'Adoption Data'!$R$82)</c:f>
              <c:numCache>
                <c:formatCode>_-* #\ ##0_-;\-* #\ ##0_-;_-* "-"??_-;_-@_-</c:formatCode>
                <c:ptCount val="12"/>
                <c:pt idx="0">
                  <c:v>1595.3649556355199</c:v>
                </c:pt>
                <c:pt idx="1">
                  <c:v>1417.713169815014</c:v>
                </c:pt>
                <c:pt idx="2">
                  <c:v>1888.1277658415279</c:v>
                </c:pt>
                <c:pt idx="3">
                  <c:v>1453.03516342286</c:v>
                </c:pt>
                <c:pt idx="4">
                  <c:v>1449.6560295947841</c:v>
                </c:pt>
                <c:pt idx="5">
                  <c:v>1714.746885043746</c:v>
                </c:pt>
                <c:pt idx="6">
                  <c:v>919.10631908979576</c:v>
                </c:pt>
                <c:pt idx="7">
                  <c:v>1289.558681951587</c:v>
                </c:pt>
                <c:pt idx="8">
                  <c:v>1534.087040163276</c:v>
                </c:pt>
                <c:pt idx="9">
                  <c:v>1560.880966275733</c:v>
                </c:pt>
                <c:pt idx="10">
                  <c:v>1283.7779510673499</c:v>
                </c:pt>
                <c:pt idx="11">
                  <c:v>1282.4251024324301</c:v>
                </c:pt>
              </c:numCache>
            </c:numRef>
          </c:val>
          <c:extLst>
            <c:ext xmlns:c16="http://schemas.microsoft.com/office/drawing/2014/chart" uri="{C3380CC4-5D6E-409C-BE32-E72D297353CC}">
              <c16:uniqueId val="{00000024-C1B5-4F17-BCFF-5361E4CEE5A7}"/>
            </c:ext>
          </c:extLst>
        </c:ser>
        <c:ser>
          <c:idx val="37"/>
          <c:order val="37"/>
          <c:tx>
            <c:strRef>
              <c:f>'Adoption Data'!$B$83</c:f>
              <c:strCache>
                <c:ptCount val="1"/>
                <c:pt idx="0">
                  <c:v>2049</c:v>
                </c:pt>
              </c:strCache>
            </c:strRef>
          </c:tx>
          <c:spPr>
            <a:solidFill>
              <a:schemeClr val="accent2">
                <a:lumMod val="70000"/>
                <a:lumOff val="3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Data'!$C$83:$D$83,'Adoption Data'!$F$83:$H$83,'Adoption Data'!$J$83:$M$83,'Adoption Data'!$O$83:$P$83,'Adoption Data'!$R$83)</c:f>
              <c:numCache>
                <c:formatCode>_-* #\ ##0_-;\-* #\ ##0_-;_-* "-"??_-;_-@_-</c:formatCode>
                <c:ptCount val="12"/>
                <c:pt idx="0">
                  <c:v>1616.5245185423159</c:v>
                </c:pt>
                <c:pt idx="1">
                  <c:v>1443.939619830413</c:v>
                </c:pt>
                <c:pt idx="2">
                  <c:v>1921.054868733027</c:v>
                </c:pt>
                <c:pt idx="3">
                  <c:v>1470.6915382827481</c:v>
                </c:pt>
                <c:pt idx="4">
                  <c:v>1480.3337837723479</c:v>
                </c:pt>
                <c:pt idx="5">
                  <c:v>1745.5518230502501</c:v>
                </c:pt>
                <c:pt idx="6">
                  <c:v>922.22020526724498</c:v>
                </c:pt>
                <c:pt idx="7">
                  <c:v>1306.256411093507</c:v>
                </c:pt>
                <c:pt idx="8">
                  <c:v>1571.328743058483</c:v>
                </c:pt>
                <c:pt idx="9">
                  <c:v>1587.474278252226</c:v>
                </c:pt>
                <c:pt idx="10">
                  <c:v>1280.720774102972</c:v>
                </c:pt>
                <c:pt idx="11">
                  <c:v>1279.1134633668621</c:v>
                </c:pt>
              </c:numCache>
            </c:numRef>
          </c:val>
          <c:extLst>
            <c:ext xmlns:c16="http://schemas.microsoft.com/office/drawing/2014/chart" uri="{C3380CC4-5D6E-409C-BE32-E72D297353CC}">
              <c16:uniqueId val="{00000025-C1B5-4F17-BCFF-5361E4CEE5A7}"/>
            </c:ext>
          </c:extLst>
        </c:ser>
        <c:ser>
          <c:idx val="38"/>
          <c:order val="38"/>
          <c:tx>
            <c:strRef>
              <c:f>'Adoption Data'!$B$84</c:f>
              <c:strCache>
                <c:ptCount val="1"/>
                <c:pt idx="0">
                  <c:v>2050</c:v>
                </c:pt>
              </c:strCache>
            </c:strRef>
          </c:tx>
          <c:spPr>
            <a:solidFill>
              <a:schemeClr val="accent3">
                <a:lumMod val="70000"/>
                <a:lumOff val="3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Data'!$C$84:$D$84,'Adoption Data'!$F$84:$H$84,'Adoption Data'!$J$84:$M$84,'Adoption Data'!$O$84:$P$84,'Adoption Data'!$R$84)</c:f>
              <c:numCache>
                <c:formatCode>_-* #\ ##0_-;\-* #\ ##0_-;_-* "-"??_-;_-@_-</c:formatCode>
                <c:ptCount val="12"/>
                <c:pt idx="0">
                  <c:v>1640.8677602634671</c:v>
                </c:pt>
                <c:pt idx="1">
                  <c:v>1454.259644855365</c:v>
                </c:pt>
                <c:pt idx="2">
                  <c:v>1951.4100744047801</c:v>
                </c:pt>
                <c:pt idx="3">
                  <c:v>1490.0143926855901</c:v>
                </c:pt>
                <c:pt idx="4">
                  <c:v>1506.5004070149971</c:v>
                </c:pt>
                <c:pt idx="5">
                  <c:v>1784.376165282526</c:v>
                </c:pt>
                <c:pt idx="6">
                  <c:v>925.13672400000007</c:v>
                </c:pt>
                <c:pt idx="7">
                  <c:v>1323.019663617376</c:v>
                </c:pt>
                <c:pt idx="8">
                  <c:v>1611.3510921837169</c:v>
                </c:pt>
                <c:pt idx="9">
                  <c:v>1613.3796177082629</c:v>
                </c:pt>
                <c:pt idx="10">
                  <c:v>1277.6607200000001</c:v>
                </c:pt>
                <c:pt idx="11">
                  <c:v>1275.7505960000001</c:v>
                </c:pt>
              </c:numCache>
            </c:numRef>
          </c:val>
          <c:extLst>
            <c:ext xmlns:c16="http://schemas.microsoft.com/office/drawing/2014/chart" uri="{C3380CC4-5D6E-409C-BE32-E72D297353CC}">
              <c16:uniqueId val="{00000026-C1B5-4F17-BCFF-5361E4CEE5A7}"/>
            </c:ext>
          </c:extLst>
        </c:ser>
        <c:ser>
          <c:idx val="39"/>
          <c:order val="39"/>
          <c:tx>
            <c:strRef>
              <c:f>'Adoption Data'!$B$85</c:f>
              <c:strCache>
                <c:ptCount val="1"/>
                <c:pt idx="0">
                  <c:v>2051</c:v>
                </c:pt>
              </c:strCache>
            </c:strRef>
          </c:tx>
          <c:spPr>
            <a:solidFill>
              <a:schemeClr val="accent4">
                <a:lumMod val="70000"/>
                <a:lumOff val="3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Data'!$C$85:$D$85,'Adoption Data'!$F$85:$H$85,'Adoption Data'!$J$85:$M$85,'Adoption Data'!$O$85:$P$85,'Adoption Data'!$R$85)</c:f>
              <c:numCache>
                <c:formatCode>_-* #\ ##0_-;\-* #\ ##0_-;_-* "-"??_-;_-@_-</c:formatCode>
                <c:ptCount val="12"/>
                <c:pt idx="0">
                  <c:v>1657.0422272339861</c:v>
                </c:pt>
                <c:pt idx="1">
                  <c:v>1497.4457037097279</c:v>
                </c:pt>
                <c:pt idx="2">
                  <c:v>1985.879996560838</c:v>
                </c:pt>
                <c:pt idx="3">
                  <c:v>1504.8865678090499</c:v>
                </c:pt>
                <c:pt idx="4">
                  <c:v>1543.496320856704</c:v>
                </c:pt>
                <c:pt idx="5">
                  <c:v>1806.593489243663</c:v>
                </c:pt>
                <c:pt idx="6">
                  <c:v>929.03193273654801</c:v>
                </c:pt>
                <c:pt idx="7">
                  <c:v>1340.1803104445471</c:v>
                </c:pt>
                <c:pt idx="8">
                  <c:v>1648.181146904855</c:v>
                </c:pt>
                <c:pt idx="9">
                  <c:v>1641.042511453898</c:v>
                </c:pt>
                <c:pt idx="10">
                  <c:v>1268.1855052985661</c:v>
                </c:pt>
                <c:pt idx="11">
                  <c:v>1265.99284642869</c:v>
                </c:pt>
              </c:numCache>
            </c:numRef>
          </c:val>
          <c:extLst>
            <c:ext xmlns:c16="http://schemas.microsoft.com/office/drawing/2014/chart" uri="{C3380CC4-5D6E-409C-BE32-E72D297353CC}">
              <c16:uniqueId val="{00000027-C1B5-4F17-BCFF-5361E4CEE5A7}"/>
            </c:ext>
          </c:extLst>
        </c:ser>
        <c:ser>
          <c:idx val="40"/>
          <c:order val="40"/>
          <c:tx>
            <c:strRef>
              <c:f>'Adoption Data'!$B$86</c:f>
              <c:strCache>
                <c:ptCount val="1"/>
                <c:pt idx="0">
                  <c:v>2052</c:v>
                </c:pt>
              </c:strCache>
            </c:strRef>
          </c:tx>
          <c:spPr>
            <a:solidFill>
              <a:schemeClr val="accent5">
                <a:lumMod val="70000"/>
                <a:lumOff val="3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Data'!$C$86:$D$86,'Adoption Data'!$F$86:$H$86,'Adoption Data'!$J$86:$M$86,'Adoption Data'!$O$86:$P$86,'Adoption Data'!$R$86)</c:f>
              <c:numCache>
                <c:formatCode>_-* #\ ##0_-;\-* #\ ##0_-;_-* "-"??_-;_-@_-</c:formatCode>
                <c:ptCount val="12"/>
                <c:pt idx="0">
                  <c:v>1676.334412258989</c:v>
                </c:pt>
                <c:pt idx="1">
                  <c:v>1524.7304270025679</c:v>
                </c:pt>
                <c:pt idx="2">
                  <c:v>2017.7244272116959</c:v>
                </c:pt>
                <c:pt idx="3">
                  <c:v>1521.3901513707569</c:v>
                </c:pt>
                <c:pt idx="4">
                  <c:v>1575.995478335843</c:v>
                </c:pt>
                <c:pt idx="5">
                  <c:v>1836.7804537199361</c:v>
                </c:pt>
                <c:pt idx="6">
                  <c:v>932.77541121786896</c:v>
                </c:pt>
                <c:pt idx="7">
                  <c:v>1357.425154021867</c:v>
                </c:pt>
                <c:pt idx="8">
                  <c:v>1687.800067045071</c:v>
                </c:pt>
                <c:pt idx="9">
                  <c:v>1668.017249349693</c:v>
                </c:pt>
                <c:pt idx="10">
                  <c:v>1258.5303810193891</c:v>
                </c:pt>
                <c:pt idx="11">
                  <c:v>1256.004712367398</c:v>
                </c:pt>
              </c:numCache>
            </c:numRef>
          </c:val>
          <c:extLst>
            <c:ext xmlns:c16="http://schemas.microsoft.com/office/drawing/2014/chart" uri="{C3380CC4-5D6E-409C-BE32-E72D297353CC}">
              <c16:uniqueId val="{00000028-C1B5-4F17-BCFF-5361E4CEE5A7}"/>
            </c:ext>
          </c:extLst>
        </c:ser>
        <c:ser>
          <c:idx val="41"/>
          <c:order val="41"/>
          <c:tx>
            <c:strRef>
              <c:f>'Adoption Data'!$B$87</c:f>
              <c:strCache>
                <c:ptCount val="1"/>
                <c:pt idx="0">
                  <c:v>2053</c:v>
                </c:pt>
              </c:strCache>
            </c:strRef>
          </c:tx>
          <c:spPr>
            <a:solidFill>
              <a:schemeClr val="accent6">
                <a:lumMod val="70000"/>
                <a:lumOff val="3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Data'!$C$87:$D$87,'Adoption Data'!$F$87:$H$87,'Adoption Data'!$J$87:$M$87,'Adoption Data'!$O$87:$P$87,'Adoption Data'!$R$87)</c:f>
              <c:numCache>
                <c:formatCode>_-* #\ ##0_-;\-* #\ ##0_-;_-* "-"??_-;_-@_-</c:formatCode>
                <c:ptCount val="12"/>
                <c:pt idx="0">
                  <c:v>1694.938177230187</c:v>
                </c:pt>
                <c:pt idx="1">
                  <c:v>1552.3683202724681</c:v>
                </c:pt>
                <c:pt idx="2">
                  <c:v>2049.148174785978</c:v>
                </c:pt>
                <c:pt idx="3">
                  <c:v>1537.4744000617</c:v>
                </c:pt>
                <c:pt idx="4">
                  <c:v>1609.111264074503</c:v>
                </c:pt>
                <c:pt idx="5">
                  <c:v>1866.7059994879669</c:v>
                </c:pt>
                <c:pt idx="6">
                  <c:v>936.77439098994807</c:v>
                </c:pt>
                <c:pt idx="7">
                  <c:v>1374.8710424458541</c:v>
                </c:pt>
                <c:pt idx="8">
                  <c:v>1728.2143111980999</c:v>
                </c:pt>
                <c:pt idx="9">
                  <c:v>1695.1138656949299</c:v>
                </c:pt>
                <c:pt idx="10">
                  <c:v>1246.498908529461</c:v>
                </c:pt>
                <c:pt idx="11">
                  <c:v>1243.611923785511</c:v>
                </c:pt>
              </c:numCache>
            </c:numRef>
          </c:val>
          <c:extLst>
            <c:ext xmlns:c16="http://schemas.microsoft.com/office/drawing/2014/chart" uri="{C3380CC4-5D6E-409C-BE32-E72D297353CC}">
              <c16:uniqueId val="{00000029-C1B5-4F17-BCFF-5361E4CEE5A7}"/>
            </c:ext>
          </c:extLst>
        </c:ser>
        <c:ser>
          <c:idx val="42"/>
          <c:order val="42"/>
          <c:tx>
            <c:strRef>
              <c:f>'Adoption Data'!$B$88</c:f>
              <c:strCache>
                <c:ptCount val="1"/>
                <c:pt idx="0">
                  <c:v>2054</c:v>
                </c:pt>
              </c:strCache>
            </c:strRef>
          </c:tx>
          <c:spPr>
            <a:solidFill>
              <a:schemeClr val="accent1">
                <a:lumMod val="7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Data'!$C$88:$D$88,'Adoption Data'!$F$88:$H$88,'Adoption Data'!$J$88:$M$88,'Adoption Data'!$O$88:$P$88,'Adoption Data'!$R$88)</c:f>
              <c:numCache>
                <c:formatCode>_-* #\ ##0_-;\-* #\ ##0_-;_-* "-"??_-;_-@_-</c:formatCode>
                <c:ptCount val="12"/>
                <c:pt idx="0">
                  <c:v>1712.820541767647</c:v>
                </c:pt>
                <c:pt idx="1">
                  <c:v>1580.355867219426</c:v>
                </c:pt>
                <c:pt idx="2">
                  <c:v>2080.1164965925041</c:v>
                </c:pt>
                <c:pt idx="3">
                  <c:v>1553.121778329524</c:v>
                </c:pt>
                <c:pt idx="4">
                  <c:v>1642.844471930872</c:v>
                </c:pt>
                <c:pt idx="5">
                  <c:v>1896.3379607364441</c:v>
                </c:pt>
                <c:pt idx="6">
                  <c:v>941.05169064751806</c:v>
                </c:pt>
                <c:pt idx="7">
                  <c:v>1392.5273124006101</c:v>
                </c:pt>
                <c:pt idx="8">
                  <c:v>1769.420971707721</c:v>
                </c:pt>
                <c:pt idx="9">
                  <c:v>1722.3257367342551</c:v>
                </c:pt>
                <c:pt idx="10">
                  <c:v>1232.002571609208</c:v>
                </c:pt>
                <c:pt idx="11">
                  <c:v>1228.724902588687</c:v>
                </c:pt>
              </c:numCache>
            </c:numRef>
          </c:val>
          <c:extLst>
            <c:ext xmlns:c16="http://schemas.microsoft.com/office/drawing/2014/chart" uri="{C3380CC4-5D6E-409C-BE32-E72D297353CC}">
              <c16:uniqueId val="{0000002A-C1B5-4F17-BCFF-5361E4CEE5A7}"/>
            </c:ext>
          </c:extLst>
        </c:ser>
        <c:ser>
          <c:idx val="43"/>
          <c:order val="43"/>
          <c:tx>
            <c:strRef>
              <c:f>'Adoption Data'!$B$89</c:f>
              <c:strCache>
                <c:ptCount val="1"/>
                <c:pt idx="0">
                  <c:v>2055</c:v>
                </c:pt>
              </c:strCache>
            </c:strRef>
          </c:tx>
          <c:spPr>
            <a:solidFill>
              <a:schemeClr val="accent2">
                <a:lumMod val="7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Data'!$C$89:$D$89,'Adoption Data'!$F$89:$H$89,'Adoption Data'!$J$89:$M$89,'Adoption Data'!$O$89:$P$89,'Adoption Data'!$R$89)</c:f>
              <c:numCache>
                <c:formatCode>_-* #\ ##0_-;\-* #\ ##0_-;_-* "-"??_-;_-@_-</c:formatCode>
                <c:ptCount val="12"/>
                <c:pt idx="0">
                  <c:v>1729.9485254914321</c:v>
                </c:pt>
                <c:pt idx="1">
                  <c:v>1608.6912853927049</c:v>
                </c:pt>
                <c:pt idx="2">
                  <c:v>2110.5970496794621</c:v>
                </c:pt>
                <c:pt idx="3">
                  <c:v>1568.314750621877</c:v>
                </c:pt>
                <c:pt idx="4">
                  <c:v>1677.1976055100749</c:v>
                </c:pt>
                <c:pt idx="5">
                  <c:v>1925.646324326146</c:v>
                </c:pt>
                <c:pt idx="6">
                  <c:v>945.63012878531185</c:v>
                </c:pt>
                <c:pt idx="7">
                  <c:v>1410.403300570234</c:v>
                </c:pt>
                <c:pt idx="8">
                  <c:v>1811.4188799524361</c:v>
                </c:pt>
                <c:pt idx="9">
                  <c:v>1749.64820154568</c:v>
                </c:pt>
                <c:pt idx="10">
                  <c:v>1214.952854039055</c:v>
                </c:pt>
                <c:pt idx="11">
                  <c:v>1211.25407068258</c:v>
                </c:pt>
              </c:numCache>
            </c:numRef>
          </c:val>
          <c:extLst>
            <c:ext xmlns:c16="http://schemas.microsoft.com/office/drawing/2014/chart" uri="{C3380CC4-5D6E-409C-BE32-E72D297353CC}">
              <c16:uniqueId val="{0000002B-C1B5-4F17-BCFF-5361E4CEE5A7}"/>
            </c:ext>
          </c:extLst>
        </c:ser>
        <c:ser>
          <c:idx val="44"/>
          <c:order val="44"/>
          <c:tx>
            <c:strRef>
              <c:f>'Adoption Data'!$B$90</c:f>
              <c:strCache>
                <c:ptCount val="1"/>
                <c:pt idx="0">
                  <c:v>2056</c:v>
                </c:pt>
              </c:strCache>
            </c:strRef>
          </c:tx>
          <c:spPr>
            <a:solidFill>
              <a:schemeClr val="accent3">
                <a:lumMod val="7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Data'!$C$90:$D$90,'Adoption Data'!$F$90:$H$90,'Adoption Data'!$J$90:$M$90,'Adoption Data'!$O$90:$P$90,'Adoption Data'!$R$90)</c:f>
              <c:numCache>
                <c:formatCode>_-* #\ ##0_-;\-* #\ ##0_-;_-* "-"??_-;_-@_-</c:formatCode>
                <c:ptCount val="12"/>
                <c:pt idx="0">
                  <c:v>1746.289148021604</c:v>
                </c:pt>
                <c:pt idx="1">
                  <c:v>1637.376152495603</c:v>
                </c:pt>
                <c:pt idx="2">
                  <c:v>2140.56201245171</c:v>
                </c:pt>
                <c:pt idx="3">
                  <c:v>1583.035781386408</c:v>
                </c:pt>
                <c:pt idx="4">
                  <c:v>1712.1766013658071</c:v>
                </c:pt>
                <c:pt idx="5">
                  <c:v>1954.60517273357</c:v>
                </c:pt>
                <c:pt idx="6">
                  <c:v>950.53252399806786</c:v>
                </c:pt>
                <c:pt idx="7">
                  <c:v>1428.508343638827</c:v>
                </c:pt>
                <c:pt idx="8">
                  <c:v>1854.2105022361061</c:v>
                </c:pt>
                <c:pt idx="9">
                  <c:v>1777.0803138825181</c:v>
                </c:pt>
                <c:pt idx="10">
                  <c:v>1195.2612395994261</c:v>
                </c:pt>
                <c:pt idx="11">
                  <c:v>1191.109849972848</c:v>
                </c:pt>
              </c:numCache>
            </c:numRef>
          </c:val>
          <c:extLst>
            <c:ext xmlns:c16="http://schemas.microsoft.com/office/drawing/2014/chart" uri="{C3380CC4-5D6E-409C-BE32-E72D297353CC}">
              <c16:uniqueId val="{0000002C-C1B5-4F17-BCFF-5361E4CEE5A7}"/>
            </c:ext>
          </c:extLst>
        </c:ser>
        <c:ser>
          <c:idx val="45"/>
          <c:order val="45"/>
          <c:tx>
            <c:strRef>
              <c:f>'Adoption Data'!$B$91</c:f>
              <c:strCache>
                <c:ptCount val="1"/>
                <c:pt idx="0">
                  <c:v>2057</c:v>
                </c:pt>
              </c:strCache>
            </c:strRef>
          </c:tx>
          <c:spPr>
            <a:solidFill>
              <a:schemeClr val="accent4">
                <a:lumMod val="7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Data'!$C$91:$D$91,'Adoption Data'!$F$91:$H$91,'Adoption Data'!$J$91:$M$91,'Adoption Data'!$O$91:$P$91,'Adoption Data'!$R$91)</c:f>
              <c:numCache>
                <c:formatCode>_-* #\ ##0_-;\-* #\ ##0_-;_-* "-"??_-;_-@_-</c:formatCode>
                <c:ptCount val="12"/>
                <c:pt idx="0">
                  <c:v>1761.80942897823</c:v>
                </c:pt>
                <c:pt idx="1">
                  <c:v>1666.4150061386899</c:v>
                </c:pt>
                <c:pt idx="2">
                  <c:v>2169.9875046014399</c:v>
                </c:pt>
                <c:pt idx="3">
                  <c:v>1597.267335070763</c:v>
                </c:pt>
                <c:pt idx="4">
                  <c:v>1747.7904591056399</c:v>
                </c:pt>
                <c:pt idx="5">
                  <c:v>1983.1921694415801</c:v>
                </c:pt>
                <c:pt idx="6">
                  <c:v>955.78169488051537</c:v>
                </c:pt>
                <c:pt idx="7">
                  <c:v>1446.8517782904901</c:v>
                </c:pt>
                <c:pt idx="8">
                  <c:v>1897.801591619316</c:v>
                </c:pt>
                <c:pt idx="9">
                  <c:v>1804.624373261528</c:v>
                </c:pt>
                <c:pt idx="10">
                  <c:v>1172.839212070746</c:v>
                </c:pt>
                <c:pt idx="11">
                  <c:v>1168.202662365147</c:v>
                </c:pt>
              </c:numCache>
            </c:numRef>
          </c:val>
          <c:extLst>
            <c:ext xmlns:c16="http://schemas.microsoft.com/office/drawing/2014/chart" uri="{C3380CC4-5D6E-409C-BE32-E72D297353CC}">
              <c16:uniqueId val="{0000002D-C1B5-4F17-BCFF-5361E4CEE5A7}"/>
            </c:ext>
          </c:extLst>
        </c:ser>
        <c:ser>
          <c:idx val="46"/>
          <c:order val="46"/>
          <c:tx>
            <c:strRef>
              <c:f>'Adoption Data'!$B$92</c:f>
              <c:strCache>
                <c:ptCount val="1"/>
                <c:pt idx="0">
                  <c:v>2058</c:v>
                </c:pt>
              </c:strCache>
            </c:strRef>
          </c:tx>
          <c:spPr>
            <a:solidFill>
              <a:schemeClr val="accent5">
                <a:lumMod val="7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Data'!$C$92:$D$92,'Adoption Data'!$F$92:$H$92,'Adoption Data'!$J$92:$M$92,'Adoption Data'!$O$92:$P$92,'Adoption Data'!$R$92)</c:f>
              <c:numCache>
                <c:formatCode>_-* #\ ##0_-;\-* #\ ##0_-;_-* "-"??_-;_-@_-</c:formatCode>
                <c:ptCount val="12"/>
                <c:pt idx="0">
                  <c:v>1776.476387981372</c:v>
                </c:pt>
                <c:pt idx="1">
                  <c:v>1695.8128875486341</c:v>
                </c:pt>
                <c:pt idx="2">
                  <c:v>2198.8503316654828</c:v>
                </c:pt>
                <c:pt idx="3">
                  <c:v>1610.9918761225899</c:v>
                </c:pt>
                <c:pt idx="4">
                  <c:v>1784.048703538054</c:v>
                </c:pt>
                <c:pt idx="5">
                  <c:v>2011.3855966046649</c:v>
                </c:pt>
                <c:pt idx="6">
                  <c:v>961.40046002738916</c:v>
                </c:pt>
                <c:pt idx="7">
                  <c:v>1465.442941209323</c:v>
                </c:pt>
                <c:pt idx="8">
                  <c:v>1942.198470680908</c:v>
                </c:pt>
                <c:pt idx="9">
                  <c:v>1832.283235964778</c:v>
                </c:pt>
                <c:pt idx="10">
                  <c:v>1147.598255233439</c:v>
                </c:pt>
                <c:pt idx="11">
                  <c:v>1142.4429297651341</c:v>
                </c:pt>
              </c:numCache>
            </c:numRef>
          </c:val>
          <c:extLst>
            <c:ext xmlns:c16="http://schemas.microsoft.com/office/drawing/2014/chart" uri="{C3380CC4-5D6E-409C-BE32-E72D297353CC}">
              <c16:uniqueId val="{0000002E-C1B5-4F17-BCFF-5361E4CEE5A7}"/>
            </c:ext>
          </c:extLst>
        </c:ser>
        <c:ser>
          <c:idx val="47"/>
          <c:order val="47"/>
          <c:tx>
            <c:strRef>
              <c:f>'Adoption Data'!$B$93</c:f>
              <c:strCache>
                <c:ptCount val="1"/>
                <c:pt idx="0">
                  <c:v>2059</c:v>
                </c:pt>
              </c:strCache>
            </c:strRef>
          </c:tx>
          <c:spPr>
            <a:solidFill>
              <a:schemeClr val="accent6">
                <a:lumMod val="7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Data'!$C$93:$D$93,'Adoption Data'!$F$93:$H$93,'Adoption Data'!$J$93:$M$93,'Adoption Data'!$O$93:$P$93,'Adoption Data'!$R$93)</c:f>
              <c:numCache>
                <c:formatCode>_-* #\ ##0_-;\-* #\ ##0_-;_-* "-"??_-;_-@_-</c:formatCode>
                <c:ptCount val="12"/>
                <c:pt idx="0">
                  <c:v>1790.257044651094</c:v>
                </c:pt>
                <c:pt idx="1">
                  <c:v>1725.576395270607</c:v>
                </c:pt>
                <c:pt idx="2">
                  <c:v>2227.129328600196</c:v>
                </c:pt>
                <c:pt idx="3">
                  <c:v>1624.1918689895349</c:v>
                </c:pt>
                <c:pt idx="4">
                  <c:v>1820.962505203943</c:v>
                </c:pt>
                <c:pt idx="5">
                  <c:v>2039.1655887813231</c:v>
                </c:pt>
                <c:pt idx="6">
                  <c:v>967.41163803342238</c:v>
                </c:pt>
                <c:pt idx="7">
                  <c:v>1484.2911690794281</c:v>
                </c:pt>
                <c:pt idx="8">
                  <c:v>1987.40926241889</c:v>
                </c:pt>
                <c:pt idx="9">
                  <c:v>1860.061443473594</c:v>
                </c:pt>
                <c:pt idx="10">
                  <c:v>1119.449852867931</c:v>
                </c:pt>
                <c:pt idx="11">
                  <c:v>1113.741074078466</c:v>
                </c:pt>
              </c:numCache>
            </c:numRef>
          </c:val>
          <c:extLst>
            <c:ext xmlns:c16="http://schemas.microsoft.com/office/drawing/2014/chart" uri="{C3380CC4-5D6E-409C-BE32-E72D297353CC}">
              <c16:uniqueId val="{0000002F-C1B5-4F17-BCFF-5361E4CEE5A7}"/>
            </c:ext>
          </c:extLst>
        </c:ser>
        <c:ser>
          <c:idx val="48"/>
          <c:order val="48"/>
          <c:tx>
            <c:strRef>
              <c:f>'Adoption Data'!$B$94</c:f>
              <c:strCache>
                <c:ptCount val="1"/>
                <c:pt idx="0">
                  <c:v>2060</c:v>
                </c:pt>
              </c:strCache>
            </c:strRef>
          </c:tx>
          <c:spPr>
            <a:solidFill>
              <a:schemeClr val="accent1">
                <a:lumMod val="50000"/>
                <a:lumOff val="50000"/>
              </a:schemeClr>
            </a:solidFill>
            <a:ln>
              <a:noFill/>
            </a:ln>
            <a:effectLst/>
          </c:spPr>
          <c:invertIfNegative val="0"/>
          <c:cat>
            <c:strRef>
              <c:f>('Adoption Data'!$C$45:$D$45,'Adoption Data'!$F$45:$H$45,'Adoption Data'!$J$45:$M$45,'Adoption Data'!$O$45:$P$45,'Adoption Data'!$R$45)</c:f>
              <c:strCache>
                <c:ptCount val="12"/>
                <c:pt idx="0">
                  <c:v>Base: IEA ETP 2016 6DS</c:v>
                </c:pt>
                <c:pt idx="1">
                  <c:v>Base: AMPERE MESSAGE-MACRO Reference</c:v>
                </c:pt>
                <c:pt idx="2">
                  <c:v>Base: AMPERE IMAGE/TIMER Reference</c:v>
                </c:pt>
                <c:pt idx="3">
                  <c:v>Conservative:  IEA ETP 2016 4DS</c:v>
                </c:pt>
                <c:pt idx="4">
                  <c:v>Conservative: AMPERE MESSAGE-MACRO 550</c:v>
                </c:pt>
                <c:pt idx="5">
                  <c:v>Conservative: AMPERE IMAGE/TIMER 550</c:v>
                </c:pt>
                <c:pt idx="6">
                  <c:v>Conservative: Greenpeace 2015 Reference</c:v>
                </c:pt>
                <c:pt idx="7">
                  <c:v>Ambitious: IEA ETP 2016 2DS</c:v>
                </c:pt>
                <c:pt idx="8">
                  <c:v>Ambitious: AMPERE MESSAGE-MACRO 450</c:v>
                </c:pt>
                <c:pt idx="9">
                  <c:v>Ambitious: AMPERE IMAGE/TIMER 450</c:v>
                </c:pt>
                <c:pt idx="10">
                  <c:v>Ambitious: Greenpeace Energy [R]evolution</c:v>
                </c:pt>
                <c:pt idx="11">
                  <c:v>100% REN: Greenpeace Advanced [R]evolution</c:v>
                </c:pt>
              </c:strCache>
            </c:strRef>
          </c:cat>
          <c:val>
            <c:numRef>
              <c:f>('Adoption Data'!$C$94:$D$94,'Adoption Data'!$F$94:$H$94,'Adoption Data'!$J$94:$M$94,'Adoption Data'!$O$94:$P$94,'Adoption Data'!$R$94)</c:f>
              <c:numCache>
                <c:formatCode>_-* #\ ##0_-;\-* #\ ##0_-;_-* "-"??_-;_-@_-</c:formatCode>
                <c:ptCount val="12"/>
                <c:pt idx="0">
                  <c:v>1803.1184186074611</c:v>
                </c:pt>
                <c:pt idx="1">
                  <c:v>1761.052947906365</c:v>
                </c:pt>
                <c:pt idx="2">
                  <c:v>2255.2276336282521</c:v>
                </c:pt>
                <c:pt idx="3">
                  <c:v>1636.849778119247</c:v>
                </c:pt>
                <c:pt idx="4">
                  <c:v>1860.617107782195</c:v>
                </c:pt>
                <c:pt idx="5">
                  <c:v>2063.2319831435202</c:v>
                </c:pt>
                <c:pt idx="6">
                  <c:v>973.83804749335036</c:v>
                </c:pt>
                <c:pt idx="7">
                  <c:v>1503.4057985849031</c:v>
                </c:pt>
                <c:pt idx="8">
                  <c:v>2033.12926598289</c:v>
                </c:pt>
                <c:pt idx="9">
                  <c:v>1887.7447474407411</c:v>
                </c:pt>
                <c:pt idx="10">
                  <c:v>1088.3054887546459</c:v>
                </c:pt>
                <c:pt idx="11">
                  <c:v>1082.0075172108</c:v>
                </c:pt>
              </c:numCache>
            </c:numRef>
          </c:val>
          <c:extLst>
            <c:ext xmlns:c16="http://schemas.microsoft.com/office/drawing/2014/chart" uri="{C3380CC4-5D6E-409C-BE32-E72D297353CC}">
              <c16:uniqueId val="{00000030-C1B5-4F17-BCFF-5361E4CEE5A7}"/>
            </c:ext>
          </c:extLst>
        </c:ser>
        <c:dLbls>
          <c:showLegendKey val="0"/>
          <c:showVal val="0"/>
          <c:showCatName val="0"/>
          <c:showSerName val="0"/>
          <c:showPercent val="0"/>
          <c:showBubbleSize val="0"/>
        </c:dLbls>
        <c:gapWidth val="219"/>
        <c:overlap val="-27"/>
        <c:axId val="1265347936"/>
        <c:axId val="1265349712"/>
      </c:barChart>
      <c:catAx>
        <c:axId val="126534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265349712"/>
        <c:crosses val="autoZero"/>
        <c:auto val="1"/>
        <c:lblAlgn val="ctr"/>
        <c:lblOffset val="100"/>
        <c:noMultiLvlLbl val="0"/>
      </c:catAx>
      <c:valAx>
        <c:axId val="1265349712"/>
        <c:scaling>
          <c:orientation val="minMax"/>
        </c:scaling>
        <c:delete val="0"/>
        <c:axPos val="l"/>
        <c:majorGridlines>
          <c:spPr>
            <a:ln w="9525" cap="flat" cmpd="sng" algn="ctr">
              <a:solidFill>
                <a:schemeClr val="tx1">
                  <a:lumMod val="15000"/>
                  <a:lumOff val="85000"/>
                </a:schemeClr>
              </a:solidFill>
              <a:prstDash val="sysDash"/>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 Generation (TWh)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 ##0_-;\-* #\ ##0_-;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34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GLOBAL</a:t>
            </a:r>
            <a:r>
              <a:rPr lang="en-US" sz="1400" baseline="0"/>
              <a:t> Adoption - BAU and OPT Scenarios (Heat)</a:t>
            </a:r>
            <a:endParaRPr lang="en-US" sz="1400"/>
          </a:p>
        </c:rich>
      </c:tx>
      <c:overlay val="0"/>
    </c:title>
    <c:autoTitleDeleted val="0"/>
    <c:plotArea>
      <c:layout/>
      <c:lineChart>
        <c:grouping val="standard"/>
        <c:varyColors val="0"/>
        <c:ser>
          <c:idx val="0"/>
          <c:order val="0"/>
          <c:tx>
            <c:v>OPT Solution Growth</c:v>
          </c:tx>
          <c:marker>
            <c:symbol val="none"/>
          </c:marker>
          <c:cat>
            <c:numRef>
              <c:f>'Main Controls'!$A$269:$A$315</c:f>
              <c:numCache>
                <c:formatCode>0</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f>'Main Controls'!$B$269:$B$315</c:f>
              <c:numCache>
                <c:formatCode>_-* #,\ ##0,000_-;\-* #,\ ##0,000_-;_-* "-"??_-;_-@_-</c:formatCode>
                <c:ptCount val="47"/>
                <c:pt idx="0">
                  <c:v>736</c:v>
                </c:pt>
                <c:pt idx="1">
                  <c:v>755.44973332581014</c:v>
                </c:pt>
                <c:pt idx="2">
                  <c:v>767.8982678013864</c:v>
                </c:pt>
                <c:pt idx="3">
                  <c:v>779.70592317346836</c:v>
                </c:pt>
                <c:pt idx="4">
                  <c:v>790.99130080362113</c:v>
                </c:pt>
                <c:pt idx="5">
                  <c:v>801.87597688091898</c:v>
                </c:pt>
                <c:pt idx="6">
                  <c:v>815.75150211752839</c:v>
                </c:pt>
                <c:pt idx="7">
                  <c:v>822.94915811970918</c:v>
                </c:pt>
                <c:pt idx="8">
                  <c:v>833.39970109627166</c:v>
                </c:pt>
                <c:pt idx="9">
                  <c:v>843.97110611921266</c:v>
                </c:pt>
                <c:pt idx="10">
                  <c:v>854.79897621954399</c:v>
                </c:pt>
                <c:pt idx="11">
                  <c:v>865.17192511209237</c:v>
                </c:pt>
                <c:pt idx="12">
                  <c:v>877.76934900586139</c:v>
                </c:pt>
                <c:pt idx="13">
                  <c:v>890.18495183032758</c:v>
                </c:pt>
                <c:pt idx="14">
                  <c:v>903.40406653670971</c:v>
                </c:pt>
                <c:pt idx="15">
                  <c:v>917.56497264873985</c:v>
                </c:pt>
                <c:pt idx="16">
                  <c:v>931.97177952034599</c:v>
                </c:pt>
                <c:pt idx="17">
                  <c:v>949.26889997625358</c:v>
                </c:pt>
                <c:pt idx="18">
                  <c:v>967.09284003388245</c:v>
                </c:pt>
                <c:pt idx="19">
                  <c:v>986.42144810814625</c:v>
                </c:pt>
                <c:pt idx="20">
                  <c:v>1007.399976872628</c:v>
                </c:pt>
                <c:pt idx="21">
                  <c:v>1030.1616699763781</c:v>
                </c:pt>
                <c:pt idx="22">
                  <c:v>1054.90216047187</c:v>
                </c:pt>
                <c:pt idx="23">
                  <c:v>1081.7327992649509</c:v>
                </c:pt>
                <c:pt idx="24">
                  <c:v>1110.829491962457</c:v>
                </c:pt>
                <c:pt idx="25">
                  <c:v>1142.35970764529</c:v>
                </c:pt>
                <c:pt idx="26">
                  <c:v>1171.6455044239101</c:v>
                </c:pt>
                <c:pt idx="27">
                  <c:v>1213.4283400646029</c:v>
                </c:pt>
                <c:pt idx="28">
                  <c:v>1253.3431514680401</c:v>
                </c:pt>
                <c:pt idx="29">
                  <c:v>1296.446953733353</c:v>
                </c:pt>
                <c:pt idx="30">
                  <c:v>1342.9568905591259</c:v>
                </c:pt>
                <c:pt idx="31">
                  <c:v>1394.7212695965161</c:v>
                </c:pt>
                <c:pt idx="32">
                  <c:v>1447.1394700655369</c:v>
                </c:pt>
                <c:pt idx="33">
                  <c:v>1505.3278705253281</c:v>
                </c:pt>
                <c:pt idx="34">
                  <c:v>1567.9575286256229</c:v>
                </c:pt>
                <c:pt idx="35">
                  <c:v>1635.3385415077539</c:v>
                </c:pt>
                <c:pt idx="36">
                  <c:v>1713.726770156607</c:v>
                </c:pt>
                <c:pt idx="37">
                  <c:v>1785.7223713014359</c:v>
                </c:pt>
                <c:pt idx="38">
                  <c:v>1869.4802262305079</c:v>
                </c:pt>
                <c:pt idx="39">
                  <c:v>1959.503747940425</c:v>
                </c:pt>
                <c:pt idx="40">
                  <c:v>2056.25231133429</c:v>
                </c:pt>
                <c:pt idx="41">
                  <c:v>2160.224039455567</c:v>
                </c:pt>
                <c:pt idx="42">
                  <c:v>2271.9592433614071</c:v>
                </c:pt>
                <c:pt idx="43">
                  <c:v>2392.0435976249551</c:v>
                </c:pt>
                <c:pt idx="44">
                  <c:v>2521.1110326517119</c:v>
                </c:pt>
                <c:pt idx="45">
                  <c:v>2659.8474686991649</c:v>
                </c:pt>
                <c:pt idx="46">
                  <c:v>2700.8244640384801</c:v>
                </c:pt>
              </c:numCache>
            </c:numRef>
          </c:val>
          <c:smooth val="0"/>
          <c:extLst>
            <c:ext xmlns:c16="http://schemas.microsoft.com/office/drawing/2014/chart" uri="{C3380CC4-5D6E-409C-BE32-E72D297353CC}">
              <c16:uniqueId val="{00000000-DEB2-4EF6-AB24-9560B1801096}"/>
            </c:ext>
          </c:extLst>
        </c:ser>
        <c:ser>
          <c:idx val="1"/>
          <c:order val="1"/>
          <c:tx>
            <c:v>BAU Solution Growth</c:v>
          </c:tx>
          <c:spPr>
            <a:ln>
              <a:solidFill>
                <a:srgbClr val="E05955"/>
              </a:solidFill>
            </a:ln>
          </c:spPr>
          <c:marker>
            <c:symbol val="none"/>
          </c:marker>
          <c:cat>
            <c:numRef>
              <c:f>'Main Controls'!$A$269:$A$315</c:f>
              <c:numCache>
                <c:formatCode>0</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f>'Main Controls'!$E$269:$E$315</c:f>
              <c:numCache>
                <c:formatCode>_-* #,\ ##0,000_-;\-* #,\ ##0,000_-;_-* "-"??_-;_-@_-</c:formatCode>
                <c:ptCount val="47"/>
                <c:pt idx="0">
                  <c:v>736</c:v>
                </c:pt>
                <c:pt idx="1">
                  <c:v>746.45585036425109</c:v>
                </c:pt>
                <c:pt idx="2">
                  <c:v>756.91170072850582</c:v>
                </c:pt>
                <c:pt idx="3">
                  <c:v>767.36755109275884</c:v>
                </c:pt>
                <c:pt idx="4">
                  <c:v>777.82340145701517</c:v>
                </c:pt>
                <c:pt idx="5">
                  <c:v>788.27925182127001</c:v>
                </c:pt>
                <c:pt idx="6">
                  <c:v>798.73510218552349</c:v>
                </c:pt>
                <c:pt idx="7">
                  <c:v>809.19095254977958</c:v>
                </c:pt>
                <c:pt idx="8">
                  <c:v>819.6468029140342</c:v>
                </c:pt>
                <c:pt idx="9">
                  <c:v>830.10265327828904</c:v>
                </c:pt>
                <c:pt idx="10">
                  <c:v>840.55850364254002</c:v>
                </c:pt>
                <c:pt idx="11">
                  <c:v>851.01435400679475</c:v>
                </c:pt>
                <c:pt idx="12">
                  <c:v>861.47020437104936</c:v>
                </c:pt>
                <c:pt idx="13">
                  <c:v>871.92605473530318</c:v>
                </c:pt>
                <c:pt idx="14">
                  <c:v>882.38190509955837</c:v>
                </c:pt>
                <c:pt idx="15">
                  <c:v>892.83775546381287</c:v>
                </c:pt>
                <c:pt idx="16">
                  <c:v>903.29360582806828</c:v>
                </c:pt>
                <c:pt idx="17">
                  <c:v>913.7494561923229</c:v>
                </c:pt>
                <c:pt idx="18">
                  <c:v>924.20530655657865</c:v>
                </c:pt>
                <c:pt idx="19">
                  <c:v>934.66115692083258</c:v>
                </c:pt>
                <c:pt idx="20">
                  <c:v>945.11700728508288</c:v>
                </c:pt>
                <c:pt idx="21">
                  <c:v>955.57285764933852</c:v>
                </c:pt>
                <c:pt idx="22">
                  <c:v>966.02870801359313</c:v>
                </c:pt>
                <c:pt idx="23">
                  <c:v>976.48455837784854</c:v>
                </c:pt>
                <c:pt idx="24">
                  <c:v>986.94040874210259</c:v>
                </c:pt>
                <c:pt idx="25">
                  <c:v>997.39625910635732</c:v>
                </c:pt>
                <c:pt idx="26">
                  <c:v>1007.852109470612</c:v>
                </c:pt>
                <c:pt idx="27">
                  <c:v>1018.307959834867</c:v>
                </c:pt>
                <c:pt idx="28">
                  <c:v>1028.763810199122</c:v>
                </c:pt>
                <c:pt idx="29">
                  <c:v>1039.219660563376</c:v>
                </c:pt>
                <c:pt idx="30">
                  <c:v>1049.6755109276271</c:v>
                </c:pt>
                <c:pt idx="31">
                  <c:v>1060.1313612918821</c:v>
                </c:pt>
                <c:pt idx="32">
                  <c:v>1070.587211656137</c:v>
                </c:pt>
                <c:pt idx="33">
                  <c:v>1081.043062020392</c:v>
                </c:pt>
                <c:pt idx="34">
                  <c:v>1091.498912384646</c:v>
                </c:pt>
                <c:pt idx="35">
                  <c:v>1101.954762748901</c:v>
                </c:pt>
                <c:pt idx="36">
                  <c:v>1112.4106131131559</c:v>
                </c:pt>
                <c:pt idx="37">
                  <c:v>1122.86646347741</c:v>
                </c:pt>
                <c:pt idx="38">
                  <c:v>1133.3223138416649</c:v>
                </c:pt>
                <c:pt idx="39">
                  <c:v>1143.778164205916</c:v>
                </c:pt>
                <c:pt idx="40">
                  <c:v>1154.234014570171</c:v>
                </c:pt>
                <c:pt idx="41">
                  <c:v>1164.6898649344259</c:v>
                </c:pt>
                <c:pt idx="42">
                  <c:v>1175.14571529868</c:v>
                </c:pt>
                <c:pt idx="43">
                  <c:v>1185.6015656629349</c:v>
                </c:pt>
                <c:pt idx="44">
                  <c:v>1196.0574160271899</c:v>
                </c:pt>
                <c:pt idx="45">
                  <c:v>1206.5132663914451</c:v>
                </c:pt>
                <c:pt idx="46">
                  <c:v>1216.9691167557</c:v>
                </c:pt>
              </c:numCache>
            </c:numRef>
          </c:val>
          <c:smooth val="0"/>
          <c:extLst>
            <c:ext xmlns:c16="http://schemas.microsoft.com/office/drawing/2014/chart" uri="{C3380CC4-5D6E-409C-BE32-E72D297353CC}">
              <c16:uniqueId val="{00000001-DEB2-4EF6-AB24-9560B1801096}"/>
            </c:ext>
          </c:extLst>
        </c:ser>
        <c:dLbls>
          <c:showLegendKey val="0"/>
          <c:showVal val="0"/>
          <c:showCatName val="0"/>
          <c:showSerName val="0"/>
          <c:showPercent val="0"/>
          <c:showBubbleSize val="0"/>
        </c:dLbls>
        <c:smooth val="0"/>
        <c:axId val="1264973840"/>
        <c:axId val="1265583504"/>
      </c:lineChart>
      <c:catAx>
        <c:axId val="1264973840"/>
        <c:scaling>
          <c:orientation val="minMax"/>
        </c:scaling>
        <c:delete val="0"/>
        <c:axPos val="b"/>
        <c:numFmt formatCode="0" sourceLinked="1"/>
        <c:majorTickMark val="out"/>
        <c:minorTickMark val="none"/>
        <c:tickLblPos val="nextTo"/>
        <c:crossAx val="1265583504"/>
        <c:crosses val="autoZero"/>
        <c:auto val="1"/>
        <c:lblAlgn val="ctr"/>
        <c:lblOffset val="100"/>
        <c:noMultiLvlLbl val="0"/>
      </c:catAx>
      <c:valAx>
        <c:axId val="1265583504"/>
        <c:scaling>
          <c:orientation val="minMax"/>
        </c:scaling>
        <c:delete val="0"/>
        <c:axPos val="l"/>
        <c:majorGridlines>
          <c:spPr>
            <a:ln>
              <a:solidFill>
                <a:schemeClr val="tx1"/>
              </a:solidFill>
              <a:prstDash val="dash"/>
            </a:ln>
          </c:spPr>
        </c:majorGridlines>
        <c:title>
          <c:tx>
            <c:rich>
              <a:bodyPr/>
              <a:lstStyle/>
              <a:p>
                <a:pPr>
                  <a:defRPr/>
                </a:pPr>
                <a:r>
                  <a:rPr lang="en-GB"/>
                  <a:t>Heat Production (Twh)</a:t>
                </a:r>
              </a:p>
            </c:rich>
          </c:tx>
          <c:overlay val="0"/>
        </c:title>
        <c:numFmt formatCode="0" sourceLinked="0"/>
        <c:majorTickMark val="out"/>
        <c:minorTickMark val="none"/>
        <c:tickLblPos val="nextTo"/>
        <c:txPr>
          <a:bodyPr/>
          <a:lstStyle/>
          <a:p>
            <a:pPr>
              <a:defRPr>
                <a:ln>
                  <a:noFill/>
                </a:ln>
              </a:defRPr>
            </a:pPr>
            <a:endParaRPr lang="en-US"/>
          </a:p>
        </c:txPr>
        <c:crossAx val="12649738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GLOBAL</a:t>
            </a:r>
            <a:r>
              <a:rPr lang="en-US" sz="1400" baseline="0"/>
              <a:t> Adoption - BAU and OPT Scenarios (electricity)</a:t>
            </a:r>
            <a:endParaRPr lang="en-US" sz="1400"/>
          </a:p>
        </c:rich>
      </c:tx>
      <c:overlay val="0"/>
    </c:title>
    <c:autoTitleDeleted val="0"/>
    <c:plotArea>
      <c:layout/>
      <c:lineChart>
        <c:grouping val="standard"/>
        <c:varyColors val="0"/>
        <c:ser>
          <c:idx val="0"/>
          <c:order val="0"/>
          <c:tx>
            <c:v>OPT Solution Growth</c:v>
          </c:tx>
          <c:marker>
            <c:symbol val="none"/>
          </c:marker>
          <c:cat>
            <c:numRef>
              <c:f>'Main Controls'!$A$269:$A$315</c:f>
              <c:numCache>
                <c:formatCode>0</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f>'Main Controls'!$B$269:$B$315</c:f>
              <c:numCache>
                <c:formatCode>_-* #,\ ##0,000_-;\-* #,\ ##0,000_-;_-* "-"??_-;_-@_-</c:formatCode>
                <c:ptCount val="47"/>
                <c:pt idx="0">
                  <c:v>717.83411798459872</c:v>
                </c:pt>
                <c:pt idx="1">
                  <c:v>760.71960328294836</c:v>
                </c:pt>
                <c:pt idx="2">
                  <c:v>780.92443796354496</c:v>
                </c:pt>
                <c:pt idx="3">
                  <c:v>801.54120771219959</c:v>
                </c:pt>
                <c:pt idx="4">
                  <c:v>822.66297161039199</c:v>
                </c:pt>
                <c:pt idx="5">
                  <c:v>844.38933297864696</c:v>
                </c:pt>
                <c:pt idx="6">
                  <c:v>868.60456876968306</c:v>
                </c:pt>
                <c:pt idx="7">
                  <c:v>890.10845794065801</c:v>
                </c:pt>
                <c:pt idx="8">
                  <c:v>914.3585979962179</c:v>
                </c:pt>
                <c:pt idx="9">
                  <c:v>939.72529876604767</c:v>
                </c:pt>
                <c:pt idx="10">
                  <c:v>966.36433226438885</c:v>
                </c:pt>
                <c:pt idx="11">
                  <c:v>992.92396736425303</c:v>
                </c:pt>
                <c:pt idx="12">
                  <c:v>1024.13112670129</c:v>
                </c:pt>
                <c:pt idx="13">
                  <c:v>1055.618281803047</c:v>
                </c:pt>
                <c:pt idx="14">
                  <c:v>1089.0997009318189</c:v>
                </c:pt>
                <c:pt idx="15">
                  <c:v>1124.783575695275</c:v>
                </c:pt>
                <c:pt idx="16">
                  <c:v>1161.8523794034061</c:v>
                </c:pt>
                <c:pt idx="17">
                  <c:v>1203.648274913056</c:v>
                </c:pt>
                <c:pt idx="18">
                  <c:v>1247.302737922347</c:v>
                </c:pt>
                <c:pt idx="19">
                  <c:v>1294.1083412061571</c:v>
                </c:pt>
                <c:pt idx="20">
                  <c:v>1344.333136212814</c:v>
                </c:pt>
                <c:pt idx="21">
                  <c:v>1400.43922453506</c:v>
                </c:pt>
                <c:pt idx="22">
                  <c:v>1456.173970684843</c:v>
                </c:pt>
                <c:pt idx="23">
                  <c:v>1518.3876447200539</c:v>
                </c:pt>
                <c:pt idx="24">
                  <c:v>1585.217787266246</c:v>
                </c:pt>
                <c:pt idx="25">
                  <c:v>1656.9972217607749</c:v>
                </c:pt>
                <c:pt idx="26">
                  <c:v>1732.440851658625</c:v>
                </c:pt>
                <c:pt idx="27">
                  <c:v>1816.801291179253</c:v>
                </c:pt>
                <c:pt idx="28">
                  <c:v>1905.557464177193</c:v>
                </c:pt>
                <c:pt idx="29">
                  <c:v>2000.725585282576</c:v>
                </c:pt>
                <c:pt idx="30">
                  <c:v>2102.703908878053</c:v>
                </c:pt>
                <c:pt idx="31">
                  <c:v>2210.9636896256102</c:v>
                </c:pt>
                <c:pt idx="32">
                  <c:v>2328.7562924163849</c:v>
                </c:pt>
                <c:pt idx="33">
                  <c:v>2453.70056681286</c:v>
                </c:pt>
                <c:pt idx="34">
                  <c:v>2587.19396452912</c:v>
                </c:pt>
                <c:pt idx="35">
                  <c:v>2729.707080449391</c:v>
                </c:pt>
                <c:pt idx="36">
                  <c:v>2884.1201320024079</c:v>
                </c:pt>
                <c:pt idx="37">
                  <c:v>3043.7487858004661</c:v>
                </c:pt>
                <c:pt idx="38">
                  <c:v>3216.2933127279011</c:v>
                </c:pt>
                <c:pt idx="39">
                  <c:v>3399.883182353492</c:v>
                </c:pt>
                <c:pt idx="40">
                  <c:v>3595.0549833094901</c:v>
                </c:pt>
                <c:pt idx="41">
                  <c:v>3802.3613428301251</c:v>
                </c:pt>
                <c:pt idx="42">
                  <c:v>4022.3736897051372</c:v>
                </c:pt>
                <c:pt idx="43">
                  <c:v>4255.6826224251299</c:v>
                </c:pt>
                <c:pt idx="44">
                  <c:v>4502.8949983338307</c:v>
                </c:pt>
                <c:pt idx="45">
                  <c:v>4764.6359225941296</c:v>
                </c:pt>
                <c:pt idx="46">
                  <c:v>4852.105343094936</c:v>
                </c:pt>
              </c:numCache>
            </c:numRef>
          </c:val>
          <c:smooth val="0"/>
          <c:extLst>
            <c:ext xmlns:c16="http://schemas.microsoft.com/office/drawing/2014/chart" uri="{C3380CC4-5D6E-409C-BE32-E72D297353CC}">
              <c16:uniqueId val="{00000000-DEB2-4EF6-AB24-9560B1801096}"/>
            </c:ext>
          </c:extLst>
        </c:ser>
        <c:ser>
          <c:idx val="1"/>
          <c:order val="1"/>
          <c:tx>
            <c:v>BAU Solution Growth</c:v>
          </c:tx>
          <c:spPr>
            <a:ln>
              <a:solidFill>
                <a:srgbClr val="E05955"/>
              </a:solidFill>
            </a:ln>
          </c:spPr>
          <c:marker>
            <c:symbol val="none"/>
          </c:marker>
          <c:cat>
            <c:numRef>
              <c:f>'Main Controls'!$A$269:$A$315</c:f>
              <c:numCache>
                <c:formatCode>0</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f>'Main Controls'!$E$269:$E$315</c:f>
              <c:numCache>
                <c:formatCode>_-* #,\ ##0,000_-;\-* #,\ ##0,000_-;_-* "-"??_-;_-@_-</c:formatCode>
                <c:ptCount val="47"/>
                <c:pt idx="0">
                  <c:v>717.83411798459872</c:v>
                </c:pt>
                <c:pt idx="1">
                  <c:v>746.12074250733701</c:v>
                </c:pt>
                <c:pt idx="2">
                  <c:v>774.40736703007133</c:v>
                </c:pt>
                <c:pt idx="3">
                  <c:v>802.69399155280598</c:v>
                </c:pt>
                <c:pt idx="4">
                  <c:v>830.98061607553939</c:v>
                </c:pt>
                <c:pt idx="5">
                  <c:v>859.26724059827336</c:v>
                </c:pt>
                <c:pt idx="6">
                  <c:v>887.55386512100802</c:v>
                </c:pt>
                <c:pt idx="7">
                  <c:v>915.84048964374233</c:v>
                </c:pt>
                <c:pt idx="8">
                  <c:v>944.12711416648335</c:v>
                </c:pt>
                <c:pt idx="9">
                  <c:v>972.41373868921801</c:v>
                </c:pt>
                <c:pt idx="10">
                  <c:v>1000.700363211952</c:v>
                </c:pt>
                <c:pt idx="11">
                  <c:v>1028.986987734686</c:v>
                </c:pt>
                <c:pt idx="12">
                  <c:v>1057.2736122574211</c:v>
                </c:pt>
                <c:pt idx="13">
                  <c:v>1085.560236780155</c:v>
                </c:pt>
                <c:pt idx="14">
                  <c:v>1113.8468613028899</c:v>
                </c:pt>
                <c:pt idx="15">
                  <c:v>1142.133485825623</c:v>
                </c:pt>
                <c:pt idx="16">
                  <c:v>1170.420110348357</c:v>
                </c:pt>
                <c:pt idx="17">
                  <c:v>1198.7067348710921</c:v>
                </c:pt>
                <c:pt idx="18">
                  <c:v>1226.993359393826</c:v>
                </c:pt>
                <c:pt idx="19">
                  <c:v>1255.27998391656</c:v>
                </c:pt>
                <c:pt idx="20">
                  <c:v>1283.566608439294</c:v>
                </c:pt>
                <c:pt idx="21">
                  <c:v>1311.853232962028</c:v>
                </c:pt>
                <c:pt idx="22">
                  <c:v>1340.1398574847631</c:v>
                </c:pt>
                <c:pt idx="23">
                  <c:v>1368.426482007497</c:v>
                </c:pt>
                <c:pt idx="24">
                  <c:v>1396.713106530231</c:v>
                </c:pt>
                <c:pt idx="25">
                  <c:v>1424.999731052965</c:v>
                </c:pt>
                <c:pt idx="26">
                  <c:v>1453.2863555757069</c:v>
                </c:pt>
                <c:pt idx="27">
                  <c:v>1481.5729800984409</c:v>
                </c:pt>
                <c:pt idx="28">
                  <c:v>1509.8596046211751</c:v>
                </c:pt>
                <c:pt idx="29">
                  <c:v>1538.14622914391</c:v>
                </c:pt>
                <c:pt idx="30">
                  <c:v>1566.432853666643</c:v>
                </c:pt>
                <c:pt idx="31">
                  <c:v>1594.7194781893779</c:v>
                </c:pt>
                <c:pt idx="32">
                  <c:v>1623.0061027121119</c:v>
                </c:pt>
                <c:pt idx="33">
                  <c:v>1651.2927272348461</c:v>
                </c:pt>
                <c:pt idx="34">
                  <c:v>1679.5793517575801</c:v>
                </c:pt>
                <c:pt idx="35">
                  <c:v>1707.865976280314</c:v>
                </c:pt>
                <c:pt idx="36">
                  <c:v>1736.1526008030489</c:v>
                </c:pt>
                <c:pt idx="37">
                  <c:v>1764.4392253257829</c:v>
                </c:pt>
                <c:pt idx="38">
                  <c:v>1792.7258498485171</c:v>
                </c:pt>
                <c:pt idx="39">
                  <c:v>1821.0124743712511</c:v>
                </c:pt>
                <c:pt idx="40">
                  <c:v>1849.299098893986</c:v>
                </c:pt>
                <c:pt idx="41">
                  <c:v>1877.5857234167199</c:v>
                </c:pt>
                <c:pt idx="42">
                  <c:v>1905.872347939453</c:v>
                </c:pt>
                <c:pt idx="43">
                  <c:v>1934.1589724621949</c:v>
                </c:pt>
                <c:pt idx="44">
                  <c:v>1962.44559698493</c:v>
                </c:pt>
                <c:pt idx="45">
                  <c:v>1990.732221507664</c:v>
                </c:pt>
                <c:pt idx="46">
                  <c:v>2019.018846030398</c:v>
                </c:pt>
              </c:numCache>
            </c:numRef>
          </c:val>
          <c:smooth val="0"/>
          <c:extLst>
            <c:ext xmlns:c16="http://schemas.microsoft.com/office/drawing/2014/chart" uri="{C3380CC4-5D6E-409C-BE32-E72D297353CC}">
              <c16:uniqueId val="{00000001-DEB2-4EF6-AB24-9560B1801096}"/>
            </c:ext>
          </c:extLst>
        </c:ser>
        <c:dLbls>
          <c:showLegendKey val="0"/>
          <c:showVal val="0"/>
          <c:showCatName val="0"/>
          <c:showSerName val="0"/>
          <c:showPercent val="0"/>
          <c:showBubbleSize val="0"/>
        </c:dLbls>
        <c:smooth val="0"/>
        <c:axId val="1301813216"/>
        <c:axId val="1301970912"/>
      </c:lineChart>
      <c:catAx>
        <c:axId val="1301813216"/>
        <c:scaling>
          <c:orientation val="minMax"/>
        </c:scaling>
        <c:delete val="0"/>
        <c:axPos val="b"/>
        <c:numFmt formatCode="0" sourceLinked="1"/>
        <c:majorTickMark val="out"/>
        <c:minorTickMark val="none"/>
        <c:tickLblPos val="nextTo"/>
        <c:crossAx val="1301970912"/>
        <c:crosses val="autoZero"/>
        <c:auto val="1"/>
        <c:lblAlgn val="ctr"/>
        <c:lblOffset val="100"/>
        <c:noMultiLvlLbl val="0"/>
      </c:catAx>
      <c:valAx>
        <c:axId val="1301970912"/>
        <c:scaling>
          <c:orientation val="minMax"/>
        </c:scaling>
        <c:delete val="0"/>
        <c:axPos val="l"/>
        <c:majorGridlines>
          <c:spPr>
            <a:ln>
              <a:prstDash val="dash"/>
            </a:ln>
          </c:spPr>
        </c:majorGridlines>
        <c:title>
          <c:tx>
            <c:rich>
              <a:bodyPr/>
              <a:lstStyle/>
              <a:p>
                <a:pPr>
                  <a:defRPr/>
                </a:pPr>
                <a:r>
                  <a:rPr lang="en-GB"/>
                  <a:t>Electricity</a:t>
                </a:r>
                <a:r>
                  <a:rPr lang="en-GB" baseline="0"/>
                  <a:t> generation (TWh)</a:t>
                </a:r>
                <a:endParaRPr lang="en-GB"/>
              </a:p>
            </c:rich>
          </c:tx>
          <c:overlay val="0"/>
        </c:title>
        <c:numFmt formatCode="0" sourceLinked="0"/>
        <c:majorTickMark val="out"/>
        <c:minorTickMark val="none"/>
        <c:tickLblPos val="nextTo"/>
        <c:crossAx val="1301813216"/>
        <c:crosses val="autoZero"/>
        <c:crossBetween val="between"/>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Source>
    <Tag>DOE</Tag>
    <SourceType>Book</SourceType>
    <Guid>{AE83B4D2-7A35-4F88-BDE5-60CB6A622245}</Guid>
    <Author>
      <Author>
        <Corporate>DOE</Corporate>
      </Author>
    </Author>
    <Title>bla</Title>
    <b:RefOrder xmlns:b="http://schemas.openxmlformats.org/officeDocument/2006/bibliography">1</b:RefOrder>
  </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2F33F46-0B96-A948-859B-2A48C6BFE8B3}">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14</Pages>
  <Words>10846</Words>
  <Characters>61825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36</cp:revision>
  <dcterms:created xsi:type="dcterms:W3CDTF">2016-12-20T12:09:00Z</dcterms:created>
  <dcterms:modified xsi:type="dcterms:W3CDTF">2021-11-30T19:40:00Z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