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CB8F" w14:textId="3D54623A" w:rsidR="00C81D94" w:rsidRPr="00ED2980" w:rsidRDefault="0084094D" w:rsidP="00EB247F">
      <w:pPr>
        <w:pStyle w:val="TableofFigures"/>
        <w:tabs>
          <w:tab w:val="right" w:leader="dot" w:pos="9350"/>
        </w:tabs>
        <w:rPr>
          <w:rStyle w:val="Hyperlink"/>
          <w:noProof/>
        </w:rPr>
      </w:pPr>
      <w:r w:rsidRPr="00ED2980">
        <w:rPr>
          <w:rStyle w:val="Hyperlink"/>
          <w:noProof/>
          <w:lang w:eastAsia="en-US"/>
        </w:rPr>
        <mc:AlternateContent>
          <mc:Choice Requires="wps">
            <w:drawing>
              <wp:anchor distT="0" distB="0" distL="114300" distR="114300" simplePos="0" relativeHeight="251659264" behindDoc="0" locked="0" layoutInCell="1" allowOverlap="1" wp14:anchorId="2E9C0221" wp14:editId="733B19A9">
                <wp:simplePos x="0" y="0"/>
                <wp:positionH relativeFrom="page">
                  <wp:posOffset>1023620</wp:posOffset>
                </wp:positionH>
                <wp:positionV relativeFrom="page">
                  <wp:posOffset>980440</wp:posOffset>
                </wp:positionV>
                <wp:extent cx="6248400" cy="8201025"/>
                <wp:effectExtent l="0" t="0" r="0" b="0"/>
                <wp:wrapSquare wrapText="bothSides"/>
                <wp:docPr id="15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48400" cy="820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1DE027" w14:textId="77777777" w:rsidR="00501FE3" w:rsidRPr="00E91BE1" w:rsidRDefault="00501FE3" w:rsidP="00FB2C53">
                            <w:pPr>
                              <w:spacing w:line="240" w:lineRule="auto"/>
                              <w:jc w:val="center"/>
                              <w:rPr>
                                <w:rFonts w:cs="Times New Roman"/>
                                <w:b/>
                                <w:smallCaps/>
                                <w:color w:val="404040" w:themeColor="text1" w:themeTint="BF"/>
                                <w:sz w:val="48"/>
                                <w:szCs w:val="48"/>
                              </w:rPr>
                            </w:pPr>
                            <w:r w:rsidRPr="00E91BE1">
                              <w:rPr>
                                <w:rFonts w:cs="Times New Roman"/>
                                <w:b/>
                                <w:smallCaps/>
                                <w:color w:val="404040" w:themeColor="text1" w:themeTint="BF"/>
                                <w:sz w:val="48"/>
                                <w:szCs w:val="48"/>
                              </w:rPr>
                              <w:t>Technical assessment for</w:t>
                            </w:r>
                          </w:p>
                          <w:p w14:paraId="462D32AD" w14:textId="77777777" w:rsidR="00501FE3" w:rsidRDefault="00501FE3" w:rsidP="00EB247F">
                            <w:pPr>
                              <w:spacing w:line="240" w:lineRule="auto"/>
                              <w:jc w:val="center"/>
                              <w:rPr>
                                <w:rFonts w:cs="Times New Roman"/>
                                <w:b/>
                                <w:smallCaps/>
                                <w:color w:val="404040" w:themeColor="text1" w:themeTint="BF"/>
                                <w:sz w:val="48"/>
                                <w:szCs w:val="48"/>
                              </w:rPr>
                            </w:pPr>
                            <w:r w:rsidRPr="00B700BD">
                              <w:rPr>
                                <w:rFonts w:cs="Times New Roman"/>
                                <w:b/>
                                <w:smallCaps/>
                                <w:color w:val="404040" w:themeColor="text1" w:themeTint="BF"/>
                                <w:sz w:val="48"/>
                                <w:szCs w:val="48"/>
                              </w:rPr>
                              <w:t>COMMERCIAL LED LIGHTING</w:t>
                            </w:r>
                          </w:p>
                          <w:p w14:paraId="4EFDF003" w14:textId="77777777" w:rsidR="00501FE3" w:rsidRPr="00EB247F" w:rsidRDefault="00501FE3" w:rsidP="00EB247F">
                            <w:pPr>
                              <w:spacing w:line="240" w:lineRule="auto"/>
                              <w:jc w:val="center"/>
                              <w:rPr>
                                <w:rFonts w:cs="Times New Roman"/>
                                <w:smallCaps/>
                                <w:color w:val="404040" w:themeColor="text1" w:themeTint="BF"/>
                                <w:sz w:val="36"/>
                                <w:szCs w:val="36"/>
                              </w:rPr>
                            </w:pPr>
                          </w:p>
                          <w:p w14:paraId="7EED82C5" w14:textId="77777777" w:rsidR="00501FE3" w:rsidRPr="00E91BE1" w:rsidRDefault="00501FE3"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Sector:</w:t>
                            </w:r>
                            <w:r>
                              <w:rPr>
                                <w:rFonts w:cs="Times New Roman"/>
                                <w:smallCaps/>
                                <w:color w:val="404040" w:themeColor="text1" w:themeTint="BF"/>
                                <w:sz w:val="36"/>
                                <w:szCs w:val="36"/>
                              </w:rPr>
                              <w:t xml:space="preserve"> Buildings</w:t>
                            </w:r>
                          </w:p>
                          <w:p w14:paraId="78BEBE0B" w14:textId="77777777" w:rsidR="00501FE3" w:rsidRPr="00E91BE1" w:rsidRDefault="00501FE3"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Agency Level:</w:t>
                            </w:r>
                            <w:r>
                              <w:rPr>
                                <w:rFonts w:cs="Times New Roman"/>
                                <w:smallCaps/>
                                <w:color w:val="404040" w:themeColor="text1" w:themeTint="BF"/>
                                <w:sz w:val="36"/>
                                <w:szCs w:val="36"/>
                              </w:rPr>
                              <w:t xml:space="preserve"> Building Owners</w:t>
                            </w:r>
                          </w:p>
                          <w:p w14:paraId="488D9D36" w14:textId="77777777" w:rsidR="00501FE3" w:rsidRPr="00E91BE1" w:rsidRDefault="00501FE3"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Keywords:</w:t>
                            </w:r>
                            <w:r>
                              <w:rPr>
                                <w:rFonts w:cs="Times New Roman"/>
                                <w:smallCaps/>
                                <w:color w:val="404040" w:themeColor="text1" w:themeTint="BF"/>
                                <w:sz w:val="36"/>
                                <w:szCs w:val="36"/>
                              </w:rPr>
                              <w:t xml:space="preserve"> </w:t>
                            </w:r>
                            <w:r w:rsidRPr="00B700BD">
                              <w:rPr>
                                <w:rFonts w:cs="Times New Roman"/>
                                <w:smallCaps/>
                                <w:color w:val="404040" w:themeColor="text1" w:themeTint="BF"/>
                                <w:sz w:val="36"/>
                                <w:szCs w:val="36"/>
                              </w:rPr>
                              <w:t>LED, Lighting, Light Source, Commercial Building, Luminaire, Energy Saving</w:t>
                            </w:r>
                          </w:p>
                          <w:p w14:paraId="7BD50C23" w14:textId="77777777" w:rsidR="00501FE3" w:rsidRDefault="00501FE3" w:rsidP="00FB2C53"/>
                          <w:p w14:paraId="373F8DA8" w14:textId="77777777" w:rsidR="00501FE3" w:rsidRDefault="00501FE3" w:rsidP="00FB2C53"/>
                          <w:p w14:paraId="1C2A3216" w14:textId="77777777" w:rsidR="00501FE3" w:rsidRDefault="00501FE3" w:rsidP="00FB2C53"/>
                          <w:p w14:paraId="19D0377B" w14:textId="77777777" w:rsidR="00501FE3" w:rsidRDefault="00501FE3" w:rsidP="00FB2C53"/>
                          <w:p w14:paraId="63ED3A14" w14:textId="385FE5CF" w:rsidR="00501FE3" w:rsidRPr="00E91BE1" w:rsidRDefault="00DC4B04" w:rsidP="00FB2C53">
                            <w:pPr>
                              <w:spacing w:after="0" w:line="240" w:lineRule="auto"/>
                              <w:jc w:val="center"/>
                              <w:rPr>
                                <w:rFonts w:cs="Times New Roman"/>
                                <w:smallCaps/>
                                <w:color w:val="404040" w:themeColor="text1" w:themeTint="BF"/>
                                <w:sz w:val="36"/>
                                <w:szCs w:val="36"/>
                              </w:rPr>
                            </w:pPr>
                            <w:r>
                              <w:rPr>
                                <w:rFonts w:cs="Times New Roman"/>
                                <w:smallCaps/>
                                <w:color w:val="404040" w:themeColor="text1" w:themeTint="BF"/>
                                <w:sz w:val="36"/>
                                <w:szCs w:val="36"/>
                              </w:rPr>
                              <w:t>Version</w:t>
                            </w:r>
                            <w:r w:rsidR="00501FE3" w:rsidRPr="00E91BE1">
                              <w:rPr>
                                <w:rFonts w:cs="Times New Roman"/>
                                <w:smallCaps/>
                                <w:color w:val="404040" w:themeColor="text1" w:themeTint="BF"/>
                                <w:sz w:val="36"/>
                                <w:szCs w:val="36"/>
                              </w:rPr>
                              <w:t xml:space="preserve"> 1</w:t>
                            </w:r>
                          </w:p>
                          <w:p w14:paraId="1EDA0DA6" w14:textId="77777777" w:rsidR="00501FE3" w:rsidRPr="000829DC" w:rsidRDefault="00501FE3" w:rsidP="00FB2C53"/>
                          <w:p w14:paraId="2E4A60DD" w14:textId="77777777" w:rsidR="00501FE3" w:rsidRDefault="00501FE3" w:rsidP="00FB2C53"/>
                          <w:p w14:paraId="6658F1EC" w14:textId="77777777" w:rsidR="00501FE3" w:rsidRDefault="00501FE3" w:rsidP="00FB2C53"/>
                          <w:p w14:paraId="7D45CCBD" w14:textId="77777777" w:rsidR="00501FE3" w:rsidRPr="000829DC" w:rsidRDefault="00501FE3" w:rsidP="00FB2C53"/>
                          <w:p w14:paraId="79CC5EF9" w14:textId="77777777" w:rsidR="00501FE3" w:rsidRPr="00E91BE1" w:rsidRDefault="00501FE3" w:rsidP="00FB2C53">
                            <w:pPr>
                              <w:spacing w:after="0" w:line="240" w:lineRule="auto"/>
                              <w:rPr>
                                <w:rFonts w:cs="Times New Roman"/>
                                <w:b/>
                                <w:smallCaps/>
                                <w:color w:val="404040" w:themeColor="text1" w:themeTint="BF"/>
                                <w:sz w:val="28"/>
                                <w:szCs w:val="28"/>
                              </w:rPr>
                            </w:pPr>
                            <w:r w:rsidRPr="00E91BE1">
                              <w:rPr>
                                <w:rFonts w:cs="Times New Roman"/>
                                <w:b/>
                                <w:smallCaps/>
                                <w:color w:val="404040" w:themeColor="text1" w:themeTint="BF"/>
                                <w:sz w:val="28"/>
                                <w:szCs w:val="28"/>
                              </w:rPr>
                              <w:t>Prepared by:</w:t>
                            </w:r>
                          </w:p>
                          <w:p w14:paraId="30648173" w14:textId="5A41D67F" w:rsidR="00501FE3" w:rsidRDefault="00501FE3" w:rsidP="00FB2C53">
                            <w:pPr>
                              <w:spacing w:after="0" w:line="240" w:lineRule="auto"/>
                              <w:rPr>
                                <w:rFonts w:cs="Times New Roman"/>
                                <w:smallCaps/>
                                <w:color w:val="404040" w:themeColor="text1" w:themeTint="BF"/>
                                <w:sz w:val="28"/>
                                <w:szCs w:val="28"/>
                              </w:rPr>
                            </w:pPr>
                            <w:r w:rsidRPr="003418E2">
                              <w:rPr>
                                <w:rFonts w:cs="Times New Roman"/>
                                <w:smallCaps/>
                                <w:color w:val="404040" w:themeColor="text1" w:themeTint="BF"/>
                                <w:sz w:val="28"/>
                                <w:szCs w:val="28"/>
                              </w:rPr>
                              <w:t>Leena Tähkämö</w:t>
                            </w:r>
                            <w:r>
                              <w:rPr>
                                <w:rFonts w:cs="Times New Roman"/>
                                <w:smallCaps/>
                                <w:color w:val="404040" w:themeColor="text1" w:themeTint="BF"/>
                                <w:sz w:val="28"/>
                                <w:szCs w:val="28"/>
                              </w:rPr>
                              <w:t>, Research Fellow</w:t>
                            </w:r>
                          </w:p>
                          <w:p w14:paraId="1AC6F085" w14:textId="7EC33698" w:rsidR="00501FE3" w:rsidRPr="00E91BE1" w:rsidRDefault="00501FE3" w:rsidP="00FB2C53">
                            <w:pPr>
                              <w:spacing w:after="0" w:line="240" w:lineRule="auto"/>
                              <w:rPr>
                                <w:rFonts w:cs="Times New Roman"/>
                                <w:smallCaps/>
                                <w:color w:val="404040" w:themeColor="text1" w:themeTint="BF"/>
                                <w:sz w:val="28"/>
                                <w:szCs w:val="28"/>
                              </w:rPr>
                            </w:pPr>
                            <w:r>
                              <w:rPr>
                                <w:rFonts w:cs="Times New Roman"/>
                                <w:smallCaps/>
                                <w:color w:val="404040" w:themeColor="text1" w:themeTint="BF"/>
                                <w:sz w:val="28"/>
                                <w:szCs w:val="28"/>
                              </w:rPr>
                              <w:t>Barbara Rodriguez Droguett, research  fellow</w:t>
                            </w:r>
                          </w:p>
                          <w:p w14:paraId="5D05ECB1" w14:textId="5EF18B72" w:rsidR="00501FE3" w:rsidRPr="00801218" w:rsidRDefault="00501FE3" w:rsidP="000829DC">
                            <w:pPr>
                              <w:rPr>
                                <w:smallCaps/>
                                <w:color w:val="404040" w:themeColor="text1" w:themeTint="BF"/>
                                <w:sz w:val="28"/>
                                <w:szCs w:val="28"/>
                              </w:rPr>
                            </w:pPr>
                            <w:r w:rsidRPr="00476FC7">
                              <w:rPr>
                                <w:rFonts w:cs="Times New Roman"/>
                                <w:smallCaps/>
                                <w:color w:val="404040" w:themeColor="text1" w:themeTint="BF"/>
                                <w:sz w:val="28"/>
                                <w:szCs w:val="28"/>
                              </w:rPr>
                              <w:t>Ryan Allard</w:t>
                            </w:r>
                            <w:r w:rsidRPr="008C17C4">
                              <w:rPr>
                                <w:smallCaps/>
                                <w:color w:val="404040" w:themeColor="text1" w:themeTint="BF"/>
                                <w:sz w:val="28"/>
                                <w:szCs w:val="28"/>
                              </w:rPr>
                              <w:t>, Senior Fellow</w:t>
                            </w:r>
                          </w:p>
                          <w:p w14:paraId="47561BFD" w14:textId="77777777" w:rsidR="00501FE3" w:rsidRPr="00EB247F" w:rsidRDefault="00501FE3" w:rsidP="007864AB">
                            <w:pPr>
                              <w:rPr>
                                <w:rFonts w:cs="Times New Roman"/>
                                <w:smallCaps/>
                                <w:color w:val="404040" w:themeColor="text1" w:themeTint="BF"/>
                              </w:rPr>
                            </w:pPr>
                          </w:p>
                          <w:p w14:paraId="4D7CA302" w14:textId="77777777" w:rsidR="00501FE3" w:rsidRPr="00EB247F" w:rsidRDefault="00501FE3" w:rsidP="007864AB">
                            <w:pPr>
                              <w:rPr>
                                <w:rFonts w:cs="Times New Roman"/>
                                <w:smallCaps/>
                                <w:color w:val="404040" w:themeColor="text1" w:themeTint="BF"/>
                              </w:rPr>
                            </w:pPr>
                            <w:r w:rsidRPr="00EB247F">
                              <w:rPr>
                                <w:rFonts w:cs="Times New Roman"/>
                                <w:noProof/>
                                <w:lang w:val="es-CL" w:eastAsia="es-CL"/>
                              </w:rPr>
                              <w:drawing>
                                <wp:inline distT="0" distB="0" distL="0" distR="0" wp14:anchorId="06903E84" wp14:editId="66BB0B9E">
                                  <wp:extent cx="3203517" cy="7531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down_logo_clouds_800x202.jpg"/>
                                          <pic:cNvPicPr/>
                                        </pic:nvPicPr>
                                        <pic:blipFill>
                                          <a:blip r:embed="rId9">
                                            <a:extLst>
                                              <a:ext uri="{28A0092B-C50C-407E-A947-70E740481C1C}">
                                                <a14:useLocalDpi xmlns:a14="http://schemas.microsoft.com/office/drawing/2010/main" val="0"/>
                                              </a:ext>
                                            </a:extLst>
                                          </a:blip>
                                          <a:stretch>
                                            <a:fillRect/>
                                          </a:stretch>
                                        </pic:blipFill>
                                        <pic:spPr>
                                          <a:xfrm>
                                            <a:off x="0" y="0"/>
                                            <a:ext cx="3243615" cy="762569"/>
                                          </a:xfrm>
                                          <a:prstGeom prst="rect">
                                            <a:avLst/>
                                          </a:prstGeom>
                                        </pic:spPr>
                                      </pic:pic>
                                    </a:graphicData>
                                  </a:graphic>
                                </wp:inline>
                              </w:drawing>
                            </w:r>
                          </w:p>
                          <w:p w14:paraId="4186655C" w14:textId="24CAE316" w:rsidR="00501FE3" w:rsidRPr="00596074" w:rsidRDefault="00AC4002" w:rsidP="007864AB">
                            <w:pPr>
                              <w:rPr>
                                <w:rFonts w:asciiTheme="minorHAnsi" w:hAnsiTheme="minorHAnsi"/>
                                <w:smallCaps/>
                                <w:color w:val="000000" w:themeColor="text1"/>
                                <w:sz w:val="20"/>
                                <w:szCs w:val="20"/>
                              </w:rPr>
                            </w:pPr>
                            <w:hyperlink r:id="rId10" w:history="1">
                              <w:r w:rsidR="00501FE3" w:rsidRPr="00596074">
                                <w:rPr>
                                  <w:rFonts w:asciiTheme="minorHAnsi" w:hAnsiTheme="minorHAnsi"/>
                                  <w:color w:val="000000" w:themeColor="text1"/>
                                </w:rPr>
                                <w:t>info@drawdown.org</w:t>
                              </w:r>
                            </w:hyperlink>
                            <w:r w:rsidR="00501FE3" w:rsidRPr="00596074">
                              <w:rPr>
                                <w:rFonts w:asciiTheme="minorHAnsi" w:hAnsiTheme="minorHAnsi"/>
                                <w:smallCaps/>
                                <w:color w:val="000000" w:themeColor="text1"/>
                                <w:sz w:val="20"/>
                                <w:szCs w:val="20"/>
                              </w:rPr>
                              <w:t xml:space="preserve">             </w:t>
                            </w:r>
                            <w:hyperlink r:id="rId11" w:history="1">
                              <w:r w:rsidR="00501FE3" w:rsidRPr="00596074">
                                <w:rPr>
                                  <w:rFonts w:asciiTheme="minorHAnsi" w:hAnsiTheme="minorHAnsi"/>
                                  <w:color w:val="000000" w:themeColor="text1"/>
                                </w:rPr>
                                <w:t>www.drawdown.org</w:t>
                              </w:r>
                            </w:hyperlink>
                            <w:r w:rsidR="00501FE3" w:rsidRPr="00596074">
                              <w:rPr>
                                <w:rFonts w:asciiTheme="minorHAnsi" w:hAnsiTheme="minorHAnsi"/>
                                <w:smallCaps/>
                                <w:color w:val="000000" w:themeColor="text1"/>
                                <w:sz w:val="20"/>
                                <w:szCs w:val="20"/>
                              </w:rPr>
                              <w:t xml:space="preserve">  </w:t>
                            </w:r>
                          </w:p>
                          <w:p w14:paraId="5BEB47E5" w14:textId="77777777" w:rsidR="00501FE3" w:rsidRPr="00596074" w:rsidRDefault="00501FE3" w:rsidP="00C81D94">
                            <w:pPr>
                              <w:rPr>
                                <w:rFonts w:cs="Times New Roman"/>
                                <w:smallCaps/>
                                <w:color w:val="404040" w:themeColor="text1" w:themeTint="BF"/>
                                <w:sz w:val="36"/>
                                <w:szCs w:val="36"/>
                              </w:rPr>
                            </w:pPr>
                          </w:p>
                          <w:p w14:paraId="6C321559" w14:textId="77777777" w:rsidR="00501FE3" w:rsidRPr="00596074" w:rsidRDefault="00501FE3" w:rsidP="00C81D94">
                            <w:pPr>
                              <w:rPr>
                                <w:rFonts w:cs="Times New Roman"/>
                                <w:smallCaps/>
                                <w:color w:val="404040" w:themeColor="text1" w:themeTint="BF"/>
                                <w:sz w:val="36"/>
                                <w:szCs w:val="36"/>
                              </w:rPr>
                            </w:pPr>
                          </w:p>
                        </w:txbxContent>
                      </wps:txbx>
                      <wps:bodyPr rot="0" spcFirstLastPara="0" vertOverflow="overflow" horzOverflow="overflow" vert="horz" wrap="square" lIns="9144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E9C0221" id="_x0000_t202" coordsize="21600,21600" o:spt="202" path="m,l,21600r21600,l21600,xe">
                <v:stroke joinstyle="miter"/>
                <v:path gradientshapeok="t" o:connecttype="rect"/>
              </v:shapetype>
              <v:shape id="Text Box 154" o:spid="_x0000_s1026" type="#_x0000_t202" style="position:absolute;left:0;text-align:left;margin-left:80.6pt;margin-top:77.2pt;width:492pt;height:645.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" filled="f" stroked="f" strokeweight=".5pt">
                <v:textbox inset=",0,54pt,0">
                  <w:txbxContent>
                    <w:p w14:paraId="651DE027" w14:textId="77777777" w:rsidR="00501FE3" w:rsidRPr="00E91BE1" w:rsidRDefault="00501FE3" w:rsidP="00FB2C53">
                      <w:pPr>
                        <w:spacing w:line="240" w:lineRule="auto"/>
                        <w:jc w:val="center"/>
                        <w:rPr>
                          <w:rFonts w:cs="Times New Roman"/>
                          <w:b/>
                          <w:smallCaps/>
                          <w:color w:val="404040" w:themeColor="text1" w:themeTint="BF"/>
                          <w:sz w:val="48"/>
                          <w:szCs w:val="48"/>
                        </w:rPr>
                      </w:pPr>
                      <w:r w:rsidRPr="00E91BE1">
                        <w:rPr>
                          <w:rFonts w:cs="Times New Roman"/>
                          <w:b/>
                          <w:smallCaps/>
                          <w:color w:val="404040" w:themeColor="text1" w:themeTint="BF"/>
                          <w:sz w:val="48"/>
                          <w:szCs w:val="48"/>
                        </w:rPr>
                        <w:t>Technical assessment for</w:t>
                      </w:r>
                    </w:p>
                    <w:p w14:paraId="462D32AD" w14:textId="77777777" w:rsidR="00501FE3" w:rsidRDefault="00501FE3" w:rsidP="00EB247F">
                      <w:pPr>
                        <w:spacing w:line="240" w:lineRule="auto"/>
                        <w:jc w:val="center"/>
                        <w:rPr>
                          <w:rFonts w:cs="Times New Roman"/>
                          <w:b/>
                          <w:smallCaps/>
                          <w:color w:val="404040" w:themeColor="text1" w:themeTint="BF"/>
                          <w:sz w:val="48"/>
                          <w:szCs w:val="48"/>
                        </w:rPr>
                      </w:pPr>
                      <w:r w:rsidRPr="00B700BD">
                        <w:rPr>
                          <w:rFonts w:cs="Times New Roman"/>
                          <w:b/>
                          <w:smallCaps/>
                          <w:color w:val="404040" w:themeColor="text1" w:themeTint="BF"/>
                          <w:sz w:val="48"/>
                          <w:szCs w:val="48"/>
                        </w:rPr>
                        <w:t>COMMERCIAL LED LIGHTING</w:t>
                      </w:r>
                    </w:p>
                    <w:p w14:paraId="4EFDF003" w14:textId="77777777" w:rsidR="00501FE3" w:rsidRPr="00EB247F" w:rsidRDefault="00501FE3" w:rsidP="00EB247F">
                      <w:pPr>
                        <w:spacing w:line="240" w:lineRule="auto"/>
                        <w:jc w:val="center"/>
                        <w:rPr>
                          <w:rFonts w:cs="Times New Roman"/>
                          <w:smallCaps/>
                          <w:color w:val="404040" w:themeColor="text1" w:themeTint="BF"/>
                          <w:sz w:val="36"/>
                          <w:szCs w:val="36"/>
                        </w:rPr>
                      </w:pPr>
                    </w:p>
                    <w:p w14:paraId="7EED82C5" w14:textId="77777777" w:rsidR="00501FE3" w:rsidRPr="00E91BE1" w:rsidRDefault="00501FE3"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Sector:</w:t>
                      </w:r>
                      <w:r>
                        <w:rPr>
                          <w:rFonts w:cs="Times New Roman"/>
                          <w:smallCaps/>
                          <w:color w:val="404040" w:themeColor="text1" w:themeTint="BF"/>
                          <w:sz w:val="36"/>
                          <w:szCs w:val="36"/>
                        </w:rPr>
                        <w:t xml:space="preserve"> Buildings</w:t>
                      </w:r>
                    </w:p>
                    <w:p w14:paraId="78BEBE0B" w14:textId="77777777" w:rsidR="00501FE3" w:rsidRPr="00E91BE1" w:rsidRDefault="00501FE3"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Agency Level:</w:t>
                      </w:r>
                      <w:r>
                        <w:rPr>
                          <w:rFonts w:cs="Times New Roman"/>
                          <w:smallCaps/>
                          <w:color w:val="404040" w:themeColor="text1" w:themeTint="BF"/>
                          <w:sz w:val="36"/>
                          <w:szCs w:val="36"/>
                        </w:rPr>
                        <w:t xml:space="preserve"> Building Owners</w:t>
                      </w:r>
                    </w:p>
                    <w:p w14:paraId="488D9D36" w14:textId="77777777" w:rsidR="00501FE3" w:rsidRPr="00E91BE1" w:rsidRDefault="00501FE3"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Keywords:</w:t>
                      </w:r>
                      <w:r>
                        <w:rPr>
                          <w:rFonts w:cs="Times New Roman"/>
                          <w:smallCaps/>
                          <w:color w:val="404040" w:themeColor="text1" w:themeTint="BF"/>
                          <w:sz w:val="36"/>
                          <w:szCs w:val="36"/>
                        </w:rPr>
                        <w:t xml:space="preserve"> </w:t>
                      </w:r>
                      <w:r w:rsidRPr="00B700BD">
                        <w:rPr>
                          <w:rFonts w:cs="Times New Roman"/>
                          <w:smallCaps/>
                          <w:color w:val="404040" w:themeColor="text1" w:themeTint="BF"/>
                          <w:sz w:val="36"/>
                          <w:szCs w:val="36"/>
                        </w:rPr>
                        <w:t>LED, Lighting, Light Source, Commercial Building, Luminaire, Energy Saving</w:t>
                      </w:r>
                    </w:p>
                    <w:p w14:paraId="7BD50C23" w14:textId="77777777" w:rsidR="00501FE3" w:rsidRDefault="00501FE3" w:rsidP="00FB2C53"/>
                    <w:p w14:paraId="373F8DA8" w14:textId="77777777" w:rsidR="00501FE3" w:rsidRDefault="00501FE3" w:rsidP="00FB2C53"/>
                    <w:p w14:paraId="1C2A3216" w14:textId="77777777" w:rsidR="00501FE3" w:rsidRDefault="00501FE3" w:rsidP="00FB2C53"/>
                    <w:p w14:paraId="19D0377B" w14:textId="77777777" w:rsidR="00501FE3" w:rsidRDefault="00501FE3" w:rsidP="00FB2C53"/>
                    <w:p w14:paraId="63ED3A14" w14:textId="385FE5CF" w:rsidR="00501FE3" w:rsidRPr="00E91BE1" w:rsidRDefault="00DC4B04" w:rsidP="00FB2C53">
                      <w:pPr>
                        <w:spacing w:after="0" w:line="240" w:lineRule="auto"/>
                        <w:jc w:val="center"/>
                        <w:rPr>
                          <w:rFonts w:cs="Times New Roman"/>
                          <w:smallCaps/>
                          <w:color w:val="404040" w:themeColor="text1" w:themeTint="BF"/>
                          <w:sz w:val="36"/>
                          <w:szCs w:val="36"/>
                        </w:rPr>
                      </w:pPr>
                      <w:r>
                        <w:rPr>
                          <w:rFonts w:cs="Times New Roman"/>
                          <w:smallCaps/>
                          <w:color w:val="404040" w:themeColor="text1" w:themeTint="BF"/>
                          <w:sz w:val="36"/>
                          <w:szCs w:val="36"/>
                        </w:rPr>
                        <w:t>Version</w:t>
                      </w:r>
                      <w:bookmarkStart w:id="1" w:name="_GoBack"/>
                      <w:bookmarkEnd w:id="1"/>
                      <w:r w:rsidR="00501FE3" w:rsidRPr="00E91BE1">
                        <w:rPr>
                          <w:rFonts w:cs="Times New Roman"/>
                          <w:smallCaps/>
                          <w:color w:val="404040" w:themeColor="text1" w:themeTint="BF"/>
                          <w:sz w:val="36"/>
                          <w:szCs w:val="36"/>
                        </w:rPr>
                        <w:t xml:space="preserve"> 1</w:t>
                      </w:r>
                    </w:p>
                    <w:p w14:paraId="1EDA0DA6" w14:textId="77777777" w:rsidR="00501FE3" w:rsidRPr="000829DC" w:rsidRDefault="00501FE3" w:rsidP="00FB2C53"/>
                    <w:p w14:paraId="2E4A60DD" w14:textId="77777777" w:rsidR="00501FE3" w:rsidRDefault="00501FE3" w:rsidP="00FB2C53"/>
                    <w:p w14:paraId="6658F1EC" w14:textId="77777777" w:rsidR="00501FE3" w:rsidRDefault="00501FE3" w:rsidP="00FB2C53"/>
                    <w:p w14:paraId="7D45CCBD" w14:textId="77777777" w:rsidR="00501FE3" w:rsidRPr="000829DC" w:rsidRDefault="00501FE3" w:rsidP="00FB2C53"/>
                    <w:p w14:paraId="79CC5EF9" w14:textId="77777777" w:rsidR="00501FE3" w:rsidRPr="00E91BE1" w:rsidRDefault="00501FE3" w:rsidP="00FB2C53">
                      <w:pPr>
                        <w:spacing w:after="0" w:line="240" w:lineRule="auto"/>
                        <w:rPr>
                          <w:rFonts w:cs="Times New Roman"/>
                          <w:b/>
                          <w:smallCaps/>
                          <w:color w:val="404040" w:themeColor="text1" w:themeTint="BF"/>
                          <w:sz w:val="28"/>
                          <w:szCs w:val="28"/>
                        </w:rPr>
                      </w:pPr>
                      <w:r w:rsidRPr="00E91BE1">
                        <w:rPr>
                          <w:rFonts w:cs="Times New Roman"/>
                          <w:b/>
                          <w:smallCaps/>
                          <w:color w:val="404040" w:themeColor="text1" w:themeTint="BF"/>
                          <w:sz w:val="28"/>
                          <w:szCs w:val="28"/>
                        </w:rPr>
                        <w:t>Prepared by:</w:t>
                      </w:r>
                    </w:p>
                    <w:p w14:paraId="30648173" w14:textId="5A41D67F" w:rsidR="00501FE3" w:rsidRDefault="00501FE3" w:rsidP="00FB2C53">
                      <w:pPr>
                        <w:spacing w:after="0" w:line="240" w:lineRule="auto"/>
                        <w:rPr>
                          <w:rFonts w:cs="Times New Roman"/>
                          <w:smallCaps/>
                          <w:color w:val="404040" w:themeColor="text1" w:themeTint="BF"/>
                          <w:sz w:val="28"/>
                          <w:szCs w:val="28"/>
                        </w:rPr>
                      </w:pPr>
                      <w:r w:rsidRPr="003418E2">
                        <w:rPr>
                          <w:rFonts w:cs="Times New Roman"/>
                          <w:smallCaps/>
                          <w:color w:val="404040" w:themeColor="text1" w:themeTint="BF"/>
                          <w:sz w:val="28"/>
                          <w:szCs w:val="28"/>
                        </w:rPr>
                        <w:t>Leena Tähkämö</w:t>
                      </w:r>
                      <w:r>
                        <w:rPr>
                          <w:rFonts w:cs="Times New Roman"/>
                          <w:smallCaps/>
                          <w:color w:val="404040" w:themeColor="text1" w:themeTint="BF"/>
                          <w:sz w:val="28"/>
                          <w:szCs w:val="28"/>
                        </w:rPr>
                        <w:t>, Research Fellow</w:t>
                      </w:r>
                    </w:p>
                    <w:p w14:paraId="1AC6F085" w14:textId="7EC33698" w:rsidR="00501FE3" w:rsidRPr="00E91BE1" w:rsidRDefault="00501FE3" w:rsidP="00FB2C53">
                      <w:pPr>
                        <w:spacing w:after="0" w:line="240" w:lineRule="auto"/>
                        <w:rPr>
                          <w:rFonts w:cs="Times New Roman"/>
                          <w:smallCaps/>
                          <w:color w:val="404040" w:themeColor="text1" w:themeTint="BF"/>
                          <w:sz w:val="28"/>
                          <w:szCs w:val="28"/>
                        </w:rPr>
                      </w:pPr>
                      <w:r>
                        <w:rPr>
                          <w:rFonts w:cs="Times New Roman"/>
                          <w:smallCaps/>
                          <w:color w:val="404040" w:themeColor="text1" w:themeTint="BF"/>
                          <w:sz w:val="28"/>
                          <w:szCs w:val="28"/>
                        </w:rPr>
                        <w:t>Barbara Rodriguez Droguett, research  fellow</w:t>
                      </w:r>
                    </w:p>
                    <w:p w14:paraId="5D05ECB1" w14:textId="5EF18B72" w:rsidR="00501FE3" w:rsidRPr="00801218" w:rsidRDefault="00501FE3" w:rsidP="000829DC">
                      <w:pPr>
                        <w:rPr>
                          <w:smallCaps/>
                          <w:color w:val="404040" w:themeColor="text1" w:themeTint="BF"/>
                          <w:sz w:val="28"/>
                          <w:szCs w:val="28"/>
                        </w:rPr>
                      </w:pPr>
                      <w:r w:rsidRPr="00476FC7">
                        <w:rPr>
                          <w:rFonts w:cs="Times New Roman"/>
                          <w:smallCaps/>
                          <w:color w:val="404040" w:themeColor="text1" w:themeTint="BF"/>
                          <w:sz w:val="28"/>
                          <w:szCs w:val="28"/>
                        </w:rPr>
                        <w:t>Ryan Allard</w:t>
                      </w:r>
                      <w:r w:rsidRPr="008C17C4">
                        <w:rPr>
                          <w:smallCaps/>
                          <w:color w:val="404040" w:themeColor="text1" w:themeTint="BF"/>
                          <w:sz w:val="28"/>
                          <w:szCs w:val="28"/>
                        </w:rPr>
                        <w:t>, Senior Fellow</w:t>
                      </w:r>
                    </w:p>
                    <w:p w14:paraId="47561BFD" w14:textId="77777777" w:rsidR="00501FE3" w:rsidRPr="00EB247F" w:rsidRDefault="00501FE3" w:rsidP="007864AB">
                      <w:pPr>
                        <w:rPr>
                          <w:rFonts w:cs="Times New Roman"/>
                          <w:smallCaps/>
                          <w:color w:val="404040" w:themeColor="text1" w:themeTint="BF"/>
                        </w:rPr>
                      </w:pPr>
                    </w:p>
                    <w:p w14:paraId="4D7CA302" w14:textId="77777777" w:rsidR="00501FE3" w:rsidRPr="00EB247F" w:rsidRDefault="00501FE3" w:rsidP="007864AB">
                      <w:pPr>
                        <w:rPr>
                          <w:rFonts w:cs="Times New Roman"/>
                          <w:smallCaps/>
                          <w:color w:val="404040" w:themeColor="text1" w:themeTint="BF"/>
                        </w:rPr>
                      </w:pPr>
                      <w:r w:rsidRPr="00EB247F">
                        <w:rPr>
                          <w:rFonts w:cs="Times New Roman"/>
                          <w:noProof/>
                          <w:lang w:val="es-CL" w:eastAsia="es-CL"/>
                        </w:rPr>
                        <w:drawing>
                          <wp:inline distT="0" distB="0" distL="0" distR="0" wp14:anchorId="06903E84" wp14:editId="66BB0B9E">
                            <wp:extent cx="3203517" cy="7531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down_logo_clouds_800x202.jpg"/>
                                    <pic:cNvPicPr/>
                                  </pic:nvPicPr>
                                  <pic:blipFill>
                                    <a:blip r:embed="rId12">
                                      <a:extLst>
                                        <a:ext uri="{28A0092B-C50C-407E-A947-70E740481C1C}">
                                          <a14:useLocalDpi xmlns:a14="http://schemas.microsoft.com/office/drawing/2010/main" val="0"/>
                                        </a:ext>
                                      </a:extLst>
                                    </a:blip>
                                    <a:stretch>
                                      <a:fillRect/>
                                    </a:stretch>
                                  </pic:blipFill>
                                  <pic:spPr>
                                    <a:xfrm>
                                      <a:off x="0" y="0"/>
                                      <a:ext cx="3243615" cy="762569"/>
                                    </a:xfrm>
                                    <a:prstGeom prst="rect">
                                      <a:avLst/>
                                    </a:prstGeom>
                                  </pic:spPr>
                                </pic:pic>
                              </a:graphicData>
                            </a:graphic>
                          </wp:inline>
                        </w:drawing>
                      </w:r>
                    </w:p>
                    <w:p w14:paraId="4186655C" w14:textId="24CAE316" w:rsidR="00501FE3" w:rsidRPr="00596074" w:rsidRDefault="00501FE3" w:rsidP="007864AB">
                      <w:pPr>
                        <w:rPr>
                          <w:rFonts w:asciiTheme="minorHAnsi" w:hAnsiTheme="minorHAnsi"/>
                          <w:smallCaps/>
                          <w:color w:val="000000" w:themeColor="text1"/>
                          <w:sz w:val="20"/>
                          <w:szCs w:val="20"/>
                        </w:rPr>
                      </w:pPr>
                      <w:hyperlink r:id="rId13" w:history="1">
                        <w:r w:rsidRPr="00596074">
                          <w:rPr>
                            <w:rFonts w:asciiTheme="minorHAnsi" w:hAnsiTheme="minorHAnsi"/>
                            <w:color w:val="000000" w:themeColor="text1"/>
                          </w:rPr>
                          <w:t>info@drawdown.org</w:t>
                        </w:r>
                      </w:hyperlink>
                      <w:r w:rsidRPr="00596074">
                        <w:rPr>
                          <w:rFonts w:asciiTheme="minorHAnsi" w:hAnsiTheme="minorHAnsi"/>
                          <w:smallCaps/>
                          <w:color w:val="000000" w:themeColor="text1"/>
                          <w:sz w:val="20"/>
                          <w:szCs w:val="20"/>
                        </w:rPr>
                        <w:t xml:space="preserve">             </w:t>
                      </w:r>
                      <w:hyperlink r:id="rId14" w:history="1">
                        <w:r w:rsidRPr="00596074">
                          <w:rPr>
                            <w:rFonts w:asciiTheme="minorHAnsi" w:hAnsiTheme="minorHAnsi"/>
                            <w:color w:val="000000" w:themeColor="text1"/>
                          </w:rPr>
                          <w:t>www.drawdown.org</w:t>
                        </w:r>
                      </w:hyperlink>
                      <w:r w:rsidRPr="00596074">
                        <w:rPr>
                          <w:rFonts w:asciiTheme="minorHAnsi" w:hAnsiTheme="minorHAnsi"/>
                          <w:smallCaps/>
                          <w:color w:val="000000" w:themeColor="text1"/>
                          <w:sz w:val="20"/>
                          <w:szCs w:val="20"/>
                        </w:rPr>
                        <w:t xml:space="preserve">  </w:t>
                      </w:r>
                    </w:p>
                    <w:p w14:paraId="5BEB47E5" w14:textId="77777777" w:rsidR="00501FE3" w:rsidRPr="00596074" w:rsidRDefault="00501FE3" w:rsidP="00C81D94">
                      <w:pPr>
                        <w:rPr>
                          <w:rFonts w:cs="Times New Roman"/>
                          <w:smallCaps/>
                          <w:color w:val="404040" w:themeColor="text1" w:themeTint="BF"/>
                          <w:sz w:val="36"/>
                          <w:szCs w:val="36"/>
                        </w:rPr>
                      </w:pPr>
                    </w:p>
                    <w:p w14:paraId="6C321559" w14:textId="77777777" w:rsidR="00501FE3" w:rsidRPr="00596074" w:rsidRDefault="00501FE3" w:rsidP="00C81D94">
                      <w:pPr>
                        <w:rPr>
                          <w:rFonts w:cs="Times New Roman"/>
                          <w:smallCaps/>
                          <w:color w:val="404040" w:themeColor="text1" w:themeTint="BF"/>
                          <w:sz w:val="36"/>
                          <w:szCs w:val="36"/>
                        </w:rPr>
                      </w:pPr>
                    </w:p>
                  </w:txbxContent>
                </v:textbox>
                <w10:wrap type="square" anchorx="page" anchory="page"/>
              </v:shape>
            </w:pict>
          </mc:Fallback>
        </mc:AlternateContent>
      </w:r>
    </w:p>
    <w:sdt>
      <w:sdtPr>
        <w:rPr>
          <w:rFonts w:asciiTheme="minorHAnsi" w:hAnsiTheme="minorHAnsi"/>
          <w:color w:val="000080"/>
          <w:u w:val="single"/>
        </w:rPr>
        <w:id w:val="442275696"/>
        <w:docPartObj>
          <w:docPartGallery w:val="Table of Contents"/>
          <w:docPartUnique/>
        </w:docPartObj>
      </w:sdtPr>
      <w:sdtEndPr>
        <w:rPr>
          <w:rFonts w:ascii="Times New Roman" w:hAnsi="Times New Roman"/>
          <w:noProof/>
        </w:rPr>
      </w:sdtEndPr>
      <w:sdtContent>
        <w:p w14:paraId="3589F315" w14:textId="77777777" w:rsidR="00640665" w:rsidRPr="00801218" w:rsidRDefault="551A77D0" w:rsidP="00EB247F">
          <w:pPr>
            <w:rPr>
              <w:rStyle w:val="Heading1Char"/>
            </w:rPr>
          </w:pPr>
          <w:r w:rsidRPr="00DD3B0B">
            <w:rPr>
              <w:rStyle w:val="Heading1Char"/>
            </w:rPr>
            <w:t>Table of Contents</w:t>
          </w:r>
        </w:p>
        <w:p w14:paraId="39A142C4" w14:textId="23D08191" w:rsidR="005A1192" w:rsidRDefault="00AD4F8D">
          <w:pPr>
            <w:pStyle w:val="TOC1"/>
            <w:tabs>
              <w:tab w:val="right" w:leader="dot" w:pos="9350"/>
            </w:tabs>
            <w:rPr>
              <w:rFonts w:asciiTheme="minorHAnsi" w:hAnsiTheme="minorHAnsi"/>
              <w:noProof/>
              <w:lang w:eastAsia="en-US"/>
            </w:rPr>
          </w:pPr>
          <w:r w:rsidRPr="00801218">
            <w:fldChar w:fldCharType="begin"/>
          </w:r>
          <w:r w:rsidR="00640665" w:rsidRPr="00DD3B0B">
            <w:instrText xml:space="preserve"> TOC \o "1-3" \h \z \u </w:instrText>
          </w:r>
          <w:r w:rsidRPr="00801218">
            <w:fldChar w:fldCharType="separate"/>
          </w:r>
          <w:hyperlink w:anchor="_Toc44585022" w:history="1">
            <w:r w:rsidR="005A1192" w:rsidRPr="00BA1A55">
              <w:rPr>
                <w:rStyle w:val="Hyperlink"/>
                <w:noProof/>
              </w:rPr>
              <w:t>List of Figures</w:t>
            </w:r>
            <w:r w:rsidR="005A1192">
              <w:rPr>
                <w:noProof/>
                <w:webHidden/>
              </w:rPr>
              <w:tab/>
            </w:r>
            <w:r w:rsidR="005A1192">
              <w:rPr>
                <w:noProof/>
                <w:webHidden/>
              </w:rPr>
              <w:fldChar w:fldCharType="begin"/>
            </w:r>
            <w:r w:rsidR="005A1192">
              <w:rPr>
                <w:noProof/>
                <w:webHidden/>
              </w:rPr>
              <w:instrText xml:space="preserve"> PAGEREF _Toc44585022 \h </w:instrText>
            </w:r>
            <w:r w:rsidR="005A1192">
              <w:rPr>
                <w:noProof/>
                <w:webHidden/>
              </w:rPr>
            </w:r>
            <w:r w:rsidR="005A1192">
              <w:rPr>
                <w:noProof/>
                <w:webHidden/>
              </w:rPr>
              <w:fldChar w:fldCharType="separate"/>
            </w:r>
            <w:r w:rsidR="005A1192">
              <w:rPr>
                <w:noProof/>
                <w:webHidden/>
              </w:rPr>
              <w:t>4</w:t>
            </w:r>
            <w:r w:rsidR="005A1192">
              <w:rPr>
                <w:noProof/>
                <w:webHidden/>
              </w:rPr>
              <w:fldChar w:fldCharType="end"/>
            </w:r>
          </w:hyperlink>
        </w:p>
        <w:p w14:paraId="7A8B330A" w14:textId="0A386C3A" w:rsidR="005A1192" w:rsidRDefault="00AC4002">
          <w:pPr>
            <w:pStyle w:val="TOC1"/>
            <w:tabs>
              <w:tab w:val="right" w:leader="dot" w:pos="9350"/>
            </w:tabs>
            <w:rPr>
              <w:rFonts w:asciiTheme="minorHAnsi" w:hAnsiTheme="minorHAnsi"/>
              <w:noProof/>
              <w:lang w:eastAsia="en-US"/>
            </w:rPr>
          </w:pPr>
          <w:hyperlink w:anchor="_Toc44585023" w:history="1">
            <w:r w:rsidR="005A1192" w:rsidRPr="00BA1A55">
              <w:rPr>
                <w:rStyle w:val="Hyperlink"/>
                <w:noProof/>
              </w:rPr>
              <w:t>List of Tables</w:t>
            </w:r>
            <w:r w:rsidR="005A1192">
              <w:rPr>
                <w:noProof/>
                <w:webHidden/>
              </w:rPr>
              <w:tab/>
            </w:r>
            <w:r w:rsidR="005A1192">
              <w:rPr>
                <w:noProof/>
                <w:webHidden/>
              </w:rPr>
              <w:fldChar w:fldCharType="begin"/>
            </w:r>
            <w:r w:rsidR="005A1192">
              <w:rPr>
                <w:noProof/>
                <w:webHidden/>
              </w:rPr>
              <w:instrText xml:space="preserve"> PAGEREF _Toc44585023 \h </w:instrText>
            </w:r>
            <w:r w:rsidR="005A1192">
              <w:rPr>
                <w:noProof/>
                <w:webHidden/>
              </w:rPr>
            </w:r>
            <w:r w:rsidR="005A1192">
              <w:rPr>
                <w:noProof/>
                <w:webHidden/>
              </w:rPr>
              <w:fldChar w:fldCharType="separate"/>
            </w:r>
            <w:r w:rsidR="005A1192">
              <w:rPr>
                <w:noProof/>
                <w:webHidden/>
              </w:rPr>
              <w:t>4</w:t>
            </w:r>
            <w:r w:rsidR="005A1192">
              <w:rPr>
                <w:noProof/>
                <w:webHidden/>
              </w:rPr>
              <w:fldChar w:fldCharType="end"/>
            </w:r>
          </w:hyperlink>
        </w:p>
        <w:p w14:paraId="4931FEAB" w14:textId="3A9CB83F" w:rsidR="005A1192" w:rsidRDefault="00AC4002">
          <w:pPr>
            <w:pStyle w:val="TOC1"/>
            <w:tabs>
              <w:tab w:val="right" w:leader="dot" w:pos="9350"/>
            </w:tabs>
            <w:rPr>
              <w:rFonts w:asciiTheme="minorHAnsi" w:hAnsiTheme="minorHAnsi"/>
              <w:noProof/>
              <w:lang w:eastAsia="en-US"/>
            </w:rPr>
          </w:pPr>
          <w:hyperlink w:anchor="_Toc44585024" w:history="1">
            <w:r w:rsidR="005A1192" w:rsidRPr="00BA1A55">
              <w:rPr>
                <w:rStyle w:val="Hyperlink"/>
                <w:noProof/>
              </w:rPr>
              <w:t>Acronyms and Symbols Used</w:t>
            </w:r>
            <w:r w:rsidR="005A1192">
              <w:rPr>
                <w:noProof/>
                <w:webHidden/>
              </w:rPr>
              <w:tab/>
            </w:r>
            <w:r w:rsidR="005A1192">
              <w:rPr>
                <w:noProof/>
                <w:webHidden/>
              </w:rPr>
              <w:fldChar w:fldCharType="begin"/>
            </w:r>
            <w:r w:rsidR="005A1192">
              <w:rPr>
                <w:noProof/>
                <w:webHidden/>
              </w:rPr>
              <w:instrText xml:space="preserve"> PAGEREF _Toc44585024 \h </w:instrText>
            </w:r>
            <w:r w:rsidR="005A1192">
              <w:rPr>
                <w:noProof/>
                <w:webHidden/>
              </w:rPr>
            </w:r>
            <w:r w:rsidR="005A1192">
              <w:rPr>
                <w:noProof/>
                <w:webHidden/>
              </w:rPr>
              <w:fldChar w:fldCharType="separate"/>
            </w:r>
            <w:r w:rsidR="005A1192">
              <w:rPr>
                <w:noProof/>
                <w:webHidden/>
              </w:rPr>
              <w:t>5</w:t>
            </w:r>
            <w:r w:rsidR="005A1192">
              <w:rPr>
                <w:noProof/>
                <w:webHidden/>
              </w:rPr>
              <w:fldChar w:fldCharType="end"/>
            </w:r>
          </w:hyperlink>
        </w:p>
        <w:p w14:paraId="1E03BFAA" w14:textId="3F59B63A" w:rsidR="005A1192" w:rsidRDefault="00AC4002">
          <w:pPr>
            <w:pStyle w:val="TOC1"/>
            <w:tabs>
              <w:tab w:val="right" w:leader="dot" w:pos="9350"/>
            </w:tabs>
            <w:rPr>
              <w:rFonts w:asciiTheme="minorHAnsi" w:hAnsiTheme="minorHAnsi"/>
              <w:noProof/>
              <w:lang w:eastAsia="en-US"/>
            </w:rPr>
          </w:pPr>
          <w:hyperlink w:anchor="_Toc44585025" w:history="1">
            <w:r w:rsidR="005A1192" w:rsidRPr="00BA1A55">
              <w:rPr>
                <w:rStyle w:val="Hyperlink"/>
                <w:noProof/>
              </w:rPr>
              <w:t>Executive Summary</w:t>
            </w:r>
            <w:r w:rsidR="005A1192">
              <w:rPr>
                <w:noProof/>
                <w:webHidden/>
              </w:rPr>
              <w:tab/>
            </w:r>
            <w:r w:rsidR="005A1192">
              <w:rPr>
                <w:noProof/>
                <w:webHidden/>
              </w:rPr>
              <w:fldChar w:fldCharType="begin"/>
            </w:r>
            <w:r w:rsidR="005A1192">
              <w:rPr>
                <w:noProof/>
                <w:webHidden/>
              </w:rPr>
              <w:instrText xml:space="preserve"> PAGEREF _Toc44585025 \h </w:instrText>
            </w:r>
            <w:r w:rsidR="005A1192">
              <w:rPr>
                <w:noProof/>
                <w:webHidden/>
              </w:rPr>
            </w:r>
            <w:r w:rsidR="005A1192">
              <w:rPr>
                <w:noProof/>
                <w:webHidden/>
              </w:rPr>
              <w:fldChar w:fldCharType="separate"/>
            </w:r>
            <w:r w:rsidR="005A1192">
              <w:rPr>
                <w:noProof/>
                <w:webHidden/>
              </w:rPr>
              <w:t>7</w:t>
            </w:r>
            <w:r w:rsidR="005A1192">
              <w:rPr>
                <w:noProof/>
                <w:webHidden/>
              </w:rPr>
              <w:fldChar w:fldCharType="end"/>
            </w:r>
          </w:hyperlink>
        </w:p>
        <w:p w14:paraId="10DC928F" w14:textId="7DFF9DE1" w:rsidR="005A1192" w:rsidRDefault="00AC4002">
          <w:pPr>
            <w:pStyle w:val="TOC1"/>
            <w:tabs>
              <w:tab w:val="left" w:pos="440"/>
              <w:tab w:val="right" w:leader="dot" w:pos="9350"/>
            </w:tabs>
            <w:rPr>
              <w:rFonts w:asciiTheme="minorHAnsi" w:hAnsiTheme="minorHAnsi"/>
              <w:noProof/>
              <w:lang w:eastAsia="en-US"/>
            </w:rPr>
          </w:pPr>
          <w:hyperlink w:anchor="_Toc44585026" w:history="1">
            <w:r w:rsidR="005A1192" w:rsidRPr="00BA1A55">
              <w:rPr>
                <w:rStyle w:val="Hyperlink"/>
                <w:noProof/>
              </w:rPr>
              <w:t>1</w:t>
            </w:r>
            <w:r w:rsidR="005A1192">
              <w:rPr>
                <w:rFonts w:asciiTheme="minorHAnsi" w:hAnsiTheme="minorHAnsi"/>
                <w:noProof/>
                <w:lang w:eastAsia="en-US"/>
              </w:rPr>
              <w:tab/>
            </w:r>
            <w:r w:rsidR="005A1192" w:rsidRPr="00BA1A55">
              <w:rPr>
                <w:rStyle w:val="Hyperlink"/>
                <w:noProof/>
              </w:rPr>
              <w:t>Literature Review</w:t>
            </w:r>
            <w:r w:rsidR="005A1192">
              <w:rPr>
                <w:noProof/>
                <w:webHidden/>
              </w:rPr>
              <w:tab/>
            </w:r>
            <w:r w:rsidR="005A1192">
              <w:rPr>
                <w:noProof/>
                <w:webHidden/>
              </w:rPr>
              <w:fldChar w:fldCharType="begin"/>
            </w:r>
            <w:r w:rsidR="005A1192">
              <w:rPr>
                <w:noProof/>
                <w:webHidden/>
              </w:rPr>
              <w:instrText xml:space="preserve"> PAGEREF _Toc44585026 \h </w:instrText>
            </w:r>
            <w:r w:rsidR="005A1192">
              <w:rPr>
                <w:noProof/>
                <w:webHidden/>
              </w:rPr>
            </w:r>
            <w:r w:rsidR="005A1192">
              <w:rPr>
                <w:noProof/>
                <w:webHidden/>
              </w:rPr>
              <w:fldChar w:fldCharType="separate"/>
            </w:r>
            <w:r w:rsidR="005A1192">
              <w:rPr>
                <w:noProof/>
                <w:webHidden/>
              </w:rPr>
              <w:t>8</w:t>
            </w:r>
            <w:r w:rsidR="005A1192">
              <w:rPr>
                <w:noProof/>
                <w:webHidden/>
              </w:rPr>
              <w:fldChar w:fldCharType="end"/>
            </w:r>
          </w:hyperlink>
        </w:p>
        <w:p w14:paraId="78EF3B75" w14:textId="7D2AF546" w:rsidR="005A1192" w:rsidRDefault="00AC4002">
          <w:pPr>
            <w:pStyle w:val="TOC2"/>
            <w:tabs>
              <w:tab w:val="left" w:pos="880"/>
              <w:tab w:val="right" w:leader="dot" w:pos="9350"/>
            </w:tabs>
            <w:rPr>
              <w:rFonts w:asciiTheme="minorHAnsi" w:hAnsiTheme="minorHAnsi"/>
              <w:noProof/>
              <w:lang w:eastAsia="en-US"/>
            </w:rPr>
          </w:pPr>
          <w:hyperlink w:anchor="_Toc44585027" w:history="1">
            <w:r w:rsidR="005A1192" w:rsidRPr="00BA1A55">
              <w:rPr>
                <w:rStyle w:val="Hyperlink"/>
                <w:noProof/>
              </w:rPr>
              <w:t>1.1</w:t>
            </w:r>
            <w:r w:rsidR="005A1192">
              <w:rPr>
                <w:rFonts w:asciiTheme="minorHAnsi" w:hAnsiTheme="minorHAnsi"/>
                <w:noProof/>
                <w:lang w:eastAsia="en-US"/>
              </w:rPr>
              <w:tab/>
            </w:r>
            <w:r w:rsidR="005A1192" w:rsidRPr="00BA1A55">
              <w:rPr>
                <w:rStyle w:val="Hyperlink"/>
                <w:noProof/>
              </w:rPr>
              <w:t>State of Commercial LED’s</w:t>
            </w:r>
            <w:r w:rsidR="005A1192">
              <w:rPr>
                <w:noProof/>
                <w:webHidden/>
              </w:rPr>
              <w:tab/>
            </w:r>
            <w:r w:rsidR="005A1192">
              <w:rPr>
                <w:noProof/>
                <w:webHidden/>
              </w:rPr>
              <w:fldChar w:fldCharType="begin"/>
            </w:r>
            <w:r w:rsidR="005A1192">
              <w:rPr>
                <w:noProof/>
                <w:webHidden/>
              </w:rPr>
              <w:instrText xml:space="preserve"> PAGEREF _Toc44585027 \h </w:instrText>
            </w:r>
            <w:r w:rsidR="005A1192">
              <w:rPr>
                <w:noProof/>
                <w:webHidden/>
              </w:rPr>
            </w:r>
            <w:r w:rsidR="005A1192">
              <w:rPr>
                <w:noProof/>
                <w:webHidden/>
              </w:rPr>
              <w:fldChar w:fldCharType="separate"/>
            </w:r>
            <w:r w:rsidR="005A1192">
              <w:rPr>
                <w:noProof/>
                <w:webHidden/>
              </w:rPr>
              <w:t>8</w:t>
            </w:r>
            <w:r w:rsidR="005A1192">
              <w:rPr>
                <w:noProof/>
                <w:webHidden/>
              </w:rPr>
              <w:fldChar w:fldCharType="end"/>
            </w:r>
          </w:hyperlink>
        </w:p>
        <w:p w14:paraId="0CC8EA99" w14:textId="3ADFA517" w:rsidR="005A1192" w:rsidRDefault="00AC4002">
          <w:pPr>
            <w:pStyle w:val="TOC3"/>
            <w:tabs>
              <w:tab w:val="left" w:pos="1320"/>
              <w:tab w:val="right" w:leader="dot" w:pos="9350"/>
            </w:tabs>
            <w:rPr>
              <w:rFonts w:asciiTheme="minorHAnsi" w:hAnsiTheme="minorHAnsi"/>
              <w:noProof/>
              <w:lang w:eastAsia="en-US"/>
            </w:rPr>
          </w:pPr>
          <w:hyperlink w:anchor="_Toc44585028" w:history="1">
            <w:r w:rsidR="005A1192" w:rsidRPr="00BA1A55">
              <w:rPr>
                <w:rStyle w:val="Hyperlink"/>
                <w:noProof/>
              </w:rPr>
              <w:t>1.1.1</w:t>
            </w:r>
            <w:r w:rsidR="005A1192">
              <w:rPr>
                <w:rFonts w:asciiTheme="minorHAnsi" w:hAnsiTheme="minorHAnsi"/>
                <w:noProof/>
                <w:lang w:eastAsia="en-US"/>
              </w:rPr>
              <w:tab/>
            </w:r>
            <w:r w:rsidR="005A1192" w:rsidRPr="00BA1A55">
              <w:rPr>
                <w:rStyle w:val="Hyperlink"/>
                <w:noProof/>
              </w:rPr>
              <w:t>Light-Emitting Diode Basics</w:t>
            </w:r>
            <w:r w:rsidR="005A1192">
              <w:rPr>
                <w:noProof/>
                <w:webHidden/>
              </w:rPr>
              <w:tab/>
            </w:r>
            <w:r w:rsidR="005A1192">
              <w:rPr>
                <w:noProof/>
                <w:webHidden/>
              </w:rPr>
              <w:fldChar w:fldCharType="begin"/>
            </w:r>
            <w:r w:rsidR="005A1192">
              <w:rPr>
                <w:noProof/>
                <w:webHidden/>
              </w:rPr>
              <w:instrText xml:space="preserve"> PAGEREF _Toc44585028 \h </w:instrText>
            </w:r>
            <w:r w:rsidR="005A1192">
              <w:rPr>
                <w:noProof/>
                <w:webHidden/>
              </w:rPr>
            </w:r>
            <w:r w:rsidR="005A1192">
              <w:rPr>
                <w:noProof/>
                <w:webHidden/>
              </w:rPr>
              <w:fldChar w:fldCharType="separate"/>
            </w:r>
            <w:r w:rsidR="005A1192">
              <w:rPr>
                <w:noProof/>
                <w:webHidden/>
              </w:rPr>
              <w:t>8</w:t>
            </w:r>
            <w:r w:rsidR="005A1192">
              <w:rPr>
                <w:noProof/>
                <w:webHidden/>
              </w:rPr>
              <w:fldChar w:fldCharType="end"/>
            </w:r>
          </w:hyperlink>
        </w:p>
        <w:p w14:paraId="12DCA310" w14:textId="637D7637" w:rsidR="005A1192" w:rsidRDefault="00AC4002">
          <w:pPr>
            <w:pStyle w:val="TOC3"/>
            <w:tabs>
              <w:tab w:val="left" w:pos="1320"/>
              <w:tab w:val="right" w:leader="dot" w:pos="9350"/>
            </w:tabs>
            <w:rPr>
              <w:rFonts w:asciiTheme="minorHAnsi" w:hAnsiTheme="minorHAnsi"/>
              <w:noProof/>
              <w:lang w:eastAsia="en-US"/>
            </w:rPr>
          </w:pPr>
          <w:hyperlink w:anchor="_Toc44585029" w:history="1">
            <w:r w:rsidR="005A1192" w:rsidRPr="00BA1A55">
              <w:rPr>
                <w:rStyle w:val="Hyperlink"/>
                <w:noProof/>
              </w:rPr>
              <w:t>1.1.2</w:t>
            </w:r>
            <w:r w:rsidR="005A1192">
              <w:rPr>
                <w:rFonts w:asciiTheme="minorHAnsi" w:hAnsiTheme="minorHAnsi"/>
                <w:noProof/>
                <w:lang w:eastAsia="en-US"/>
              </w:rPr>
              <w:tab/>
            </w:r>
            <w:r w:rsidR="005A1192" w:rsidRPr="00BA1A55">
              <w:rPr>
                <w:rStyle w:val="Hyperlink"/>
                <w:noProof/>
              </w:rPr>
              <w:t>LED Components, Materials, Rare Earths and Metals</w:t>
            </w:r>
            <w:r w:rsidR="005A1192">
              <w:rPr>
                <w:noProof/>
                <w:webHidden/>
              </w:rPr>
              <w:tab/>
            </w:r>
            <w:r w:rsidR="005A1192">
              <w:rPr>
                <w:noProof/>
                <w:webHidden/>
              </w:rPr>
              <w:fldChar w:fldCharType="begin"/>
            </w:r>
            <w:r w:rsidR="005A1192">
              <w:rPr>
                <w:noProof/>
                <w:webHidden/>
              </w:rPr>
              <w:instrText xml:space="preserve"> PAGEREF _Toc44585029 \h </w:instrText>
            </w:r>
            <w:r w:rsidR="005A1192">
              <w:rPr>
                <w:noProof/>
                <w:webHidden/>
              </w:rPr>
            </w:r>
            <w:r w:rsidR="005A1192">
              <w:rPr>
                <w:noProof/>
                <w:webHidden/>
              </w:rPr>
              <w:fldChar w:fldCharType="separate"/>
            </w:r>
            <w:r w:rsidR="005A1192">
              <w:rPr>
                <w:noProof/>
                <w:webHidden/>
              </w:rPr>
              <w:t>10</w:t>
            </w:r>
            <w:r w:rsidR="005A1192">
              <w:rPr>
                <w:noProof/>
                <w:webHidden/>
              </w:rPr>
              <w:fldChar w:fldCharType="end"/>
            </w:r>
          </w:hyperlink>
        </w:p>
        <w:p w14:paraId="3568481F" w14:textId="65A8B30C" w:rsidR="005A1192" w:rsidRDefault="00AC4002">
          <w:pPr>
            <w:pStyle w:val="TOC3"/>
            <w:tabs>
              <w:tab w:val="left" w:pos="1320"/>
              <w:tab w:val="right" w:leader="dot" w:pos="9350"/>
            </w:tabs>
            <w:rPr>
              <w:rFonts w:asciiTheme="minorHAnsi" w:hAnsiTheme="minorHAnsi"/>
              <w:noProof/>
              <w:lang w:eastAsia="en-US"/>
            </w:rPr>
          </w:pPr>
          <w:hyperlink w:anchor="_Toc44585030" w:history="1">
            <w:r w:rsidR="005A1192" w:rsidRPr="00BA1A55">
              <w:rPr>
                <w:rStyle w:val="Hyperlink"/>
                <w:noProof/>
              </w:rPr>
              <w:t>1.1.3</w:t>
            </w:r>
            <w:r w:rsidR="005A1192">
              <w:rPr>
                <w:rFonts w:asciiTheme="minorHAnsi" w:hAnsiTheme="minorHAnsi"/>
                <w:noProof/>
                <w:lang w:eastAsia="en-US"/>
              </w:rPr>
              <w:tab/>
            </w:r>
            <w:r w:rsidR="005A1192" w:rsidRPr="00BA1A55">
              <w:rPr>
                <w:rStyle w:val="Hyperlink"/>
                <w:noProof/>
              </w:rPr>
              <w:t>Energy Efficiency of LED Technology</w:t>
            </w:r>
            <w:r w:rsidR="005A1192">
              <w:rPr>
                <w:noProof/>
                <w:webHidden/>
              </w:rPr>
              <w:tab/>
            </w:r>
            <w:r w:rsidR="005A1192">
              <w:rPr>
                <w:noProof/>
                <w:webHidden/>
              </w:rPr>
              <w:fldChar w:fldCharType="begin"/>
            </w:r>
            <w:r w:rsidR="005A1192">
              <w:rPr>
                <w:noProof/>
                <w:webHidden/>
              </w:rPr>
              <w:instrText xml:space="preserve"> PAGEREF _Toc44585030 \h </w:instrText>
            </w:r>
            <w:r w:rsidR="005A1192">
              <w:rPr>
                <w:noProof/>
                <w:webHidden/>
              </w:rPr>
            </w:r>
            <w:r w:rsidR="005A1192">
              <w:rPr>
                <w:noProof/>
                <w:webHidden/>
              </w:rPr>
              <w:fldChar w:fldCharType="separate"/>
            </w:r>
            <w:r w:rsidR="005A1192">
              <w:rPr>
                <w:noProof/>
                <w:webHidden/>
              </w:rPr>
              <w:t>11</w:t>
            </w:r>
            <w:r w:rsidR="005A1192">
              <w:rPr>
                <w:noProof/>
                <w:webHidden/>
              </w:rPr>
              <w:fldChar w:fldCharType="end"/>
            </w:r>
          </w:hyperlink>
        </w:p>
        <w:p w14:paraId="7CA3A6A6" w14:textId="509B9560" w:rsidR="005A1192" w:rsidRDefault="00AC4002">
          <w:pPr>
            <w:pStyle w:val="TOC3"/>
            <w:tabs>
              <w:tab w:val="left" w:pos="1320"/>
              <w:tab w:val="right" w:leader="dot" w:pos="9350"/>
            </w:tabs>
            <w:rPr>
              <w:rFonts w:asciiTheme="minorHAnsi" w:hAnsiTheme="minorHAnsi"/>
              <w:noProof/>
              <w:lang w:eastAsia="en-US"/>
            </w:rPr>
          </w:pPr>
          <w:hyperlink w:anchor="_Toc44585031" w:history="1">
            <w:r w:rsidR="005A1192" w:rsidRPr="00BA1A55">
              <w:rPr>
                <w:rStyle w:val="Hyperlink"/>
                <w:noProof/>
              </w:rPr>
              <w:t>1.1.4</w:t>
            </w:r>
            <w:r w:rsidR="005A1192">
              <w:rPr>
                <w:rFonts w:asciiTheme="minorHAnsi" w:hAnsiTheme="minorHAnsi"/>
                <w:noProof/>
                <w:lang w:eastAsia="en-US"/>
              </w:rPr>
              <w:tab/>
            </w:r>
            <w:r w:rsidR="005A1192" w:rsidRPr="00BA1A55">
              <w:rPr>
                <w:rStyle w:val="Hyperlink"/>
                <w:noProof/>
              </w:rPr>
              <w:t>Lighting Service and Energy Consumption</w:t>
            </w:r>
            <w:r w:rsidR="005A1192">
              <w:rPr>
                <w:noProof/>
                <w:webHidden/>
              </w:rPr>
              <w:tab/>
            </w:r>
            <w:r w:rsidR="005A1192">
              <w:rPr>
                <w:noProof/>
                <w:webHidden/>
              </w:rPr>
              <w:fldChar w:fldCharType="begin"/>
            </w:r>
            <w:r w:rsidR="005A1192">
              <w:rPr>
                <w:noProof/>
                <w:webHidden/>
              </w:rPr>
              <w:instrText xml:space="preserve"> PAGEREF _Toc44585031 \h </w:instrText>
            </w:r>
            <w:r w:rsidR="005A1192">
              <w:rPr>
                <w:noProof/>
                <w:webHidden/>
              </w:rPr>
            </w:r>
            <w:r w:rsidR="005A1192">
              <w:rPr>
                <w:noProof/>
                <w:webHidden/>
              </w:rPr>
              <w:fldChar w:fldCharType="separate"/>
            </w:r>
            <w:r w:rsidR="005A1192">
              <w:rPr>
                <w:noProof/>
                <w:webHidden/>
              </w:rPr>
              <w:t>12</w:t>
            </w:r>
            <w:r w:rsidR="005A1192">
              <w:rPr>
                <w:noProof/>
                <w:webHidden/>
              </w:rPr>
              <w:fldChar w:fldCharType="end"/>
            </w:r>
          </w:hyperlink>
        </w:p>
        <w:p w14:paraId="2D3D22E5" w14:textId="3A77262A" w:rsidR="005A1192" w:rsidRDefault="00AC4002">
          <w:pPr>
            <w:pStyle w:val="TOC2"/>
            <w:tabs>
              <w:tab w:val="left" w:pos="880"/>
              <w:tab w:val="right" w:leader="dot" w:pos="9350"/>
            </w:tabs>
            <w:rPr>
              <w:rFonts w:asciiTheme="minorHAnsi" w:hAnsiTheme="minorHAnsi"/>
              <w:noProof/>
              <w:lang w:eastAsia="en-US"/>
            </w:rPr>
          </w:pPr>
          <w:hyperlink w:anchor="_Toc44585032" w:history="1">
            <w:r w:rsidR="005A1192" w:rsidRPr="00BA1A55">
              <w:rPr>
                <w:rStyle w:val="Hyperlink"/>
                <w:noProof/>
              </w:rPr>
              <w:t>1.2</w:t>
            </w:r>
            <w:r w:rsidR="005A1192">
              <w:rPr>
                <w:rFonts w:asciiTheme="minorHAnsi" w:hAnsiTheme="minorHAnsi"/>
                <w:noProof/>
                <w:lang w:eastAsia="en-US"/>
              </w:rPr>
              <w:tab/>
            </w:r>
            <w:r w:rsidR="005A1192" w:rsidRPr="00BA1A55">
              <w:rPr>
                <w:rStyle w:val="Hyperlink"/>
                <w:noProof/>
              </w:rPr>
              <w:t>Adoption Path</w:t>
            </w:r>
            <w:r w:rsidR="005A1192">
              <w:rPr>
                <w:noProof/>
                <w:webHidden/>
              </w:rPr>
              <w:tab/>
            </w:r>
            <w:r w:rsidR="005A1192">
              <w:rPr>
                <w:noProof/>
                <w:webHidden/>
              </w:rPr>
              <w:fldChar w:fldCharType="begin"/>
            </w:r>
            <w:r w:rsidR="005A1192">
              <w:rPr>
                <w:noProof/>
                <w:webHidden/>
              </w:rPr>
              <w:instrText xml:space="preserve"> PAGEREF _Toc44585032 \h </w:instrText>
            </w:r>
            <w:r w:rsidR="005A1192">
              <w:rPr>
                <w:noProof/>
                <w:webHidden/>
              </w:rPr>
            </w:r>
            <w:r w:rsidR="005A1192">
              <w:rPr>
                <w:noProof/>
                <w:webHidden/>
              </w:rPr>
              <w:fldChar w:fldCharType="separate"/>
            </w:r>
            <w:r w:rsidR="005A1192">
              <w:rPr>
                <w:noProof/>
                <w:webHidden/>
              </w:rPr>
              <w:t>14</w:t>
            </w:r>
            <w:r w:rsidR="005A1192">
              <w:rPr>
                <w:noProof/>
                <w:webHidden/>
              </w:rPr>
              <w:fldChar w:fldCharType="end"/>
            </w:r>
          </w:hyperlink>
        </w:p>
        <w:p w14:paraId="1D7076F2" w14:textId="10DEBFBE" w:rsidR="005A1192" w:rsidRDefault="00AC4002">
          <w:pPr>
            <w:pStyle w:val="TOC3"/>
            <w:tabs>
              <w:tab w:val="left" w:pos="1320"/>
              <w:tab w:val="right" w:leader="dot" w:pos="9350"/>
            </w:tabs>
            <w:rPr>
              <w:rFonts w:asciiTheme="minorHAnsi" w:hAnsiTheme="minorHAnsi"/>
              <w:noProof/>
              <w:lang w:eastAsia="en-US"/>
            </w:rPr>
          </w:pPr>
          <w:hyperlink w:anchor="_Toc44585033" w:history="1">
            <w:r w:rsidR="005A1192" w:rsidRPr="00BA1A55">
              <w:rPr>
                <w:rStyle w:val="Hyperlink"/>
                <w:noProof/>
              </w:rPr>
              <w:t>1.2.1</w:t>
            </w:r>
            <w:r w:rsidR="005A1192">
              <w:rPr>
                <w:rFonts w:asciiTheme="minorHAnsi" w:hAnsiTheme="minorHAnsi"/>
                <w:noProof/>
                <w:lang w:eastAsia="en-US"/>
              </w:rPr>
              <w:tab/>
            </w:r>
            <w:r w:rsidR="005A1192" w:rsidRPr="00BA1A55">
              <w:rPr>
                <w:rStyle w:val="Hyperlink"/>
                <w:noProof/>
              </w:rPr>
              <w:t>Current Adoption</w:t>
            </w:r>
            <w:r w:rsidR="005A1192">
              <w:rPr>
                <w:noProof/>
                <w:webHidden/>
              </w:rPr>
              <w:tab/>
            </w:r>
            <w:r w:rsidR="005A1192">
              <w:rPr>
                <w:noProof/>
                <w:webHidden/>
              </w:rPr>
              <w:fldChar w:fldCharType="begin"/>
            </w:r>
            <w:r w:rsidR="005A1192">
              <w:rPr>
                <w:noProof/>
                <w:webHidden/>
              </w:rPr>
              <w:instrText xml:space="preserve"> PAGEREF _Toc44585033 \h </w:instrText>
            </w:r>
            <w:r w:rsidR="005A1192">
              <w:rPr>
                <w:noProof/>
                <w:webHidden/>
              </w:rPr>
            </w:r>
            <w:r w:rsidR="005A1192">
              <w:rPr>
                <w:noProof/>
                <w:webHidden/>
              </w:rPr>
              <w:fldChar w:fldCharType="separate"/>
            </w:r>
            <w:r w:rsidR="005A1192">
              <w:rPr>
                <w:noProof/>
                <w:webHidden/>
              </w:rPr>
              <w:t>14</w:t>
            </w:r>
            <w:r w:rsidR="005A1192">
              <w:rPr>
                <w:noProof/>
                <w:webHidden/>
              </w:rPr>
              <w:fldChar w:fldCharType="end"/>
            </w:r>
          </w:hyperlink>
        </w:p>
        <w:p w14:paraId="7E8FEDE3" w14:textId="5727679E" w:rsidR="005A1192" w:rsidRDefault="00AC4002">
          <w:pPr>
            <w:pStyle w:val="TOC3"/>
            <w:tabs>
              <w:tab w:val="left" w:pos="1320"/>
              <w:tab w:val="right" w:leader="dot" w:pos="9350"/>
            </w:tabs>
            <w:rPr>
              <w:rFonts w:asciiTheme="minorHAnsi" w:hAnsiTheme="minorHAnsi"/>
              <w:noProof/>
              <w:lang w:eastAsia="en-US"/>
            </w:rPr>
          </w:pPr>
          <w:hyperlink w:anchor="_Toc44585034" w:history="1">
            <w:r w:rsidR="005A1192" w:rsidRPr="00BA1A55">
              <w:rPr>
                <w:rStyle w:val="Hyperlink"/>
                <w:noProof/>
              </w:rPr>
              <w:t>1.2.2</w:t>
            </w:r>
            <w:r w:rsidR="005A1192">
              <w:rPr>
                <w:rFonts w:asciiTheme="minorHAnsi" w:hAnsiTheme="minorHAnsi"/>
                <w:noProof/>
                <w:lang w:eastAsia="en-US"/>
              </w:rPr>
              <w:tab/>
            </w:r>
            <w:r w:rsidR="005A1192" w:rsidRPr="00BA1A55">
              <w:rPr>
                <w:rStyle w:val="Hyperlink"/>
                <w:noProof/>
              </w:rPr>
              <w:t>Trends to Accelerate Adoption</w:t>
            </w:r>
            <w:r w:rsidR="005A1192">
              <w:rPr>
                <w:noProof/>
                <w:webHidden/>
              </w:rPr>
              <w:tab/>
            </w:r>
            <w:r w:rsidR="005A1192">
              <w:rPr>
                <w:noProof/>
                <w:webHidden/>
              </w:rPr>
              <w:fldChar w:fldCharType="begin"/>
            </w:r>
            <w:r w:rsidR="005A1192">
              <w:rPr>
                <w:noProof/>
                <w:webHidden/>
              </w:rPr>
              <w:instrText xml:space="preserve"> PAGEREF _Toc44585034 \h </w:instrText>
            </w:r>
            <w:r w:rsidR="005A1192">
              <w:rPr>
                <w:noProof/>
                <w:webHidden/>
              </w:rPr>
            </w:r>
            <w:r w:rsidR="005A1192">
              <w:rPr>
                <w:noProof/>
                <w:webHidden/>
              </w:rPr>
              <w:fldChar w:fldCharType="separate"/>
            </w:r>
            <w:r w:rsidR="005A1192">
              <w:rPr>
                <w:noProof/>
                <w:webHidden/>
              </w:rPr>
              <w:t>15</w:t>
            </w:r>
            <w:r w:rsidR="005A1192">
              <w:rPr>
                <w:noProof/>
                <w:webHidden/>
              </w:rPr>
              <w:fldChar w:fldCharType="end"/>
            </w:r>
          </w:hyperlink>
        </w:p>
        <w:p w14:paraId="72A624B5" w14:textId="30ACB6EA" w:rsidR="005A1192" w:rsidRDefault="00AC4002">
          <w:pPr>
            <w:pStyle w:val="TOC3"/>
            <w:tabs>
              <w:tab w:val="left" w:pos="1320"/>
              <w:tab w:val="right" w:leader="dot" w:pos="9350"/>
            </w:tabs>
            <w:rPr>
              <w:rFonts w:asciiTheme="minorHAnsi" w:hAnsiTheme="minorHAnsi"/>
              <w:noProof/>
              <w:lang w:eastAsia="en-US"/>
            </w:rPr>
          </w:pPr>
          <w:hyperlink w:anchor="_Toc44585035" w:history="1">
            <w:r w:rsidR="005A1192" w:rsidRPr="00BA1A55">
              <w:rPr>
                <w:rStyle w:val="Hyperlink"/>
                <w:noProof/>
              </w:rPr>
              <w:t>1.2.3</w:t>
            </w:r>
            <w:r w:rsidR="005A1192">
              <w:rPr>
                <w:rFonts w:asciiTheme="minorHAnsi" w:hAnsiTheme="minorHAnsi"/>
                <w:noProof/>
                <w:lang w:eastAsia="en-US"/>
              </w:rPr>
              <w:tab/>
            </w:r>
            <w:r w:rsidR="005A1192" w:rsidRPr="00BA1A55">
              <w:rPr>
                <w:rStyle w:val="Hyperlink"/>
                <w:noProof/>
              </w:rPr>
              <w:t>Barriers to Adoption</w:t>
            </w:r>
            <w:r w:rsidR="005A1192">
              <w:rPr>
                <w:noProof/>
                <w:webHidden/>
              </w:rPr>
              <w:tab/>
            </w:r>
            <w:r w:rsidR="005A1192">
              <w:rPr>
                <w:noProof/>
                <w:webHidden/>
              </w:rPr>
              <w:fldChar w:fldCharType="begin"/>
            </w:r>
            <w:r w:rsidR="005A1192">
              <w:rPr>
                <w:noProof/>
                <w:webHidden/>
              </w:rPr>
              <w:instrText xml:space="preserve"> PAGEREF _Toc44585035 \h </w:instrText>
            </w:r>
            <w:r w:rsidR="005A1192">
              <w:rPr>
                <w:noProof/>
                <w:webHidden/>
              </w:rPr>
            </w:r>
            <w:r w:rsidR="005A1192">
              <w:rPr>
                <w:noProof/>
                <w:webHidden/>
              </w:rPr>
              <w:fldChar w:fldCharType="separate"/>
            </w:r>
            <w:r w:rsidR="005A1192">
              <w:rPr>
                <w:noProof/>
                <w:webHidden/>
              </w:rPr>
              <w:t>16</w:t>
            </w:r>
            <w:r w:rsidR="005A1192">
              <w:rPr>
                <w:noProof/>
                <w:webHidden/>
              </w:rPr>
              <w:fldChar w:fldCharType="end"/>
            </w:r>
          </w:hyperlink>
        </w:p>
        <w:p w14:paraId="6ADB2EB5" w14:textId="2EBCE038" w:rsidR="005A1192" w:rsidRDefault="00AC4002">
          <w:pPr>
            <w:pStyle w:val="TOC3"/>
            <w:tabs>
              <w:tab w:val="left" w:pos="1320"/>
              <w:tab w:val="right" w:leader="dot" w:pos="9350"/>
            </w:tabs>
            <w:rPr>
              <w:rFonts w:asciiTheme="minorHAnsi" w:hAnsiTheme="minorHAnsi"/>
              <w:noProof/>
              <w:lang w:eastAsia="en-US"/>
            </w:rPr>
          </w:pPr>
          <w:hyperlink w:anchor="_Toc44585036" w:history="1">
            <w:r w:rsidR="005A1192" w:rsidRPr="00BA1A55">
              <w:rPr>
                <w:rStyle w:val="Hyperlink"/>
                <w:noProof/>
              </w:rPr>
              <w:t>1.2.4</w:t>
            </w:r>
            <w:r w:rsidR="005A1192">
              <w:rPr>
                <w:rFonts w:asciiTheme="minorHAnsi" w:hAnsiTheme="minorHAnsi"/>
                <w:noProof/>
                <w:lang w:eastAsia="en-US"/>
              </w:rPr>
              <w:tab/>
            </w:r>
            <w:r w:rsidR="005A1192" w:rsidRPr="00BA1A55">
              <w:rPr>
                <w:rStyle w:val="Hyperlink"/>
                <w:noProof/>
              </w:rPr>
              <w:t>Adoption Potential</w:t>
            </w:r>
            <w:r w:rsidR="005A1192">
              <w:rPr>
                <w:noProof/>
                <w:webHidden/>
              </w:rPr>
              <w:tab/>
            </w:r>
            <w:r w:rsidR="005A1192">
              <w:rPr>
                <w:noProof/>
                <w:webHidden/>
              </w:rPr>
              <w:fldChar w:fldCharType="begin"/>
            </w:r>
            <w:r w:rsidR="005A1192">
              <w:rPr>
                <w:noProof/>
                <w:webHidden/>
              </w:rPr>
              <w:instrText xml:space="preserve"> PAGEREF _Toc44585036 \h </w:instrText>
            </w:r>
            <w:r w:rsidR="005A1192">
              <w:rPr>
                <w:noProof/>
                <w:webHidden/>
              </w:rPr>
            </w:r>
            <w:r w:rsidR="005A1192">
              <w:rPr>
                <w:noProof/>
                <w:webHidden/>
              </w:rPr>
              <w:fldChar w:fldCharType="separate"/>
            </w:r>
            <w:r w:rsidR="005A1192">
              <w:rPr>
                <w:noProof/>
                <w:webHidden/>
              </w:rPr>
              <w:t>17</w:t>
            </w:r>
            <w:r w:rsidR="005A1192">
              <w:rPr>
                <w:noProof/>
                <w:webHidden/>
              </w:rPr>
              <w:fldChar w:fldCharType="end"/>
            </w:r>
          </w:hyperlink>
        </w:p>
        <w:p w14:paraId="759BD8CD" w14:textId="497C600F" w:rsidR="005A1192" w:rsidRDefault="00AC4002">
          <w:pPr>
            <w:pStyle w:val="TOC2"/>
            <w:tabs>
              <w:tab w:val="left" w:pos="880"/>
              <w:tab w:val="right" w:leader="dot" w:pos="9350"/>
            </w:tabs>
            <w:rPr>
              <w:rFonts w:asciiTheme="minorHAnsi" w:hAnsiTheme="minorHAnsi"/>
              <w:noProof/>
              <w:lang w:eastAsia="en-US"/>
            </w:rPr>
          </w:pPr>
          <w:hyperlink w:anchor="_Toc44585037" w:history="1">
            <w:r w:rsidR="005A1192" w:rsidRPr="00BA1A55">
              <w:rPr>
                <w:rStyle w:val="Hyperlink"/>
                <w:noProof/>
              </w:rPr>
              <w:t>1.3</w:t>
            </w:r>
            <w:r w:rsidR="005A1192">
              <w:rPr>
                <w:rFonts w:asciiTheme="minorHAnsi" w:hAnsiTheme="minorHAnsi"/>
                <w:noProof/>
                <w:lang w:eastAsia="en-US"/>
              </w:rPr>
              <w:tab/>
            </w:r>
            <w:r w:rsidR="005A1192" w:rsidRPr="00BA1A55">
              <w:rPr>
                <w:rStyle w:val="Hyperlink"/>
                <w:noProof/>
              </w:rPr>
              <w:t>Advantages  and disadvantages of Commercial LED’s</w:t>
            </w:r>
            <w:r w:rsidR="005A1192">
              <w:rPr>
                <w:noProof/>
                <w:webHidden/>
              </w:rPr>
              <w:tab/>
            </w:r>
            <w:r w:rsidR="005A1192">
              <w:rPr>
                <w:noProof/>
                <w:webHidden/>
              </w:rPr>
              <w:fldChar w:fldCharType="begin"/>
            </w:r>
            <w:r w:rsidR="005A1192">
              <w:rPr>
                <w:noProof/>
                <w:webHidden/>
              </w:rPr>
              <w:instrText xml:space="preserve"> PAGEREF _Toc44585037 \h </w:instrText>
            </w:r>
            <w:r w:rsidR="005A1192">
              <w:rPr>
                <w:noProof/>
                <w:webHidden/>
              </w:rPr>
            </w:r>
            <w:r w:rsidR="005A1192">
              <w:rPr>
                <w:noProof/>
                <w:webHidden/>
              </w:rPr>
              <w:fldChar w:fldCharType="separate"/>
            </w:r>
            <w:r w:rsidR="005A1192">
              <w:rPr>
                <w:noProof/>
                <w:webHidden/>
              </w:rPr>
              <w:t>18</w:t>
            </w:r>
            <w:r w:rsidR="005A1192">
              <w:rPr>
                <w:noProof/>
                <w:webHidden/>
              </w:rPr>
              <w:fldChar w:fldCharType="end"/>
            </w:r>
          </w:hyperlink>
        </w:p>
        <w:p w14:paraId="76D924D5" w14:textId="085892E1" w:rsidR="005A1192" w:rsidRDefault="00AC4002">
          <w:pPr>
            <w:pStyle w:val="TOC3"/>
            <w:tabs>
              <w:tab w:val="left" w:pos="1320"/>
              <w:tab w:val="right" w:leader="dot" w:pos="9350"/>
            </w:tabs>
            <w:rPr>
              <w:rFonts w:asciiTheme="minorHAnsi" w:hAnsiTheme="minorHAnsi"/>
              <w:noProof/>
              <w:lang w:eastAsia="en-US"/>
            </w:rPr>
          </w:pPr>
          <w:hyperlink w:anchor="_Toc44585038" w:history="1">
            <w:r w:rsidR="005A1192" w:rsidRPr="00BA1A55">
              <w:rPr>
                <w:rStyle w:val="Hyperlink"/>
                <w:noProof/>
              </w:rPr>
              <w:t>1.3.1</w:t>
            </w:r>
            <w:r w:rsidR="005A1192">
              <w:rPr>
                <w:rFonts w:asciiTheme="minorHAnsi" w:hAnsiTheme="minorHAnsi"/>
                <w:noProof/>
                <w:lang w:eastAsia="en-US"/>
              </w:rPr>
              <w:tab/>
            </w:r>
            <w:r w:rsidR="005A1192" w:rsidRPr="00BA1A55">
              <w:rPr>
                <w:rStyle w:val="Hyperlink"/>
                <w:noProof/>
              </w:rPr>
              <w:t>Similar Solutions</w:t>
            </w:r>
            <w:r w:rsidR="005A1192">
              <w:rPr>
                <w:noProof/>
                <w:webHidden/>
              </w:rPr>
              <w:tab/>
            </w:r>
            <w:r w:rsidR="005A1192">
              <w:rPr>
                <w:noProof/>
                <w:webHidden/>
              </w:rPr>
              <w:fldChar w:fldCharType="begin"/>
            </w:r>
            <w:r w:rsidR="005A1192">
              <w:rPr>
                <w:noProof/>
                <w:webHidden/>
              </w:rPr>
              <w:instrText xml:space="preserve"> PAGEREF _Toc44585038 \h </w:instrText>
            </w:r>
            <w:r w:rsidR="005A1192">
              <w:rPr>
                <w:noProof/>
                <w:webHidden/>
              </w:rPr>
            </w:r>
            <w:r w:rsidR="005A1192">
              <w:rPr>
                <w:noProof/>
                <w:webHidden/>
              </w:rPr>
              <w:fldChar w:fldCharType="separate"/>
            </w:r>
            <w:r w:rsidR="005A1192">
              <w:rPr>
                <w:noProof/>
                <w:webHidden/>
              </w:rPr>
              <w:t>18</w:t>
            </w:r>
            <w:r w:rsidR="005A1192">
              <w:rPr>
                <w:noProof/>
                <w:webHidden/>
              </w:rPr>
              <w:fldChar w:fldCharType="end"/>
            </w:r>
          </w:hyperlink>
        </w:p>
        <w:p w14:paraId="03670308" w14:textId="6F7AFC76" w:rsidR="005A1192" w:rsidRDefault="00AC4002">
          <w:pPr>
            <w:pStyle w:val="TOC3"/>
            <w:tabs>
              <w:tab w:val="left" w:pos="1320"/>
              <w:tab w:val="right" w:leader="dot" w:pos="9350"/>
            </w:tabs>
            <w:rPr>
              <w:rFonts w:asciiTheme="minorHAnsi" w:hAnsiTheme="minorHAnsi"/>
              <w:noProof/>
              <w:lang w:eastAsia="en-US"/>
            </w:rPr>
          </w:pPr>
          <w:hyperlink w:anchor="_Toc44585039" w:history="1">
            <w:r w:rsidR="005A1192" w:rsidRPr="00BA1A55">
              <w:rPr>
                <w:rStyle w:val="Hyperlink"/>
                <w:noProof/>
              </w:rPr>
              <w:t>1.3.2</w:t>
            </w:r>
            <w:r w:rsidR="005A1192">
              <w:rPr>
                <w:rFonts w:asciiTheme="minorHAnsi" w:hAnsiTheme="minorHAnsi"/>
                <w:noProof/>
                <w:lang w:eastAsia="en-US"/>
              </w:rPr>
              <w:tab/>
            </w:r>
            <w:r w:rsidR="005A1192" w:rsidRPr="00BA1A55">
              <w:rPr>
                <w:rStyle w:val="Hyperlink"/>
                <w:noProof/>
              </w:rPr>
              <w:t>Arguments for Adoption</w:t>
            </w:r>
            <w:r w:rsidR="005A1192">
              <w:rPr>
                <w:noProof/>
                <w:webHidden/>
              </w:rPr>
              <w:tab/>
            </w:r>
            <w:r w:rsidR="005A1192">
              <w:rPr>
                <w:noProof/>
                <w:webHidden/>
              </w:rPr>
              <w:fldChar w:fldCharType="begin"/>
            </w:r>
            <w:r w:rsidR="005A1192">
              <w:rPr>
                <w:noProof/>
                <w:webHidden/>
              </w:rPr>
              <w:instrText xml:space="preserve"> PAGEREF _Toc44585039 \h </w:instrText>
            </w:r>
            <w:r w:rsidR="005A1192">
              <w:rPr>
                <w:noProof/>
                <w:webHidden/>
              </w:rPr>
            </w:r>
            <w:r w:rsidR="005A1192">
              <w:rPr>
                <w:noProof/>
                <w:webHidden/>
              </w:rPr>
              <w:fldChar w:fldCharType="separate"/>
            </w:r>
            <w:r w:rsidR="005A1192">
              <w:rPr>
                <w:noProof/>
                <w:webHidden/>
              </w:rPr>
              <w:t>18</w:t>
            </w:r>
            <w:r w:rsidR="005A1192">
              <w:rPr>
                <w:noProof/>
                <w:webHidden/>
              </w:rPr>
              <w:fldChar w:fldCharType="end"/>
            </w:r>
          </w:hyperlink>
        </w:p>
        <w:p w14:paraId="21EC02EE" w14:textId="54425BA5" w:rsidR="005A1192" w:rsidRDefault="00AC4002">
          <w:pPr>
            <w:pStyle w:val="TOC3"/>
            <w:tabs>
              <w:tab w:val="left" w:pos="1320"/>
              <w:tab w:val="right" w:leader="dot" w:pos="9350"/>
            </w:tabs>
            <w:rPr>
              <w:rFonts w:asciiTheme="minorHAnsi" w:hAnsiTheme="minorHAnsi"/>
              <w:noProof/>
              <w:lang w:eastAsia="en-US"/>
            </w:rPr>
          </w:pPr>
          <w:hyperlink w:anchor="_Toc44585040" w:history="1">
            <w:r w:rsidR="005A1192" w:rsidRPr="00BA1A55">
              <w:rPr>
                <w:rStyle w:val="Hyperlink"/>
                <w:noProof/>
              </w:rPr>
              <w:t>1.3.3</w:t>
            </w:r>
            <w:r w:rsidR="005A1192">
              <w:rPr>
                <w:rFonts w:asciiTheme="minorHAnsi" w:hAnsiTheme="minorHAnsi"/>
                <w:noProof/>
                <w:lang w:eastAsia="en-US"/>
              </w:rPr>
              <w:tab/>
            </w:r>
            <w:r w:rsidR="005A1192" w:rsidRPr="00BA1A55">
              <w:rPr>
                <w:rStyle w:val="Hyperlink"/>
                <w:noProof/>
              </w:rPr>
              <w:t>Additional Benefits and Burdens</w:t>
            </w:r>
            <w:r w:rsidR="005A1192">
              <w:rPr>
                <w:noProof/>
                <w:webHidden/>
              </w:rPr>
              <w:tab/>
            </w:r>
            <w:r w:rsidR="005A1192">
              <w:rPr>
                <w:noProof/>
                <w:webHidden/>
              </w:rPr>
              <w:fldChar w:fldCharType="begin"/>
            </w:r>
            <w:r w:rsidR="005A1192">
              <w:rPr>
                <w:noProof/>
                <w:webHidden/>
              </w:rPr>
              <w:instrText xml:space="preserve"> PAGEREF _Toc44585040 \h </w:instrText>
            </w:r>
            <w:r w:rsidR="005A1192">
              <w:rPr>
                <w:noProof/>
                <w:webHidden/>
              </w:rPr>
            </w:r>
            <w:r w:rsidR="005A1192">
              <w:rPr>
                <w:noProof/>
                <w:webHidden/>
              </w:rPr>
              <w:fldChar w:fldCharType="separate"/>
            </w:r>
            <w:r w:rsidR="005A1192">
              <w:rPr>
                <w:noProof/>
                <w:webHidden/>
              </w:rPr>
              <w:t>18</w:t>
            </w:r>
            <w:r w:rsidR="005A1192">
              <w:rPr>
                <w:noProof/>
                <w:webHidden/>
              </w:rPr>
              <w:fldChar w:fldCharType="end"/>
            </w:r>
          </w:hyperlink>
        </w:p>
        <w:p w14:paraId="763920B3" w14:textId="09765E77" w:rsidR="005A1192" w:rsidRDefault="00AC4002">
          <w:pPr>
            <w:pStyle w:val="TOC1"/>
            <w:tabs>
              <w:tab w:val="left" w:pos="440"/>
              <w:tab w:val="right" w:leader="dot" w:pos="9350"/>
            </w:tabs>
            <w:rPr>
              <w:rFonts w:asciiTheme="minorHAnsi" w:hAnsiTheme="minorHAnsi"/>
              <w:noProof/>
              <w:lang w:eastAsia="en-US"/>
            </w:rPr>
          </w:pPr>
          <w:hyperlink w:anchor="_Toc44585041" w:history="1">
            <w:r w:rsidR="005A1192" w:rsidRPr="00BA1A55">
              <w:rPr>
                <w:rStyle w:val="Hyperlink"/>
                <w:noProof/>
              </w:rPr>
              <w:t>2</w:t>
            </w:r>
            <w:r w:rsidR="005A1192">
              <w:rPr>
                <w:rFonts w:asciiTheme="minorHAnsi" w:hAnsiTheme="minorHAnsi"/>
                <w:noProof/>
                <w:lang w:eastAsia="en-US"/>
              </w:rPr>
              <w:tab/>
            </w:r>
            <w:r w:rsidR="005A1192" w:rsidRPr="00BA1A55">
              <w:rPr>
                <w:rStyle w:val="Hyperlink"/>
                <w:noProof/>
              </w:rPr>
              <w:t>Methodology</w:t>
            </w:r>
            <w:r w:rsidR="005A1192">
              <w:rPr>
                <w:noProof/>
                <w:webHidden/>
              </w:rPr>
              <w:tab/>
            </w:r>
            <w:r w:rsidR="005A1192">
              <w:rPr>
                <w:noProof/>
                <w:webHidden/>
              </w:rPr>
              <w:fldChar w:fldCharType="begin"/>
            </w:r>
            <w:r w:rsidR="005A1192">
              <w:rPr>
                <w:noProof/>
                <w:webHidden/>
              </w:rPr>
              <w:instrText xml:space="preserve"> PAGEREF _Toc44585041 \h </w:instrText>
            </w:r>
            <w:r w:rsidR="005A1192">
              <w:rPr>
                <w:noProof/>
                <w:webHidden/>
              </w:rPr>
            </w:r>
            <w:r w:rsidR="005A1192">
              <w:rPr>
                <w:noProof/>
                <w:webHidden/>
              </w:rPr>
              <w:fldChar w:fldCharType="separate"/>
            </w:r>
            <w:r w:rsidR="005A1192">
              <w:rPr>
                <w:noProof/>
                <w:webHidden/>
              </w:rPr>
              <w:t>21</w:t>
            </w:r>
            <w:r w:rsidR="005A1192">
              <w:rPr>
                <w:noProof/>
                <w:webHidden/>
              </w:rPr>
              <w:fldChar w:fldCharType="end"/>
            </w:r>
          </w:hyperlink>
        </w:p>
        <w:p w14:paraId="08A874BB" w14:textId="55B6AA4C" w:rsidR="005A1192" w:rsidRDefault="00AC4002">
          <w:pPr>
            <w:pStyle w:val="TOC2"/>
            <w:tabs>
              <w:tab w:val="left" w:pos="880"/>
              <w:tab w:val="right" w:leader="dot" w:pos="9350"/>
            </w:tabs>
            <w:rPr>
              <w:rFonts w:asciiTheme="minorHAnsi" w:hAnsiTheme="minorHAnsi"/>
              <w:noProof/>
              <w:lang w:eastAsia="en-US"/>
            </w:rPr>
          </w:pPr>
          <w:hyperlink w:anchor="_Toc44585042" w:history="1">
            <w:r w:rsidR="005A1192" w:rsidRPr="00BA1A55">
              <w:rPr>
                <w:rStyle w:val="Hyperlink"/>
                <w:noProof/>
              </w:rPr>
              <w:t>2.1</w:t>
            </w:r>
            <w:r w:rsidR="005A1192">
              <w:rPr>
                <w:rFonts w:asciiTheme="minorHAnsi" w:hAnsiTheme="minorHAnsi"/>
                <w:noProof/>
                <w:lang w:eastAsia="en-US"/>
              </w:rPr>
              <w:tab/>
            </w:r>
            <w:r w:rsidR="005A1192" w:rsidRPr="00BA1A55">
              <w:rPr>
                <w:rStyle w:val="Hyperlink"/>
                <w:noProof/>
              </w:rPr>
              <w:t>Introduction</w:t>
            </w:r>
            <w:r w:rsidR="005A1192">
              <w:rPr>
                <w:noProof/>
                <w:webHidden/>
              </w:rPr>
              <w:tab/>
            </w:r>
            <w:r w:rsidR="005A1192">
              <w:rPr>
                <w:noProof/>
                <w:webHidden/>
              </w:rPr>
              <w:fldChar w:fldCharType="begin"/>
            </w:r>
            <w:r w:rsidR="005A1192">
              <w:rPr>
                <w:noProof/>
                <w:webHidden/>
              </w:rPr>
              <w:instrText xml:space="preserve"> PAGEREF _Toc44585042 \h </w:instrText>
            </w:r>
            <w:r w:rsidR="005A1192">
              <w:rPr>
                <w:noProof/>
                <w:webHidden/>
              </w:rPr>
            </w:r>
            <w:r w:rsidR="005A1192">
              <w:rPr>
                <w:noProof/>
                <w:webHidden/>
              </w:rPr>
              <w:fldChar w:fldCharType="separate"/>
            </w:r>
            <w:r w:rsidR="005A1192">
              <w:rPr>
                <w:noProof/>
                <w:webHidden/>
              </w:rPr>
              <w:t>21</w:t>
            </w:r>
            <w:r w:rsidR="005A1192">
              <w:rPr>
                <w:noProof/>
                <w:webHidden/>
              </w:rPr>
              <w:fldChar w:fldCharType="end"/>
            </w:r>
          </w:hyperlink>
        </w:p>
        <w:p w14:paraId="4192ED98" w14:textId="26EC8F80" w:rsidR="005A1192" w:rsidRDefault="00AC4002">
          <w:pPr>
            <w:pStyle w:val="TOC2"/>
            <w:tabs>
              <w:tab w:val="left" w:pos="880"/>
              <w:tab w:val="right" w:leader="dot" w:pos="9350"/>
            </w:tabs>
            <w:rPr>
              <w:rFonts w:asciiTheme="minorHAnsi" w:hAnsiTheme="minorHAnsi"/>
              <w:noProof/>
              <w:lang w:eastAsia="en-US"/>
            </w:rPr>
          </w:pPr>
          <w:hyperlink w:anchor="_Toc44585043" w:history="1">
            <w:r w:rsidR="005A1192" w:rsidRPr="00BA1A55">
              <w:rPr>
                <w:rStyle w:val="Hyperlink"/>
                <w:noProof/>
              </w:rPr>
              <w:t>2.2</w:t>
            </w:r>
            <w:r w:rsidR="005A1192">
              <w:rPr>
                <w:rFonts w:asciiTheme="minorHAnsi" w:hAnsiTheme="minorHAnsi"/>
                <w:noProof/>
                <w:lang w:eastAsia="en-US"/>
              </w:rPr>
              <w:tab/>
            </w:r>
            <w:r w:rsidR="005A1192" w:rsidRPr="00BA1A55">
              <w:rPr>
                <w:rStyle w:val="Hyperlink"/>
                <w:noProof/>
              </w:rPr>
              <w:t>Data Sources</w:t>
            </w:r>
            <w:r w:rsidR="005A1192">
              <w:rPr>
                <w:noProof/>
                <w:webHidden/>
              </w:rPr>
              <w:tab/>
            </w:r>
            <w:r w:rsidR="005A1192">
              <w:rPr>
                <w:noProof/>
                <w:webHidden/>
              </w:rPr>
              <w:fldChar w:fldCharType="begin"/>
            </w:r>
            <w:r w:rsidR="005A1192">
              <w:rPr>
                <w:noProof/>
                <w:webHidden/>
              </w:rPr>
              <w:instrText xml:space="preserve"> PAGEREF _Toc44585043 \h </w:instrText>
            </w:r>
            <w:r w:rsidR="005A1192">
              <w:rPr>
                <w:noProof/>
                <w:webHidden/>
              </w:rPr>
            </w:r>
            <w:r w:rsidR="005A1192">
              <w:rPr>
                <w:noProof/>
                <w:webHidden/>
              </w:rPr>
              <w:fldChar w:fldCharType="separate"/>
            </w:r>
            <w:r w:rsidR="005A1192">
              <w:rPr>
                <w:noProof/>
                <w:webHidden/>
              </w:rPr>
              <w:t>22</w:t>
            </w:r>
            <w:r w:rsidR="005A1192">
              <w:rPr>
                <w:noProof/>
                <w:webHidden/>
              </w:rPr>
              <w:fldChar w:fldCharType="end"/>
            </w:r>
          </w:hyperlink>
        </w:p>
        <w:p w14:paraId="3CB1BAE2" w14:textId="6C0B0D5F" w:rsidR="005A1192" w:rsidRDefault="00AC4002">
          <w:pPr>
            <w:pStyle w:val="TOC2"/>
            <w:tabs>
              <w:tab w:val="left" w:pos="880"/>
              <w:tab w:val="right" w:leader="dot" w:pos="9350"/>
            </w:tabs>
            <w:rPr>
              <w:rFonts w:asciiTheme="minorHAnsi" w:hAnsiTheme="minorHAnsi"/>
              <w:noProof/>
              <w:lang w:eastAsia="en-US"/>
            </w:rPr>
          </w:pPr>
          <w:hyperlink w:anchor="_Toc44585044" w:history="1">
            <w:r w:rsidR="005A1192" w:rsidRPr="00BA1A55">
              <w:rPr>
                <w:rStyle w:val="Hyperlink"/>
                <w:noProof/>
              </w:rPr>
              <w:t>2.3</w:t>
            </w:r>
            <w:r w:rsidR="005A1192">
              <w:rPr>
                <w:rFonts w:asciiTheme="minorHAnsi" w:hAnsiTheme="minorHAnsi"/>
                <w:noProof/>
                <w:lang w:eastAsia="en-US"/>
              </w:rPr>
              <w:tab/>
            </w:r>
            <w:r w:rsidR="005A1192" w:rsidRPr="00BA1A55">
              <w:rPr>
                <w:rStyle w:val="Hyperlink"/>
                <w:noProof/>
              </w:rPr>
              <w:t>Total Addressable Market</w:t>
            </w:r>
            <w:r w:rsidR="005A1192">
              <w:rPr>
                <w:noProof/>
                <w:webHidden/>
              </w:rPr>
              <w:tab/>
            </w:r>
            <w:r w:rsidR="005A1192">
              <w:rPr>
                <w:noProof/>
                <w:webHidden/>
              </w:rPr>
              <w:fldChar w:fldCharType="begin"/>
            </w:r>
            <w:r w:rsidR="005A1192">
              <w:rPr>
                <w:noProof/>
                <w:webHidden/>
              </w:rPr>
              <w:instrText xml:space="preserve"> PAGEREF _Toc44585044 \h </w:instrText>
            </w:r>
            <w:r w:rsidR="005A1192">
              <w:rPr>
                <w:noProof/>
                <w:webHidden/>
              </w:rPr>
            </w:r>
            <w:r w:rsidR="005A1192">
              <w:rPr>
                <w:noProof/>
                <w:webHidden/>
              </w:rPr>
              <w:fldChar w:fldCharType="separate"/>
            </w:r>
            <w:r w:rsidR="005A1192">
              <w:rPr>
                <w:noProof/>
                <w:webHidden/>
              </w:rPr>
              <w:t>23</w:t>
            </w:r>
            <w:r w:rsidR="005A1192">
              <w:rPr>
                <w:noProof/>
                <w:webHidden/>
              </w:rPr>
              <w:fldChar w:fldCharType="end"/>
            </w:r>
          </w:hyperlink>
        </w:p>
        <w:p w14:paraId="095B41B4" w14:textId="632AEE33" w:rsidR="005A1192" w:rsidRDefault="00AC4002">
          <w:pPr>
            <w:pStyle w:val="TOC2"/>
            <w:tabs>
              <w:tab w:val="left" w:pos="880"/>
              <w:tab w:val="right" w:leader="dot" w:pos="9350"/>
            </w:tabs>
            <w:rPr>
              <w:rFonts w:asciiTheme="minorHAnsi" w:hAnsiTheme="minorHAnsi"/>
              <w:noProof/>
              <w:lang w:eastAsia="en-US"/>
            </w:rPr>
          </w:pPr>
          <w:hyperlink w:anchor="_Toc44585045" w:history="1">
            <w:r w:rsidR="005A1192" w:rsidRPr="00BA1A55">
              <w:rPr>
                <w:rStyle w:val="Hyperlink"/>
                <w:noProof/>
              </w:rPr>
              <w:t>2.4</w:t>
            </w:r>
            <w:r w:rsidR="005A1192">
              <w:rPr>
                <w:rFonts w:asciiTheme="minorHAnsi" w:hAnsiTheme="minorHAnsi"/>
                <w:noProof/>
                <w:lang w:eastAsia="en-US"/>
              </w:rPr>
              <w:tab/>
            </w:r>
            <w:r w:rsidR="005A1192" w:rsidRPr="00BA1A55">
              <w:rPr>
                <w:rStyle w:val="Hyperlink"/>
                <w:noProof/>
              </w:rPr>
              <w:t>Adoption Scenarios</w:t>
            </w:r>
            <w:r w:rsidR="005A1192">
              <w:rPr>
                <w:noProof/>
                <w:webHidden/>
              </w:rPr>
              <w:tab/>
            </w:r>
            <w:r w:rsidR="005A1192">
              <w:rPr>
                <w:noProof/>
                <w:webHidden/>
              </w:rPr>
              <w:fldChar w:fldCharType="begin"/>
            </w:r>
            <w:r w:rsidR="005A1192">
              <w:rPr>
                <w:noProof/>
                <w:webHidden/>
              </w:rPr>
              <w:instrText xml:space="preserve"> PAGEREF _Toc44585045 \h </w:instrText>
            </w:r>
            <w:r w:rsidR="005A1192">
              <w:rPr>
                <w:noProof/>
                <w:webHidden/>
              </w:rPr>
            </w:r>
            <w:r w:rsidR="005A1192">
              <w:rPr>
                <w:noProof/>
                <w:webHidden/>
              </w:rPr>
              <w:fldChar w:fldCharType="separate"/>
            </w:r>
            <w:r w:rsidR="005A1192">
              <w:rPr>
                <w:noProof/>
                <w:webHidden/>
              </w:rPr>
              <w:t>23</w:t>
            </w:r>
            <w:r w:rsidR="005A1192">
              <w:rPr>
                <w:noProof/>
                <w:webHidden/>
              </w:rPr>
              <w:fldChar w:fldCharType="end"/>
            </w:r>
          </w:hyperlink>
        </w:p>
        <w:p w14:paraId="0CF44274" w14:textId="5D5B9625" w:rsidR="005A1192" w:rsidRDefault="00AC4002">
          <w:pPr>
            <w:pStyle w:val="TOC3"/>
            <w:tabs>
              <w:tab w:val="left" w:pos="1320"/>
              <w:tab w:val="right" w:leader="dot" w:pos="9350"/>
            </w:tabs>
            <w:rPr>
              <w:rFonts w:asciiTheme="minorHAnsi" w:hAnsiTheme="minorHAnsi"/>
              <w:noProof/>
              <w:lang w:eastAsia="en-US"/>
            </w:rPr>
          </w:pPr>
          <w:hyperlink w:anchor="_Toc44585046" w:history="1">
            <w:r w:rsidR="005A1192" w:rsidRPr="00BA1A55">
              <w:rPr>
                <w:rStyle w:val="Hyperlink"/>
                <w:noProof/>
              </w:rPr>
              <w:t>2.4.1</w:t>
            </w:r>
            <w:r w:rsidR="005A1192">
              <w:rPr>
                <w:rFonts w:asciiTheme="minorHAnsi" w:hAnsiTheme="minorHAnsi"/>
                <w:noProof/>
                <w:lang w:eastAsia="en-US"/>
              </w:rPr>
              <w:tab/>
            </w:r>
            <w:r w:rsidR="005A1192" w:rsidRPr="00BA1A55">
              <w:rPr>
                <w:rStyle w:val="Hyperlink"/>
                <w:noProof/>
              </w:rPr>
              <w:t>Reference Case / Current Adoption</w:t>
            </w:r>
            <w:r w:rsidR="005A1192">
              <w:rPr>
                <w:noProof/>
                <w:webHidden/>
              </w:rPr>
              <w:tab/>
            </w:r>
            <w:r w:rsidR="005A1192">
              <w:rPr>
                <w:noProof/>
                <w:webHidden/>
              </w:rPr>
              <w:fldChar w:fldCharType="begin"/>
            </w:r>
            <w:r w:rsidR="005A1192">
              <w:rPr>
                <w:noProof/>
                <w:webHidden/>
              </w:rPr>
              <w:instrText xml:space="preserve"> PAGEREF _Toc44585046 \h </w:instrText>
            </w:r>
            <w:r w:rsidR="005A1192">
              <w:rPr>
                <w:noProof/>
                <w:webHidden/>
              </w:rPr>
            </w:r>
            <w:r w:rsidR="005A1192">
              <w:rPr>
                <w:noProof/>
                <w:webHidden/>
              </w:rPr>
              <w:fldChar w:fldCharType="separate"/>
            </w:r>
            <w:r w:rsidR="005A1192">
              <w:rPr>
                <w:noProof/>
                <w:webHidden/>
              </w:rPr>
              <w:t>24</w:t>
            </w:r>
            <w:r w:rsidR="005A1192">
              <w:rPr>
                <w:noProof/>
                <w:webHidden/>
              </w:rPr>
              <w:fldChar w:fldCharType="end"/>
            </w:r>
          </w:hyperlink>
        </w:p>
        <w:p w14:paraId="11A60820" w14:textId="65824F00" w:rsidR="005A1192" w:rsidRDefault="00AC4002">
          <w:pPr>
            <w:pStyle w:val="TOC3"/>
            <w:tabs>
              <w:tab w:val="left" w:pos="1320"/>
              <w:tab w:val="right" w:leader="dot" w:pos="9350"/>
            </w:tabs>
            <w:rPr>
              <w:rFonts w:asciiTheme="minorHAnsi" w:hAnsiTheme="minorHAnsi"/>
              <w:noProof/>
              <w:lang w:eastAsia="en-US"/>
            </w:rPr>
          </w:pPr>
          <w:hyperlink w:anchor="_Toc44585047" w:history="1">
            <w:r w:rsidR="005A1192" w:rsidRPr="00BA1A55">
              <w:rPr>
                <w:rStyle w:val="Hyperlink"/>
                <w:noProof/>
              </w:rPr>
              <w:t>2.4.2</w:t>
            </w:r>
            <w:r w:rsidR="005A1192">
              <w:rPr>
                <w:rFonts w:asciiTheme="minorHAnsi" w:hAnsiTheme="minorHAnsi"/>
                <w:noProof/>
                <w:lang w:eastAsia="en-US"/>
              </w:rPr>
              <w:tab/>
            </w:r>
            <w:r w:rsidR="005A1192" w:rsidRPr="00BA1A55">
              <w:rPr>
                <w:rStyle w:val="Hyperlink"/>
                <w:noProof/>
              </w:rPr>
              <w:t>Project Drawdown Scenarios</w:t>
            </w:r>
            <w:r w:rsidR="005A1192">
              <w:rPr>
                <w:noProof/>
                <w:webHidden/>
              </w:rPr>
              <w:tab/>
            </w:r>
            <w:r w:rsidR="005A1192">
              <w:rPr>
                <w:noProof/>
                <w:webHidden/>
              </w:rPr>
              <w:fldChar w:fldCharType="begin"/>
            </w:r>
            <w:r w:rsidR="005A1192">
              <w:rPr>
                <w:noProof/>
                <w:webHidden/>
              </w:rPr>
              <w:instrText xml:space="preserve"> PAGEREF _Toc44585047 \h </w:instrText>
            </w:r>
            <w:r w:rsidR="005A1192">
              <w:rPr>
                <w:noProof/>
                <w:webHidden/>
              </w:rPr>
            </w:r>
            <w:r w:rsidR="005A1192">
              <w:rPr>
                <w:noProof/>
                <w:webHidden/>
              </w:rPr>
              <w:fldChar w:fldCharType="separate"/>
            </w:r>
            <w:r w:rsidR="005A1192">
              <w:rPr>
                <w:noProof/>
                <w:webHidden/>
              </w:rPr>
              <w:t>24</w:t>
            </w:r>
            <w:r w:rsidR="005A1192">
              <w:rPr>
                <w:noProof/>
                <w:webHidden/>
              </w:rPr>
              <w:fldChar w:fldCharType="end"/>
            </w:r>
          </w:hyperlink>
        </w:p>
        <w:p w14:paraId="29927F01" w14:textId="7E9DE3F9" w:rsidR="005A1192" w:rsidRDefault="00AC4002">
          <w:pPr>
            <w:pStyle w:val="TOC2"/>
            <w:tabs>
              <w:tab w:val="left" w:pos="880"/>
              <w:tab w:val="right" w:leader="dot" w:pos="9350"/>
            </w:tabs>
            <w:rPr>
              <w:rFonts w:asciiTheme="minorHAnsi" w:hAnsiTheme="minorHAnsi"/>
              <w:noProof/>
              <w:lang w:eastAsia="en-US"/>
            </w:rPr>
          </w:pPr>
          <w:hyperlink w:anchor="_Toc44585048" w:history="1">
            <w:r w:rsidR="005A1192" w:rsidRPr="00BA1A55">
              <w:rPr>
                <w:rStyle w:val="Hyperlink"/>
                <w:noProof/>
              </w:rPr>
              <w:t>2.5</w:t>
            </w:r>
            <w:r w:rsidR="005A1192">
              <w:rPr>
                <w:rFonts w:asciiTheme="minorHAnsi" w:hAnsiTheme="minorHAnsi"/>
                <w:noProof/>
                <w:lang w:eastAsia="en-US"/>
              </w:rPr>
              <w:tab/>
            </w:r>
            <w:r w:rsidR="005A1192" w:rsidRPr="00BA1A55">
              <w:rPr>
                <w:rStyle w:val="Hyperlink"/>
                <w:noProof/>
              </w:rPr>
              <w:t>Inputs</w:t>
            </w:r>
            <w:r w:rsidR="005A1192">
              <w:rPr>
                <w:noProof/>
                <w:webHidden/>
              </w:rPr>
              <w:tab/>
            </w:r>
            <w:r w:rsidR="005A1192">
              <w:rPr>
                <w:noProof/>
                <w:webHidden/>
              </w:rPr>
              <w:fldChar w:fldCharType="begin"/>
            </w:r>
            <w:r w:rsidR="005A1192">
              <w:rPr>
                <w:noProof/>
                <w:webHidden/>
              </w:rPr>
              <w:instrText xml:space="preserve"> PAGEREF _Toc44585048 \h </w:instrText>
            </w:r>
            <w:r w:rsidR="005A1192">
              <w:rPr>
                <w:noProof/>
                <w:webHidden/>
              </w:rPr>
            </w:r>
            <w:r w:rsidR="005A1192">
              <w:rPr>
                <w:noProof/>
                <w:webHidden/>
              </w:rPr>
              <w:fldChar w:fldCharType="separate"/>
            </w:r>
            <w:r w:rsidR="005A1192">
              <w:rPr>
                <w:noProof/>
                <w:webHidden/>
              </w:rPr>
              <w:t>25</w:t>
            </w:r>
            <w:r w:rsidR="005A1192">
              <w:rPr>
                <w:noProof/>
                <w:webHidden/>
              </w:rPr>
              <w:fldChar w:fldCharType="end"/>
            </w:r>
          </w:hyperlink>
        </w:p>
        <w:p w14:paraId="741F18DC" w14:textId="2D0C8CA0" w:rsidR="005A1192" w:rsidRDefault="00AC4002">
          <w:pPr>
            <w:pStyle w:val="TOC3"/>
            <w:tabs>
              <w:tab w:val="left" w:pos="1320"/>
              <w:tab w:val="right" w:leader="dot" w:pos="9350"/>
            </w:tabs>
            <w:rPr>
              <w:rFonts w:asciiTheme="minorHAnsi" w:hAnsiTheme="minorHAnsi"/>
              <w:noProof/>
              <w:lang w:eastAsia="en-US"/>
            </w:rPr>
          </w:pPr>
          <w:hyperlink w:anchor="_Toc44585049" w:history="1">
            <w:r w:rsidR="005A1192" w:rsidRPr="00BA1A55">
              <w:rPr>
                <w:rStyle w:val="Hyperlink"/>
                <w:noProof/>
              </w:rPr>
              <w:t>2.5.1</w:t>
            </w:r>
            <w:r w:rsidR="005A1192">
              <w:rPr>
                <w:rFonts w:asciiTheme="minorHAnsi" w:hAnsiTheme="minorHAnsi"/>
                <w:noProof/>
                <w:lang w:eastAsia="en-US"/>
              </w:rPr>
              <w:tab/>
            </w:r>
            <w:r w:rsidR="005A1192" w:rsidRPr="00BA1A55">
              <w:rPr>
                <w:rStyle w:val="Hyperlink"/>
                <w:noProof/>
              </w:rPr>
              <w:t>Climate Inputs</w:t>
            </w:r>
            <w:r w:rsidR="005A1192">
              <w:rPr>
                <w:noProof/>
                <w:webHidden/>
              </w:rPr>
              <w:tab/>
            </w:r>
            <w:r w:rsidR="005A1192">
              <w:rPr>
                <w:noProof/>
                <w:webHidden/>
              </w:rPr>
              <w:fldChar w:fldCharType="begin"/>
            </w:r>
            <w:r w:rsidR="005A1192">
              <w:rPr>
                <w:noProof/>
                <w:webHidden/>
              </w:rPr>
              <w:instrText xml:space="preserve"> PAGEREF _Toc44585049 \h </w:instrText>
            </w:r>
            <w:r w:rsidR="005A1192">
              <w:rPr>
                <w:noProof/>
                <w:webHidden/>
              </w:rPr>
            </w:r>
            <w:r w:rsidR="005A1192">
              <w:rPr>
                <w:noProof/>
                <w:webHidden/>
              </w:rPr>
              <w:fldChar w:fldCharType="separate"/>
            </w:r>
            <w:r w:rsidR="005A1192">
              <w:rPr>
                <w:noProof/>
                <w:webHidden/>
              </w:rPr>
              <w:t>25</w:t>
            </w:r>
            <w:r w:rsidR="005A1192">
              <w:rPr>
                <w:noProof/>
                <w:webHidden/>
              </w:rPr>
              <w:fldChar w:fldCharType="end"/>
            </w:r>
          </w:hyperlink>
        </w:p>
        <w:p w14:paraId="6809A568" w14:textId="000FA91F" w:rsidR="005A1192" w:rsidRDefault="00AC4002">
          <w:pPr>
            <w:pStyle w:val="TOC3"/>
            <w:tabs>
              <w:tab w:val="left" w:pos="1320"/>
              <w:tab w:val="right" w:leader="dot" w:pos="9350"/>
            </w:tabs>
            <w:rPr>
              <w:rFonts w:asciiTheme="minorHAnsi" w:hAnsiTheme="minorHAnsi"/>
              <w:noProof/>
              <w:lang w:eastAsia="en-US"/>
            </w:rPr>
          </w:pPr>
          <w:hyperlink w:anchor="_Toc44585050" w:history="1">
            <w:r w:rsidR="005A1192" w:rsidRPr="00BA1A55">
              <w:rPr>
                <w:rStyle w:val="Hyperlink"/>
                <w:noProof/>
              </w:rPr>
              <w:t>2.5.2</w:t>
            </w:r>
            <w:r w:rsidR="005A1192">
              <w:rPr>
                <w:rFonts w:asciiTheme="minorHAnsi" w:hAnsiTheme="minorHAnsi"/>
                <w:noProof/>
                <w:lang w:eastAsia="en-US"/>
              </w:rPr>
              <w:tab/>
            </w:r>
            <w:r w:rsidR="005A1192" w:rsidRPr="00BA1A55">
              <w:rPr>
                <w:rStyle w:val="Hyperlink"/>
                <w:noProof/>
              </w:rPr>
              <w:t>Financial Inputs</w:t>
            </w:r>
            <w:r w:rsidR="005A1192">
              <w:rPr>
                <w:noProof/>
                <w:webHidden/>
              </w:rPr>
              <w:tab/>
            </w:r>
            <w:r w:rsidR="005A1192">
              <w:rPr>
                <w:noProof/>
                <w:webHidden/>
              </w:rPr>
              <w:fldChar w:fldCharType="begin"/>
            </w:r>
            <w:r w:rsidR="005A1192">
              <w:rPr>
                <w:noProof/>
                <w:webHidden/>
              </w:rPr>
              <w:instrText xml:space="preserve"> PAGEREF _Toc44585050 \h </w:instrText>
            </w:r>
            <w:r w:rsidR="005A1192">
              <w:rPr>
                <w:noProof/>
                <w:webHidden/>
              </w:rPr>
            </w:r>
            <w:r w:rsidR="005A1192">
              <w:rPr>
                <w:noProof/>
                <w:webHidden/>
              </w:rPr>
              <w:fldChar w:fldCharType="separate"/>
            </w:r>
            <w:r w:rsidR="005A1192">
              <w:rPr>
                <w:noProof/>
                <w:webHidden/>
              </w:rPr>
              <w:t>26</w:t>
            </w:r>
            <w:r w:rsidR="005A1192">
              <w:rPr>
                <w:noProof/>
                <w:webHidden/>
              </w:rPr>
              <w:fldChar w:fldCharType="end"/>
            </w:r>
          </w:hyperlink>
        </w:p>
        <w:p w14:paraId="551B7FCA" w14:textId="4A4A5D6B" w:rsidR="005A1192" w:rsidRDefault="00AC4002">
          <w:pPr>
            <w:pStyle w:val="TOC3"/>
            <w:tabs>
              <w:tab w:val="left" w:pos="1320"/>
              <w:tab w:val="right" w:leader="dot" w:pos="9350"/>
            </w:tabs>
            <w:rPr>
              <w:rFonts w:asciiTheme="minorHAnsi" w:hAnsiTheme="minorHAnsi"/>
              <w:noProof/>
              <w:lang w:eastAsia="en-US"/>
            </w:rPr>
          </w:pPr>
          <w:hyperlink w:anchor="_Toc44585051" w:history="1">
            <w:r w:rsidR="005A1192" w:rsidRPr="00BA1A55">
              <w:rPr>
                <w:rStyle w:val="Hyperlink"/>
                <w:noProof/>
              </w:rPr>
              <w:t>2.5.3</w:t>
            </w:r>
            <w:r w:rsidR="005A1192">
              <w:rPr>
                <w:rFonts w:asciiTheme="minorHAnsi" w:hAnsiTheme="minorHAnsi"/>
                <w:noProof/>
                <w:lang w:eastAsia="en-US"/>
              </w:rPr>
              <w:tab/>
            </w:r>
            <w:r w:rsidR="005A1192" w:rsidRPr="00BA1A55">
              <w:rPr>
                <w:rStyle w:val="Hyperlink"/>
                <w:noProof/>
              </w:rPr>
              <w:t>Technical Inputs</w:t>
            </w:r>
            <w:r w:rsidR="005A1192">
              <w:rPr>
                <w:noProof/>
                <w:webHidden/>
              </w:rPr>
              <w:tab/>
            </w:r>
            <w:r w:rsidR="005A1192">
              <w:rPr>
                <w:noProof/>
                <w:webHidden/>
              </w:rPr>
              <w:fldChar w:fldCharType="begin"/>
            </w:r>
            <w:r w:rsidR="005A1192">
              <w:rPr>
                <w:noProof/>
                <w:webHidden/>
              </w:rPr>
              <w:instrText xml:space="preserve"> PAGEREF _Toc44585051 \h </w:instrText>
            </w:r>
            <w:r w:rsidR="005A1192">
              <w:rPr>
                <w:noProof/>
                <w:webHidden/>
              </w:rPr>
            </w:r>
            <w:r w:rsidR="005A1192">
              <w:rPr>
                <w:noProof/>
                <w:webHidden/>
              </w:rPr>
              <w:fldChar w:fldCharType="separate"/>
            </w:r>
            <w:r w:rsidR="005A1192">
              <w:rPr>
                <w:noProof/>
                <w:webHidden/>
              </w:rPr>
              <w:t>28</w:t>
            </w:r>
            <w:r w:rsidR="005A1192">
              <w:rPr>
                <w:noProof/>
                <w:webHidden/>
              </w:rPr>
              <w:fldChar w:fldCharType="end"/>
            </w:r>
          </w:hyperlink>
        </w:p>
        <w:p w14:paraId="1B024FA3" w14:textId="6FAE98DD" w:rsidR="005A1192" w:rsidRDefault="00AC4002">
          <w:pPr>
            <w:pStyle w:val="TOC2"/>
            <w:tabs>
              <w:tab w:val="left" w:pos="880"/>
              <w:tab w:val="right" w:leader="dot" w:pos="9350"/>
            </w:tabs>
            <w:rPr>
              <w:rFonts w:asciiTheme="minorHAnsi" w:hAnsiTheme="minorHAnsi"/>
              <w:noProof/>
              <w:lang w:eastAsia="en-US"/>
            </w:rPr>
          </w:pPr>
          <w:hyperlink w:anchor="_Toc44585052" w:history="1">
            <w:r w:rsidR="005A1192" w:rsidRPr="00BA1A55">
              <w:rPr>
                <w:rStyle w:val="Hyperlink"/>
                <w:noProof/>
              </w:rPr>
              <w:t>2.6</w:t>
            </w:r>
            <w:r w:rsidR="005A1192">
              <w:rPr>
                <w:rFonts w:asciiTheme="minorHAnsi" w:hAnsiTheme="minorHAnsi"/>
                <w:noProof/>
                <w:lang w:eastAsia="en-US"/>
              </w:rPr>
              <w:tab/>
            </w:r>
            <w:r w:rsidR="005A1192" w:rsidRPr="00BA1A55">
              <w:rPr>
                <w:rStyle w:val="Hyperlink"/>
                <w:noProof/>
              </w:rPr>
              <w:t>Assumptions</w:t>
            </w:r>
            <w:r w:rsidR="005A1192">
              <w:rPr>
                <w:noProof/>
                <w:webHidden/>
              </w:rPr>
              <w:tab/>
            </w:r>
            <w:r w:rsidR="005A1192">
              <w:rPr>
                <w:noProof/>
                <w:webHidden/>
              </w:rPr>
              <w:fldChar w:fldCharType="begin"/>
            </w:r>
            <w:r w:rsidR="005A1192">
              <w:rPr>
                <w:noProof/>
                <w:webHidden/>
              </w:rPr>
              <w:instrText xml:space="preserve"> PAGEREF _Toc44585052 \h </w:instrText>
            </w:r>
            <w:r w:rsidR="005A1192">
              <w:rPr>
                <w:noProof/>
                <w:webHidden/>
              </w:rPr>
            </w:r>
            <w:r w:rsidR="005A1192">
              <w:rPr>
                <w:noProof/>
                <w:webHidden/>
              </w:rPr>
              <w:fldChar w:fldCharType="separate"/>
            </w:r>
            <w:r w:rsidR="005A1192">
              <w:rPr>
                <w:noProof/>
                <w:webHidden/>
              </w:rPr>
              <w:t>29</w:t>
            </w:r>
            <w:r w:rsidR="005A1192">
              <w:rPr>
                <w:noProof/>
                <w:webHidden/>
              </w:rPr>
              <w:fldChar w:fldCharType="end"/>
            </w:r>
          </w:hyperlink>
        </w:p>
        <w:p w14:paraId="42B5DF3B" w14:textId="159E48B6" w:rsidR="005A1192" w:rsidRDefault="00AC4002">
          <w:pPr>
            <w:pStyle w:val="TOC2"/>
            <w:tabs>
              <w:tab w:val="left" w:pos="880"/>
              <w:tab w:val="right" w:leader="dot" w:pos="9350"/>
            </w:tabs>
            <w:rPr>
              <w:rFonts w:asciiTheme="minorHAnsi" w:hAnsiTheme="minorHAnsi"/>
              <w:noProof/>
              <w:lang w:eastAsia="en-US"/>
            </w:rPr>
          </w:pPr>
          <w:hyperlink w:anchor="_Toc44585053" w:history="1">
            <w:r w:rsidR="005A1192" w:rsidRPr="00BA1A55">
              <w:rPr>
                <w:rStyle w:val="Hyperlink"/>
                <w:noProof/>
              </w:rPr>
              <w:t>2.7</w:t>
            </w:r>
            <w:r w:rsidR="005A1192">
              <w:rPr>
                <w:rFonts w:asciiTheme="minorHAnsi" w:hAnsiTheme="minorHAnsi"/>
                <w:noProof/>
                <w:lang w:eastAsia="en-US"/>
              </w:rPr>
              <w:tab/>
            </w:r>
            <w:r w:rsidR="005A1192" w:rsidRPr="00BA1A55">
              <w:rPr>
                <w:rStyle w:val="Hyperlink"/>
                <w:noProof/>
              </w:rPr>
              <w:t>Integration</w:t>
            </w:r>
            <w:r w:rsidR="005A1192">
              <w:rPr>
                <w:noProof/>
                <w:webHidden/>
              </w:rPr>
              <w:tab/>
            </w:r>
            <w:r w:rsidR="005A1192">
              <w:rPr>
                <w:noProof/>
                <w:webHidden/>
              </w:rPr>
              <w:fldChar w:fldCharType="begin"/>
            </w:r>
            <w:r w:rsidR="005A1192">
              <w:rPr>
                <w:noProof/>
                <w:webHidden/>
              </w:rPr>
              <w:instrText xml:space="preserve"> PAGEREF _Toc44585053 \h </w:instrText>
            </w:r>
            <w:r w:rsidR="005A1192">
              <w:rPr>
                <w:noProof/>
                <w:webHidden/>
              </w:rPr>
            </w:r>
            <w:r w:rsidR="005A1192">
              <w:rPr>
                <w:noProof/>
                <w:webHidden/>
              </w:rPr>
              <w:fldChar w:fldCharType="separate"/>
            </w:r>
            <w:r w:rsidR="005A1192">
              <w:rPr>
                <w:noProof/>
                <w:webHidden/>
              </w:rPr>
              <w:t>30</w:t>
            </w:r>
            <w:r w:rsidR="005A1192">
              <w:rPr>
                <w:noProof/>
                <w:webHidden/>
              </w:rPr>
              <w:fldChar w:fldCharType="end"/>
            </w:r>
          </w:hyperlink>
        </w:p>
        <w:p w14:paraId="5641AB0E" w14:textId="62625265" w:rsidR="005A1192" w:rsidRDefault="00AC4002">
          <w:pPr>
            <w:pStyle w:val="TOC2"/>
            <w:tabs>
              <w:tab w:val="left" w:pos="880"/>
              <w:tab w:val="right" w:leader="dot" w:pos="9350"/>
            </w:tabs>
            <w:rPr>
              <w:rFonts w:asciiTheme="minorHAnsi" w:hAnsiTheme="minorHAnsi"/>
              <w:noProof/>
              <w:lang w:eastAsia="en-US"/>
            </w:rPr>
          </w:pPr>
          <w:hyperlink w:anchor="_Toc44585054" w:history="1">
            <w:r w:rsidR="005A1192" w:rsidRPr="00BA1A55">
              <w:rPr>
                <w:rStyle w:val="Hyperlink"/>
                <w:noProof/>
              </w:rPr>
              <w:t>2.8</w:t>
            </w:r>
            <w:r w:rsidR="005A1192">
              <w:rPr>
                <w:rFonts w:asciiTheme="minorHAnsi" w:hAnsiTheme="minorHAnsi"/>
                <w:noProof/>
                <w:lang w:eastAsia="en-US"/>
              </w:rPr>
              <w:tab/>
            </w:r>
            <w:r w:rsidR="005A1192" w:rsidRPr="00BA1A55">
              <w:rPr>
                <w:rStyle w:val="Hyperlink"/>
                <w:noProof/>
              </w:rPr>
              <w:t>Limitations/Further Development</w:t>
            </w:r>
            <w:r w:rsidR="005A1192">
              <w:rPr>
                <w:noProof/>
                <w:webHidden/>
              </w:rPr>
              <w:tab/>
            </w:r>
            <w:r w:rsidR="005A1192">
              <w:rPr>
                <w:noProof/>
                <w:webHidden/>
              </w:rPr>
              <w:fldChar w:fldCharType="begin"/>
            </w:r>
            <w:r w:rsidR="005A1192">
              <w:rPr>
                <w:noProof/>
                <w:webHidden/>
              </w:rPr>
              <w:instrText xml:space="preserve"> PAGEREF _Toc44585054 \h </w:instrText>
            </w:r>
            <w:r w:rsidR="005A1192">
              <w:rPr>
                <w:noProof/>
                <w:webHidden/>
              </w:rPr>
            </w:r>
            <w:r w:rsidR="005A1192">
              <w:rPr>
                <w:noProof/>
                <w:webHidden/>
              </w:rPr>
              <w:fldChar w:fldCharType="separate"/>
            </w:r>
            <w:r w:rsidR="005A1192">
              <w:rPr>
                <w:noProof/>
                <w:webHidden/>
              </w:rPr>
              <w:t>31</w:t>
            </w:r>
            <w:r w:rsidR="005A1192">
              <w:rPr>
                <w:noProof/>
                <w:webHidden/>
              </w:rPr>
              <w:fldChar w:fldCharType="end"/>
            </w:r>
          </w:hyperlink>
        </w:p>
        <w:p w14:paraId="304C2303" w14:textId="7CB379B2" w:rsidR="005A1192" w:rsidRDefault="00AC4002">
          <w:pPr>
            <w:pStyle w:val="TOC3"/>
            <w:tabs>
              <w:tab w:val="left" w:pos="1320"/>
              <w:tab w:val="right" w:leader="dot" w:pos="9350"/>
            </w:tabs>
            <w:rPr>
              <w:rFonts w:asciiTheme="minorHAnsi" w:hAnsiTheme="minorHAnsi"/>
              <w:noProof/>
              <w:lang w:eastAsia="en-US"/>
            </w:rPr>
          </w:pPr>
          <w:hyperlink w:anchor="_Toc44585055" w:history="1">
            <w:r w:rsidR="005A1192" w:rsidRPr="00BA1A55">
              <w:rPr>
                <w:rStyle w:val="Hyperlink"/>
                <w:noProof/>
              </w:rPr>
              <w:t>2.8.1</w:t>
            </w:r>
            <w:r w:rsidR="005A1192">
              <w:rPr>
                <w:rFonts w:asciiTheme="minorHAnsi" w:hAnsiTheme="minorHAnsi"/>
                <w:noProof/>
                <w:lang w:eastAsia="en-US"/>
              </w:rPr>
              <w:tab/>
            </w:r>
            <w:r w:rsidR="005A1192" w:rsidRPr="00BA1A55">
              <w:rPr>
                <w:rStyle w:val="Hyperlink"/>
                <w:noProof/>
              </w:rPr>
              <w:t>Lighting Controls</w:t>
            </w:r>
            <w:r w:rsidR="005A1192">
              <w:rPr>
                <w:noProof/>
                <w:webHidden/>
              </w:rPr>
              <w:tab/>
            </w:r>
            <w:r w:rsidR="005A1192">
              <w:rPr>
                <w:noProof/>
                <w:webHidden/>
              </w:rPr>
              <w:fldChar w:fldCharType="begin"/>
            </w:r>
            <w:r w:rsidR="005A1192">
              <w:rPr>
                <w:noProof/>
                <w:webHidden/>
              </w:rPr>
              <w:instrText xml:space="preserve"> PAGEREF _Toc44585055 \h </w:instrText>
            </w:r>
            <w:r w:rsidR="005A1192">
              <w:rPr>
                <w:noProof/>
                <w:webHidden/>
              </w:rPr>
            </w:r>
            <w:r w:rsidR="005A1192">
              <w:rPr>
                <w:noProof/>
                <w:webHidden/>
              </w:rPr>
              <w:fldChar w:fldCharType="separate"/>
            </w:r>
            <w:r w:rsidR="005A1192">
              <w:rPr>
                <w:noProof/>
                <w:webHidden/>
              </w:rPr>
              <w:t>32</w:t>
            </w:r>
            <w:r w:rsidR="005A1192">
              <w:rPr>
                <w:noProof/>
                <w:webHidden/>
              </w:rPr>
              <w:fldChar w:fldCharType="end"/>
            </w:r>
          </w:hyperlink>
        </w:p>
        <w:p w14:paraId="73E7E548" w14:textId="2458DAE3" w:rsidR="005A1192" w:rsidRDefault="00AC4002">
          <w:pPr>
            <w:pStyle w:val="TOC1"/>
            <w:tabs>
              <w:tab w:val="left" w:pos="440"/>
              <w:tab w:val="right" w:leader="dot" w:pos="9350"/>
            </w:tabs>
            <w:rPr>
              <w:rFonts w:asciiTheme="minorHAnsi" w:hAnsiTheme="minorHAnsi"/>
              <w:noProof/>
              <w:lang w:eastAsia="en-US"/>
            </w:rPr>
          </w:pPr>
          <w:hyperlink w:anchor="_Toc44585056" w:history="1">
            <w:r w:rsidR="005A1192" w:rsidRPr="00BA1A55">
              <w:rPr>
                <w:rStyle w:val="Hyperlink"/>
                <w:noProof/>
              </w:rPr>
              <w:t>3</w:t>
            </w:r>
            <w:r w:rsidR="005A1192">
              <w:rPr>
                <w:rFonts w:asciiTheme="minorHAnsi" w:hAnsiTheme="minorHAnsi"/>
                <w:noProof/>
                <w:lang w:eastAsia="en-US"/>
              </w:rPr>
              <w:tab/>
            </w:r>
            <w:r w:rsidR="005A1192" w:rsidRPr="00BA1A55">
              <w:rPr>
                <w:rStyle w:val="Hyperlink"/>
                <w:noProof/>
              </w:rPr>
              <w:t>Results</w:t>
            </w:r>
            <w:r w:rsidR="005A1192">
              <w:rPr>
                <w:noProof/>
                <w:webHidden/>
              </w:rPr>
              <w:tab/>
            </w:r>
            <w:r w:rsidR="005A1192">
              <w:rPr>
                <w:noProof/>
                <w:webHidden/>
              </w:rPr>
              <w:fldChar w:fldCharType="begin"/>
            </w:r>
            <w:r w:rsidR="005A1192">
              <w:rPr>
                <w:noProof/>
                <w:webHidden/>
              </w:rPr>
              <w:instrText xml:space="preserve"> PAGEREF _Toc44585056 \h </w:instrText>
            </w:r>
            <w:r w:rsidR="005A1192">
              <w:rPr>
                <w:noProof/>
                <w:webHidden/>
              </w:rPr>
            </w:r>
            <w:r w:rsidR="005A1192">
              <w:rPr>
                <w:noProof/>
                <w:webHidden/>
              </w:rPr>
              <w:fldChar w:fldCharType="separate"/>
            </w:r>
            <w:r w:rsidR="005A1192">
              <w:rPr>
                <w:noProof/>
                <w:webHidden/>
              </w:rPr>
              <w:t>34</w:t>
            </w:r>
            <w:r w:rsidR="005A1192">
              <w:rPr>
                <w:noProof/>
                <w:webHidden/>
              </w:rPr>
              <w:fldChar w:fldCharType="end"/>
            </w:r>
          </w:hyperlink>
        </w:p>
        <w:p w14:paraId="2253E807" w14:textId="689F20B0" w:rsidR="005A1192" w:rsidRDefault="00AC4002">
          <w:pPr>
            <w:pStyle w:val="TOC2"/>
            <w:tabs>
              <w:tab w:val="left" w:pos="880"/>
              <w:tab w:val="right" w:leader="dot" w:pos="9350"/>
            </w:tabs>
            <w:rPr>
              <w:rFonts w:asciiTheme="minorHAnsi" w:hAnsiTheme="minorHAnsi"/>
              <w:noProof/>
              <w:lang w:eastAsia="en-US"/>
            </w:rPr>
          </w:pPr>
          <w:hyperlink w:anchor="_Toc44585057" w:history="1">
            <w:r w:rsidR="005A1192" w:rsidRPr="00BA1A55">
              <w:rPr>
                <w:rStyle w:val="Hyperlink"/>
                <w:noProof/>
              </w:rPr>
              <w:t>3.1</w:t>
            </w:r>
            <w:r w:rsidR="005A1192">
              <w:rPr>
                <w:rFonts w:asciiTheme="minorHAnsi" w:hAnsiTheme="minorHAnsi"/>
                <w:noProof/>
                <w:lang w:eastAsia="en-US"/>
              </w:rPr>
              <w:tab/>
            </w:r>
            <w:r w:rsidR="005A1192" w:rsidRPr="00BA1A55">
              <w:rPr>
                <w:rStyle w:val="Hyperlink"/>
                <w:noProof/>
              </w:rPr>
              <w:t>Adoption</w:t>
            </w:r>
            <w:r w:rsidR="005A1192">
              <w:rPr>
                <w:noProof/>
                <w:webHidden/>
              </w:rPr>
              <w:tab/>
            </w:r>
            <w:r w:rsidR="005A1192">
              <w:rPr>
                <w:noProof/>
                <w:webHidden/>
              </w:rPr>
              <w:fldChar w:fldCharType="begin"/>
            </w:r>
            <w:r w:rsidR="005A1192">
              <w:rPr>
                <w:noProof/>
                <w:webHidden/>
              </w:rPr>
              <w:instrText xml:space="preserve"> PAGEREF _Toc44585057 \h </w:instrText>
            </w:r>
            <w:r w:rsidR="005A1192">
              <w:rPr>
                <w:noProof/>
                <w:webHidden/>
              </w:rPr>
            </w:r>
            <w:r w:rsidR="005A1192">
              <w:rPr>
                <w:noProof/>
                <w:webHidden/>
              </w:rPr>
              <w:fldChar w:fldCharType="separate"/>
            </w:r>
            <w:r w:rsidR="005A1192">
              <w:rPr>
                <w:noProof/>
                <w:webHidden/>
              </w:rPr>
              <w:t>34</w:t>
            </w:r>
            <w:r w:rsidR="005A1192">
              <w:rPr>
                <w:noProof/>
                <w:webHidden/>
              </w:rPr>
              <w:fldChar w:fldCharType="end"/>
            </w:r>
          </w:hyperlink>
        </w:p>
        <w:p w14:paraId="07F92B8A" w14:textId="1BAA92EA" w:rsidR="005A1192" w:rsidRDefault="00AC4002">
          <w:pPr>
            <w:pStyle w:val="TOC2"/>
            <w:tabs>
              <w:tab w:val="left" w:pos="880"/>
              <w:tab w:val="right" w:leader="dot" w:pos="9350"/>
            </w:tabs>
            <w:rPr>
              <w:rFonts w:asciiTheme="minorHAnsi" w:hAnsiTheme="minorHAnsi"/>
              <w:noProof/>
              <w:lang w:eastAsia="en-US"/>
            </w:rPr>
          </w:pPr>
          <w:hyperlink w:anchor="_Toc44585058" w:history="1">
            <w:r w:rsidR="005A1192" w:rsidRPr="00BA1A55">
              <w:rPr>
                <w:rStyle w:val="Hyperlink"/>
                <w:noProof/>
              </w:rPr>
              <w:t>3.2</w:t>
            </w:r>
            <w:r w:rsidR="005A1192">
              <w:rPr>
                <w:rFonts w:asciiTheme="minorHAnsi" w:hAnsiTheme="minorHAnsi"/>
                <w:noProof/>
                <w:lang w:eastAsia="en-US"/>
              </w:rPr>
              <w:tab/>
            </w:r>
            <w:r w:rsidR="005A1192" w:rsidRPr="00BA1A55">
              <w:rPr>
                <w:rStyle w:val="Hyperlink"/>
                <w:noProof/>
              </w:rPr>
              <w:t>Climate Impacts</w:t>
            </w:r>
            <w:r w:rsidR="005A1192">
              <w:rPr>
                <w:noProof/>
                <w:webHidden/>
              </w:rPr>
              <w:tab/>
            </w:r>
            <w:r w:rsidR="005A1192">
              <w:rPr>
                <w:noProof/>
                <w:webHidden/>
              </w:rPr>
              <w:fldChar w:fldCharType="begin"/>
            </w:r>
            <w:r w:rsidR="005A1192">
              <w:rPr>
                <w:noProof/>
                <w:webHidden/>
              </w:rPr>
              <w:instrText xml:space="preserve"> PAGEREF _Toc44585058 \h </w:instrText>
            </w:r>
            <w:r w:rsidR="005A1192">
              <w:rPr>
                <w:noProof/>
                <w:webHidden/>
              </w:rPr>
            </w:r>
            <w:r w:rsidR="005A1192">
              <w:rPr>
                <w:noProof/>
                <w:webHidden/>
              </w:rPr>
              <w:fldChar w:fldCharType="separate"/>
            </w:r>
            <w:r w:rsidR="005A1192">
              <w:rPr>
                <w:noProof/>
                <w:webHidden/>
              </w:rPr>
              <w:t>34</w:t>
            </w:r>
            <w:r w:rsidR="005A1192">
              <w:rPr>
                <w:noProof/>
                <w:webHidden/>
              </w:rPr>
              <w:fldChar w:fldCharType="end"/>
            </w:r>
          </w:hyperlink>
        </w:p>
        <w:p w14:paraId="7D07FC2F" w14:textId="2E523930" w:rsidR="005A1192" w:rsidRDefault="00AC4002">
          <w:pPr>
            <w:pStyle w:val="TOC2"/>
            <w:tabs>
              <w:tab w:val="left" w:pos="880"/>
              <w:tab w:val="right" w:leader="dot" w:pos="9350"/>
            </w:tabs>
            <w:rPr>
              <w:rFonts w:asciiTheme="minorHAnsi" w:hAnsiTheme="minorHAnsi"/>
              <w:noProof/>
              <w:lang w:eastAsia="en-US"/>
            </w:rPr>
          </w:pPr>
          <w:hyperlink w:anchor="_Toc44585059" w:history="1">
            <w:r w:rsidR="005A1192" w:rsidRPr="00BA1A55">
              <w:rPr>
                <w:rStyle w:val="Hyperlink"/>
                <w:noProof/>
              </w:rPr>
              <w:t>3.3</w:t>
            </w:r>
            <w:r w:rsidR="005A1192">
              <w:rPr>
                <w:rFonts w:asciiTheme="minorHAnsi" w:hAnsiTheme="minorHAnsi"/>
                <w:noProof/>
                <w:lang w:eastAsia="en-US"/>
              </w:rPr>
              <w:tab/>
            </w:r>
            <w:r w:rsidR="005A1192" w:rsidRPr="00BA1A55">
              <w:rPr>
                <w:rStyle w:val="Hyperlink"/>
                <w:noProof/>
              </w:rPr>
              <w:t>Financial Impacts</w:t>
            </w:r>
            <w:r w:rsidR="005A1192">
              <w:rPr>
                <w:noProof/>
                <w:webHidden/>
              </w:rPr>
              <w:tab/>
            </w:r>
            <w:r w:rsidR="005A1192">
              <w:rPr>
                <w:noProof/>
                <w:webHidden/>
              </w:rPr>
              <w:fldChar w:fldCharType="begin"/>
            </w:r>
            <w:r w:rsidR="005A1192">
              <w:rPr>
                <w:noProof/>
                <w:webHidden/>
              </w:rPr>
              <w:instrText xml:space="preserve"> PAGEREF _Toc44585059 \h </w:instrText>
            </w:r>
            <w:r w:rsidR="005A1192">
              <w:rPr>
                <w:noProof/>
                <w:webHidden/>
              </w:rPr>
            </w:r>
            <w:r w:rsidR="005A1192">
              <w:rPr>
                <w:noProof/>
                <w:webHidden/>
              </w:rPr>
              <w:fldChar w:fldCharType="separate"/>
            </w:r>
            <w:r w:rsidR="005A1192">
              <w:rPr>
                <w:noProof/>
                <w:webHidden/>
              </w:rPr>
              <w:t>36</w:t>
            </w:r>
            <w:r w:rsidR="005A1192">
              <w:rPr>
                <w:noProof/>
                <w:webHidden/>
              </w:rPr>
              <w:fldChar w:fldCharType="end"/>
            </w:r>
          </w:hyperlink>
        </w:p>
        <w:p w14:paraId="366299FA" w14:textId="5C4C1F67" w:rsidR="005A1192" w:rsidRDefault="00AC4002">
          <w:pPr>
            <w:pStyle w:val="TOC1"/>
            <w:tabs>
              <w:tab w:val="left" w:pos="440"/>
              <w:tab w:val="right" w:leader="dot" w:pos="9350"/>
            </w:tabs>
            <w:rPr>
              <w:rFonts w:asciiTheme="minorHAnsi" w:hAnsiTheme="minorHAnsi"/>
              <w:noProof/>
              <w:lang w:eastAsia="en-US"/>
            </w:rPr>
          </w:pPr>
          <w:hyperlink w:anchor="_Toc44585060" w:history="1">
            <w:r w:rsidR="005A1192" w:rsidRPr="00BA1A55">
              <w:rPr>
                <w:rStyle w:val="Hyperlink"/>
                <w:noProof/>
              </w:rPr>
              <w:t>4</w:t>
            </w:r>
            <w:r w:rsidR="005A1192">
              <w:rPr>
                <w:rFonts w:asciiTheme="minorHAnsi" w:hAnsiTheme="minorHAnsi"/>
                <w:noProof/>
                <w:lang w:eastAsia="en-US"/>
              </w:rPr>
              <w:tab/>
            </w:r>
            <w:r w:rsidR="005A1192" w:rsidRPr="00BA1A55">
              <w:rPr>
                <w:rStyle w:val="Hyperlink"/>
                <w:noProof/>
              </w:rPr>
              <w:t>Discussion</w:t>
            </w:r>
            <w:r w:rsidR="005A1192">
              <w:rPr>
                <w:noProof/>
                <w:webHidden/>
              </w:rPr>
              <w:tab/>
            </w:r>
            <w:r w:rsidR="005A1192">
              <w:rPr>
                <w:noProof/>
                <w:webHidden/>
              </w:rPr>
              <w:fldChar w:fldCharType="begin"/>
            </w:r>
            <w:r w:rsidR="005A1192">
              <w:rPr>
                <w:noProof/>
                <w:webHidden/>
              </w:rPr>
              <w:instrText xml:space="preserve"> PAGEREF _Toc44585060 \h </w:instrText>
            </w:r>
            <w:r w:rsidR="005A1192">
              <w:rPr>
                <w:noProof/>
                <w:webHidden/>
              </w:rPr>
            </w:r>
            <w:r w:rsidR="005A1192">
              <w:rPr>
                <w:noProof/>
                <w:webHidden/>
              </w:rPr>
              <w:fldChar w:fldCharType="separate"/>
            </w:r>
            <w:r w:rsidR="005A1192">
              <w:rPr>
                <w:noProof/>
                <w:webHidden/>
              </w:rPr>
              <w:t>37</w:t>
            </w:r>
            <w:r w:rsidR="005A1192">
              <w:rPr>
                <w:noProof/>
                <w:webHidden/>
              </w:rPr>
              <w:fldChar w:fldCharType="end"/>
            </w:r>
          </w:hyperlink>
        </w:p>
        <w:p w14:paraId="7FB9CBE1" w14:textId="4425BCC8" w:rsidR="005A1192" w:rsidRDefault="00AC4002">
          <w:pPr>
            <w:pStyle w:val="TOC2"/>
            <w:tabs>
              <w:tab w:val="left" w:pos="880"/>
              <w:tab w:val="right" w:leader="dot" w:pos="9350"/>
            </w:tabs>
            <w:rPr>
              <w:rFonts w:asciiTheme="minorHAnsi" w:hAnsiTheme="minorHAnsi"/>
              <w:noProof/>
              <w:lang w:eastAsia="en-US"/>
            </w:rPr>
          </w:pPr>
          <w:hyperlink w:anchor="_Toc44585061" w:history="1">
            <w:r w:rsidR="005A1192" w:rsidRPr="00BA1A55">
              <w:rPr>
                <w:rStyle w:val="Hyperlink"/>
                <w:noProof/>
              </w:rPr>
              <w:t>4.1</w:t>
            </w:r>
            <w:r w:rsidR="005A1192">
              <w:rPr>
                <w:rFonts w:asciiTheme="minorHAnsi" w:hAnsiTheme="minorHAnsi"/>
                <w:noProof/>
                <w:lang w:eastAsia="en-US"/>
              </w:rPr>
              <w:tab/>
            </w:r>
            <w:r w:rsidR="005A1192" w:rsidRPr="00BA1A55">
              <w:rPr>
                <w:rStyle w:val="Hyperlink"/>
                <w:noProof/>
              </w:rPr>
              <w:t>Limitations</w:t>
            </w:r>
            <w:r w:rsidR="005A1192">
              <w:rPr>
                <w:noProof/>
                <w:webHidden/>
              </w:rPr>
              <w:tab/>
            </w:r>
            <w:r w:rsidR="005A1192">
              <w:rPr>
                <w:noProof/>
                <w:webHidden/>
              </w:rPr>
              <w:fldChar w:fldCharType="begin"/>
            </w:r>
            <w:r w:rsidR="005A1192">
              <w:rPr>
                <w:noProof/>
                <w:webHidden/>
              </w:rPr>
              <w:instrText xml:space="preserve"> PAGEREF _Toc44585061 \h </w:instrText>
            </w:r>
            <w:r w:rsidR="005A1192">
              <w:rPr>
                <w:noProof/>
                <w:webHidden/>
              </w:rPr>
            </w:r>
            <w:r w:rsidR="005A1192">
              <w:rPr>
                <w:noProof/>
                <w:webHidden/>
              </w:rPr>
              <w:fldChar w:fldCharType="separate"/>
            </w:r>
            <w:r w:rsidR="005A1192">
              <w:rPr>
                <w:noProof/>
                <w:webHidden/>
              </w:rPr>
              <w:t>38</w:t>
            </w:r>
            <w:r w:rsidR="005A1192">
              <w:rPr>
                <w:noProof/>
                <w:webHidden/>
              </w:rPr>
              <w:fldChar w:fldCharType="end"/>
            </w:r>
          </w:hyperlink>
        </w:p>
        <w:p w14:paraId="15CF828F" w14:textId="7EBAE471" w:rsidR="005A1192" w:rsidRDefault="00AC4002">
          <w:pPr>
            <w:pStyle w:val="TOC2"/>
            <w:tabs>
              <w:tab w:val="left" w:pos="880"/>
              <w:tab w:val="right" w:leader="dot" w:pos="9350"/>
            </w:tabs>
            <w:rPr>
              <w:rFonts w:asciiTheme="minorHAnsi" w:hAnsiTheme="minorHAnsi"/>
              <w:noProof/>
              <w:lang w:eastAsia="en-US"/>
            </w:rPr>
          </w:pPr>
          <w:hyperlink w:anchor="_Toc44585062" w:history="1">
            <w:r w:rsidR="005A1192" w:rsidRPr="00BA1A55">
              <w:rPr>
                <w:rStyle w:val="Hyperlink"/>
                <w:noProof/>
              </w:rPr>
              <w:t>4.2</w:t>
            </w:r>
            <w:r w:rsidR="005A1192">
              <w:rPr>
                <w:rFonts w:asciiTheme="minorHAnsi" w:hAnsiTheme="minorHAnsi"/>
                <w:noProof/>
                <w:lang w:eastAsia="en-US"/>
              </w:rPr>
              <w:tab/>
            </w:r>
            <w:r w:rsidR="005A1192" w:rsidRPr="00BA1A55">
              <w:rPr>
                <w:rStyle w:val="Hyperlink"/>
                <w:noProof/>
              </w:rPr>
              <w:t>Benchmarks</w:t>
            </w:r>
            <w:r w:rsidR="005A1192">
              <w:rPr>
                <w:noProof/>
                <w:webHidden/>
              </w:rPr>
              <w:tab/>
            </w:r>
            <w:r w:rsidR="005A1192">
              <w:rPr>
                <w:noProof/>
                <w:webHidden/>
              </w:rPr>
              <w:fldChar w:fldCharType="begin"/>
            </w:r>
            <w:r w:rsidR="005A1192">
              <w:rPr>
                <w:noProof/>
                <w:webHidden/>
              </w:rPr>
              <w:instrText xml:space="preserve"> PAGEREF _Toc44585062 \h </w:instrText>
            </w:r>
            <w:r w:rsidR="005A1192">
              <w:rPr>
                <w:noProof/>
                <w:webHidden/>
              </w:rPr>
            </w:r>
            <w:r w:rsidR="005A1192">
              <w:rPr>
                <w:noProof/>
                <w:webHidden/>
              </w:rPr>
              <w:fldChar w:fldCharType="separate"/>
            </w:r>
            <w:r w:rsidR="005A1192">
              <w:rPr>
                <w:noProof/>
                <w:webHidden/>
              </w:rPr>
              <w:t>38</w:t>
            </w:r>
            <w:r w:rsidR="005A1192">
              <w:rPr>
                <w:noProof/>
                <w:webHidden/>
              </w:rPr>
              <w:fldChar w:fldCharType="end"/>
            </w:r>
          </w:hyperlink>
        </w:p>
        <w:p w14:paraId="54D05953" w14:textId="7DC9A31D" w:rsidR="005A1192" w:rsidRDefault="00AC4002">
          <w:pPr>
            <w:pStyle w:val="TOC1"/>
            <w:tabs>
              <w:tab w:val="left" w:pos="440"/>
              <w:tab w:val="right" w:leader="dot" w:pos="9350"/>
            </w:tabs>
            <w:rPr>
              <w:rFonts w:asciiTheme="minorHAnsi" w:hAnsiTheme="minorHAnsi"/>
              <w:noProof/>
              <w:lang w:eastAsia="en-US"/>
            </w:rPr>
          </w:pPr>
          <w:hyperlink w:anchor="_Toc44585063" w:history="1">
            <w:r w:rsidR="005A1192" w:rsidRPr="00BA1A55">
              <w:rPr>
                <w:rStyle w:val="Hyperlink"/>
                <w:noProof/>
              </w:rPr>
              <w:t>5</w:t>
            </w:r>
            <w:r w:rsidR="005A1192">
              <w:rPr>
                <w:rFonts w:asciiTheme="minorHAnsi" w:hAnsiTheme="minorHAnsi"/>
                <w:noProof/>
                <w:lang w:eastAsia="en-US"/>
              </w:rPr>
              <w:tab/>
            </w:r>
            <w:r w:rsidR="005A1192" w:rsidRPr="00BA1A55">
              <w:rPr>
                <w:rStyle w:val="Hyperlink"/>
                <w:noProof/>
              </w:rPr>
              <w:t>References</w:t>
            </w:r>
            <w:r w:rsidR="005A1192">
              <w:rPr>
                <w:noProof/>
                <w:webHidden/>
              </w:rPr>
              <w:tab/>
            </w:r>
            <w:r w:rsidR="005A1192">
              <w:rPr>
                <w:noProof/>
                <w:webHidden/>
              </w:rPr>
              <w:fldChar w:fldCharType="begin"/>
            </w:r>
            <w:r w:rsidR="005A1192">
              <w:rPr>
                <w:noProof/>
                <w:webHidden/>
              </w:rPr>
              <w:instrText xml:space="preserve"> PAGEREF _Toc44585063 \h </w:instrText>
            </w:r>
            <w:r w:rsidR="005A1192">
              <w:rPr>
                <w:noProof/>
                <w:webHidden/>
              </w:rPr>
            </w:r>
            <w:r w:rsidR="005A1192">
              <w:rPr>
                <w:noProof/>
                <w:webHidden/>
              </w:rPr>
              <w:fldChar w:fldCharType="separate"/>
            </w:r>
            <w:r w:rsidR="005A1192">
              <w:rPr>
                <w:noProof/>
                <w:webHidden/>
              </w:rPr>
              <w:t>39</w:t>
            </w:r>
            <w:r w:rsidR="005A1192">
              <w:rPr>
                <w:noProof/>
                <w:webHidden/>
              </w:rPr>
              <w:fldChar w:fldCharType="end"/>
            </w:r>
          </w:hyperlink>
        </w:p>
        <w:p w14:paraId="57FFB9E4" w14:textId="38506568" w:rsidR="005A1192" w:rsidRDefault="00AC4002">
          <w:pPr>
            <w:pStyle w:val="TOC1"/>
            <w:tabs>
              <w:tab w:val="left" w:pos="440"/>
              <w:tab w:val="right" w:leader="dot" w:pos="9350"/>
            </w:tabs>
            <w:rPr>
              <w:rFonts w:asciiTheme="minorHAnsi" w:hAnsiTheme="minorHAnsi"/>
              <w:noProof/>
              <w:lang w:eastAsia="en-US"/>
            </w:rPr>
          </w:pPr>
          <w:hyperlink w:anchor="_Toc44585064" w:history="1">
            <w:r w:rsidR="005A1192" w:rsidRPr="00BA1A55">
              <w:rPr>
                <w:rStyle w:val="Hyperlink"/>
                <w:noProof/>
              </w:rPr>
              <w:t>6</w:t>
            </w:r>
            <w:r w:rsidR="005A1192">
              <w:rPr>
                <w:rFonts w:asciiTheme="minorHAnsi" w:hAnsiTheme="minorHAnsi"/>
                <w:noProof/>
                <w:lang w:eastAsia="en-US"/>
              </w:rPr>
              <w:tab/>
            </w:r>
            <w:r w:rsidR="005A1192" w:rsidRPr="00BA1A55">
              <w:rPr>
                <w:rStyle w:val="Hyperlink"/>
                <w:noProof/>
              </w:rPr>
              <w:t>Glossary</w:t>
            </w:r>
            <w:r w:rsidR="005A1192">
              <w:rPr>
                <w:noProof/>
                <w:webHidden/>
              </w:rPr>
              <w:tab/>
            </w:r>
            <w:r w:rsidR="005A1192">
              <w:rPr>
                <w:noProof/>
                <w:webHidden/>
              </w:rPr>
              <w:fldChar w:fldCharType="begin"/>
            </w:r>
            <w:r w:rsidR="005A1192">
              <w:rPr>
                <w:noProof/>
                <w:webHidden/>
              </w:rPr>
              <w:instrText xml:space="preserve"> PAGEREF _Toc44585064 \h </w:instrText>
            </w:r>
            <w:r w:rsidR="005A1192">
              <w:rPr>
                <w:noProof/>
                <w:webHidden/>
              </w:rPr>
            </w:r>
            <w:r w:rsidR="005A1192">
              <w:rPr>
                <w:noProof/>
                <w:webHidden/>
              </w:rPr>
              <w:fldChar w:fldCharType="separate"/>
            </w:r>
            <w:r w:rsidR="005A1192">
              <w:rPr>
                <w:noProof/>
                <w:webHidden/>
              </w:rPr>
              <w:t>43</w:t>
            </w:r>
            <w:r w:rsidR="005A1192">
              <w:rPr>
                <w:noProof/>
                <w:webHidden/>
              </w:rPr>
              <w:fldChar w:fldCharType="end"/>
            </w:r>
          </w:hyperlink>
        </w:p>
        <w:p w14:paraId="133FD407" w14:textId="6AC59991" w:rsidR="00640665" w:rsidRPr="00DD3B0B" w:rsidRDefault="00AD4F8D" w:rsidP="00EB247F">
          <w:pPr>
            <w:spacing w:after="0"/>
          </w:pPr>
          <w:r w:rsidRPr="00801218">
            <w:rPr>
              <w:b/>
              <w:bCs/>
              <w:noProof/>
            </w:rPr>
            <w:fldChar w:fldCharType="end"/>
          </w:r>
        </w:p>
      </w:sdtContent>
    </w:sdt>
    <w:p w14:paraId="12B5D93B" w14:textId="77777777" w:rsidR="00F15AEE" w:rsidRPr="00DD3B0B" w:rsidRDefault="00F15AEE" w:rsidP="00EB247F">
      <w:pPr>
        <w:spacing w:after="0"/>
      </w:pPr>
      <w:r w:rsidRPr="00DD3B0B">
        <w:br w:type="page"/>
      </w:r>
    </w:p>
    <w:p w14:paraId="655B57E4" w14:textId="77777777" w:rsidR="2D56E7D4" w:rsidRPr="00DD3B0B" w:rsidRDefault="00C23CAC" w:rsidP="00EB247F">
      <w:pPr>
        <w:pStyle w:val="Heading1"/>
        <w:numPr>
          <w:ilvl w:val="0"/>
          <w:numId w:val="0"/>
        </w:numPr>
        <w:rPr>
          <w:noProof/>
        </w:rPr>
      </w:pPr>
      <w:bookmarkStart w:id="0" w:name="_Toc44585022"/>
      <w:r w:rsidRPr="00DD3B0B">
        <w:rPr>
          <w:noProof/>
        </w:rPr>
        <w:lastRenderedPageBreak/>
        <w:t xml:space="preserve">List of </w:t>
      </w:r>
      <w:r w:rsidR="2D56E7D4" w:rsidRPr="00DD3B0B">
        <w:rPr>
          <w:noProof/>
        </w:rPr>
        <w:t>Figures</w:t>
      </w:r>
      <w:bookmarkEnd w:id="0"/>
    </w:p>
    <w:p w14:paraId="72AE445C" w14:textId="5449A94E" w:rsidR="005A1192" w:rsidRDefault="00AD4F8D">
      <w:pPr>
        <w:pStyle w:val="TableofFigures"/>
        <w:tabs>
          <w:tab w:val="right" w:leader="dot" w:pos="9350"/>
        </w:tabs>
        <w:rPr>
          <w:rFonts w:asciiTheme="minorHAnsi" w:hAnsiTheme="minorHAnsi"/>
          <w:noProof/>
          <w:lang w:eastAsia="en-US"/>
        </w:rPr>
      </w:pPr>
      <w:r w:rsidRPr="00801218">
        <w:fldChar w:fldCharType="begin"/>
      </w:r>
      <w:r w:rsidR="00F15AEE" w:rsidRPr="00DD3B0B">
        <w:instrText xml:space="preserve"> TOC \h \z \c "Figure" </w:instrText>
      </w:r>
      <w:r w:rsidRPr="00801218">
        <w:fldChar w:fldCharType="separate"/>
      </w:r>
      <w:hyperlink w:anchor="_Toc44585065" w:history="1">
        <w:r w:rsidR="005A1192" w:rsidRPr="005112F8">
          <w:rPr>
            <w:rStyle w:val="Hyperlink"/>
            <w:noProof/>
          </w:rPr>
          <w:t>Figure 2.1 Lighting TAM for Global Building Stock</w:t>
        </w:r>
        <w:r w:rsidR="005A1192">
          <w:rPr>
            <w:noProof/>
            <w:webHidden/>
          </w:rPr>
          <w:tab/>
        </w:r>
        <w:r w:rsidR="005A1192">
          <w:rPr>
            <w:noProof/>
            <w:webHidden/>
          </w:rPr>
          <w:fldChar w:fldCharType="begin"/>
        </w:r>
        <w:r w:rsidR="005A1192">
          <w:rPr>
            <w:noProof/>
            <w:webHidden/>
          </w:rPr>
          <w:instrText xml:space="preserve"> PAGEREF _Toc44585065 \h </w:instrText>
        </w:r>
        <w:r w:rsidR="005A1192">
          <w:rPr>
            <w:noProof/>
            <w:webHidden/>
          </w:rPr>
        </w:r>
        <w:r w:rsidR="005A1192">
          <w:rPr>
            <w:noProof/>
            <w:webHidden/>
          </w:rPr>
          <w:fldChar w:fldCharType="separate"/>
        </w:r>
        <w:r w:rsidR="005A1192">
          <w:rPr>
            <w:noProof/>
            <w:webHidden/>
          </w:rPr>
          <w:t>23</w:t>
        </w:r>
        <w:r w:rsidR="005A1192">
          <w:rPr>
            <w:noProof/>
            <w:webHidden/>
          </w:rPr>
          <w:fldChar w:fldCharType="end"/>
        </w:r>
      </w:hyperlink>
    </w:p>
    <w:p w14:paraId="228183B2" w14:textId="5998850D" w:rsidR="005A1192" w:rsidRDefault="00AC4002">
      <w:pPr>
        <w:pStyle w:val="TableofFigures"/>
        <w:tabs>
          <w:tab w:val="right" w:leader="dot" w:pos="9350"/>
        </w:tabs>
        <w:rPr>
          <w:rFonts w:asciiTheme="minorHAnsi" w:hAnsiTheme="minorHAnsi"/>
          <w:noProof/>
          <w:lang w:eastAsia="en-US"/>
        </w:rPr>
      </w:pPr>
      <w:hyperlink w:anchor="_Toc44585066" w:history="1">
        <w:r w:rsidR="005A1192" w:rsidRPr="005112F8">
          <w:rPr>
            <w:rStyle w:val="Hyperlink"/>
            <w:noProof/>
          </w:rPr>
          <w:t>Figure 3.1 World Annual Adoption 2020-2050</w:t>
        </w:r>
        <w:r w:rsidR="005A1192">
          <w:rPr>
            <w:noProof/>
            <w:webHidden/>
          </w:rPr>
          <w:tab/>
        </w:r>
        <w:r w:rsidR="005A1192">
          <w:rPr>
            <w:noProof/>
            <w:webHidden/>
          </w:rPr>
          <w:fldChar w:fldCharType="begin"/>
        </w:r>
        <w:r w:rsidR="005A1192">
          <w:rPr>
            <w:noProof/>
            <w:webHidden/>
          </w:rPr>
          <w:instrText xml:space="preserve"> PAGEREF _Toc44585066 \h </w:instrText>
        </w:r>
        <w:r w:rsidR="005A1192">
          <w:rPr>
            <w:noProof/>
            <w:webHidden/>
          </w:rPr>
        </w:r>
        <w:r w:rsidR="005A1192">
          <w:rPr>
            <w:noProof/>
            <w:webHidden/>
          </w:rPr>
          <w:fldChar w:fldCharType="separate"/>
        </w:r>
        <w:r w:rsidR="005A1192">
          <w:rPr>
            <w:noProof/>
            <w:webHidden/>
          </w:rPr>
          <w:t>34</w:t>
        </w:r>
        <w:r w:rsidR="005A1192">
          <w:rPr>
            <w:noProof/>
            <w:webHidden/>
          </w:rPr>
          <w:fldChar w:fldCharType="end"/>
        </w:r>
      </w:hyperlink>
    </w:p>
    <w:p w14:paraId="5DA60A52" w14:textId="6508CB71" w:rsidR="005A1192" w:rsidRDefault="00AC4002">
      <w:pPr>
        <w:pStyle w:val="TableofFigures"/>
        <w:tabs>
          <w:tab w:val="right" w:leader="dot" w:pos="9350"/>
        </w:tabs>
        <w:rPr>
          <w:rFonts w:asciiTheme="minorHAnsi" w:hAnsiTheme="minorHAnsi"/>
          <w:noProof/>
          <w:lang w:eastAsia="en-US"/>
        </w:rPr>
      </w:pPr>
      <w:hyperlink w:anchor="_Toc44585067" w:history="1">
        <w:r w:rsidR="005A1192" w:rsidRPr="005112F8">
          <w:rPr>
            <w:rStyle w:val="Hyperlink"/>
            <w:noProof/>
          </w:rPr>
          <w:t>Figure 3.2 World Annual</w:t>
        </w:r>
        <w:r w:rsidR="005A1192" w:rsidRPr="005112F8">
          <w:rPr>
            <w:rStyle w:val="Hyperlink"/>
            <w:noProof/>
            <w:vertAlign w:val="subscript"/>
          </w:rPr>
          <w:t xml:space="preserve"> </w:t>
        </w:r>
        <w:r w:rsidR="005A1192" w:rsidRPr="005112F8">
          <w:rPr>
            <w:rStyle w:val="Hyperlink"/>
            <w:noProof/>
          </w:rPr>
          <w:t>Greenhouse Gas Emissions Reduction</w:t>
        </w:r>
        <w:r w:rsidR="005A1192">
          <w:rPr>
            <w:noProof/>
            <w:webHidden/>
          </w:rPr>
          <w:tab/>
        </w:r>
        <w:r w:rsidR="005A1192">
          <w:rPr>
            <w:noProof/>
            <w:webHidden/>
          </w:rPr>
          <w:fldChar w:fldCharType="begin"/>
        </w:r>
        <w:r w:rsidR="005A1192">
          <w:rPr>
            <w:noProof/>
            <w:webHidden/>
          </w:rPr>
          <w:instrText xml:space="preserve"> PAGEREF _Toc44585067 \h </w:instrText>
        </w:r>
        <w:r w:rsidR="005A1192">
          <w:rPr>
            <w:noProof/>
            <w:webHidden/>
          </w:rPr>
        </w:r>
        <w:r w:rsidR="005A1192">
          <w:rPr>
            <w:noProof/>
            <w:webHidden/>
          </w:rPr>
          <w:fldChar w:fldCharType="separate"/>
        </w:r>
        <w:r w:rsidR="005A1192">
          <w:rPr>
            <w:noProof/>
            <w:webHidden/>
          </w:rPr>
          <w:t>36</w:t>
        </w:r>
        <w:r w:rsidR="005A1192">
          <w:rPr>
            <w:noProof/>
            <w:webHidden/>
          </w:rPr>
          <w:fldChar w:fldCharType="end"/>
        </w:r>
      </w:hyperlink>
    </w:p>
    <w:p w14:paraId="45E6D0A4" w14:textId="7E8FE4A4" w:rsidR="005A1192" w:rsidRDefault="00AC4002">
      <w:pPr>
        <w:pStyle w:val="TableofFigures"/>
        <w:tabs>
          <w:tab w:val="right" w:leader="dot" w:pos="9350"/>
        </w:tabs>
        <w:rPr>
          <w:rFonts w:asciiTheme="minorHAnsi" w:hAnsiTheme="minorHAnsi"/>
          <w:noProof/>
          <w:lang w:eastAsia="en-US"/>
        </w:rPr>
      </w:pPr>
      <w:hyperlink w:anchor="_Toc44585068" w:history="1">
        <w:r w:rsidR="005A1192" w:rsidRPr="005112F8">
          <w:rPr>
            <w:rStyle w:val="Hyperlink"/>
            <w:noProof/>
          </w:rPr>
          <w:t>Figure 3.3 Operating Costs Over Time</w:t>
        </w:r>
        <w:r w:rsidR="005A1192">
          <w:rPr>
            <w:noProof/>
            <w:webHidden/>
          </w:rPr>
          <w:tab/>
        </w:r>
        <w:r w:rsidR="005A1192">
          <w:rPr>
            <w:noProof/>
            <w:webHidden/>
          </w:rPr>
          <w:fldChar w:fldCharType="begin"/>
        </w:r>
        <w:r w:rsidR="005A1192">
          <w:rPr>
            <w:noProof/>
            <w:webHidden/>
          </w:rPr>
          <w:instrText xml:space="preserve"> PAGEREF _Toc44585068 \h </w:instrText>
        </w:r>
        <w:r w:rsidR="005A1192">
          <w:rPr>
            <w:noProof/>
            <w:webHidden/>
          </w:rPr>
        </w:r>
        <w:r w:rsidR="005A1192">
          <w:rPr>
            <w:noProof/>
            <w:webHidden/>
          </w:rPr>
          <w:fldChar w:fldCharType="separate"/>
        </w:r>
        <w:r w:rsidR="005A1192">
          <w:rPr>
            <w:noProof/>
            <w:webHidden/>
          </w:rPr>
          <w:t>37</w:t>
        </w:r>
        <w:r w:rsidR="005A1192">
          <w:rPr>
            <w:noProof/>
            <w:webHidden/>
          </w:rPr>
          <w:fldChar w:fldCharType="end"/>
        </w:r>
      </w:hyperlink>
    </w:p>
    <w:p w14:paraId="408FB881" w14:textId="6157719B" w:rsidR="00640665" w:rsidRPr="00DD3B0B" w:rsidRDefault="00AD4F8D" w:rsidP="00483FFA">
      <w:r w:rsidRPr="00801218">
        <w:fldChar w:fldCharType="end"/>
      </w:r>
    </w:p>
    <w:p w14:paraId="64A605E0" w14:textId="77777777" w:rsidR="006A4A08" w:rsidRPr="00DD3B0B" w:rsidRDefault="00C23CAC" w:rsidP="00EB247F">
      <w:pPr>
        <w:pStyle w:val="Heading1"/>
        <w:numPr>
          <w:ilvl w:val="0"/>
          <w:numId w:val="0"/>
        </w:numPr>
      </w:pPr>
      <w:bookmarkStart w:id="1" w:name="_Toc44585023"/>
      <w:r w:rsidRPr="00DD3B0B">
        <w:t xml:space="preserve">List of </w:t>
      </w:r>
      <w:r w:rsidR="2D56E7D4" w:rsidRPr="00DD3B0B">
        <w:t>Tables</w:t>
      </w:r>
      <w:bookmarkEnd w:id="1"/>
    </w:p>
    <w:p w14:paraId="0B5680FF" w14:textId="30F490A7" w:rsidR="005A1192" w:rsidRDefault="00AD4F8D">
      <w:pPr>
        <w:pStyle w:val="TableofFigures"/>
        <w:tabs>
          <w:tab w:val="right" w:leader="dot" w:pos="9350"/>
        </w:tabs>
        <w:rPr>
          <w:rFonts w:asciiTheme="minorHAnsi" w:hAnsiTheme="minorHAnsi"/>
          <w:noProof/>
          <w:lang w:eastAsia="en-US"/>
        </w:rPr>
      </w:pPr>
      <w:r w:rsidRPr="00801218">
        <w:fldChar w:fldCharType="begin"/>
      </w:r>
      <w:r w:rsidR="006A4A08" w:rsidRPr="00DD3B0B">
        <w:instrText xml:space="preserve"> TOC \h \z \c "Table" </w:instrText>
      </w:r>
      <w:r w:rsidRPr="00801218">
        <w:fldChar w:fldCharType="separate"/>
      </w:r>
      <w:hyperlink w:anchor="_Toc44585069" w:history="1">
        <w:r w:rsidR="005A1192" w:rsidRPr="00C05B9A">
          <w:rPr>
            <w:rStyle w:val="Hyperlink"/>
            <w:noProof/>
          </w:rPr>
          <w:t>Table 1.1. Components of Lighting Products Typically Used in Commercial Lighting</w:t>
        </w:r>
        <w:r w:rsidR="005A1192">
          <w:rPr>
            <w:noProof/>
            <w:webHidden/>
          </w:rPr>
          <w:tab/>
        </w:r>
        <w:r w:rsidR="005A1192">
          <w:rPr>
            <w:noProof/>
            <w:webHidden/>
          </w:rPr>
          <w:fldChar w:fldCharType="begin"/>
        </w:r>
        <w:r w:rsidR="005A1192">
          <w:rPr>
            <w:noProof/>
            <w:webHidden/>
          </w:rPr>
          <w:instrText xml:space="preserve"> PAGEREF _Toc44585069 \h </w:instrText>
        </w:r>
        <w:r w:rsidR="005A1192">
          <w:rPr>
            <w:noProof/>
            <w:webHidden/>
          </w:rPr>
        </w:r>
        <w:r w:rsidR="005A1192">
          <w:rPr>
            <w:noProof/>
            <w:webHidden/>
          </w:rPr>
          <w:fldChar w:fldCharType="separate"/>
        </w:r>
        <w:r w:rsidR="005A1192">
          <w:rPr>
            <w:noProof/>
            <w:webHidden/>
          </w:rPr>
          <w:t>10</w:t>
        </w:r>
        <w:r w:rsidR="005A1192">
          <w:rPr>
            <w:noProof/>
            <w:webHidden/>
          </w:rPr>
          <w:fldChar w:fldCharType="end"/>
        </w:r>
      </w:hyperlink>
    </w:p>
    <w:p w14:paraId="109F7C40" w14:textId="2D392A9E" w:rsidR="005A1192" w:rsidRDefault="00AC4002">
      <w:pPr>
        <w:pStyle w:val="TableofFigures"/>
        <w:tabs>
          <w:tab w:val="right" w:leader="dot" w:pos="9350"/>
        </w:tabs>
        <w:rPr>
          <w:rFonts w:asciiTheme="minorHAnsi" w:hAnsiTheme="minorHAnsi"/>
          <w:noProof/>
          <w:lang w:eastAsia="en-US"/>
        </w:rPr>
      </w:pPr>
      <w:hyperlink w:anchor="_Toc44585070" w:history="1">
        <w:r w:rsidR="005A1192" w:rsidRPr="00C05B9A">
          <w:rPr>
            <w:rStyle w:val="Hyperlink"/>
            <w:noProof/>
          </w:rPr>
          <w:t>Table 1.2 Performance and characteristics of various lighting sources</w:t>
        </w:r>
        <w:r w:rsidR="005A1192">
          <w:rPr>
            <w:noProof/>
            <w:webHidden/>
          </w:rPr>
          <w:tab/>
        </w:r>
        <w:r w:rsidR="005A1192">
          <w:rPr>
            <w:noProof/>
            <w:webHidden/>
          </w:rPr>
          <w:fldChar w:fldCharType="begin"/>
        </w:r>
        <w:r w:rsidR="005A1192">
          <w:rPr>
            <w:noProof/>
            <w:webHidden/>
          </w:rPr>
          <w:instrText xml:space="preserve"> PAGEREF _Toc44585070 \h </w:instrText>
        </w:r>
        <w:r w:rsidR="005A1192">
          <w:rPr>
            <w:noProof/>
            <w:webHidden/>
          </w:rPr>
        </w:r>
        <w:r w:rsidR="005A1192">
          <w:rPr>
            <w:noProof/>
            <w:webHidden/>
          </w:rPr>
          <w:fldChar w:fldCharType="separate"/>
        </w:r>
        <w:r w:rsidR="005A1192">
          <w:rPr>
            <w:noProof/>
            <w:webHidden/>
          </w:rPr>
          <w:t>13</w:t>
        </w:r>
        <w:r w:rsidR="005A1192">
          <w:rPr>
            <w:noProof/>
            <w:webHidden/>
          </w:rPr>
          <w:fldChar w:fldCharType="end"/>
        </w:r>
      </w:hyperlink>
    </w:p>
    <w:p w14:paraId="516E4CE9" w14:textId="47DE290B" w:rsidR="005A1192" w:rsidRDefault="00AC4002">
      <w:pPr>
        <w:pStyle w:val="TableofFigures"/>
        <w:tabs>
          <w:tab w:val="right" w:leader="dot" w:pos="9350"/>
        </w:tabs>
        <w:rPr>
          <w:rFonts w:asciiTheme="minorHAnsi" w:hAnsiTheme="minorHAnsi"/>
          <w:noProof/>
          <w:lang w:eastAsia="en-US"/>
        </w:rPr>
      </w:pPr>
      <w:hyperlink w:anchor="_Toc44585071" w:history="1">
        <w:r w:rsidR="005A1192" w:rsidRPr="00C05B9A">
          <w:rPr>
            <w:rStyle w:val="Hyperlink"/>
            <w:noProof/>
          </w:rPr>
          <w:t>Table 1.3 Luminous Efficacies Of Lamps and Luminaires and Assumed Light Output Ratio</w:t>
        </w:r>
        <w:r w:rsidR="005A1192">
          <w:rPr>
            <w:noProof/>
            <w:webHidden/>
          </w:rPr>
          <w:tab/>
        </w:r>
        <w:r w:rsidR="005A1192">
          <w:rPr>
            <w:noProof/>
            <w:webHidden/>
          </w:rPr>
          <w:fldChar w:fldCharType="begin"/>
        </w:r>
        <w:r w:rsidR="005A1192">
          <w:rPr>
            <w:noProof/>
            <w:webHidden/>
          </w:rPr>
          <w:instrText xml:space="preserve"> PAGEREF _Toc44585071 \h </w:instrText>
        </w:r>
        <w:r w:rsidR="005A1192">
          <w:rPr>
            <w:noProof/>
            <w:webHidden/>
          </w:rPr>
        </w:r>
        <w:r w:rsidR="005A1192">
          <w:rPr>
            <w:noProof/>
            <w:webHidden/>
          </w:rPr>
          <w:fldChar w:fldCharType="separate"/>
        </w:r>
        <w:r w:rsidR="005A1192">
          <w:rPr>
            <w:noProof/>
            <w:webHidden/>
          </w:rPr>
          <w:t>13</w:t>
        </w:r>
        <w:r w:rsidR="005A1192">
          <w:rPr>
            <w:noProof/>
            <w:webHidden/>
          </w:rPr>
          <w:fldChar w:fldCharType="end"/>
        </w:r>
      </w:hyperlink>
    </w:p>
    <w:p w14:paraId="0F896030" w14:textId="426548C1" w:rsidR="005A1192" w:rsidRDefault="00AC4002">
      <w:pPr>
        <w:pStyle w:val="TableofFigures"/>
        <w:tabs>
          <w:tab w:val="right" w:leader="dot" w:pos="9350"/>
        </w:tabs>
        <w:rPr>
          <w:rFonts w:asciiTheme="minorHAnsi" w:hAnsiTheme="minorHAnsi"/>
          <w:noProof/>
          <w:lang w:eastAsia="en-US"/>
        </w:rPr>
      </w:pPr>
      <w:hyperlink w:anchor="_Toc44585072" w:history="1">
        <w:r w:rsidR="005A1192" w:rsidRPr="00C05B9A">
          <w:rPr>
            <w:rStyle w:val="Hyperlink"/>
            <w:noProof/>
          </w:rPr>
          <w:t xml:space="preserve">Table 1.4. Shares of Technologies of the Production of Lighting Globally </w:t>
        </w:r>
        <w:r w:rsidR="005A1192" w:rsidRPr="00C05B9A">
          <w:rPr>
            <w:rStyle w:val="Hyperlink"/>
            <w:rFonts w:cs="Times New Roman"/>
            <w:noProof/>
          </w:rPr>
          <w:t>(US DOE SSL, 2015)</w:t>
        </w:r>
        <w:r w:rsidR="005A1192">
          <w:rPr>
            <w:noProof/>
            <w:webHidden/>
          </w:rPr>
          <w:tab/>
        </w:r>
        <w:r w:rsidR="005A1192">
          <w:rPr>
            <w:noProof/>
            <w:webHidden/>
          </w:rPr>
          <w:fldChar w:fldCharType="begin"/>
        </w:r>
        <w:r w:rsidR="005A1192">
          <w:rPr>
            <w:noProof/>
            <w:webHidden/>
          </w:rPr>
          <w:instrText xml:space="preserve"> PAGEREF _Toc44585072 \h </w:instrText>
        </w:r>
        <w:r w:rsidR="005A1192">
          <w:rPr>
            <w:noProof/>
            <w:webHidden/>
          </w:rPr>
        </w:r>
        <w:r w:rsidR="005A1192">
          <w:rPr>
            <w:noProof/>
            <w:webHidden/>
          </w:rPr>
          <w:fldChar w:fldCharType="separate"/>
        </w:r>
        <w:r w:rsidR="005A1192">
          <w:rPr>
            <w:noProof/>
            <w:webHidden/>
          </w:rPr>
          <w:t>14</w:t>
        </w:r>
        <w:r w:rsidR="005A1192">
          <w:rPr>
            <w:noProof/>
            <w:webHidden/>
          </w:rPr>
          <w:fldChar w:fldCharType="end"/>
        </w:r>
      </w:hyperlink>
    </w:p>
    <w:p w14:paraId="243BC73D" w14:textId="5782B6C0" w:rsidR="005A1192" w:rsidRDefault="00AC4002">
      <w:pPr>
        <w:pStyle w:val="TableofFigures"/>
        <w:tabs>
          <w:tab w:val="right" w:leader="dot" w:pos="9350"/>
        </w:tabs>
        <w:rPr>
          <w:rFonts w:asciiTheme="minorHAnsi" w:hAnsiTheme="minorHAnsi"/>
          <w:noProof/>
          <w:lang w:eastAsia="en-US"/>
        </w:rPr>
      </w:pPr>
      <w:hyperlink w:anchor="_Toc44585073" w:history="1">
        <w:r w:rsidR="005A1192" w:rsidRPr="00C05B9A">
          <w:rPr>
            <w:rStyle w:val="Hyperlink"/>
            <w:noProof/>
          </w:rPr>
          <w:t>Table 1.5. List of the Main Advantages and Disadvantages of LED Lighting in Commercial Buildings.</w:t>
        </w:r>
        <w:r w:rsidR="005A1192">
          <w:rPr>
            <w:noProof/>
            <w:webHidden/>
          </w:rPr>
          <w:tab/>
        </w:r>
        <w:r w:rsidR="005A1192">
          <w:rPr>
            <w:noProof/>
            <w:webHidden/>
          </w:rPr>
          <w:fldChar w:fldCharType="begin"/>
        </w:r>
        <w:r w:rsidR="005A1192">
          <w:rPr>
            <w:noProof/>
            <w:webHidden/>
          </w:rPr>
          <w:instrText xml:space="preserve"> PAGEREF _Toc44585073 \h </w:instrText>
        </w:r>
        <w:r w:rsidR="005A1192">
          <w:rPr>
            <w:noProof/>
            <w:webHidden/>
          </w:rPr>
        </w:r>
        <w:r w:rsidR="005A1192">
          <w:rPr>
            <w:noProof/>
            <w:webHidden/>
          </w:rPr>
          <w:fldChar w:fldCharType="separate"/>
        </w:r>
        <w:r w:rsidR="005A1192">
          <w:rPr>
            <w:noProof/>
            <w:webHidden/>
          </w:rPr>
          <w:t>20</w:t>
        </w:r>
        <w:r w:rsidR="005A1192">
          <w:rPr>
            <w:noProof/>
            <w:webHidden/>
          </w:rPr>
          <w:fldChar w:fldCharType="end"/>
        </w:r>
      </w:hyperlink>
    </w:p>
    <w:p w14:paraId="245732AC" w14:textId="725AAFE9" w:rsidR="005A1192" w:rsidRDefault="00AC4002">
      <w:pPr>
        <w:pStyle w:val="TableofFigures"/>
        <w:tabs>
          <w:tab w:val="right" w:leader="dot" w:pos="9350"/>
        </w:tabs>
        <w:rPr>
          <w:rFonts w:asciiTheme="minorHAnsi" w:hAnsiTheme="minorHAnsi"/>
          <w:noProof/>
          <w:lang w:eastAsia="en-US"/>
        </w:rPr>
      </w:pPr>
      <w:hyperlink w:anchor="_Toc44585074" w:history="1">
        <w:r w:rsidR="005A1192" w:rsidRPr="00C05B9A">
          <w:rPr>
            <w:rStyle w:val="Hyperlink"/>
            <w:noProof/>
          </w:rPr>
          <w:t>Table 1.6 Technology Comparison as per Performance and characteristics of various lighting sources</w:t>
        </w:r>
        <w:r w:rsidR="005A1192">
          <w:rPr>
            <w:noProof/>
            <w:webHidden/>
          </w:rPr>
          <w:tab/>
        </w:r>
        <w:r w:rsidR="005A1192">
          <w:rPr>
            <w:noProof/>
            <w:webHidden/>
          </w:rPr>
          <w:fldChar w:fldCharType="begin"/>
        </w:r>
        <w:r w:rsidR="005A1192">
          <w:rPr>
            <w:noProof/>
            <w:webHidden/>
          </w:rPr>
          <w:instrText xml:space="preserve"> PAGEREF _Toc44585074 \h </w:instrText>
        </w:r>
        <w:r w:rsidR="005A1192">
          <w:rPr>
            <w:noProof/>
            <w:webHidden/>
          </w:rPr>
        </w:r>
        <w:r w:rsidR="005A1192">
          <w:rPr>
            <w:noProof/>
            <w:webHidden/>
          </w:rPr>
          <w:fldChar w:fldCharType="separate"/>
        </w:r>
        <w:r w:rsidR="005A1192">
          <w:rPr>
            <w:noProof/>
            <w:webHidden/>
          </w:rPr>
          <w:t>20</w:t>
        </w:r>
        <w:r w:rsidR="005A1192">
          <w:rPr>
            <w:noProof/>
            <w:webHidden/>
          </w:rPr>
          <w:fldChar w:fldCharType="end"/>
        </w:r>
      </w:hyperlink>
    </w:p>
    <w:p w14:paraId="403FBD36" w14:textId="77AC6A42" w:rsidR="005A1192" w:rsidRDefault="00AC4002">
      <w:pPr>
        <w:pStyle w:val="TableofFigures"/>
        <w:tabs>
          <w:tab w:val="right" w:leader="dot" w:pos="9350"/>
        </w:tabs>
        <w:rPr>
          <w:rFonts w:asciiTheme="minorHAnsi" w:hAnsiTheme="minorHAnsi"/>
          <w:noProof/>
          <w:lang w:eastAsia="en-US"/>
        </w:rPr>
      </w:pPr>
      <w:hyperlink w:anchor="_Toc44585075" w:history="1">
        <w:r w:rsidR="005A1192" w:rsidRPr="00C05B9A">
          <w:rPr>
            <w:rStyle w:val="Hyperlink"/>
            <w:noProof/>
          </w:rPr>
          <w:t>Table 2.1 Climate Inputs</w:t>
        </w:r>
        <w:r w:rsidR="005A1192">
          <w:rPr>
            <w:noProof/>
            <w:webHidden/>
          </w:rPr>
          <w:tab/>
        </w:r>
        <w:r w:rsidR="005A1192">
          <w:rPr>
            <w:noProof/>
            <w:webHidden/>
          </w:rPr>
          <w:fldChar w:fldCharType="begin"/>
        </w:r>
        <w:r w:rsidR="005A1192">
          <w:rPr>
            <w:noProof/>
            <w:webHidden/>
          </w:rPr>
          <w:instrText xml:space="preserve"> PAGEREF _Toc44585075 \h </w:instrText>
        </w:r>
        <w:r w:rsidR="005A1192">
          <w:rPr>
            <w:noProof/>
            <w:webHidden/>
          </w:rPr>
        </w:r>
        <w:r w:rsidR="005A1192">
          <w:rPr>
            <w:noProof/>
            <w:webHidden/>
          </w:rPr>
          <w:fldChar w:fldCharType="separate"/>
        </w:r>
        <w:r w:rsidR="005A1192">
          <w:rPr>
            <w:noProof/>
            <w:webHidden/>
          </w:rPr>
          <w:t>25</w:t>
        </w:r>
        <w:r w:rsidR="005A1192">
          <w:rPr>
            <w:noProof/>
            <w:webHidden/>
          </w:rPr>
          <w:fldChar w:fldCharType="end"/>
        </w:r>
      </w:hyperlink>
    </w:p>
    <w:p w14:paraId="684A9A74" w14:textId="6E48168D" w:rsidR="005A1192" w:rsidRDefault="00AC4002">
      <w:pPr>
        <w:pStyle w:val="TableofFigures"/>
        <w:tabs>
          <w:tab w:val="right" w:leader="dot" w:pos="9350"/>
        </w:tabs>
        <w:rPr>
          <w:rFonts w:asciiTheme="minorHAnsi" w:hAnsiTheme="minorHAnsi"/>
          <w:noProof/>
          <w:lang w:eastAsia="en-US"/>
        </w:rPr>
      </w:pPr>
      <w:hyperlink w:anchor="_Toc44585076" w:history="1">
        <w:r w:rsidR="005A1192" w:rsidRPr="00C05B9A">
          <w:rPr>
            <w:rStyle w:val="Hyperlink"/>
            <w:noProof/>
          </w:rPr>
          <w:t>Table 2.2 Financial Inputs for Conventional Technologies</w:t>
        </w:r>
        <w:r w:rsidR="005A1192">
          <w:rPr>
            <w:noProof/>
            <w:webHidden/>
          </w:rPr>
          <w:tab/>
        </w:r>
        <w:r w:rsidR="005A1192">
          <w:rPr>
            <w:noProof/>
            <w:webHidden/>
          </w:rPr>
          <w:fldChar w:fldCharType="begin"/>
        </w:r>
        <w:r w:rsidR="005A1192">
          <w:rPr>
            <w:noProof/>
            <w:webHidden/>
          </w:rPr>
          <w:instrText xml:space="preserve"> PAGEREF _Toc44585076 \h </w:instrText>
        </w:r>
        <w:r w:rsidR="005A1192">
          <w:rPr>
            <w:noProof/>
            <w:webHidden/>
          </w:rPr>
        </w:r>
        <w:r w:rsidR="005A1192">
          <w:rPr>
            <w:noProof/>
            <w:webHidden/>
          </w:rPr>
          <w:fldChar w:fldCharType="separate"/>
        </w:r>
        <w:r w:rsidR="005A1192">
          <w:rPr>
            <w:noProof/>
            <w:webHidden/>
          </w:rPr>
          <w:t>27</w:t>
        </w:r>
        <w:r w:rsidR="005A1192">
          <w:rPr>
            <w:noProof/>
            <w:webHidden/>
          </w:rPr>
          <w:fldChar w:fldCharType="end"/>
        </w:r>
      </w:hyperlink>
    </w:p>
    <w:p w14:paraId="11144C2E" w14:textId="3A82F79B" w:rsidR="005A1192" w:rsidRDefault="00AC4002">
      <w:pPr>
        <w:pStyle w:val="TableofFigures"/>
        <w:tabs>
          <w:tab w:val="right" w:leader="dot" w:pos="9350"/>
        </w:tabs>
        <w:rPr>
          <w:rFonts w:asciiTheme="minorHAnsi" w:hAnsiTheme="minorHAnsi"/>
          <w:noProof/>
          <w:lang w:eastAsia="en-US"/>
        </w:rPr>
      </w:pPr>
      <w:hyperlink w:anchor="_Toc44585077" w:history="1">
        <w:r w:rsidR="005A1192" w:rsidRPr="00C05B9A">
          <w:rPr>
            <w:rStyle w:val="Hyperlink"/>
            <w:noProof/>
          </w:rPr>
          <w:t>Table 2.3 Financial Inputs for Solution</w:t>
        </w:r>
        <w:r w:rsidR="005A1192">
          <w:rPr>
            <w:noProof/>
            <w:webHidden/>
          </w:rPr>
          <w:tab/>
        </w:r>
        <w:r w:rsidR="005A1192">
          <w:rPr>
            <w:noProof/>
            <w:webHidden/>
          </w:rPr>
          <w:fldChar w:fldCharType="begin"/>
        </w:r>
        <w:r w:rsidR="005A1192">
          <w:rPr>
            <w:noProof/>
            <w:webHidden/>
          </w:rPr>
          <w:instrText xml:space="preserve"> PAGEREF _Toc44585077 \h </w:instrText>
        </w:r>
        <w:r w:rsidR="005A1192">
          <w:rPr>
            <w:noProof/>
            <w:webHidden/>
          </w:rPr>
        </w:r>
        <w:r w:rsidR="005A1192">
          <w:rPr>
            <w:noProof/>
            <w:webHidden/>
          </w:rPr>
          <w:fldChar w:fldCharType="separate"/>
        </w:r>
        <w:r w:rsidR="005A1192">
          <w:rPr>
            <w:noProof/>
            <w:webHidden/>
          </w:rPr>
          <w:t>28</w:t>
        </w:r>
        <w:r w:rsidR="005A1192">
          <w:rPr>
            <w:noProof/>
            <w:webHidden/>
          </w:rPr>
          <w:fldChar w:fldCharType="end"/>
        </w:r>
      </w:hyperlink>
    </w:p>
    <w:p w14:paraId="52BB33BC" w14:textId="6F7F1C6B" w:rsidR="005A1192" w:rsidRDefault="00AC4002">
      <w:pPr>
        <w:pStyle w:val="TableofFigures"/>
        <w:tabs>
          <w:tab w:val="right" w:leader="dot" w:pos="9350"/>
        </w:tabs>
        <w:rPr>
          <w:rFonts w:asciiTheme="minorHAnsi" w:hAnsiTheme="minorHAnsi"/>
          <w:noProof/>
          <w:lang w:eastAsia="en-US"/>
        </w:rPr>
      </w:pPr>
      <w:hyperlink w:anchor="_Toc44585078" w:history="1">
        <w:r w:rsidR="005A1192" w:rsidRPr="00C05B9A">
          <w:rPr>
            <w:rStyle w:val="Hyperlink"/>
            <w:noProof/>
          </w:rPr>
          <w:t>Table 2.4 Technical  Inputs Conventional Technologies</w:t>
        </w:r>
        <w:r w:rsidR="005A1192">
          <w:rPr>
            <w:noProof/>
            <w:webHidden/>
          </w:rPr>
          <w:tab/>
        </w:r>
        <w:r w:rsidR="005A1192">
          <w:rPr>
            <w:noProof/>
            <w:webHidden/>
          </w:rPr>
          <w:fldChar w:fldCharType="begin"/>
        </w:r>
        <w:r w:rsidR="005A1192">
          <w:rPr>
            <w:noProof/>
            <w:webHidden/>
          </w:rPr>
          <w:instrText xml:space="preserve"> PAGEREF _Toc44585078 \h </w:instrText>
        </w:r>
        <w:r w:rsidR="005A1192">
          <w:rPr>
            <w:noProof/>
            <w:webHidden/>
          </w:rPr>
        </w:r>
        <w:r w:rsidR="005A1192">
          <w:rPr>
            <w:noProof/>
            <w:webHidden/>
          </w:rPr>
          <w:fldChar w:fldCharType="separate"/>
        </w:r>
        <w:r w:rsidR="005A1192">
          <w:rPr>
            <w:noProof/>
            <w:webHidden/>
          </w:rPr>
          <w:t>28</w:t>
        </w:r>
        <w:r w:rsidR="005A1192">
          <w:rPr>
            <w:noProof/>
            <w:webHidden/>
          </w:rPr>
          <w:fldChar w:fldCharType="end"/>
        </w:r>
      </w:hyperlink>
    </w:p>
    <w:p w14:paraId="72BCA7E2" w14:textId="4479EE1C" w:rsidR="005A1192" w:rsidRDefault="00AC4002">
      <w:pPr>
        <w:pStyle w:val="TableofFigures"/>
        <w:tabs>
          <w:tab w:val="right" w:leader="dot" w:pos="9350"/>
        </w:tabs>
        <w:rPr>
          <w:rFonts w:asciiTheme="minorHAnsi" w:hAnsiTheme="minorHAnsi"/>
          <w:noProof/>
          <w:lang w:eastAsia="en-US"/>
        </w:rPr>
      </w:pPr>
      <w:hyperlink w:anchor="_Toc44585079" w:history="1">
        <w:r w:rsidR="005A1192" w:rsidRPr="00C05B9A">
          <w:rPr>
            <w:rStyle w:val="Hyperlink"/>
            <w:noProof/>
          </w:rPr>
          <w:t>Table 2.5 Technical Inputs Solution</w:t>
        </w:r>
        <w:r w:rsidR="005A1192">
          <w:rPr>
            <w:noProof/>
            <w:webHidden/>
          </w:rPr>
          <w:tab/>
        </w:r>
        <w:r w:rsidR="005A1192">
          <w:rPr>
            <w:noProof/>
            <w:webHidden/>
          </w:rPr>
          <w:fldChar w:fldCharType="begin"/>
        </w:r>
        <w:r w:rsidR="005A1192">
          <w:rPr>
            <w:noProof/>
            <w:webHidden/>
          </w:rPr>
          <w:instrText xml:space="preserve"> PAGEREF _Toc44585079 \h </w:instrText>
        </w:r>
        <w:r w:rsidR="005A1192">
          <w:rPr>
            <w:noProof/>
            <w:webHidden/>
          </w:rPr>
        </w:r>
        <w:r w:rsidR="005A1192">
          <w:rPr>
            <w:noProof/>
            <w:webHidden/>
          </w:rPr>
          <w:fldChar w:fldCharType="separate"/>
        </w:r>
        <w:r w:rsidR="005A1192">
          <w:rPr>
            <w:noProof/>
            <w:webHidden/>
          </w:rPr>
          <w:t>29</w:t>
        </w:r>
        <w:r w:rsidR="005A1192">
          <w:rPr>
            <w:noProof/>
            <w:webHidden/>
          </w:rPr>
          <w:fldChar w:fldCharType="end"/>
        </w:r>
      </w:hyperlink>
    </w:p>
    <w:p w14:paraId="4A817B38" w14:textId="7DFD8041" w:rsidR="005A1192" w:rsidRDefault="00AC4002">
      <w:pPr>
        <w:pStyle w:val="TableofFigures"/>
        <w:tabs>
          <w:tab w:val="right" w:leader="dot" w:pos="9350"/>
        </w:tabs>
        <w:rPr>
          <w:rFonts w:asciiTheme="minorHAnsi" w:hAnsiTheme="minorHAnsi"/>
          <w:noProof/>
          <w:lang w:eastAsia="en-US"/>
        </w:rPr>
      </w:pPr>
      <w:hyperlink w:anchor="_Toc44585080" w:history="1">
        <w:r w:rsidR="005A1192" w:rsidRPr="00C05B9A">
          <w:rPr>
            <w:rStyle w:val="Hyperlink"/>
            <w:noProof/>
          </w:rPr>
          <w:t>Table 3.1 World Adoption of the Solution</w:t>
        </w:r>
        <w:r w:rsidR="005A1192">
          <w:rPr>
            <w:noProof/>
            <w:webHidden/>
          </w:rPr>
          <w:tab/>
        </w:r>
        <w:r w:rsidR="005A1192">
          <w:rPr>
            <w:noProof/>
            <w:webHidden/>
          </w:rPr>
          <w:fldChar w:fldCharType="begin"/>
        </w:r>
        <w:r w:rsidR="005A1192">
          <w:rPr>
            <w:noProof/>
            <w:webHidden/>
          </w:rPr>
          <w:instrText xml:space="preserve"> PAGEREF _Toc44585080 \h </w:instrText>
        </w:r>
        <w:r w:rsidR="005A1192">
          <w:rPr>
            <w:noProof/>
            <w:webHidden/>
          </w:rPr>
        </w:r>
        <w:r w:rsidR="005A1192">
          <w:rPr>
            <w:noProof/>
            <w:webHidden/>
          </w:rPr>
          <w:fldChar w:fldCharType="separate"/>
        </w:r>
        <w:r w:rsidR="005A1192">
          <w:rPr>
            <w:noProof/>
            <w:webHidden/>
          </w:rPr>
          <w:t>34</w:t>
        </w:r>
        <w:r w:rsidR="005A1192">
          <w:rPr>
            <w:noProof/>
            <w:webHidden/>
          </w:rPr>
          <w:fldChar w:fldCharType="end"/>
        </w:r>
      </w:hyperlink>
    </w:p>
    <w:p w14:paraId="6460DF65" w14:textId="77BA26AE" w:rsidR="005A1192" w:rsidRDefault="00AC4002">
      <w:pPr>
        <w:pStyle w:val="TableofFigures"/>
        <w:tabs>
          <w:tab w:val="right" w:leader="dot" w:pos="9350"/>
        </w:tabs>
        <w:rPr>
          <w:rFonts w:asciiTheme="minorHAnsi" w:hAnsiTheme="minorHAnsi"/>
          <w:noProof/>
          <w:lang w:eastAsia="en-US"/>
        </w:rPr>
      </w:pPr>
      <w:hyperlink w:anchor="_Toc44585081" w:history="1">
        <w:r w:rsidR="005A1192" w:rsidRPr="00C05B9A">
          <w:rPr>
            <w:rStyle w:val="Hyperlink"/>
            <w:noProof/>
          </w:rPr>
          <w:t>Table 3.2 Climate Impacts</w:t>
        </w:r>
        <w:r w:rsidR="005A1192">
          <w:rPr>
            <w:noProof/>
            <w:webHidden/>
          </w:rPr>
          <w:tab/>
        </w:r>
        <w:r w:rsidR="005A1192">
          <w:rPr>
            <w:noProof/>
            <w:webHidden/>
          </w:rPr>
          <w:fldChar w:fldCharType="begin"/>
        </w:r>
        <w:r w:rsidR="005A1192">
          <w:rPr>
            <w:noProof/>
            <w:webHidden/>
          </w:rPr>
          <w:instrText xml:space="preserve"> PAGEREF _Toc44585081 \h </w:instrText>
        </w:r>
        <w:r w:rsidR="005A1192">
          <w:rPr>
            <w:noProof/>
            <w:webHidden/>
          </w:rPr>
        </w:r>
        <w:r w:rsidR="005A1192">
          <w:rPr>
            <w:noProof/>
            <w:webHidden/>
          </w:rPr>
          <w:fldChar w:fldCharType="separate"/>
        </w:r>
        <w:r w:rsidR="005A1192">
          <w:rPr>
            <w:noProof/>
            <w:webHidden/>
          </w:rPr>
          <w:t>35</w:t>
        </w:r>
        <w:r w:rsidR="005A1192">
          <w:rPr>
            <w:noProof/>
            <w:webHidden/>
          </w:rPr>
          <w:fldChar w:fldCharType="end"/>
        </w:r>
      </w:hyperlink>
    </w:p>
    <w:p w14:paraId="73670D8A" w14:textId="455EEB0C" w:rsidR="005A1192" w:rsidRDefault="00AC4002">
      <w:pPr>
        <w:pStyle w:val="TableofFigures"/>
        <w:tabs>
          <w:tab w:val="right" w:leader="dot" w:pos="9350"/>
        </w:tabs>
        <w:rPr>
          <w:rFonts w:asciiTheme="minorHAnsi" w:hAnsiTheme="minorHAnsi"/>
          <w:noProof/>
          <w:lang w:eastAsia="en-US"/>
        </w:rPr>
      </w:pPr>
      <w:hyperlink w:anchor="_Toc44585082" w:history="1">
        <w:r w:rsidR="005A1192" w:rsidRPr="00C05B9A">
          <w:rPr>
            <w:rStyle w:val="Hyperlink"/>
            <w:noProof/>
          </w:rPr>
          <w:t>Table 3.3 Impacts on Atmospheric Concentrations of CO</w:t>
        </w:r>
        <w:r w:rsidR="005A1192" w:rsidRPr="00C05B9A">
          <w:rPr>
            <w:rStyle w:val="Hyperlink"/>
            <w:noProof/>
            <w:vertAlign w:val="subscript"/>
          </w:rPr>
          <w:t>2</w:t>
        </w:r>
        <w:r w:rsidR="005A1192" w:rsidRPr="00C05B9A">
          <w:rPr>
            <w:rStyle w:val="Hyperlink"/>
            <w:noProof/>
          </w:rPr>
          <w:t>-eq</w:t>
        </w:r>
        <w:r w:rsidR="005A1192">
          <w:rPr>
            <w:noProof/>
            <w:webHidden/>
          </w:rPr>
          <w:tab/>
        </w:r>
        <w:r w:rsidR="005A1192">
          <w:rPr>
            <w:noProof/>
            <w:webHidden/>
          </w:rPr>
          <w:fldChar w:fldCharType="begin"/>
        </w:r>
        <w:r w:rsidR="005A1192">
          <w:rPr>
            <w:noProof/>
            <w:webHidden/>
          </w:rPr>
          <w:instrText xml:space="preserve"> PAGEREF _Toc44585082 \h </w:instrText>
        </w:r>
        <w:r w:rsidR="005A1192">
          <w:rPr>
            <w:noProof/>
            <w:webHidden/>
          </w:rPr>
        </w:r>
        <w:r w:rsidR="005A1192">
          <w:rPr>
            <w:noProof/>
            <w:webHidden/>
          </w:rPr>
          <w:fldChar w:fldCharType="separate"/>
        </w:r>
        <w:r w:rsidR="005A1192">
          <w:rPr>
            <w:noProof/>
            <w:webHidden/>
          </w:rPr>
          <w:t>35</w:t>
        </w:r>
        <w:r w:rsidR="005A1192">
          <w:rPr>
            <w:noProof/>
            <w:webHidden/>
          </w:rPr>
          <w:fldChar w:fldCharType="end"/>
        </w:r>
      </w:hyperlink>
    </w:p>
    <w:p w14:paraId="537F5DE5" w14:textId="06024FAF" w:rsidR="005A1192" w:rsidRDefault="00AC4002">
      <w:pPr>
        <w:pStyle w:val="TableofFigures"/>
        <w:tabs>
          <w:tab w:val="right" w:leader="dot" w:pos="9350"/>
        </w:tabs>
        <w:rPr>
          <w:rFonts w:asciiTheme="minorHAnsi" w:hAnsiTheme="minorHAnsi"/>
          <w:noProof/>
          <w:lang w:eastAsia="en-US"/>
        </w:rPr>
      </w:pPr>
      <w:hyperlink w:anchor="_Toc44585083" w:history="1">
        <w:r w:rsidR="005A1192" w:rsidRPr="00C05B9A">
          <w:rPr>
            <w:rStyle w:val="Hyperlink"/>
            <w:noProof/>
          </w:rPr>
          <w:t>Table 3.4 Financial Impacts</w:t>
        </w:r>
        <w:r w:rsidR="005A1192">
          <w:rPr>
            <w:noProof/>
            <w:webHidden/>
          </w:rPr>
          <w:tab/>
        </w:r>
        <w:r w:rsidR="005A1192">
          <w:rPr>
            <w:noProof/>
            <w:webHidden/>
          </w:rPr>
          <w:fldChar w:fldCharType="begin"/>
        </w:r>
        <w:r w:rsidR="005A1192">
          <w:rPr>
            <w:noProof/>
            <w:webHidden/>
          </w:rPr>
          <w:instrText xml:space="preserve"> PAGEREF _Toc44585083 \h </w:instrText>
        </w:r>
        <w:r w:rsidR="005A1192">
          <w:rPr>
            <w:noProof/>
            <w:webHidden/>
          </w:rPr>
        </w:r>
        <w:r w:rsidR="005A1192">
          <w:rPr>
            <w:noProof/>
            <w:webHidden/>
          </w:rPr>
          <w:fldChar w:fldCharType="separate"/>
        </w:r>
        <w:r w:rsidR="005A1192">
          <w:rPr>
            <w:noProof/>
            <w:webHidden/>
          </w:rPr>
          <w:t>36</w:t>
        </w:r>
        <w:r w:rsidR="005A1192">
          <w:rPr>
            <w:noProof/>
            <w:webHidden/>
          </w:rPr>
          <w:fldChar w:fldCharType="end"/>
        </w:r>
      </w:hyperlink>
    </w:p>
    <w:p w14:paraId="236327A8" w14:textId="5091FAFC" w:rsidR="006A4A08" w:rsidRPr="00DD3B0B" w:rsidRDefault="00AD4F8D" w:rsidP="003A0234">
      <w:r w:rsidRPr="00801218">
        <w:fldChar w:fldCharType="end"/>
      </w:r>
    </w:p>
    <w:p w14:paraId="2DF51925" w14:textId="77777777" w:rsidR="00640665" w:rsidRPr="00DD3B0B" w:rsidRDefault="00640665" w:rsidP="00EB247F">
      <w:pPr>
        <w:rPr>
          <w:rFonts w:asciiTheme="majorHAnsi" w:eastAsiaTheme="majorEastAsia" w:hAnsiTheme="majorHAnsi" w:cstheme="majorBidi"/>
          <w:b/>
          <w:bCs/>
          <w:smallCaps/>
          <w:color w:val="000000" w:themeColor="text1"/>
          <w:sz w:val="36"/>
          <w:szCs w:val="36"/>
        </w:rPr>
      </w:pPr>
      <w:r w:rsidRPr="00DD3B0B">
        <w:br w:type="page"/>
      </w:r>
    </w:p>
    <w:p w14:paraId="2ED2745D" w14:textId="77777777" w:rsidR="00FA6897" w:rsidRPr="00DD3B0B" w:rsidRDefault="2D56E7D4" w:rsidP="00EB247F">
      <w:pPr>
        <w:pStyle w:val="Heading1"/>
        <w:numPr>
          <w:ilvl w:val="0"/>
          <w:numId w:val="0"/>
        </w:numPr>
        <w:ind w:left="720" w:hanging="360"/>
      </w:pPr>
      <w:bookmarkStart w:id="2" w:name="_Toc44585024"/>
      <w:r w:rsidRPr="00DD3B0B">
        <w:lastRenderedPageBreak/>
        <w:t>Acronyms and Symbols Used</w:t>
      </w:r>
      <w:bookmarkEnd w:id="2"/>
    </w:p>
    <w:p w14:paraId="5AC6D80B" w14:textId="56366371" w:rsidR="008D22CD" w:rsidRDefault="008D22CD" w:rsidP="008D22CD">
      <w:pPr>
        <w:ind w:left="360"/>
      </w:pPr>
      <w:r w:rsidRPr="00DD3B0B">
        <w:rPr>
          <w:b/>
        </w:rPr>
        <w:t xml:space="preserve">CFL </w:t>
      </w:r>
      <w:r w:rsidRPr="00DD3B0B">
        <w:t>– Compact Fluorescent Lamp</w:t>
      </w:r>
    </w:p>
    <w:p w14:paraId="7F91B8B1" w14:textId="62946723" w:rsidR="007A6EFE" w:rsidRPr="00DD3B0B" w:rsidRDefault="007A6EFE" w:rsidP="008D22CD">
      <w:pPr>
        <w:ind w:left="360"/>
      </w:pPr>
      <w:r>
        <w:rPr>
          <w:b/>
        </w:rPr>
        <w:t xml:space="preserve">DC </w:t>
      </w:r>
      <w:r>
        <w:t>– Direct Current</w:t>
      </w:r>
    </w:p>
    <w:p w14:paraId="30E1F5C8" w14:textId="40D290BD" w:rsidR="00516812" w:rsidRPr="00DD3B0B" w:rsidRDefault="00516812" w:rsidP="008D22CD">
      <w:pPr>
        <w:ind w:left="360"/>
      </w:pPr>
      <w:r w:rsidRPr="00DD3B0B">
        <w:rPr>
          <w:b/>
        </w:rPr>
        <w:t xml:space="preserve">FL </w:t>
      </w:r>
      <w:r w:rsidRPr="00DD3B0B">
        <w:t>– Fluorescent Lamp</w:t>
      </w:r>
    </w:p>
    <w:p w14:paraId="195B0A0C" w14:textId="77777777" w:rsidR="008D22CD" w:rsidRPr="00DD3B0B" w:rsidRDefault="008D22CD" w:rsidP="008D22CD">
      <w:pPr>
        <w:ind w:left="360"/>
      </w:pPr>
      <w:r w:rsidRPr="00DD3B0B">
        <w:rPr>
          <w:b/>
        </w:rPr>
        <w:t>GBPN</w:t>
      </w:r>
      <w:r w:rsidRPr="00DD3B0B">
        <w:t xml:space="preserve"> – Global Building Performance Network</w:t>
      </w:r>
    </w:p>
    <w:p w14:paraId="549D1EFD" w14:textId="77777777" w:rsidR="008D22CD" w:rsidRPr="00DD3B0B" w:rsidRDefault="008D22CD" w:rsidP="008D22CD">
      <w:pPr>
        <w:ind w:left="360"/>
      </w:pPr>
      <w:r w:rsidRPr="00DD3B0B">
        <w:rPr>
          <w:b/>
        </w:rPr>
        <w:t xml:space="preserve">GHG </w:t>
      </w:r>
      <w:r w:rsidRPr="00DD3B0B">
        <w:t>– Greenhouse Gas</w:t>
      </w:r>
    </w:p>
    <w:p w14:paraId="2ABAA554" w14:textId="77777777" w:rsidR="008D22CD" w:rsidRPr="00DD3B0B" w:rsidRDefault="008D22CD" w:rsidP="008D22CD">
      <w:pPr>
        <w:ind w:left="360"/>
      </w:pPr>
      <w:r w:rsidRPr="00DD3B0B">
        <w:rPr>
          <w:b/>
        </w:rPr>
        <w:t xml:space="preserve">HID </w:t>
      </w:r>
      <w:r w:rsidRPr="00DD3B0B">
        <w:t>– High Intensity Discharge Lamp</w:t>
      </w:r>
    </w:p>
    <w:p w14:paraId="5565640D" w14:textId="77777777" w:rsidR="008D22CD" w:rsidRPr="00DD3B0B" w:rsidRDefault="008D22CD" w:rsidP="008D22CD">
      <w:pPr>
        <w:ind w:left="360"/>
      </w:pPr>
      <w:r w:rsidRPr="00DD3B0B">
        <w:rPr>
          <w:b/>
        </w:rPr>
        <w:t xml:space="preserve">IEA </w:t>
      </w:r>
      <w:r w:rsidRPr="00DD3B0B">
        <w:t>– International Energy Agency</w:t>
      </w:r>
    </w:p>
    <w:p w14:paraId="2DBC2D13" w14:textId="77777777" w:rsidR="008D22CD" w:rsidRPr="00DD3B0B" w:rsidRDefault="008D22CD" w:rsidP="008D22CD">
      <w:pPr>
        <w:ind w:left="360"/>
      </w:pPr>
      <w:r w:rsidRPr="00DD3B0B">
        <w:rPr>
          <w:b/>
        </w:rPr>
        <w:t xml:space="preserve">klm </w:t>
      </w:r>
      <w:r w:rsidRPr="00DD3B0B">
        <w:t xml:space="preserve">– Kilolumen </w:t>
      </w:r>
    </w:p>
    <w:p w14:paraId="271A1064" w14:textId="77777777" w:rsidR="008D22CD" w:rsidRPr="00DD3B0B" w:rsidRDefault="008D22CD" w:rsidP="008D22CD">
      <w:pPr>
        <w:ind w:left="360"/>
      </w:pPr>
      <w:r w:rsidRPr="00DD3B0B">
        <w:rPr>
          <w:b/>
        </w:rPr>
        <w:t xml:space="preserve">LCA </w:t>
      </w:r>
      <w:r w:rsidRPr="00DD3B0B">
        <w:t>– Life-Cycle Assessment</w:t>
      </w:r>
    </w:p>
    <w:p w14:paraId="2DF381AE" w14:textId="77777777" w:rsidR="008D22CD" w:rsidRPr="00DD3B0B" w:rsidRDefault="008D22CD" w:rsidP="008D22CD">
      <w:pPr>
        <w:ind w:left="360"/>
      </w:pPr>
      <w:r w:rsidRPr="00DD3B0B">
        <w:rPr>
          <w:b/>
        </w:rPr>
        <w:t>LED</w:t>
      </w:r>
      <w:r w:rsidRPr="00DD3B0B">
        <w:t xml:space="preserve"> – Light Emitting Diode</w:t>
      </w:r>
    </w:p>
    <w:p w14:paraId="71C2B046" w14:textId="77777777" w:rsidR="008D22CD" w:rsidRPr="00DD3B0B" w:rsidRDefault="008D22CD" w:rsidP="008D22CD">
      <w:pPr>
        <w:ind w:left="360"/>
      </w:pPr>
      <w:r w:rsidRPr="00DD3B0B">
        <w:rPr>
          <w:b/>
        </w:rPr>
        <w:t xml:space="preserve">LFL </w:t>
      </w:r>
      <w:r w:rsidRPr="00DD3B0B">
        <w:t>– Linear Fluorescent Lamp</w:t>
      </w:r>
    </w:p>
    <w:p w14:paraId="54F152E2" w14:textId="77777777" w:rsidR="008D22CD" w:rsidRPr="00DD3B0B" w:rsidRDefault="008D22CD" w:rsidP="008D22CD">
      <w:pPr>
        <w:ind w:left="360"/>
      </w:pPr>
      <w:r w:rsidRPr="00DD3B0B">
        <w:rPr>
          <w:b/>
        </w:rPr>
        <w:t xml:space="preserve">Lm/W </w:t>
      </w:r>
      <w:r w:rsidRPr="00DD3B0B">
        <w:t>– Lumen per Watt</w:t>
      </w:r>
    </w:p>
    <w:p w14:paraId="49057FD8" w14:textId="311D70CC" w:rsidR="008D22CD" w:rsidRPr="00DD3B0B" w:rsidRDefault="008D22CD" w:rsidP="008D22CD">
      <w:pPr>
        <w:ind w:left="360"/>
      </w:pPr>
      <w:r w:rsidRPr="00DD3B0B">
        <w:rPr>
          <w:b/>
        </w:rPr>
        <w:t xml:space="preserve">Lmh </w:t>
      </w:r>
      <w:r w:rsidRPr="00DD3B0B">
        <w:t>– Lumen hour</w:t>
      </w:r>
    </w:p>
    <w:p w14:paraId="517D017F" w14:textId="164D6991" w:rsidR="00584C38" w:rsidRDefault="00584C38" w:rsidP="008D22CD">
      <w:pPr>
        <w:ind w:left="360"/>
      </w:pPr>
      <w:r w:rsidRPr="00DD3B0B">
        <w:rPr>
          <w:b/>
        </w:rPr>
        <w:t xml:space="preserve">LOR </w:t>
      </w:r>
      <w:r w:rsidRPr="00DD3B0B">
        <w:t>– Light Output Ratio</w:t>
      </w:r>
    </w:p>
    <w:p w14:paraId="32D79AF2" w14:textId="17494317" w:rsidR="00947E90" w:rsidRPr="00DD3B0B" w:rsidRDefault="00947E90" w:rsidP="008D22CD">
      <w:pPr>
        <w:ind w:left="360"/>
      </w:pPr>
      <w:r>
        <w:rPr>
          <w:b/>
        </w:rPr>
        <w:t xml:space="preserve">Mt </w:t>
      </w:r>
      <w:r>
        <w:t>– Million metric tonnes</w:t>
      </w:r>
    </w:p>
    <w:p w14:paraId="17841661" w14:textId="2C9811E1" w:rsidR="006D5283" w:rsidRPr="00DD3B0B" w:rsidRDefault="006D5283" w:rsidP="008D22CD">
      <w:pPr>
        <w:ind w:left="360"/>
      </w:pPr>
      <w:r w:rsidRPr="00DD3B0B">
        <w:rPr>
          <w:b/>
        </w:rPr>
        <w:t xml:space="preserve">nm </w:t>
      </w:r>
      <w:r w:rsidRPr="00DD3B0B">
        <w:t>– nanometer (1 billionth of a meter)</w:t>
      </w:r>
    </w:p>
    <w:p w14:paraId="73064FD7" w14:textId="77777777" w:rsidR="008D22CD" w:rsidRPr="00DD3B0B" w:rsidRDefault="008D22CD" w:rsidP="008D22CD">
      <w:pPr>
        <w:ind w:left="360"/>
      </w:pPr>
      <w:r w:rsidRPr="00DD3B0B">
        <w:rPr>
          <w:b/>
        </w:rPr>
        <w:t xml:space="preserve">OECD </w:t>
      </w:r>
      <w:r w:rsidRPr="00DD3B0B">
        <w:t xml:space="preserve">– Organisation for Economic Cooperation and Development </w:t>
      </w:r>
    </w:p>
    <w:p w14:paraId="5431EB28" w14:textId="77777777" w:rsidR="008D22CD" w:rsidRPr="00DD3B0B" w:rsidRDefault="008D22CD" w:rsidP="008D22CD">
      <w:pPr>
        <w:ind w:left="360"/>
      </w:pPr>
      <w:r w:rsidRPr="00DD3B0B">
        <w:rPr>
          <w:b/>
        </w:rPr>
        <w:t xml:space="preserve">OLED </w:t>
      </w:r>
      <w:r w:rsidRPr="00DD3B0B">
        <w:t>– Organic LED</w:t>
      </w:r>
    </w:p>
    <w:p w14:paraId="1A1747B5" w14:textId="77777777" w:rsidR="008D22CD" w:rsidRPr="00DD3B0B" w:rsidRDefault="008D22CD" w:rsidP="008D22CD">
      <w:pPr>
        <w:ind w:left="360"/>
      </w:pPr>
      <w:r w:rsidRPr="00DD3B0B">
        <w:rPr>
          <w:b/>
        </w:rPr>
        <w:t>PDS</w:t>
      </w:r>
      <w:r w:rsidRPr="00DD3B0B">
        <w:t xml:space="preserve"> – Project Drawdown Scenario</w:t>
      </w:r>
    </w:p>
    <w:p w14:paraId="0A26ACFE" w14:textId="77777777" w:rsidR="008D22CD" w:rsidRPr="00DD3B0B" w:rsidRDefault="008D22CD" w:rsidP="008D22CD">
      <w:pPr>
        <w:ind w:left="360"/>
        <w:rPr>
          <w:lang w:val="de-DE"/>
        </w:rPr>
      </w:pPr>
      <w:r w:rsidRPr="00DD3B0B">
        <w:rPr>
          <w:b/>
          <w:lang w:val="de-DE"/>
        </w:rPr>
        <w:t xml:space="preserve">Plm </w:t>
      </w:r>
      <w:r w:rsidRPr="00DD3B0B">
        <w:rPr>
          <w:lang w:val="de-DE"/>
        </w:rPr>
        <w:t xml:space="preserve">– Petalumen (1 </w:t>
      </w:r>
      <w:r w:rsidRPr="00DD3B0B">
        <w:rPr>
          <w:i/>
          <w:lang w:val="de-DE"/>
        </w:rPr>
        <w:t>million</w:t>
      </w:r>
      <w:r w:rsidRPr="00DD3B0B">
        <w:rPr>
          <w:lang w:val="de-DE"/>
        </w:rPr>
        <w:t xml:space="preserve"> billion lumens)</w:t>
      </w:r>
    </w:p>
    <w:p w14:paraId="08C755A2" w14:textId="77777777" w:rsidR="008D22CD" w:rsidRPr="00DD3B0B" w:rsidRDefault="008D22CD" w:rsidP="008D22CD">
      <w:pPr>
        <w:ind w:left="360"/>
      </w:pPr>
      <w:r w:rsidRPr="00DD3B0B">
        <w:rPr>
          <w:b/>
        </w:rPr>
        <w:t xml:space="preserve">Plmh </w:t>
      </w:r>
      <w:r w:rsidRPr="00DD3B0B">
        <w:t xml:space="preserve">– Petalumen-Hour (1 </w:t>
      </w:r>
      <w:r w:rsidRPr="00DD3B0B">
        <w:rPr>
          <w:i/>
        </w:rPr>
        <w:t>million</w:t>
      </w:r>
      <w:r w:rsidRPr="00DD3B0B">
        <w:t xml:space="preserve"> billion lumen-hours)</w:t>
      </w:r>
    </w:p>
    <w:p w14:paraId="622CD4A8" w14:textId="583D0AF8" w:rsidR="008D22CD" w:rsidRPr="00DD3B0B" w:rsidRDefault="008D22CD" w:rsidP="008D22CD">
      <w:pPr>
        <w:ind w:left="360"/>
      </w:pPr>
      <w:r w:rsidRPr="00DD3B0B">
        <w:rPr>
          <w:b/>
        </w:rPr>
        <w:t>REF</w:t>
      </w:r>
      <w:r w:rsidRPr="00DD3B0B">
        <w:t xml:space="preserve"> – Reference Scenario (of Project Drawdown)</w:t>
      </w:r>
    </w:p>
    <w:p w14:paraId="38DAA542" w14:textId="4B97B865" w:rsidR="00B14011" w:rsidRPr="00DD3B0B" w:rsidRDefault="00B14011" w:rsidP="008D22CD">
      <w:pPr>
        <w:ind w:left="360"/>
      </w:pPr>
      <w:r w:rsidRPr="00DD3B0B">
        <w:rPr>
          <w:b/>
        </w:rPr>
        <w:t xml:space="preserve">SSL </w:t>
      </w:r>
      <w:r w:rsidRPr="00DD3B0B">
        <w:t>– Solid State Lighting</w:t>
      </w:r>
    </w:p>
    <w:p w14:paraId="6CE722B2" w14:textId="77777777" w:rsidR="008D22CD" w:rsidRPr="00DD3B0B" w:rsidRDefault="008D22CD" w:rsidP="008D22CD">
      <w:pPr>
        <w:ind w:left="360"/>
      </w:pPr>
      <w:r w:rsidRPr="00DD3B0B">
        <w:rPr>
          <w:b/>
        </w:rPr>
        <w:t>TAM</w:t>
      </w:r>
      <w:r w:rsidRPr="00DD3B0B">
        <w:t xml:space="preserve"> – Total Addressable Market</w:t>
      </w:r>
    </w:p>
    <w:p w14:paraId="7A2AF58E" w14:textId="77777777" w:rsidR="00FB2C53" w:rsidRPr="00DD3B0B" w:rsidRDefault="00FB2C53">
      <w:pPr>
        <w:spacing w:after="160" w:line="259" w:lineRule="auto"/>
        <w:jc w:val="left"/>
        <w:rPr>
          <w:rFonts w:asciiTheme="majorHAnsi" w:eastAsiaTheme="majorEastAsia" w:hAnsiTheme="majorHAnsi" w:cs="Times New Roman (Headings CS)"/>
          <w:b/>
          <w:bCs/>
          <w:smallCaps/>
          <w:color w:val="4F81BD" w:themeColor="accent1"/>
          <w:sz w:val="36"/>
          <w:szCs w:val="36"/>
        </w:rPr>
      </w:pPr>
      <w:r w:rsidRPr="00DD3B0B">
        <w:lastRenderedPageBreak/>
        <w:br w:type="page"/>
      </w:r>
    </w:p>
    <w:p w14:paraId="5D1B4231" w14:textId="77777777" w:rsidR="00E844EA" w:rsidRPr="00DD3B0B" w:rsidRDefault="551A77D0" w:rsidP="00EB247F">
      <w:pPr>
        <w:pStyle w:val="Heading1"/>
        <w:numPr>
          <w:ilvl w:val="0"/>
          <w:numId w:val="0"/>
        </w:numPr>
      </w:pPr>
      <w:bookmarkStart w:id="3" w:name="_Toc44585025"/>
      <w:r w:rsidRPr="00DD3B0B">
        <w:lastRenderedPageBreak/>
        <w:t>Executive Summary</w:t>
      </w:r>
      <w:bookmarkEnd w:id="3"/>
    </w:p>
    <w:p w14:paraId="79C74A82" w14:textId="55839B3B" w:rsidR="002D79F3" w:rsidRPr="00801218" w:rsidRDefault="002D79F3" w:rsidP="002D79F3">
      <w:r w:rsidRPr="00801218">
        <w:t>LED lighting offers a great possibility to reduce the GHG emissions in commercial lighting</w:t>
      </w:r>
      <w:r w:rsidR="00776475" w:rsidRPr="00801218">
        <w:t xml:space="preserve">, and it has advanced to the point where it is the best option for almost every lighting application </w:t>
      </w:r>
      <w:r w:rsidR="00AD4F8D" w:rsidRPr="00801218">
        <w:fldChar w:fldCharType="begin"/>
      </w:r>
      <w:r w:rsidR="00A97F88" w:rsidRPr="00801218">
        <w:instrText xml:space="preserve"> ADDIN ZOTERO_ITEM CSL_CITATION {"citationID":"XeCjrX0r","properties":{"formattedCitation":"(Morgan Pattison, Hansen, &amp; Tsao, 2018)","plainCitation":"(Morgan Pattison, Hansen, &amp; Tsao, 2018)","noteIndex":0},"citationItems":[{"id":95,"uris":["http://zotero.org/groups/2241931/items/PDGCC668"],"uri":["http://zotero.org/groups/2241931/items/PDGCC668"],"itemData":{"id":95,"type":"article-journal","title":"LED lighting efficacy: Status and directions","container-title":"Comptes Rendus Physique","collection-title":"LEDs: The new revolution in lighting / Les LED : la nouvelle révolution de l’éclairage","page":"134-145","volume":"19","issue":"3","source":"ScienceDirect","abstract":"A monumental shift from conventional lighting technologies (incandescent, fluorescent, high intensity discharge) to LED lighting is currently transpiring. The primary driver for this shift has been energy efficiency and associated cost savings. LED lighting is now more efficacious than any of the conventional lighting technologies with room to still improve. Near term, phosphor-converted LED packages have the potential for efficacy improvement between 160 lm/W (now) to 255 lm/W. Longer term, color-mixed LED packages have the potential for efficacy levels conceivably as high as 330 lm/W, though reaching these performance levels requires breakthroughs in green and amber LED efficiency. LED package efficacy sets the upper limit to luminaire efficacy, with the luminaire containing its own efficacy loss channels. In this paper, based on analyses performed through the U.S. Department of Energy Solid State Lighting Program, various LED and luminaire loss channels are elucidated, and critical areas for improvement identified. Beyond massive energy savings, LED technology enables a host of new applications and added value not possible or economical with previous lighting technologies. These include connected lighting, lighting tailored for human physiological responses, horticultural lighting, and ecologically conscious lighting. None of these new applications would be viable if not for the high efficacies that have been achieved, and are themselves just the beginning of what LED lighting can do.\nRésumé\nUn passage radical des techniques d'éclairage conventionnelles (incandescent, fluorescent, décharge de haute intensité) aux technologies LED est en train de s'opérer. La première raison de cette mutation est à rechercher dans l'efficacité énergétique de ces dernières et dans les économies associées. L'éclairage LED est maintenant plus efficace qu'aucune des technologies d'éclairage conventionnelles, mais il reste de l'espace pour des améliorations. À court terme, les ensembles à LED converties au phosphore peuvent encore voir leur efficacité améliorée de 160 lm/W à 255 lm/W. À long terme, il est concevable que les ensembles à LED à mélange de LED de différentes couleurs puissent atteindre des niveaux d'efficacité de 330 lm/W, quoiqu'atteindre de telles performances demande des avancées majeures du côté des LED de couleurs verte et ambre. L'efficacité des ensembles à LED détermine la limite supérieure du luminaire, ce dernier contenant ses propres canaux de perte d'efficacité. Dans cet article, sur la base d'analyses réalisées au Department of Energy au sein du Solid State Lighting Program américain, différents canaux de perte des LED et des luminaires ont été élucidés, et des domaines critiques permettant leur amélioration ont été identifiés. Au-delà d'économies d'énergie massives, la technologie LED permet de nouvelles applications et une valeur ajoutée non possible ou non économiquement faisable avec les anciennes technologies d'éclairage. Celles-ci incluent l'éclairage connecté, l'éclairage adapté aux réponses physiologiques humaines, l'éclairage horticole et l'éclairage respectueux de l'écologie. Aucune de ces nouvelles applications ne serait viable sans les hautes efficacités qui ont été atteintes, et qui ne sont elles-mêmes que les prémices de ce que l'éclairage LED peut faire.","URL":"http://www.sciencedirect.com/science/article/pii/S1631070517300932","DOI":"10.1016/j.crhy.2017.10.013","ISSN":"1631-0705","shortTitle":"LED lighting efficacy","journalAbbreviation":"Comptes Rendus Physique","author":[{"family":"Morgan Pattison","given":"Paul"},{"family":"Hansen","given":"Monica"},{"family":"Tsao","given":"Jeffrey Y."}],"issued":{"date-parts":[["2018",3,1]]},"accessed":{"date-parts":[["2019",2,23]]}}}],"schema":"https://github.com/citation-style-language/schema/raw/master/csl-citation.json"} </w:instrText>
      </w:r>
      <w:r w:rsidR="00AD4F8D" w:rsidRPr="00801218">
        <w:fldChar w:fldCharType="separate"/>
      </w:r>
      <w:r w:rsidR="00A97F88" w:rsidRPr="00801218">
        <w:rPr>
          <w:rFonts w:cs="Times New Roman"/>
        </w:rPr>
        <w:t>(Morgan Pattison, Hansen, &amp; Tsao, 2018)</w:t>
      </w:r>
      <w:r w:rsidR="00AD4F8D" w:rsidRPr="00801218">
        <w:fldChar w:fldCharType="end"/>
      </w:r>
      <w:r w:rsidRPr="00801218">
        <w:t xml:space="preserve">. This  due to the high luminous efficacy of LED lighting </w:t>
      </w:r>
      <w:r w:rsidR="003014C1" w:rsidRPr="00801218">
        <w:t xml:space="preserve">and  also </w:t>
      </w:r>
      <w:r w:rsidRPr="00801218">
        <w:t xml:space="preserve">due to the size of the lighting sector in commercial buildings. Traditionally, there have been four types of light source technologies used in commercial lighting: linear fluorescent lamp (LFL), compact fluorescent lamp (CFL), incandescent lamp (including halogen lamp), and high-intensity discharge (HID) lamp. Globally, the LFLs have traditionally been the most widely used, approximately 75 % of installed lighting.  However, this is expected to </w:t>
      </w:r>
      <w:r w:rsidR="003014C1" w:rsidRPr="00801218">
        <w:t>change</w:t>
      </w:r>
      <w:r w:rsidRPr="00801218">
        <w:t xml:space="preserve">, as LED lighting products (lamps and luminaires) penetrate the market. In 2014, the LED adoption was estimated to be </w:t>
      </w:r>
      <w:r w:rsidR="0070791C">
        <w:t>4.</w:t>
      </w:r>
      <w:r w:rsidRPr="00801218">
        <w:t xml:space="preserve">3%. </w:t>
      </w:r>
    </w:p>
    <w:p w14:paraId="6D824EF7" w14:textId="78573547" w:rsidR="002D79F3" w:rsidRPr="00801218" w:rsidRDefault="002D79F3">
      <w:bookmarkStart w:id="4" w:name="_Hlk7516207"/>
      <w:r w:rsidRPr="00801218">
        <w:t xml:space="preserve">LED lighting products  offer high luminous efficacy and thus </w:t>
      </w:r>
      <w:r w:rsidR="003014C1" w:rsidRPr="00801218">
        <w:t xml:space="preserve">high </w:t>
      </w:r>
      <w:r w:rsidRPr="00801218">
        <w:t xml:space="preserve">energy </w:t>
      </w:r>
      <w:r w:rsidR="003014C1" w:rsidRPr="00801218">
        <w:t>efficiency</w:t>
      </w:r>
      <w:r w:rsidR="00EE7A06" w:rsidRPr="00801218">
        <w:t xml:space="preserve">, </w:t>
      </w:r>
      <w:r w:rsidRPr="00801218">
        <w:t>emission reductions</w:t>
      </w:r>
      <w:r w:rsidR="003014C1" w:rsidRPr="00801218">
        <w:t>,</w:t>
      </w:r>
      <w:r w:rsidR="00EE7A06" w:rsidRPr="00801218">
        <w:t xml:space="preserve"> and</w:t>
      </w:r>
      <w:r w:rsidR="003014C1" w:rsidRPr="00801218">
        <w:t xml:space="preserve"> reduced costs</w:t>
      </w:r>
      <w:r w:rsidRPr="00801218">
        <w:t xml:space="preserve"> during operation. </w:t>
      </w:r>
      <w:bookmarkEnd w:id="4"/>
      <w:r w:rsidRPr="00801218">
        <w:t xml:space="preserve">LED luminaires are potentially more energy efficient compared to conventional technologies. </w:t>
      </w:r>
    </w:p>
    <w:p w14:paraId="3B1C4FBE" w14:textId="313D9565" w:rsidR="002D79F3" w:rsidRPr="00801218" w:rsidRDefault="002D79F3" w:rsidP="002D79F3">
      <w:r w:rsidRPr="00801218">
        <w:t xml:space="preserve">In addition, LED lighting enables advanced lighting controls including dimmable lighting, various colors of light and color tuning. The purchase price of LED products may still hamper the wider penetration of the </w:t>
      </w:r>
      <w:r w:rsidR="00F34F94" w:rsidRPr="00DD3B0B">
        <w:t>technology,</w:t>
      </w:r>
      <w:r w:rsidRPr="00801218">
        <w:t xml:space="preserve"> but the price is decreasing. Despite the high purchase price, the total life cycle costs of LED commercial lighting are typically somewhat lower than those of conventional technologies due to the low operating costs. Also, LED lighting products have much longer service life, usually 50 000 hours, which reduces the need for replacement.</w:t>
      </w:r>
    </w:p>
    <w:p w14:paraId="529B11C7" w14:textId="5A5A9A84" w:rsidR="008E554F" w:rsidRPr="00DD3B0B" w:rsidRDefault="002D79F3" w:rsidP="008E554F">
      <w:r w:rsidRPr="00801218">
        <w:t>The LED technology is expected to save energy in commercial buildings. According to the calculations in the model, the LED lighting solution consumed annually approximately 1</w:t>
      </w:r>
      <w:r w:rsidR="00606B33">
        <w:t>4.9</w:t>
      </w:r>
      <w:r w:rsidRPr="00801218">
        <w:t xml:space="preserve"> TWh per Plmh, whereas the conventional technologies consumed </w:t>
      </w:r>
      <w:r w:rsidR="00606B33">
        <w:t>almost 20</w:t>
      </w:r>
      <w:r w:rsidRPr="00801218">
        <w:t xml:space="preserve"> TWh per Plmh</w:t>
      </w:r>
      <w:r w:rsidR="008E554F" w:rsidRPr="00DD3B0B">
        <w:t xml:space="preserve">. The </w:t>
      </w:r>
      <w:r w:rsidR="00606B33">
        <w:t>d</w:t>
      </w:r>
      <w:r w:rsidR="008E554F" w:rsidRPr="00DD3B0B">
        <w:t xml:space="preserve">rawdown commercial </w:t>
      </w:r>
      <w:r w:rsidR="00606B33">
        <w:t xml:space="preserve">LED scenario </w:t>
      </w:r>
      <w:r w:rsidR="008E554F" w:rsidRPr="00DD3B0B">
        <w:t xml:space="preserve">would result </w:t>
      </w:r>
      <w:r w:rsidR="00606B33">
        <w:t>in a</w:t>
      </w:r>
      <w:r w:rsidR="008E554F" w:rsidRPr="00DD3B0B">
        <w:t xml:space="preserve"> CO2 reduction of </w:t>
      </w:r>
      <w:r w:rsidR="00606B33">
        <w:t>8.2</w:t>
      </w:r>
      <w:r w:rsidR="008E554F" w:rsidRPr="00DD3B0B">
        <w:t xml:space="preserve"> G</w:t>
      </w:r>
      <w:r w:rsidR="00606B33">
        <w:t>t</w:t>
      </w:r>
      <w:r w:rsidR="008E554F" w:rsidRPr="00DD3B0B">
        <w:t xml:space="preserve"> CO2e by 2050.</w:t>
      </w:r>
      <w:r w:rsidR="00606B33">
        <w:t xml:space="preserve"> </w:t>
      </w:r>
      <w:r w:rsidR="008E554F" w:rsidRPr="00DD3B0B">
        <w:t xml:space="preserve">The Project </w:t>
      </w:r>
      <w:r w:rsidR="008E554F" w:rsidRPr="00052799">
        <w:t xml:space="preserve">Drawdown LED commercial and residential model combined would result </w:t>
      </w:r>
      <w:r w:rsidR="00052799">
        <w:t>in a</w:t>
      </w:r>
      <w:r w:rsidR="008E554F" w:rsidRPr="00052799">
        <w:t xml:space="preserve"> CO2 reduction of </w:t>
      </w:r>
      <w:r w:rsidR="00052799" w:rsidRPr="00052799">
        <w:t>20.3</w:t>
      </w:r>
      <w:r w:rsidR="008E554F" w:rsidRPr="00052799">
        <w:t xml:space="preserve"> G</w:t>
      </w:r>
      <w:r w:rsidR="00606B33" w:rsidRPr="00052799">
        <w:t>t</w:t>
      </w:r>
      <w:r w:rsidR="008E554F" w:rsidRPr="00052799">
        <w:t xml:space="preserve">  </w:t>
      </w:r>
      <w:r w:rsidR="00052799" w:rsidRPr="00052799">
        <w:t>by</w:t>
      </w:r>
      <w:r w:rsidR="008E554F" w:rsidRPr="00052799">
        <w:t xml:space="preserve"> 2050.</w:t>
      </w:r>
    </w:p>
    <w:p w14:paraId="5C683B44" w14:textId="567B6F0D" w:rsidR="002D79F3" w:rsidRPr="00801218" w:rsidRDefault="002D79F3" w:rsidP="002D79F3">
      <w:r w:rsidRPr="00801218">
        <w:t xml:space="preserve"> </w:t>
      </w:r>
    </w:p>
    <w:p w14:paraId="0981621F" w14:textId="77777777" w:rsidR="00606B33" w:rsidRDefault="00606B33">
      <w:pPr>
        <w:spacing w:after="160" w:line="259" w:lineRule="auto"/>
        <w:jc w:val="left"/>
        <w:rPr>
          <w:rFonts w:asciiTheme="majorHAnsi" w:eastAsiaTheme="majorEastAsia" w:hAnsiTheme="majorHAnsi" w:cs="Times New Roman (Headings CS)"/>
          <w:b/>
          <w:bCs/>
          <w:smallCaps/>
          <w:color w:val="4F81BD" w:themeColor="accent1"/>
          <w:sz w:val="36"/>
          <w:szCs w:val="36"/>
        </w:rPr>
      </w:pPr>
      <w:bookmarkStart w:id="5" w:name="_Toc9356545"/>
      <w:bookmarkStart w:id="6" w:name="_Toc9356546"/>
      <w:bookmarkEnd w:id="5"/>
      <w:bookmarkEnd w:id="6"/>
      <w:r>
        <w:br w:type="page"/>
      </w:r>
    </w:p>
    <w:p w14:paraId="4866075C" w14:textId="1A92B6F4" w:rsidR="00E815C8" w:rsidRPr="00DD3B0B" w:rsidRDefault="551A77D0" w:rsidP="00EB247F">
      <w:pPr>
        <w:pStyle w:val="Heading1"/>
      </w:pPr>
      <w:bookmarkStart w:id="7" w:name="_Toc44585026"/>
      <w:r w:rsidRPr="00DD3B0B">
        <w:lastRenderedPageBreak/>
        <w:t>Literature Review</w:t>
      </w:r>
      <w:bookmarkEnd w:id="7"/>
    </w:p>
    <w:p w14:paraId="0D352E7D" w14:textId="77777777" w:rsidR="0094324B" w:rsidRPr="00DD3B0B" w:rsidRDefault="0094324B" w:rsidP="0094324B">
      <w:pPr>
        <w:rPr>
          <w:color w:val="FF0000"/>
        </w:rPr>
      </w:pPr>
      <w:r w:rsidRPr="00DD3B0B">
        <w:t>Globally, the buildings sector is one of the largest end-use sectors, accounting for 30% of global final energy usage. Including building construction increases this to 36%. These two together account for 39% of energy-related CO</w:t>
      </w:r>
      <w:r w:rsidRPr="00DD3B0B">
        <w:rPr>
          <w:vertAlign w:val="subscript"/>
        </w:rPr>
        <w:t>2</w:t>
      </w:r>
      <w:r w:rsidRPr="00DD3B0B">
        <w:t xml:space="preserve"> emissions (UN Environment &amp; IEA, 2017). Thus, the global building sector needs innovative technologies and approaches to reduce energy consumption while ensuring building operations are not affected. Breaking down the building sector by energy end-use gives us an idea of where the potentials lie. Space heating consumed 32% of final building energy in 2014. The other top uses are cooking energy (22%), water heating (19%), appliances and equipment (16%), and lighting (6%) (IEA, 2017).</w:t>
      </w:r>
      <w:r w:rsidR="00AD4F8D" w:rsidRPr="00801218">
        <w:fldChar w:fldCharType="begin"/>
      </w:r>
      <w:r w:rsidRPr="00DD3B0B">
        <w:instrText xml:space="preserve"> ADDIN ZOTERO_TEMP </w:instrText>
      </w:r>
      <w:r w:rsidR="00AD4F8D" w:rsidRPr="00801218">
        <w:fldChar w:fldCharType="end"/>
      </w:r>
      <w:r w:rsidRPr="00DD3B0B">
        <w:t xml:space="preserve"> Clearly there are many opportunities across the building sector for energy efficiency. Space and water heating energy is affected by windows, walls and heat source, cooking energy is affected by source and cooking technology, appliance energy by appliance efficiency and use, and lighting is affected by light technology and use. </w:t>
      </w:r>
    </w:p>
    <w:p w14:paraId="17088952" w14:textId="254CDACF" w:rsidR="0027676E" w:rsidRPr="00801218" w:rsidRDefault="00F220FC" w:rsidP="00801218">
      <w:pPr>
        <w:pStyle w:val="Heading2"/>
      </w:pPr>
      <w:bookmarkStart w:id="8" w:name="_Toc9356548"/>
      <w:bookmarkStart w:id="9" w:name="_Toc44585027"/>
      <w:bookmarkStart w:id="10" w:name="_Toc536790994"/>
      <w:bookmarkStart w:id="11" w:name="_Hlk4361077"/>
      <w:bookmarkEnd w:id="8"/>
      <w:r w:rsidRPr="00801218">
        <w:t>State of Commercial LED’s</w:t>
      </w:r>
      <w:bookmarkEnd w:id="9"/>
    </w:p>
    <w:p w14:paraId="158D9427" w14:textId="3085C5F8" w:rsidR="00270119" w:rsidRPr="00801218" w:rsidRDefault="00247E35" w:rsidP="00801218">
      <w:pPr>
        <w:pStyle w:val="Heading3"/>
      </w:pPr>
      <w:bookmarkStart w:id="12" w:name="_Toc44585028"/>
      <w:r w:rsidRPr="00801218">
        <w:t>Light-Emitting Diode Basics</w:t>
      </w:r>
      <w:bookmarkEnd w:id="10"/>
      <w:bookmarkEnd w:id="12"/>
      <w:r w:rsidRPr="00801218">
        <w:t xml:space="preserve"> </w:t>
      </w:r>
    </w:p>
    <w:p w14:paraId="73796B84" w14:textId="60D7139A" w:rsidR="003418E2" w:rsidRPr="00DD3B0B" w:rsidRDefault="003418E2" w:rsidP="003418E2">
      <w:bookmarkStart w:id="13" w:name="_Hlk4362226"/>
      <w:r w:rsidRPr="00DD3B0B">
        <w:t>The light emitting diode (LED) technology</w:t>
      </w:r>
      <w:r w:rsidR="00D663B8" w:rsidRPr="00DD3B0B">
        <w:t xml:space="preserve">, also known as “Solid State Lighting” </w:t>
      </w:r>
      <w:r w:rsidR="00D663B8" w:rsidRPr="00801218">
        <w:fldChar w:fldCharType="begin"/>
      </w:r>
      <w:r w:rsidR="00A97F88" w:rsidRPr="00DD3B0B">
        <w:instrText xml:space="preserve"> ADDIN ZOTERO_ITEM CSL_CITATION {"citationID":"52ZWLoJg","properties":{"formattedCitation":"(US DOE SSL, 2017b)","plainCitation":"(US DOE SSL, 2017b)","noteIndex":0},"citationItems":[{"id":1422,"uris":["http://zotero.org/groups/2241931/items/M9S7MB74"],"uri":["http://zotero.org/groups/2241931/items/M9S7MB74"],"itemData":{"id":1422,"type":"article","title":"Solid-State Lighting 2017 Suggested Research Topics Supplement: Technology and Market Context","publisher":"US DOE SSL","URL":"https://www.energy.gov/sites/prod/files/2017/09/f37/ssl_supplement_suggested-topics_sep2017_0.pdf","author":[{"family":"US DOE SSL","given":""}],"issued":{"date-parts":[["2017"]]},"accessed":{"date-parts":[["2019",2,22]]}}}],"schema":"https://github.com/citation-style-language/schema/raw/master/csl-citation.json"} </w:instrText>
      </w:r>
      <w:r w:rsidR="00D663B8" w:rsidRPr="00801218">
        <w:fldChar w:fldCharType="separate"/>
      </w:r>
      <w:r w:rsidR="00A97F88" w:rsidRPr="00801218">
        <w:rPr>
          <w:rFonts w:cs="Times New Roman"/>
          <w:szCs w:val="24"/>
        </w:rPr>
        <w:t>(US DOE SSL, 2017b)</w:t>
      </w:r>
      <w:r w:rsidR="00D663B8" w:rsidRPr="00801218">
        <w:fldChar w:fldCharType="end"/>
      </w:r>
      <w:r w:rsidR="00D663B8" w:rsidRPr="00DD3B0B">
        <w:t xml:space="preserve">, </w:t>
      </w:r>
      <w:r w:rsidRPr="00DD3B0B">
        <w:t xml:space="preserve"> is used to convert electrical energy into visible radiation, i.e., light. In commercial buildings, the LED lighting products provide illumination especially for visual performance but also for visibility, safety and atmosphere. The LED technology is especially suitable for decorative lighting as there are LEDs of various colors in the market and the size of the LED is small so that it can be attached or integrated, for example, into furniture. The LED lighting products can also be easily controlled, which enables further energy savings without decreasing the user satisfaction or even improving the alertness and comfort of the user by modifying the intensity and the color of the light.</w:t>
      </w:r>
    </w:p>
    <w:p w14:paraId="141E8E82" w14:textId="03E87CF8" w:rsidR="003418E2" w:rsidRPr="00DD3B0B" w:rsidRDefault="00FE555C" w:rsidP="00B46D7E">
      <w:r w:rsidRPr="00DD3B0B">
        <w:t xml:space="preserve"> </w:t>
      </w:r>
      <w:r w:rsidR="00B46D7E" w:rsidRPr="00DD3B0B">
        <w:t>LEDs</w:t>
      </w:r>
      <w:r w:rsidR="002E7F7D" w:rsidRPr="00DD3B0B">
        <w:t xml:space="preserve"> </w:t>
      </w:r>
      <w:r w:rsidR="00B46D7E" w:rsidRPr="00DD3B0B">
        <w:t xml:space="preserve">are the latest of many lighting revolutions, </w:t>
      </w:r>
      <w:r w:rsidR="002740F5">
        <w:t>albeit</w:t>
      </w:r>
      <w:r w:rsidR="00B46D7E" w:rsidRPr="00DD3B0B">
        <w:t xml:space="preserve"> still relying on electricity. LED technology direct</w:t>
      </w:r>
      <w:r w:rsidR="002740F5">
        <w:t xml:space="preserve">ly </w:t>
      </w:r>
      <w:r w:rsidR="00B46D7E" w:rsidRPr="00DD3B0B">
        <w:t>conver</w:t>
      </w:r>
      <w:r w:rsidR="002740F5">
        <w:t>t</w:t>
      </w:r>
      <w:r w:rsidR="00B46D7E" w:rsidRPr="00DD3B0B">
        <w:t>s electricity in</w:t>
      </w:r>
      <w:r w:rsidR="002740F5">
        <w:t>to</w:t>
      </w:r>
      <w:r w:rsidR="00B46D7E" w:rsidRPr="00DD3B0B">
        <w:t xml:space="preserve"> light by radiative recombination of electron–hole pairs in semiconductor p–n junctions </w:t>
      </w:r>
      <w:r w:rsidR="00AD4F8D" w:rsidRPr="00801218">
        <w:fldChar w:fldCharType="begin"/>
      </w:r>
      <w:r w:rsidR="00A97F88" w:rsidRPr="00DD3B0B">
        <w:instrText xml:space="preserve"> ADDIN ZOTERO_ITEM CSL_CITATION {"citationID":"B1Jtzn8G","properties":{"formattedCitation":"(Weisbuch, 2018)","plainCitation":"(Weisbuch, 2018)","noteIndex":0},"citationItems":[{"id":1377,"uris":["http://zotero.org/groups/2241931/items/NE5ASC6Z"],"uri":["http://zotero.org/groups/2241931/items/NE5ASC6Z"],"itemData":{"id":1377,"type":"article-journal","title":"Historical perspective on the physics of artificial lighting","container-title":"Comptes Rendus Physique","collection-title":"LEDs: The new revolution in lighting / Les LED : la nouvelle révolution de l’éclairage","page":"89-112","volume":"19","issue":"3","source":"ScienceDirect","abstract":"We describe the evolution of lighting technologies used throughout the ages, and how the need for improvements was such that any new technology giving better and cheaper lighting was immediately implemented. Thus, every revolution in energy sources – gas, petrol electricity – was first put to large-scale use in lighting. We describe in some detail several “ancient” techniques of scientific interest, along with their physical limitations. Electroluminescence – the phenomenon by which LEDs directly convert electricity into light – was long thought to only be of use for indicators or flat panel displays supposed to replace the bulky cathode-ray tubes. The more recent uses of LEDs were mainly for street traffic lights, car indicators, small phone displays, followed by backlighting of TV screens. LED lamps for general lighting only emerged recently as the dominant application of LEDs thanks to dramatic decrease in cost, and continuous improvements of color quality and energy conversion efficiency.\nRésumé\nNous décrivons l'évolution des technologies d'éclairage utilisées à travers les âges, et comment le besoin d'améliorations était tel que toute nouvelle technologie donnant un éclairage meilleur et moins cher a été immédiatement mise en œuvre. Ainsi, chaque révolution en matière de sources d'énergie – gaz, pétrole, électricité – a été dans un premier temps utilisée à grande échelle dans l'éclairage. Nous décrivons en détail plusieurs techniques anciennes présentant un intérêt scientifique, ainsi que leurs limites physiques. L'électroluminescence – le phénomène par lequel les LED convertissent directement l'électricité en lumière – a longtemps été considérée comme étant uniquement utile pour les indicateurs ou les écrans plats censés remplacer les tubes cathodiques volumineux. Les utilisations les plus récentes des LED concernaient principalement les feux de signalisation, les indicateurs pour voitures, les écrans de téléphone, suivies par le rétroéclairage des écrans de télévision. Les lampes LED pour l'éclairage général ne sont apparues que récemment, comme leur application dominante grâce à une réduction spectaculaire des coûts et à des améliorations continues de la qualité des couleurs et de l'efficacité de la conversion d'énergie.","URL":"http://www.sciencedirect.com/science/article/pii/S1631070518300306","DOI":"10.1016/j.crhy.2018.03.001","ISSN":"1631-0705","journalAbbreviation":"Comptes Rendus Physique","author":[{"family":"Weisbuch","given":"Claude"}],"issued":{"date-parts":[["2018",3,1]]},"accessed":{"date-parts":[["2019",2,14]]}}}],"schema":"https://github.com/citation-style-language/schema/raw/master/csl-citation.json"} </w:instrText>
      </w:r>
      <w:r w:rsidR="00AD4F8D" w:rsidRPr="00801218">
        <w:fldChar w:fldCharType="separate"/>
      </w:r>
      <w:r w:rsidR="00AD4F8D" w:rsidRPr="00801218">
        <w:rPr>
          <w:rFonts w:cs="Times New Roman"/>
          <w:szCs w:val="24"/>
        </w:rPr>
        <w:t>(Weisbuch, 2018)</w:t>
      </w:r>
      <w:r w:rsidR="00AD4F8D" w:rsidRPr="00801218">
        <w:fldChar w:fldCharType="end"/>
      </w:r>
      <w:r w:rsidR="00B46D7E" w:rsidRPr="00DD3B0B">
        <w:t>.</w:t>
      </w:r>
      <w:r w:rsidR="002E7F7D" w:rsidRPr="00DD3B0B">
        <w:t xml:space="preserve"> </w:t>
      </w:r>
      <w:r w:rsidR="00AD4F8D" w:rsidRPr="00DD3B0B">
        <w:t xml:space="preserve">When the electrons and holes recombine in the junction, a quantum of energy (a photon) is emitted. </w:t>
      </w:r>
      <w:r w:rsidR="00B23352" w:rsidRPr="00DD3B0B">
        <w:t>Semiconductors are solid state materials characterized by a small band gap (the energy difference between isolat</w:t>
      </w:r>
      <w:r w:rsidR="00CA719C">
        <w:t>ed</w:t>
      </w:r>
      <w:r w:rsidR="00B23352" w:rsidRPr="00DD3B0B">
        <w:t xml:space="preserve"> and conducting states) </w:t>
      </w:r>
      <w:r w:rsidR="00B23352" w:rsidRPr="00801218">
        <w:fldChar w:fldCharType="begin"/>
      </w:r>
      <w:r w:rsidR="00D60134" w:rsidRPr="00DD3B0B">
        <w:instrText xml:space="preserve"> ADDIN ZOTERO_ITEM CSL_CITATION {"citationID":"xz9g9Ltd","properties":{"formattedCitation":"(Franz &amp; Wenzl, 2017)","plainCitation":"(Franz &amp; Wenzl, 2017)","noteIndex":0},"citationItems":[{"id":82,"uris":["http://zotero.org/groups/2241931/items/AK4VVVW6"],"uri":["http://zotero.org/groups/2241931/items/AK4VVVW6"],"itemData":{"id":82,"type":"article-journal","title":"Critical review on life cycle inventories and environmental assessments of LED-lamps","container-title":"Critical Reviews in Environmental Science and Technology","page":"2017-2078","volume":"47","issue":"21","source":"Crossref","abstract":"Resource scarcity, hazardous waste, and climate change are the driving forces for developing energy efﬁcient and low-toxic lighting sources. Currently, solid state lighting based on lightemitting diodes is expected to become the most dominant lighting technology of the future, mostly driven by its advantage with respect to energy efﬁciency. Parallel to the ongoing development of light-emitting diode-based lighting sources, a number of single case and comparative life cycle assessment studies of LED-lamps and components in varying study settings were carried out. However, these studies mostly rely to speciﬁc lamp designs, which limits general conclusions. This work includes a summary of the global market of lighting and LEDlamp technologies, followed by a comprehensive review and comparison of published life cycle assessment studies. In addition, we take also some aspects, which are relevant for the well-being of an end-user and which are usually not treated in life cycle assessment studies, like glare and health issues, into consideration. A critical interpretation of the assumptions and outcomes of these studies is given and questions that remain unsettled and therefore should be addressed in future studies are discussed.","URL":"https://www.tandfonline.com/doi/full/10.1080/10643389.2017.1370989","DOI":"10.1080/10643389.2017.1370989","ISSN":"1064-3389, 1547-6537","note":"reviewed","language":"en","author":[{"family":"Franz","given":"Manuela"},{"family":"Wenzl","given":"Franz P."}],"issued":{"date-parts":[["2017"]]},"accessed":{"date-parts":[["2019",2,27]]}}}],"schema":"https://github.com/citation-style-language/schema/raw/master/csl-citation.json"} </w:instrText>
      </w:r>
      <w:r w:rsidR="00B23352" w:rsidRPr="00801218">
        <w:fldChar w:fldCharType="separate"/>
      </w:r>
      <w:r w:rsidR="00D60134" w:rsidRPr="00801218">
        <w:rPr>
          <w:rFonts w:cs="Times New Roman"/>
          <w:szCs w:val="24"/>
        </w:rPr>
        <w:t>(Franz &amp; Wenzl, 2017)</w:t>
      </w:r>
      <w:r w:rsidR="00B23352" w:rsidRPr="00801218">
        <w:fldChar w:fldCharType="end"/>
      </w:r>
      <w:r w:rsidR="00B23352" w:rsidRPr="00DD3B0B">
        <w:t>.</w:t>
      </w:r>
      <w:r w:rsidR="00CA719C">
        <w:t xml:space="preserve"> </w:t>
      </w:r>
      <w:r w:rsidR="00AD4F8D" w:rsidRPr="00DD3B0B">
        <w:t>The color of the light is determined by the wavelength of the photon, which depends on the characteristics of the semiconductor material.</w:t>
      </w:r>
      <w:r w:rsidR="00B46D7E" w:rsidRPr="00DD3B0B">
        <w:t xml:space="preserve"> LED solid-state lighting</w:t>
      </w:r>
      <w:r w:rsidR="002E7F7D" w:rsidRPr="00DD3B0B">
        <w:t xml:space="preserve"> offers great versatility</w:t>
      </w:r>
      <w:r w:rsidR="00B46D7E" w:rsidRPr="00DD3B0B">
        <w:t xml:space="preserve"> </w:t>
      </w:r>
      <w:r w:rsidR="002E7F7D" w:rsidRPr="00DD3B0B">
        <w:t>and</w:t>
      </w:r>
      <w:r w:rsidR="00B46D7E" w:rsidRPr="00DD3B0B">
        <w:t xml:space="preserve"> </w:t>
      </w:r>
      <w:r w:rsidR="00ED2980">
        <w:t>meets the need</w:t>
      </w:r>
      <w:r w:rsidR="00B46D7E" w:rsidRPr="00DD3B0B">
        <w:t xml:space="preserve"> </w:t>
      </w:r>
      <w:r w:rsidR="00ED2980">
        <w:t>for a wide variety of lighting requirements considering</w:t>
      </w:r>
      <w:r w:rsidR="00B46D7E" w:rsidRPr="00DD3B0B">
        <w:t xml:space="preserve"> its quality, ease of use, reliability, and its </w:t>
      </w:r>
      <w:r w:rsidR="00ED2980">
        <w:t xml:space="preserve">very high efficiency </w:t>
      </w:r>
      <w:r w:rsidR="00AD4F8D" w:rsidRPr="00801218">
        <w:fldChar w:fldCharType="begin"/>
      </w:r>
      <w:r w:rsidR="00A97F88" w:rsidRPr="00DD3B0B">
        <w:instrText xml:space="preserve"> ADDIN ZOTERO_ITEM CSL_CITATION {"citationID":"teoBv3LK","properties":{"formattedCitation":"(Weisbuch, 2018)","plainCitation":"(Weisbuch, 2018)","noteIndex":0},"citationItems":[{"id":1377,"uris":["http://zotero.org/groups/2241931/items/NE5ASC6Z"],"uri":["http://zotero.org/groups/2241931/items/NE5ASC6Z"],"itemData":{"id":1377,"type":"article-journal","title":"Historical perspective on the physics of artificial lighting","container-title":"Comptes Rendus Physique","collection-title":"LEDs: The new revolution in lighting / Les LED : la nouvelle révolution de l’éclairage","page":"89-112","volume":"19","issue":"3","source":"ScienceDirect","abstract":"We describe the evolution of lighting technologies used throughout the ages, and how the need for improvements was such that any new technology giving better and cheaper lighting was immediately implemented. Thus, every revolution in energy sources – gas, petrol electricity – was first put to large-scale use in lighting. We describe in some detail several “ancient” techniques of scientific interest, along with their physical limitations. Electroluminescence – the phenomenon by which LEDs directly convert electricity into light – was long thought to only be of use for indicators or flat panel displays supposed to replace the bulky cathode-ray tubes. The more recent uses of LEDs were mainly for street traffic lights, car indicators, small phone displays, followed by backlighting of TV screens. LED lamps for general lighting only emerged recently as the dominant application of LEDs thanks to dramatic decrease in cost, and continuous improvements of color quality and energy conversion efficiency.\nRésumé\nNous décrivons l'évolution des technologies d'éclairage utilisées à travers les âges, et comment le besoin d'améliorations était tel que toute nouvelle technologie donnant un éclairage meilleur et moins cher a été immédiatement mise en œuvre. Ainsi, chaque révolution en matière de sources d'énergie – gaz, pétrole, électricité – a été dans un premier temps utilisée à grande échelle dans l'éclairage. Nous décrivons en détail plusieurs techniques anciennes présentant un intérêt scientifique, ainsi que leurs limites physiques. L'électroluminescence – le phénomène par lequel les LED convertissent directement l'électricité en lumière – a longtemps été considérée comme étant uniquement utile pour les indicateurs ou les écrans plats censés remplacer les tubes cathodiques volumineux. Les utilisations les plus récentes des LED concernaient principalement les feux de signalisation, les indicateurs pour voitures, les écrans de téléphone, suivies par le rétroéclairage des écrans de télévision. Les lampes LED pour l'éclairage général ne sont apparues que récemment, comme leur application dominante grâce à une réduction spectaculaire des coûts et à des améliorations continues de la qualité des couleurs et de l'efficacité de la conversion d'énergie.","URL":"http://www.sciencedirect.com/science/article/pii/S1631070518300306","DOI":"10.1016/j.crhy.2018.03.001","ISSN":"1631-0705","journalAbbreviation":"Comptes Rendus Physique","author":[{"family":"Weisbuch","given":"Claude"}],"issued":{"date-parts":[["2018",3,1]]},"accessed":{"date-parts":[["2019",2,14]]}}}],"schema":"https://github.com/citation-style-language/schema/raw/master/csl-citation.json"} </w:instrText>
      </w:r>
      <w:r w:rsidR="00AD4F8D" w:rsidRPr="00801218">
        <w:fldChar w:fldCharType="separate"/>
      </w:r>
      <w:r w:rsidR="00AD4F8D" w:rsidRPr="00801218">
        <w:rPr>
          <w:rFonts w:cs="Times New Roman"/>
          <w:szCs w:val="24"/>
        </w:rPr>
        <w:t>(Weisbuch, 2018)</w:t>
      </w:r>
      <w:r w:rsidR="00AD4F8D" w:rsidRPr="00801218">
        <w:fldChar w:fldCharType="end"/>
      </w:r>
      <w:r w:rsidR="00B46D7E" w:rsidRPr="00DD3B0B">
        <w:t>.</w:t>
      </w:r>
    </w:p>
    <w:p w14:paraId="734DC5E6" w14:textId="441F758D" w:rsidR="003418E2" w:rsidRPr="00DD3B0B" w:rsidRDefault="003418E2" w:rsidP="0097309D">
      <w:r w:rsidRPr="00DD3B0B">
        <w:lastRenderedPageBreak/>
        <w:t xml:space="preserve">The phenomenon of </w:t>
      </w:r>
      <w:r w:rsidR="00AD4F8D" w:rsidRPr="00DD3B0B">
        <w:t>a semiconductor junction to produce light</w:t>
      </w:r>
      <w:r w:rsidRPr="00DD3B0B">
        <w:t xml:space="preserve"> was first reported by H. J. Round in 1907 in England. The phenomenon was also investigated by O. Losev in Russia in the 1920’s, but it was only in the 1962 when an American engineer N. Holonyak Jr developed the first practical LED of visible spectrum</w:t>
      </w:r>
      <w:r w:rsidR="005F05AA" w:rsidRPr="00DD3B0B">
        <w:t xml:space="preserve">, succeeding in observing laser emission at 710 nm </w:t>
      </w:r>
      <w:r w:rsidR="008472EB" w:rsidRPr="00DD3B0B">
        <w:t xml:space="preserve">wavelength </w:t>
      </w:r>
      <w:r w:rsidR="005F05AA" w:rsidRPr="00DD3B0B">
        <w:t>(red</w:t>
      </w:r>
      <w:r w:rsidR="008472EB" w:rsidRPr="00DD3B0B">
        <w:t xml:space="preserve"> light</w:t>
      </w:r>
      <w:r w:rsidR="005F05AA" w:rsidRPr="00DD3B0B">
        <w:t xml:space="preserve">) </w:t>
      </w:r>
      <w:r w:rsidR="00AD4F8D" w:rsidRPr="00801218">
        <w:fldChar w:fldCharType="begin"/>
      </w:r>
      <w:r w:rsidR="00A97F88" w:rsidRPr="00DD3B0B">
        <w:instrText xml:space="preserve"> ADDIN ZOTERO_ITEM CSL_CITATION {"citationID":"LPqlKmEG","properties":{"formattedCitation":"(Weisbuch, 2018)","plainCitation":"(Weisbuch, 2018)","noteIndex":0},"citationItems":[{"id":1377,"uris":["http://zotero.org/groups/2241931/items/NE5ASC6Z"],"uri":["http://zotero.org/groups/2241931/items/NE5ASC6Z"],"itemData":{"id":1377,"type":"article-journal","title":"Historical perspective on the physics of artificial lighting","container-title":"Comptes Rendus Physique","collection-title":"LEDs: The new revolution in lighting / Les LED : la nouvelle révolution de l’éclairage","page":"89-112","volume":"19","issue":"3","source":"ScienceDirect","abstract":"We describe the evolution of lighting technologies used throughout the ages, and how the need for improvements was such that any new technology giving better and cheaper lighting was immediately implemented. Thus, every revolution in energy sources – gas, petrol electricity – was first put to large-scale use in lighting. We describe in some detail several “ancient” techniques of scientific interest, along with their physical limitations. Electroluminescence – the phenomenon by which LEDs directly convert electricity into light – was long thought to only be of use for indicators or flat panel displays supposed to replace the bulky cathode-ray tubes. The more recent uses of LEDs were mainly for street traffic lights, car indicators, small phone displays, followed by backlighting of TV screens. LED lamps for general lighting only emerged recently as the dominant application of LEDs thanks to dramatic decrease in cost, and continuous improvements of color quality and energy conversion efficiency.\nRésumé\nNous décrivons l'évolution des technologies d'éclairage utilisées à travers les âges, et comment le besoin d'améliorations était tel que toute nouvelle technologie donnant un éclairage meilleur et moins cher a été immédiatement mise en œuvre. Ainsi, chaque révolution en matière de sources d'énergie – gaz, pétrole, électricité – a été dans un premier temps utilisée à grande échelle dans l'éclairage. Nous décrivons en détail plusieurs techniques anciennes présentant un intérêt scientifique, ainsi que leurs limites physiques. L'électroluminescence – le phénomène par lequel les LED convertissent directement l'électricité en lumière – a longtemps été considérée comme étant uniquement utile pour les indicateurs ou les écrans plats censés remplacer les tubes cathodiques volumineux. Les utilisations les plus récentes des LED concernaient principalement les feux de signalisation, les indicateurs pour voitures, les écrans de téléphone, suivies par le rétroéclairage des écrans de télévision. Les lampes LED pour l'éclairage général ne sont apparues que récemment, comme leur application dominante grâce à une réduction spectaculaire des coûts et à des améliorations continues de la qualité des couleurs et de l'efficacité de la conversion d'énergie.","URL":"http://www.sciencedirect.com/science/article/pii/S1631070518300306","DOI":"10.1016/j.crhy.2018.03.001","ISSN":"1631-0705","journalAbbreviation":"Comptes Rendus Physique","author":[{"family":"Weisbuch","given":"Claude"}],"issued":{"date-parts":[["2018",3,1]]},"accessed":{"date-parts":[["2019",2,14]]}}}],"schema":"https://github.com/citation-style-language/schema/raw/master/csl-citation.json"} </w:instrText>
      </w:r>
      <w:r w:rsidR="00AD4F8D" w:rsidRPr="00801218">
        <w:fldChar w:fldCharType="separate"/>
      </w:r>
      <w:r w:rsidR="00A97F88" w:rsidRPr="00801218">
        <w:rPr>
          <w:rFonts w:cs="Times New Roman"/>
          <w:szCs w:val="24"/>
        </w:rPr>
        <w:t>(Weisbuch, 2018)</w:t>
      </w:r>
      <w:r w:rsidR="00AD4F8D" w:rsidRPr="00801218">
        <w:fldChar w:fldCharType="end"/>
      </w:r>
      <w:r w:rsidRPr="00DD3B0B">
        <w:t>. Since then, colored LEDs were used as indicator lights in electronic devices. In the 1990’s, after the development of blue LED by S. Nakamura, which was crucial for the production of white light, the use of LED products spread from indicator and decorative lighting to various lighting applications, such as general and task lighting in buildings and road and park lighting in outdoor areas.</w:t>
      </w:r>
      <w:r w:rsidR="0097309D" w:rsidRPr="00DD3B0B">
        <w:t xml:space="preserve"> LED lighting only developed into the major market for LEDs from 2012 on</w:t>
      </w:r>
      <w:r w:rsidR="00ED2980">
        <w:t>wards</w:t>
      </w:r>
      <w:r w:rsidR="0097309D" w:rsidRPr="00DD3B0B">
        <w:t>, when e</w:t>
      </w:r>
      <w:r w:rsidR="0097309D" w:rsidRPr="00DD3B0B">
        <w:rPr>
          <w:rFonts w:ascii="Cambria Math" w:hAnsi="Cambria Math" w:cs="Cambria Math"/>
        </w:rPr>
        <w:t>ﬃ</w:t>
      </w:r>
      <w:r w:rsidR="0097309D" w:rsidRPr="00DD3B0B">
        <w:rPr>
          <w:rFonts w:cs="Times New Roman"/>
        </w:rPr>
        <w:t xml:space="preserve">ciency and cost made them competitive with the </w:t>
      </w:r>
      <w:r w:rsidR="00ED2980">
        <w:rPr>
          <w:rFonts w:cs="Times New Roman"/>
        </w:rPr>
        <w:t>alternatives</w:t>
      </w:r>
      <w:r w:rsidR="0097309D" w:rsidRPr="00DD3B0B">
        <w:rPr>
          <w:rFonts w:cs="Times New Roman"/>
        </w:rPr>
        <w:t xml:space="preserve"> </w:t>
      </w:r>
      <w:r w:rsidR="00AD4F8D" w:rsidRPr="00801218">
        <w:rPr>
          <w:rFonts w:cs="Times New Roman"/>
        </w:rPr>
        <w:fldChar w:fldCharType="begin"/>
      </w:r>
      <w:r w:rsidR="00A97F88" w:rsidRPr="00DD3B0B">
        <w:rPr>
          <w:rFonts w:cs="Times New Roman"/>
        </w:rPr>
        <w:instrText xml:space="preserve"> ADDIN ZOTERO_ITEM CSL_CITATION {"citationID":"g0fCGfMj","properties":{"formattedCitation":"(Weisbuch, 2018)","plainCitation":"(Weisbuch, 2018)","noteIndex":0},"citationItems":[{"id":1377,"uris":["http://zotero.org/groups/2241931/items/NE5ASC6Z"],"uri":["http://zotero.org/groups/2241931/items/NE5ASC6Z"],"itemData":{"id":1377,"type":"article-journal","title":"Historical perspective on the physics of artificial lighting","container-title":"Comptes Rendus Physique","collection-title":"LEDs: The new revolution in lighting / Les LED : la nouvelle révolution de l’éclairage","page":"89-112","volume":"19","issue":"3","source":"ScienceDirect","abstract":"We describe the evolution of lighting technologies used throughout the ages, and how the need for improvements was such that any new technology giving better and cheaper lighting was immediately implemented. Thus, every revolution in energy sources – gas, petrol electricity – was first put to large-scale use in lighting. We describe in some detail several “ancient” techniques of scientific interest, along with their physical limitations. Electroluminescence – the phenomenon by which LEDs directly convert electricity into light – was long thought to only be of use for indicators or flat panel displays supposed to replace the bulky cathode-ray tubes. The more recent uses of LEDs were mainly for street traffic lights, car indicators, small phone displays, followed by backlighting of TV screens. LED lamps for general lighting only emerged recently as the dominant application of LEDs thanks to dramatic decrease in cost, and continuous improvements of color quality and energy conversion efficiency.\nRésumé\nNous décrivons l'évolution des technologies d'éclairage utilisées à travers les âges, et comment le besoin d'améliorations était tel que toute nouvelle technologie donnant un éclairage meilleur et moins cher a été immédiatement mise en œuvre. Ainsi, chaque révolution en matière de sources d'énergie – gaz, pétrole, électricité – a été dans un premier temps utilisée à grande échelle dans l'éclairage. Nous décrivons en détail plusieurs techniques anciennes présentant un intérêt scientifique, ainsi que leurs limites physiques. L'électroluminescence – le phénomène par lequel les LED convertissent directement l'électricité en lumière – a longtemps été considérée comme étant uniquement utile pour les indicateurs ou les écrans plats censés remplacer les tubes cathodiques volumineux. Les utilisations les plus récentes des LED concernaient principalement les feux de signalisation, les indicateurs pour voitures, les écrans de téléphone, suivies par le rétroéclairage des écrans de télévision. Les lampes LED pour l'éclairage général ne sont apparues que récemment, comme leur application dominante grâce à une réduction spectaculaire des coûts et à des améliorations continues de la qualité des couleurs et de l'efficacité de la conversion d'énergie.","URL":"http://www.sciencedirect.com/science/article/pii/S1631070518300306","DOI":"10.1016/j.crhy.2018.03.001","ISSN":"1631-0705","journalAbbreviation":"Comptes Rendus Physique","author":[{"family":"Weisbuch","given":"Claude"}],"issued":{"date-parts":[["2018",3,1]]},"accessed":{"date-parts":[["2019",2,14]]}}}],"schema":"https://github.com/citation-style-language/schema/raw/master/csl-citation.json"} </w:instrText>
      </w:r>
      <w:r w:rsidR="00AD4F8D" w:rsidRPr="00801218">
        <w:rPr>
          <w:rFonts w:cs="Times New Roman"/>
        </w:rPr>
        <w:fldChar w:fldCharType="separate"/>
      </w:r>
      <w:r w:rsidR="00A97F88" w:rsidRPr="00801218">
        <w:rPr>
          <w:rFonts w:cs="Times New Roman"/>
          <w:szCs w:val="24"/>
        </w:rPr>
        <w:t>(Weisbuch, 2018)</w:t>
      </w:r>
      <w:r w:rsidR="00AD4F8D" w:rsidRPr="00801218">
        <w:rPr>
          <w:rFonts w:cs="Times New Roman"/>
        </w:rPr>
        <w:fldChar w:fldCharType="end"/>
      </w:r>
      <w:r w:rsidR="0097309D" w:rsidRPr="00DD3B0B">
        <w:rPr>
          <w:rFonts w:cs="Times New Roman"/>
        </w:rPr>
        <w:t>. In 2014 the Nobel Prize in Physics was awarded to Akasaki, Amano, and Nakamura for “the invention of e</w:t>
      </w:r>
      <w:r w:rsidR="0097309D" w:rsidRPr="00DD3B0B">
        <w:rPr>
          <w:rFonts w:ascii="Cambria Math" w:hAnsi="Cambria Math" w:cs="Cambria Math"/>
        </w:rPr>
        <w:t>ﬃ</w:t>
      </w:r>
      <w:r w:rsidR="0097309D" w:rsidRPr="00DD3B0B">
        <w:rPr>
          <w:rFonts w:cs="Times New Roman"/>
        </w:rPr>
        <w:t xml:space="preserve">cient blue light-emitting diodes which has enabled bright and energy-saving white light sources” </w:t>
      </w:r>
      <w:r w:rsidR="00AD4F8D" w:rsidRPr="00801218">
        <w:rPr>
          <w:rFonts w:cs="Times New Roman"/>
        </w:rPr>
        <w:fldChar w:fldCharType="begin"/>
      </w:r>
      <w:r w:rsidR="00522AF6" w:rsidRPr="00DD3B0B">
        <w:rPr>
          <w:rFonts w:cs="Times New Roman"/>
        </w:rPr>
        <w:instrText xml:space="preserve"> ADDIN ZOTERO_ITEM CSL_CITATION {"citationID":"auxws4Uf","properties":{"formattedCitation":"(Gayral, 2017)","plainCitation":"(Gayral, 2017)","noteIndex":0},"citationItems":[{"id":98,"uris":["http://zotero.org/groups/2241931/items/E3XKI3EI"],"uri":["http://zotero.org/groups/2241931/items/E3XKI3EI"],"itemData":{"id":98,"type":"article-journal","title":"LEDs for lighting: Basic physics and prospects for energy savings","container-title":"Comptes Rendus Physique","page":"453-461","volume":"18","issue":"7-8","source":"Crossref","abstract":"In 2014, Isamu Akasaki, Hiroshi Amano, and Shuji Nakamura received the Nobel Prize in Physics for “the invention of eﬃcient blue light-emitting diodes which has enabled bright and energy-saving white light sources”. Indeed, in the recent years, Light-Emitting Diodes (LEDs) have progressively made their way to the home lighting market, as well as to other mass markets. This article aims at giving an insight on LEDs physics, on the key inventions that led to the 2014 Nobel Prize and on the prospects for energy savings that LEDs could allow.","URL":"https://linkinghub.elsevier.com/retrieve/pii/S163107051730052X","DOI":"10.1016/j.crhy.2017.09.001","ISSN":"16310705","note":"reviewed","shortTitle":"LEDs for lighting","language":"en","author":[{"family":"Gayral","given":"Bruno"}],"issued":{"date-parts":[["2017",9]]},"accessed":{"date-parts":[["2019",2,14]]}}}],"schema":"https://github.com/citation-style-language/schema/raw/master/csl-citation.json"} </w:instrText>
      </w:r>
      <w:r w:rsidR="00AD4F8D" w:rsidRPr="00801218">
        <w:rPr>
          <w:rFonts w:cs="Times New Roman"/>
        </w:rPr>
        <w:fldChar w:fldCharType="separate"/>
      </w:r>
      <w:r w:rsidR="00A97F88" w:rsidRPr="00801218">
        <w:rPr>
          <w:rFonts w:cs="Times New Roman"/>
          <w:szCs w:val="24"/>
        </w:rPr>
        <w:t>(Gayral, 2017)</w:t>
      </w:r>
      <w:r w:rsidR="00AD4F8D" w:rsidRPr="00801218">
        <w:rPr>
          <w:rFonts w:cs="Times New Roman"/>
        </w:rPr>
        <w:fldChar w:fldCharType="end"/>
      </w:r>
      <w:r w:rsidR="0097309D" w:rsidRPr="00DD3B0B">
        <w:rPr>
          <w:rFonts w:cs="Times New Roman"/>
        </w:rPr>
        <w:t>.</w:t>
      </w:r>
    </w:p>
    <w:p w14:paraId="7868B91A" w14:textId="77777777" w:rsidR="00CA719C" w:rsidRPr="00352F94" w:rsidRDefault="00CA719C" w:rsidP="00CA719C">
      <w:r w:rsidRPr="00352F94">
        <w:t xml:space="preserve">White light, which is especially needed for general lighting applications, may be produced by LED technology in two basic methods: </w:t>
      </w:r>
      <w:r>
        <w:t>1. mixing</w:t>
      </w:r>
      <w:r w:rsidRPr="00352F94">
        <w:t xml:space="preserve"> monochromatic LEDs </w:t>
      </w:r>
      <w:r>
        <w:t>(such as red + blue + green)</w:t>
      </w:r>
      <w:r w:rsidRPr="00352F94">
        <w:t xml:space="preserve">) or </w:t>
      </w:r>
      <w:r>
        <w:t>2. converting</w:t>
      </w:r>
      <w:r w:rsidRPr="00352F94">
        <w:t xml:space="preserve"> blue or UV </w:t>
      </w:r>
      <w:r>
        <w:t>light using a phosphor layer</w:t>
      </w:r>
      <w:r w:rsidRPr="00352F94">
        <w:t xml:space="preserve"> (phosphor-conversion)</w:t>
      </w:r>
      <w:r>
        <w:t xml:space="preserve"> </w:t>
      </w:r>
      <w:r w:rsidRPr="00352F94">
        <w:fldChar w:fldCharType="begin"/>
      </w:r>
      <w:r w:rsidRPr="00352F94">
        <w:instrText xml:space="preserve"> ADDIN ZOTERO_ITEM CSL_CITATION {"citationID":"HN9KojdM","properties":{"formattedCitation":"(Franz &amp; Wenzl, 2017)","plainCitation":"(Franz &amp; Wenzl, 2017)","noteIndex":0},"citationItems":[{"id":82,"uris":["http://zotero.org/groups/2241931/items/AK4VVVW6"],"uri":["http://zotero.org/groups/2241931/items/AK4VVVW6"],"itemData":{"id":82,"type":"article-journal","title":"Critical review on life cycle inventories and environmental assessments of LED-lamps","container-title":"Critical Reviews in Environmental Science and Technology","page":"2017-2078","volume":"47","issue":"21","source":"Crossref","abstract":"Resource scarcity, hazardous waste, and climate change are the driving forces for developing energy efﬁcient and low-toxic lighting sources. Currently, solid state lighting based on lightemitting diodes is expected to become the most dominant lighting technology of the future, mostly driven by its advantage with respect to energy efﬁciency. Parallel to the ongoing development of light-emitting diode-based lighting sources, a number of single case and comparative life cycle assessment studies of LED-lamps and components in varying study settings were carried out. However, these studies mostly rely to speciﬁc lamp designs, which limits general conclusions. This work includes a summary of the global market of lighting and LEDlamp technologies, followed by a comprehensive review and comparison of published life cycle assessment studies. In addition, we take also some aspects, which are relevant for the well-being of an end-user and which are usually not treated in life cycle assessment studies, like glare and health issues, into consideration. A critical interpretation of the assumptions and outcomes of these studies is given and questions that remain unsettled and therefore should be addressed in future studies are discussed.","URL":"https://www.tandfonline.com/doi/full/10.1080/10643389.2017.1370989","DOI":"10.1080/10643389.2017.1370989","ISSN":"1064-3389, 1547-6537","note":"reviewed","language":"en","author":[{"family":"Franz","given":"Manuela"},{"family":"Wenzl","given":"Franz P."}],"issued":{"date-parts":[["2017"]]},"accessed":{"date-parts":[["2019",2,27]]}}}],"schema":"https://github.com/citation-style-language/schema/raw/master/csl-citation.json"} </w:instrText>
      </w:r>
      <w:r w:rsidRPr="00352F94">
        <w:fldChar w:fldCharType="separate"/>
      </w:r>
      <w:r w:rsidRPr="008F0AA6">
        <w:rPr>
          <w:rFonts w:cs="Times New Roman"/>
          <w:szCs w:val="24"/>
        </w:rPr>
        <w:t>(Franz &amp; Wenzl, 2017)</w:t>
      </w:r>
      <w:r w:rsidRPr="00352F94">
        <w:fldChar w:fldCharType="end"/>
      </w:r>
      <w:r w:rsidRPr="00352F94">
        <w:t>. In phosphor conversion, the radiation from a blue or ultra violet (UV) LED is converted into white light by using phosphors</w:t>
      </w:r>
      <w:r>
        <w:t>, however t</w:t>
      </w:r>
      <w:r w:rsidRPr="00352F94">
        <w:t>he color mixing method makes is possible to tune the color of the light, for example, if a colored or cooler or warmer white light is needed.</w:t>
      </w:r>
    </w:p>
    <w:p w14:paraId="72CF809A" w14:textId="075AF5A8" w:rsidR="003418E2" w:rsidRPr="00801218" w:rsidRDefault="003418E2" w:rsidP="00E34A04">
      <w:r w:rsidRPr="00DD3B0B">
        <w:t>A LED component is rarely used in lighting alone but it needs auxiliary components to operate properly, such as optical, thermal, mechanical and electrical interfaces. The light from the LED chip may need to be controlled by adding lens(es) on it. The LED package, i.e., the LED component with possible additional interfaces, is attached on a printed circuit board, which forms a</w:t>
      </w:r>
      <w:r w:rsidR="00805475" w:rsidRPr="00DD3B0B">
        <w:t xml:space="preserve"> single or multichip (array)</w:t>
      </w:r>
      <w:r w:rsidRPr="00DD3B0B">
        <w:t xml:space="preserve"> LED module</w:t>
      </w:r>
      <w:r w:rsidR="00805475" w:rsidRPr="00801218">
        <w:fldChar w:fldCharType="begin"/>
      </w:r>
      <w:r w:rsidR="00D60134" w:rsidRPr="00DD3B0B">
        <w:instrText xml:space="preserve"> ADDIN ZOTERO_ITEM CSL_CITATION {"citationID":"DNZ5dtbE","properties":{"formattedCitation":"(Franz &amp; Wenzl, 2017)","plainCitation":"(Franz &amp; Wenzl, 2017)","noteIndex":0},"citationItems":[{"id":82,"uris":["http://zotero.org/groups/2241931/items/AK4VVVW6"],"uri":["http://zotero.org/groups/2241931/items/AK4VVVW6"],"itemData":{"id":82,"type":"article-journal","title":"Critical review on life cycle inventories and environmental assessments of LED-lamps","container-title":"Critical Reviews in Environmental Science and Technology","page":"2017-2078","volume":"47","issue":"21","source":"Crossref","abstract":"Resource scarcity, hazardous waste, and climate change are the driving forces for developing energy efﬁcient and low-toxic lighting sources. Currently, solid state lighting based on lightemitting diodes is expected to become the most dominant lighting technology of the future, mostly driven by its advantage with respect to energy efﬁciency. Parallel to the ongoing development of light-emitting diode-based lighting sources, a number of single case and comparative life cycle assessment studies of LED-lamps and components in varying study settings were carried out. However, these studies mostly rely to speciﬁc lamp designs, which limits general conclusions. This work includes a summary of the global market of lighting and LEDlamp technologies, followed by a comprehensive review and comparison of published life cycle assessment studies. In addition, we take also some aspects, which are relevant for the well-being of an end-user and which are usually not treated in life cycle assessment studies, like glare and health issues, into consideration. A critical interpretation of the assumptions and outcomes of these studies is given and questions that remain unsettled and therefore should be addressed in future studies are discussed.","URL":"https://www.tandfonline.com/doi/full/10.1080/10643389.2017.1370989","DOI":"10.1080/10643389.2017.1370989","ISSN":"1064-3389, 1547-6537","note":"reviewed","language":"en","author":[{"family":"Franz","given":"Manuela"},{"family":"Wenzl","given":"Franz P."}],"issued":{"date-parts":[["2017"]]},"accessed":{"date-parts":[["2019",2,27]]}}}],"schema":"https://github.com/citation-style-language/schema/raw/master/csl-citation.json"} </w:instrText>
      </w:r>
      <w:r w:rsidR="00805475" w:rsidRPr="00801218">
        <w:fldChar w:fldCharType="separate"/>
      </w:r>
      <w:r w:rsidR="00D60134" w:rsidRPr="00801218">
        <w:rPr>
          <w:rFonts w:cs="Times New Roman"/>
          <w:szCs w:val="24"/>
        </w:rPr>
        <w:t>(Franz &amp; Wenzl, 2017)</w:t>
      </w:r>
      <w:r w:rsidR="00805475" w:rsidRPr="00801218">
        <w:fldChar w:fldCharType="end"/>
      </w:r>
      <w:r w:rsidRPr="00DD3B0B">
        <w:t>. One or</w:t>
      </w:r>
      <w:r w:rsidR="00131CED" w:rsidRPr="00DD3B0B">
        <w:t xml:space="preserve"> </w:t>
      </w:r>
      <w:r w:rsidRPr="00DD3B0B">
        <w:t>several LED modules may form a LED lamp with an integrated control gear and a cap for easy installation. LED module(s) may also form a LED luminaire with a separate control gear. Control gear, consisting the power supply and control unit, serves to supply the rated voltage or current for the LED package and may enable the dimming, power-factor correcting and other control functions. LED luminaires are the LED lighting products typically used in commercial buildings, whereas residential lighting is assumed to be based on LED lamps. LED lamps and LED tubes are may also be used in commercial lighting to replace conventional light sources, such as a linear fluorescent lamp (FL) or an incandescent lamp</w:t>
      </w:r>
      <w:r w:rsidR="00CA719C">
        <w:t>.</w:t>
      </w:r>
      <w:r w:rsidR="00CA719C" w:rsidRPr="00CA719C">
        <w:t xml:space="preserve"> </w:t>
      </w:r>
      <w:r w:rsidR="00CA719C">
        <w:t>L</w:t>
      </w:r>
      <w:r w:rsidR="00CA719C" w:rsidRPr="00352F94">
        <w:t xml:space="preserve">amp </w:t>
      </w:r>
      <w:r w:rsidR="00CA719C">
        <w:t xml:space="preserve">design </w:t>
      </w:r>
      <w:r w:rsidR="00CA719C" w:rsidRPr="00352F94">
        <w:t>has</w:t>
      </w:r>
      <w:r w:rsidR="00CA719C">
        <w:t xml:space="preserve"> a</w:t>
      </w:r>
      <w:r w:rsidR="00CA719C" w:rsidRPr="00352F94">
        <w:t xml:space="preserve"> large influence on </w:t>
      </w:r>
      <w:r w:rsidR="00CA719C">
        <w:t xml:space="preserve">lamp </w:t>
      </w:r>
      <w:r w:rsidR="00CA719C" w:rsidRPr="00352F94">
        <w:t>performance. For instance, retrofit lamps</w:t>
      </w:r>
      <w:r w:rsidR="00CA719C">
        <w:t xml:space="preserve"> may</w:t>
      </w:r>
      <w:r w:rsidR="00CA719C" w:rsidRPr="00352F94">
        <w:t xml:space="preserve"> have less favorable thermal management and lifetime</w:t>
      </w:r>
      <w:r w:rsidR="00CA719C">
        <w:t xml:space="preserve"> performance</w:t>
      </w:r>
      <w:r w:rsidR="00CA719C" w:rsidRPr="00352F94">
        <w:t xml:space="preserve">, but they can fit into existing luminaires and sockets </w:t>
      </w:r>
      <w:r w:rsidR="00E34A04" w:rsidRPr="00801218">
        <w:fldChar w:fldCharType="begin"/>
      </w:r>
      <w:r w:rsidR="00D60134" w:rsidRPr="00DD3B0B">
        <w:instrText xml:space="preserve"> ADDIN ZOTERO_ITEM CSL_CITATION {"citationID":"Md9RccPv","properties":{"formattedCitation":"(Franz &amp; Wenzl, 2017)","plainCitation":"(Franz &amp; Wenzl, 2017)","noteIndex":0},"citationItems":[{"id":82,"uris":["http://zotero.org/groups/2241931/items/AK4VVVW6"],"uri":["http://zotero.org/groups/2241931/items/AK4VVVW6"],"itemData":{"id":82,"type":"article-journal","title":"Critical review on life cycle inventories and environmental assessments of LED-lamps","container-title":"Critical Reviews in Environmental Science and Technology","page":"2017-2078","volume":"47","issue":"21","source":"Crossref","abstract":"Resource scarcity, hazardous waste, and climate change are the driving forces for developing energy efﬁcient and low-toxic lighting sources. Currently, solid state lighting based on lightemitting diodes is expected to become the most dominant lighting technology of the future, mostly driven by its advantage with respect to energy efﬁciency. Parallel to the ongoing development of light-emitting diode-based lighting sources, a number of single case and comparative life cycle assessment studies of LED-lamps and components in varying study settings were carried out. However, these studies mostly rely to speciﬁc lamp designs, which limits general conclusions. This work includes a summary of the global market of lighting and LEDlamp technologies, followed by a comprehensive review and comparison of published life cycle assessment studies. In addition, we take also some aspects, which are relevant for the well-being of an end-user and which are usually not treated in life cycle assessment studies, like glare and health issues, into consideration. A critical interpretation of the assumptions and outcomes of these studies is given and questions that remain unsettled and therefore should be addressed in future studies are discussed.","URL":"https://www.tandfonline.com/doi/full/10.1080/10643389.2017.1370989","DOI":"10.1080/10643389.2017.1370989","ISSN":"1064-3389, 1547-6537","note":"reviewed","language":"en","author":[{"family":"Franz","given":"Manuela"},{"family":"Wenzl","given":"Franz P."}],"issued":{"date-parts":[["2017"]]},"accessed":{"date-parts":[["2019",2,27]]}}}],"schema":"https://github.com/citation-style-language/schema/raw/master/csl-citation.json"} </w:instrText>
      </w:r>
      <w:r w:rsidR="00E34A04" w:rsidRPr="00801218">
        <w:fldChar w:fldCharType="separate"/>
      </w:r>
      <w:r w:rsidR="00D60134" w:rsidRPr="00801218">
        <w:rPr>
          <w:rFonts w:cs="Times New Roman"/>
          <w:szCs w:val="24"/>
        </w:rPr>
        <w:t>(Franz &amp; Wenzl, 2017)</w:t>
      </w:r>
      <w:r w:rsidR="00E34A04" w:rsidRPr="00801218">
        <w:fldChar w:fldCharType="end"/>
      </w:r>
      <w:r w:rsidR="00E34A04" w:rsidRPr="00801218">
        <w:t>.</w:t>
      </w:r>
    </w:p>
    <w:p w14:paraId="1D85761B" w14:textId="34431C22" w:rsidR="003418E2" w:rsidRPr="00DD3B0B" w:rsidRDefault="003418E2" w:rsidP="003418E2">
      <w:r w:rsidRPr="00DD3B0B">
        <w:lastRenderedPageBreak/>
        <w:t>A LED lamp can directly replace any lamp of the same cap type. For example, a LED lamp with an E27 cap can directly replace a compact fluorescent lamp (CFL) or a halogen lamp of the same cap type. This kind of direct replacement is typical in residential lighting where the luminaire usually remains the same and only the light source inside is replaced. Yet similar approach can also be used in commercial lighting. In commercial buildings, the lamps are occasionally replaced by another (more energy efficient) lamp in the same luminaire but it’s also likely that the entire luminaires are changed when the lighting needs refurbishing.</w:t>
      </w:r>
      <w:bookmarkStart w:id="14" w:name="_Hlk4362510"/>
    </w:p>
    <w:p w14:paraId="0D9B21CA" w14:textId="51E0686C" w:rsidR="00F71DCB" w:rsidRPr="00801218" w:rsidRDefault="00F71DCB" w:rsidP="00801218">
      <w:pPr>
        <w:pStyle w:val="Heading3"/>
      </w:pPr>
      <w:bookmarkStart w:id="15" w:name="_Toc44585029"/>
      <w:bookmarkEnd w:id="13"/>
      <w:r w:rsidRPr="00801218">
        <w:t xml:space="preserve">LED </w:t>
      </w:r>
      <w:r w:rsidR="00311A7A" w:rsidRPr="00801218">
        <w:t>Components, Materials, Rare Earths and Metals</w:t>
      </w:r>
      <w:bookmarkEnd w:id="15"/>
    </w:p>
    <w:p w14:paraId="567B5779" w14:textId="290E148C" w:rsidR="006D4579" w:rsidRPr="00DD3B0B" w:rsidRDefault="00560288" w:rsidP="00560288">
      <w:r w:rsidRPr="00DD3B0B">
        <w:t xml:space="preserve">Typically, </w:t>
      </w:r>
      <w:r w:rsidR="00F71DCB" w:rsidRPr="00DD3B0B">
        <w:t>a</w:t>
      </w:r>
      <w:r w:rsidRPr="00DD3B0B">
        <w:t xml:space="preserve"> luminaire consists of three components (parts): a light source, controlgear, and the outer envelope (housing, cover) (see</w:t>
      </w:r>
      <w:r w:rsidR="00566075">
        <w:t xml:space="preserve"> </w:t>
      </w:r>
      <w:r w:rsidR="00566075">
        <w:fldChar w:fldCharType="begin"/>
      </w:r>
      <w:r w:rsidR="00566075">
        <w:instrText xml:space="preserve"> REF _Ref19195262 \h </w:instrText>
      </w:r>
      <w:r w:rsidR="00566075">
        <w:fldChar w:fldCharType="separate"/>
      </w:r>
      <w:r w:rsidR="005A1192" w:rsidRPr="00DD3B0B">
        <w:t xml:space="preserve">Table </w:t>
      </w:r>
      <w:r w:rsidR="005A1192">
        <w:rPr>
          <w:noProof/>
        </w:rPr>
        <w:t>1</w:t>
      </w:r>
      <w:r w:rsidR="005A1192">
        <w:t>.</w:t>
      </w:r>
      <w:r w:rsidR="005A1192">
        <w:rPr>
          <w:noProof/>
        </w:rPr>
        <w:t>1</w:t>
      </w:r>
      <w:r w:rsidR="00566075">
        <w:fldChar w:fldCharType="end"/>
      </w:r>
      <w:r w:rsidRPr="00DD3B0B">
        <w:t>). The LFL and HID luminaires include all these three parts. CFL may contain an integrated (as in the “energy saving” lamp frequently used in households) or a non-integrated ballast. In addition to the CFL (and ballast), a luminaire housing is needed for the entity in question. As incandescent and halogen lamps do not need a controlgear to operate, the entity contains only the lamp and the luminaire cover. When it comes to LED lighting products, defining the entity in the study is more complex, as there are LED lamps, modules and luminaires in the market. The LED luminaire may be an integrated LED luminaire, meaning that it includes all three parts together (module, controlgear, cover). This is a typical LED luminaire type in commercial lighting. The LED luminaire may also contain a replaceable LED lamp that includes the controlgear. This kind of luminaire may be equipped with LED lamp or any conventional lamp type (mainly incandescent, halogen, CFL and LFL) depending on the cap type. The model includes all the parts of the commercial luminaires.</w:t>
      </w:r>
      <w:r w:rsidR="00B12719" w:rsidRPr="00DD3B0B">
        <w:t xml:space="preserve"> </w:t>
      </w:r>
      <w:r w:rsidR="00F71DCB" w:rsidRPr="00DD3B0B">
        <w:t xml:space="preserve">Typically, </w:t>
      </w:r>
      <w:r w:rsidR="00B12719" w:rsidRPr="00DD3B0B">
        <w:t>a</w:t>
      </w:r>
      <w:r w:rsidR="00F71DCB" w:rsidRPr="00DD3B0B">
        <w:t xml:space="preserve"> LED-lamp consists of (a) the LED-array, (b) the electronic ballast, (c) the heat sink, (d) an optical element, and (e) the housing </w:t>
      </w:r>
      <w:r w:rsidR="00F71DCB" w:rsidRPr="00801218">
        <w:fldChar w:fldCharType="begin"/>
      </w:r>
      <w:r w:rsidR="00D60134" w:rsidRPr="00DD3B0B">
        <w:instrText xml:space="preserve"> ADDIN ZOTERO_ITEM CSL_CITATION {"citationID":"K57YhxMT","properties":{"formattedCitation":"(Franz &amp; Wenzl, 2017)","plainCitation":"(Franz &amp; Wenzl, 2017)","noteIndex":0},"citationItems":[{"id":82,"uris":["http://zotero.org/groups/2241931/items/AK4VVVW6"],"uri":["http://zotero.org/groups/2241931/items/AK4VVVW6"],"itemData":{"id":82,"type":"article-journal","title":"Critical review on life cycle inventories and environmental assessments of LED-lamps","container-title":"Critical Reviews in Environmental Science and Technology","page":"2017-2078","volume":"47","issue":"21","source":"Crossref","abstract":"Resource scarcity, hazardous waste, and climate change are the driving forces for developing energy efﬁcient and low-toxic lighting sources. Currently, solid state lighting based on lightemitting diodes is expected to become the most dominant lighting technology of the future, mostly driven by its advantage with respect to energy efﬁciency. Parallel to the ongoing development of light-emitting diode-based lighting sources, a number of single case and comparative life cycle assessment studies of LED-lamps and components in varying study settings were carried out. However, these studies mostly rely to speciﬁc lamp designs, which limits general conclusions. This work includes a summary of the global market of lighting and LEDlamp technologies, followed by a comprehensive review and comparison of published life cycle assessment studies. In addition, we take also some aspects, which are relevant for the well-being of an end-user and which are usually not treated in life cycle assessment studies, like glare and health issues, into consideration. A critical interpretation of the assumptions and outcomes of these studies is given and questions that remain unsettled and therefore should be addressed in future studies are discussed.","URL":"https://www.tandfonline.com/doi/full/10.1080/10643389.2017.1370989","DOI":"10.1080/10643389.2017.1370989","ISSN":"1064-3389, 1547-6537","note":"reviewed","language":"en","author":[{"family":"Franz","given":"Manuela"},{"family":"Wenzl","given":"Franz P."}],"issued":{"date-parts":[["2017"]]},"accessed":{"date-parts":[["2019",2,27]]}}}],"schema":"https://github.com/citation-style-language/schema/raw/master/csl-citation.json"} </w:instrText>
      </w:r>
      <w:r w:rsidR="00F71DCB" w:rsidRPr="00801218">
        <w:fldChar w:fldCharType="separate"/>
      </w:r>
      <w:r w:rsidR="00D60134" w:rsidRPr="00801218">
        <w:rPr>
          <w:rFonts w:cs="Times New Roman"/>
          <w:szCs w:val="24"/>
        </w:rPr>
        <w:t>(Franz &amp; Wenzl, 2017)</w:t>
      </w:r>
      <w:r w:rsidR="00F71DCB" w:rsidRPr="00801218">
        <w:fldChar w:fldCharType="end"/>
      </w:r>
      <w:r w:rsidR="00F71DCB" w:rsidRPr="00DD3B0B">
        <w:t xml:space="preserve">. </w:t>
      </w:r>
      <w:r w:rsidR="006D4579" w:rsidRPr="00DD3B0B">
        <w:t>Commercial lighting has traditionally been provided by fluorescent technology (</w:t>
      </w:r>
      <w:r w:rsidR="001B44C1">
        <w:t xml:space="preserve">see </w:t>
      </w:r>
      <w:r w:rsidR="001B44C1">
        <w:fldChar w:fldCharType="begin"/>
      </w:r>
      <w:r w:rsidR="001B44C1">
        <w:instrText xml:space="preserve"> REF _Ref19195503 \h </w:instrText>
      </w:r>
      <w:r w:rsidR="001B44C1">
        <w:fldChar w:fldCharType="separate"/>
      </w:r>
      <w:r w:rsidR="005A1192" w:rsidRPr="00DD3B0B">
        <w:t xml:space="preserve">Table </w:t>
      </w:r>
      <w:r w:rsidR="005A1192">
        <w:rPr>
          <w:noProof/>
        </w:rPr>
        <w:t>1</w:t>
      </w:r>
      <w:r w:rsidR="005A1192">
        <w:t>.</w:t>
      </w:r>
      <w:r w:rsidR="005A1192">
        <w:rPr>
          <w:noProof/>
        </w:rPr>
        <w:t>4</w:t>
      </w:r>
      <w:r w:rsidR="001B44C1">
        <w:fldChar w:fldCharType="end"/>
      </w:r>
      <w:r w:rsidR="006D4579" w:rsidRPr="00DD3B0B">
        <w:t>).</w:t>
      </w:r>
    </w:p>
    <w:p w14:paraId="5ADC02D0" w14:textId="7205E6B3" w:rsidR="00560288" w:rsidRPr="00DD3B0B" w:rsidRDefault="00560288" w:rsidP="00560288">
      <w:pPr>
        <w:pStyle w:val="Caption"/>
        <w:spacing w:after="0"/>
        <w:jc w:val="center"/>
      </w:pPr>
      <w:bookmarkStart w:id="16" w:name="_Ref19195262"/>
      <w:bookmarkStart w:id="17" w:name="_Toc44585069"/>
      <w:bookmarkStart w:id="18" w:name="_Hlk4362544"/>
      <w:bookmarkEnd w:id="14"/>
      <w:r w:rsidRPr="00DD3B0B">
        <w:t xml:space="preserve">Table </w:t>
      </w:r>
      <w:r w:rsidR="00501FE3">
        <w:rPr>
          <w:noProof/>
        </w:rPr>
        <w:fldChar w:fldCharType="begin"/>
      </w:r>
      <w:r w:rsidR="00501FE3">
        <w:rPr>
          <w:noProof/>
        </w:rPr>
        <w:instrText xml:space="preserve"> STYLEREF 1 \s </w:instrText>
      </w:r>
      <w:r w:rsidR="00501FE3">
        <w:rPr>
          <w:noProof/>
        </w:rPr>
        <w:fldChar w:fldCharType="separate"/>
      </w:r>
      <w:r w:rsidR="005A1192">
        <w:rPr>
          <w:noProof/>
        </w:rPr>
        <w:t>1</w:t>
      </w:r>
      <w:r w:rsidR="00501FE3">
        <w:rPr>
          <w:noProof/>
        </w:rPr>
        <w:fldChar w:fldCharType="end"/>
      </w:r>
      <w:r w:rsidR="00566075">
        <w:t>.</w:t>
      </w:r>
      <w:r w:rsidR="00501FE3">
        <w:rPr>
          <w:noProof/>
        </w:rPr>
        <w:fldChar w:fldCharType="begin"/>
      </w:r>
      <w:r w:rsidR="00501FE3">
        <w:rPr>
          <w:noProof/>
        </w:rPr>
        <w:instrText xml:space="preserve"> SEQ Table \* ARABIC \s 1 </w:instrText>
      </w:r>
      <w:r w:rsidR="00501FE3">
        <w:rPr>
          <w:noProof/>
        </w:rPr>
        <w:fldChar w:fldCharType="separate"/>
      </w:r>
      <w:r w:rsidR="005A1192">
        <w:rPr>
          <w:noProof/>
        </w:rPr>
        <w:t>1</w:t>
      </w:r>
      <w:r w:rsidR="00501FE3">
        <w:rPr>
          <w:noProof/>
        </w:rPr>
        <w:fldChar w:fldCharType="end"/>
      </w:r>
      <w:bookmarkEnd w:id="16"/>
      <w:r w:rsidRPr="00DD3B0B">
        <w:t>. Components of Lighting Products Typically Used in Commercial Lighting</w:t>
      </w:r>
      <w:bookmarkEnd w:id="17"/>
    </w:p>
    <w:tbl>
      <w:tblPr>
        <w:tblStyle w:val="TableGrid"/>
        <w:tblW w:w="0" w:type="auto"/>
        <w:jc w:val="center"/>
        <w:tblLook w:val="04A0" w:firstRow="1" w:lastRow="0" w:firstColumn="1" w:lastColumn="0" w:noHBand="0" w:noVBand="1"/>
      </w:tblPr>
      <w:tblGrid>
        <w:gridCol w:w="2122"/>
        <w:gridCol w:w="2126"/>
        <w:gridCol w:w="2513"/>
        <w:gridCol w:w="2589"/>
      </w:tblGrid>
      <w:tr w:rsidR="00560288" w:rsidRPr="00DD3B0B" w14:paraId="3BDE653D" w14:textId="77777777" w:rsidTr="00801218">
        <w:trPr>
          <w:cantSplit/>
          <w:tblHeader/>
          <w:jc w:val="center"/>
        </w:trPr>
        <w:tc>
          <w:tcPr>
            <w:tcW w:w="2122" w:type="dxa"/>
            <w:shd w:val="clear" w:color="auto" w:fill="4F81BD" w:themeFill="accent1"/>
          </w:tcPr>
          <w:p w14:paraId="4564D129" w14:textId="77777777" w:rsidR="00560288" w:rsidRPr="00DD3B0B" w:rsidRDefault="00560288" w:rsidP="00270119">
            <w:pPr>
              <w:spacing w:line="240" w:lineRule="auto"/>
              <w:jc w:val="center"/>
              <w:rPr>
                <w:b/>
                <w:color w:val="FFFFFF" w:themeColor="background1"/>
                <w:szCs w:val="21"/>
              </w:rPr>
            </w:pPr>
            <w:r w:rsidRPr="00DD3B0B">
              <w:rPr>
                <w:b/>
                <w:color w:val="FFFFFF" w:themeColor="background1"/>
                <w:szCs w:val="21"/>
              </w:rPr>
              <w:t xml:space="preserve">Technology </w:t>
            </w:r>
          </w:p>
        </w:tc>
        <w:tc>
          <w:tcPr>
            <w:tcW w:w="2126" w:type="dxa"/>
            <w:shd w:val="clear" w:color="auto" w:fill="4F81BD" w:themeFill="accent1"/>
          </w:tcPr>
          <w:p w14:paraId="47B8E570" w14:textId="77777777" w:rsidR="00560288" w:rsidRPr="00DD3B0B" w:rsidRDefault="00560288" w:rsidP="00270119">
            <w:pPr>
              <w:spacing w:line="240" w:lineRule="auto"/>
              <w:jc w:val="center"/>
              <w:rPr>
                <w:b/>
                <w:color w:val="FFFFFF" w:themeColor="background1"/>
                <w:szCs w:val="21"/>
              </w:rPr>
            </w:pPr>
            <w:r w:rsidRPr="00DD3B0B">
              <w:rPr>
                <w:b/>
                <w:color w:val="FFFFFF" w:themeColor="background1"/>
                <w:szCs w:val="21"/>
              </w:rPr>
              <w:t>Light source</w:t>
            </w:r>
          </w:p>
        </w:tc>
        <w:tc>
          <w:tcPr>
            <w:tcW w:w="2513" w:type="dxa"/>
            <w:shd w:val="clear" w:color="auto" w:fill="4F81BD" w:themeFill="accent1"/>
          </w:tcPr>
          <w:p w14:paraId="1B46E7D6" w14:textId="77777777" w:rsidR="00560288" w:rsidRPr="00DD3B0B" w:rsidRDefault="00560288" w:rsidP="00270119">
            <w:pPr>
              <w:spacing w:line="240" w:lineRule="auto"/>
              <w:jc w:val="center"/>
              <w:rPr>
                <w:b/>
                <w:color w:val="FFFFFF" w:themeColor="background1"/>
                <w:szCs w:val="21"/>
              </w:rPr>
            </w:pPr>
            <w:r w:rsidRPr="00DD3B0B">
              <w:rPr>
                <w:b/>
                <w:color w:val="FFFFFF" w:themeColor="background1"/>
                <w:szCs w:val="21"/>
              </w:rPr>
              <w:t>Controlgear</w:t>
            </w:r>
          </w:p>
        </w:tc>
        <w:tc>
          <w:tcPr>
            <w:tcW w:w="2589" w:type="dxa"/>
            <w:shd w:val="clear" w:color="auto" w:fill="4F81BD" w:themeFill="accent1"/>
          </w:tcPr>
          <w:p w14:paraId="0A38B0AC" w14:textId="77777777" w:rsidR="00560288" w:rsidRPr="00DD3B0B" w:rsidRDefault="00560288" w:rsidP="00270119">
            <w:pPr>
              <w:spacing w:line="240" w:lineRule="auto"/>
              <w:jc w:val="center"/>
              <w:rPr>
                <w:b/>
                <w:color w:val="FFFFFF" w:themeColor="background1"/>
                <w:szCs w:val="21"/>
              </w:rPr>
            </w:pPr>
            <w:r w:rsidRPr="00DD3B0B">
              <w:rPr>
                <w:b/>
                <w:color w:val="FFFFFF" w:themeColor="background1"/>
                <w:szCs w:val="21"/>
              </w:rPr>
              <w:t>Luminaire cover</w:t>
            </w:r>
          </w:p>
        </w:tc>
      </w:tr>
      <w:tr w:rsidR="00560288" w:rsidRPr="00DD3B0B" w14:paraId="4A1E3EA4" w14:textId="77777777" w:rsidTr="00270119">
        <w:trPr>
          <w:jc w:val="center"/>
        </w:trPr>
        <w:tc>
          <w:tcPr>
            <w:tcW w:w="2122" w:type="dxa"/>
          </w:tcPr>
          <w:p w14:paraId="5DDEBC2F" w14:textId="77777777" w:rsidR="00560288" w:rsidRPr="00DD3B0B" w:rsidRDefault="00560288" w:rsidP="00270119">
            <w:pPr>
              <w:spacing w:line="240" w:lineRule="auto"/>
            </w:pPr>
            <w:r w:rsidRPr="00DD3B0B">
              <w:t>Linear fluorescent (LFL)</w:t>
            </w:r>
          </w:p>
        </w:tc>
        <w:tc>
          <w:tcPr>
            <w:tcW w:w="2126" w:type="dxa"/>
          </w:tcPr>
          <w:p w14:paraId="44E64DE9" w14:textId="77777777" w:rsidR="00560288" w:rsidRPr="00DD3B0B" w:rsidRDefault="00560288" w:rsidP="00270119">
            <w:pPr>
              <w:spacing w:line="240" w:lineRule="auto"/>
            </w:pPr>
            <w:r w:rsidRPr="00DD3B0B">
              <w:t>Lamp</w:t>
            </w:r>
          </w:p>
        </w:tc>
        <w:tc>
          <w:tcPr>
            <w:tcW w:w="2513" w:type="dxa"/>
          </w:tcPr>
          <w:p w14:paraId="5247C0A1" w14:textId="77777777" w:rsidR="00560288" w:rsidRPr="00DD3B0B" w:rsidRDefault="00560288" w:rsidP="00270119">
            <w:pPr>
              <w:spacing w:line="240" w:lineRule="auto"/>
            </w:pPr>
            <w:r w:rsidRPr="00DD3B0B">
              <w:t>Ballast</w:t>
            </w:r>
          </w:p>
        </w:tc>
        <w:tc>
          <w:tcPr>
            <w:tcW w:w="2589" w:type="dxa"/>
          </w:tcPr>
          <w:p w14:paraId="25B5CA4A" w14:textId="77777777" w:rsidR="00560288" w:rsidRPr="00DD3B0B" w:rsidRDefault="00560288" w:rsidP="00270119">
            <w:pPr>
              <w:spacing w:line="240" w:lineRule="auto"/>
            </w:pPr>
            <w:r w:rsidRPr="00DD3B0B">
              <w:t>Housing</w:t>
            </w:r>
          </w:p>
        </w:tc>
      </w:tr>
      <w:tr w:rsidR="00560288" w:rsidRPr="00DD3B0B" w14:paraId="27DE5B5A" w14:textId="77777777" w:rsidTr="00270119">
        <w:trPr>
          <w:jc w:val="center"/>
        </w:trPr>
        <w:tc>
          <w:tcPr>
            <w:tcW w:w="2122" w:type="dxa"/>
          </w:tcPr>
          <w:p w14:paraId="0555F78B" w14:textId="77777777" w:rsidR="00560288" w:rsidRPr="00DD3B0B" w:rsidRDefault="00560288" w:rsidP="00270119">
            <w:pPr>
              <w:spacing w:line="240" w:lineRule="auto"/>
            </w:pPr>
            <w:r w:rsidRPr="00DD3B0B">
              <w:t>Compact fluorescent (CFL)</w:t>
            </w:r>
          </w:p>
        </w:tc>
        <w:tc>
          <w:tcPr>
            <w:tcW w:w="2126" w:type="dxa"/>
          </w:tcPr>
          <w:p w14:paraId="4E063A6E" w14:textId="77777777" w:rsidR="00560288" w:rsidRPr="00DD3B0B" w:rsidRDefault="00560288" w:rsidP="00270119">
            <w:pPr>
              <w:spacing w:line="240" w:lineRule="auto"/>
            </w:pPr>
            <w:r w:rsidRPr="00DD3B0B">
              <w:t>Lamp</w:t>
            </w:r>
          </w:p>
        </w:tc>
        <w:tc>
          <w:tcPr>
            <w:tcW w:w="2513" w:type="dxa"/>
          </w:tcPr>
          <w:p w14:paraId="5FFC6ADF" w14:textId="77777777" w:rsidR="00560288" w:rsidRPr="00DD3B0B" w:rsidRDefault="00560288" w:rsidP="00270119">
            <w:pPr>
              <w:spacing w:line="240" w:lineRule="auto"/>
            </w:pPr>
            <w:r w:rsidRPr="00DD3B0B">
              <w:t>Ballast (may be integrated to light source)</w:t>
            </w:r>
          </w:p>
        </w:tc>
        <w:tc>
          <w:tcPr>
            <w:tcW w:w="2589" w:type="dxa"/>
          </w:tcPr>
          <w:p w14:paraId="719CCFD7" w14:textId="77777777" w:rsidR="00560288" w:rsidRPr="00DD3B0B" w:rsidRDefault="00560288" w:rsidP="00270119">
            <w:pPr>
              <w:spacing w:line="240" w:lineRule="auto"/>
            </w:pPr>
            <w:r w:rsidRPr="00DD3B0B">
              <w:t>Housing</w:t>
            </w:r>
          </w:p>
        </w:tc>
      </w:tr>
      <w:tr w:rsidR="00560288" w:rsidRPr="00DD3B0B" w14:paraId="6BF154CE" w14:textId="77777777" w:rsidTr="00270119">
        <w:trPr>
          <w:jc w:val="center"/>
        </w:trPr>
        <w:tc>
          <w:tcPr>
            <w:tcW w:w="2122" w:type="dxa"/>
          </w:tcPr>
          <w:p w14:paraId="18634312" w14:textId="77777777" w:rsidR="00560288" w:rsidRPr="00DD3B0B" w:rsidRDefault="00560288" w:rsidP="00270119">
            <w:pPr>
              <w:spacing w:line="240" w:lineRule="auto"/>
            </w:pPr>
            <w:r w:rsidRPr="00DD3B0B">
              <w:t>Incandescent and halogen (INC&amp;HAL)</w:t>
            </w:r>
          </w:p>
        </w:tc>
        <w:tc>
          <w:tcPr>
            <w:tcW w:w="2126" w:type="dxa"/>
          </w:tcPr>
          <w:p w14:paraId="3310C5EF" w14:textId="77777777" w:rsidR="00560288" w:rsidRPr="00DD3B0B" w:rsidRDefault="00560288" w:rsidP="00270119">
            <w:pPr>
              <w:spacing w:line="240" w:lineRule="auto"/>
            </w:pPr>
            <w:r w:rsidRPr="00DD3B0B">
              <w:t>Lamp</w:t>
            </w:r>
          </w:p>
        </w:tc>
        <w:tc>
          <w:tcPr>
            <w:tcW w:w="2513" w:type="dxa"/>
          </w:tcPr>
          <w:p w14:paraId="258624BD" w14:textId="77777777" w:rsidR="00560288" w:rsidRPr="00DD3B0B" w:rsidRDefault="00560288" w:rsidP="00270119">
            <w:pPr>
              <w:spacing w:line="240" w:lineRule="auto"/>
            </w:pPr>
            <w:r w:rsidRPr="00DD3B0B">
              <w:t>-</w:t>
            </w:r>
          </w:p>
        </w:tc>
        <w:tc>
          <w:tcPr>
            <w:tcW w:w="2589" w:type="dxa"/>
          </w:tcPr>
          <w:p w14:paraId="263C2201" w14:textId="77777777" w:rsidR="00560288" w:rsidRPr="00DD3B0B" w:rsidRDefault="00560288" w:rsidP="00270119">
            <w:pPr>
              <w:spacing w:line="240" w:lineRule="auto"/>
            </w:pPr>
            <w:r w:rsidRPr="00DD3B0B">
              <w:t>Housing</w:t>
            </w:r>
          </w:p>
        </w:tc>
      </w:tr>
      <w:tr w:rsidR="00560288" w:rsidRPr="00DD3B0B" w14:paraId="3738764A" w14:textId="77777777" w:rsidTr="00270119">
        <w:trPr>
          <w:jc w:val="center"/>
        </w:trPr>
        <w:tc>
          <w:tcPr>
            <w:tcW w:w="2122" w:type="dxa"/>
          </w:tcPr>
          <w:p w14:paraId="244F57E0" w14:textId="77777777" w:rsidR="00560288" w:rsidRPr="00DD3B0B" w:rsidRDefault="00560288" w:rsidP="00270119">
            <w:pPr>
              <w:spacing w:line="240" w:lineRule="auto"/>
            </w:pPr>
            <w:r w:rsidRPr="00DD3B0B">
              <w:t>High intensity discharge (HID)</w:t>
            </w:r>
          </w:p>
        </w:tc>
        <w:tc>
          <w:tcPr>
            <w:tcW w:w="2126" w:type="dxa"/>
          </w:tcPr>
          <w:p w14:paraId="12EAFBBA" w14:textId="77777777" w:rsidR="00560288" w:rsidRPr="00DD3B0B" w:rsidRDefault="00560288" w:rsidP="00270119">
            <w:pPr>
              <w:spacing w:line="240" w:lineRule="auto"/>
            </w:pPr>
            <w:r w:rsidRPr="00DD3B0B">
              <w:t>Lamp</w:t>
            </w:r>
          </w:p>
        </w:tc>
        <w:tc>
          <w:tcPr>
            <w:tcW w:w="2513" w:type="dxa"/>
          </w:tcPr>
          <w:p w14:paraId="5BC7CFC2" w14:textId="77777777" w:rsidR="00560288" w:rsidRPr="00DD3B0B" w:rsidRDefault="00560288" w:rsidP="00270119">
            <w:pPr>
              <w:spacing w:line="240" w:lineRule="auto"/>
            </w:pPr>
            <w:r w:rsidRPr="00DD3B0B">
              <w:t>Ballast</w:t>
            </w:r>
          </w:p>
        </w:tc>
        <w:tc>
          <w:tcPr>
            <w:tcW w:w="2589" w:type="dxa"/>
          </w:tcPr>
          <w:p w14:paraId="1B7A205E" w14:textId="77777777" w:rsidR="00560288" w:rsidRPr="00DD3B0B" w:rsidRDefault="00560288" w:rsidP="00270119">
            <w:pPr>
              <w:spacing w:line="240" w:lineRule="auto"/>
            </w:pPr>
            <w:r w:rsidRPr="00DD3B0B">
              <w:t>Housing</w:t>
            </w:r>
          </w:p>
        </w:tc>
      </w:tr>
      <w:tr w:rsidR="00560288" w:rsidRPr="00DD3B0B" w14:paraId="20696952" w14:textId="77777777" w:rsidTr="00270119">
        <w:trPr>
          <w:jc w:val="center"/>
        </w:trPr>
        <w:tc>
          <w:tcPr>
            <w:tcW w:w="2122" w:type="dxa"/>
          </w:tcPr>
          <w:p w14:paraId="0C1EBAF2" w14:textId="77777777" w:rsidR="00560288" w:rsidRPr="00DD3B0B" w:rsidRDefault="00560288" w:rsidP="00270119">
            <w:pPr>
              <w:spacing w:line="240" w:lineRule="auto"/>
            </w:pPr>
            <w:r w:rsidRPr="00DD3B0B">
              <w:lastRenderedPageBreak/>
              <w:t>LED</w:t>
            </w:r>
          </w:p>
        </w:tc>
        <w:tc>
          <w:tcPr>
            <w:tcW w:w="2126" w:type="dxa"/>
          </w:tcPr>
          <w:p w14:paraId="11F68306" w14:textId="77777777" w:rsidR="00560288" w:rsidRPr="00DD3B0B" w:rsidRDefault="00560288" w:rsidP="00270119">
            <w:pPr>
              <w:spacing w:line="240" w:lineRule="auto"/>
            </w:pPr>
            <w:r w:rsidRPr="00DD3B0B">
              <w:t>Lamp or module</w:t>
            </w:r>
          </w:p>
        </w:tc>
        <w:tc>
          <w:tcPr>
            <w:tcW w:w="2513" w:type="dxa"/>
          </w:tcPr>
          <w:p w14:paraId="390D3DFE" w14:textId="77777777" w:rsidR="00560288" w:rsidRPr="00DD3B0B" w:rsidRDefault="00560288" w:rsidP="00270119">
            <w:pPr>
              <w:spacing w:line="240" w:lineRule="auto"/>
            </w:pPr>
            <w:r w:rsidRPr="00DD3B0B">
              <w:t>Power supply and control unit (may be integrated to light source or luminaire)</w:t>
            </w:r>
          </w:p>
        </w:tc>
        <w:tc>
          <w:tcPr>
            <w:tcW w:w="2589" w:type="dxa"/>
          </w:tcPr>
          <w:p w14:paraId="4C1017AF" w14:textId="77777777" w:rsidR="00560288" w:rsidRPr="00DD3B0B" w:rsidRDefault="00560288" w:rsidP="00270119">
            <w:pPr>
              <w:spacing w:line="240" w:lineRule="auto"/>
            </w:pPr>
            <w:r w:rsidRPr="00DD3B0B">
              <w:t>Housing or as integrated luminaire (all components integrated)</w:t>
            </w:r>
          </w:p>
        </w:tc>
      </w:tr>
    </w:tbl>
    <w:p w14:paraId="06FA32FA" w14:textId="77777777" w:rsidR="00560288" w:rsidRPr="00DD3B0B" w:rsidRDefault="00560288" w:rsidP="00560288"/>
    <w:bookmarkEnd w:id="18"/>
    <w:p w14:paraId="3FEA2763" w14:textId="4C176B41" w:rsidR="00D74526" w:rsidRPr="00801218" w:rsidRDefault="001F727A" w:rsidP="00801218">
      <w:r w:rsidRPr="00DD3B0B">
        <w:t xml:space="preserve">Lighting controls is not included in the current study but it is strongly recommended to add it in the future. </w:t>
      </w:r>
      <w:r w:rsidRPr="00DD3B0B">
        <w:rPr>
          <w:noProof/>
          <w:lang w:eastAsia="en-US"/>
        </w:rPr>
        <w:t>Offices and other commercial applications were estimated as the greatest application for lighting controls, as currently, the lighting system control component market was mainly (90 %) in these applications. Offices were estimated to be the single largest market for light</w:t>
      </w:r>
      <w:r w:rsidR="00B12719" w:rsidRPr="00DD3B0B">
        <w:rPr>
          <w:noProof/>
          <w:lang w:eastAsia="en-US"/>
        </w:rPr>
        <w:t>i</w:t>
      </w:r>
      <w:r w:rsidRPr="00DD3B0B">
        <w:rPr>
          <w:noProof/>
          <w:lang w:eastAsia="en-US"/>
        </w:rPr>
        <w:t>ng control components accounting for approximately 43 % of the market  (in euros) in 2020</w:t>
      </w:r>
      <w:r w:rsidR="00EA7048" w:rsidRPr="00801218">
        <w:rPr>
          <w:rStyle w:val="FootnoteReference"/>
        </w:rPr>
        <w:fldChar w:fldCharType="begin"/>
      </w:r>
      <w:r w:rsidR="00240CFF" w:rsidRPr="00DD3B0B">
        <w:instrText xml:space="preserve"> ADDIN ZOTERO_ITEM CSL_CITATION {"citationID":"nvATVRQF","properties":{"formattedCitation":"(McKinsey, 2012)","plainCitation":"(McKinsey, 2012)","noteIndex":0},"citationItems":[{"id":3511,"uris":["http://zotero.org/groups/2241931/items/DFRA4PU9"],"uri":["http://zotero.org/groups/2241931/items/DFRA4PU9"],"itemData":{"id":3511,"type":"report","title":"Lighting the way: Perspectives on the global lighting market","page":"58","source":"Zotero","language":"en","author":[{"family":"McKinsey","given":""}],"issued":{"date-parts":[["2012"]]}}}],"schema":"https://github.com/citation-style-language/schema/raw/master/csl-citation.json"} </w:instrText>
      </w:r>
      <w:r w:rsidR="00EA7048" w:rsidRPr="00801218">
        <w:rPr>
          <w:rStyle w:val="FootnoteReference"/>
        </w:rPr>
        <w:fldChar w:fldCharType="separate"/>
      </w:r>
      <w:r w:rsidR="00240CFF" w:rsidRPr="00801218">
        <w:rPr>
          <w:rFonts w:ascii="Calibri" w:hAnsi="Calibri" w:cs="Times New Roman"/>
          <w:szCs w:val="24"/>
        </w:rPr>
        <w:t>(McKinsey, 2012)</w:t>
      </w:r>
      <w:r w:rsidR="00EA7048" w:rsidRPr="00801218">
        <w:rPr>
          <w:rStyle w:val="FootnoteReference"/>
        </w:rPr>
        <w:fldChar w:fldCharType="end"/>
      </w:r>
      <w:r w:rsidRPr="00DD3B0B">
        <w:rPr>
          <w:noProof/>
          <w:lang w:eastAsia="en-US"/>
        </w:rPr>
        <w:t>.</w:t>
      </w:r>
      <w:bookmarkStart w:id="19" w:name="_Toc536790995"/>
    </w:p>
    <w:p w14:paraId="4D7A42DC" w14:textId="11E8FA4C" w:rsidR="00247E35" w:rsidRPr="00DD3B0B" w:rsidRDefault="00247E35" w:rsidP="00247E35">
      <w:pPr>
        <w:pStyle w:val="Heading3"/>
      </w:pPr>
      <w:bookmarkStart w:id="20" w:name="_Toc44585030"/>
      <w:r w:rsidRPr="00DD3B0B">
        <w:t xml:space="preserve">Energy </w:t>
      </w:r>
      <w:r w:rsidR="00D74526" w:rsidRPr="00DD3B0B">
        <w:t xml:space="preserve">Efficiency </w:t>
      </w:r>
      <w:r w:rsidRPr="00DD3B0B">
        <w:t xml:space="preserve">of LED </w:t>
      </w:r>
      <w:r w:rsidR="00D74526" w:rsidRPr="00DD3B0B">
        <w:t>Technology</w:t>
      </w:r>
      <w:bookmarkEnd w:id="19"/>
      <w:bookmarkEnd w:id="20"/>
    </w:p>
    <w:p w14:paraId="1F78BE56" w14:textId="77777777" w:rsidR="00CA719C" w:rsidRDefault="00CA719C" w:rsidP="00801218">
      <w:bookmarkStart w:id="21" w:name="_Hlk4362616"/>
      <w:r w:rsidRPr="00352F94">
        <w:t xml:space="preserve">LED products are currently one of the most energy efficient light sources on the market. The energy efficiency of lighting products is measured in luminous efficacy. </w:t>
      </w:r>
      <w:r>
        <w:t xml:space="preserve">1 lumen is the amount of </w:t>
      </w:r>
      <w:r w:rsidRPr="000065AC">
        <w:rPr>
          <w:i/>
        </w:rPr>
        <w:t>visible</w:t>
      </w:r>
      <w:r>
        <w:t xml:space="preserve"> light emitted from a source per unit time, and t</w:t>
      </w:r>
      <w:r w:rsidRPr="00352F94">
        <w:t xml:space="preserve">he unit of luminous efficiency is lumens per watt i.e., the ratio of luminous flux (unit lumen, lm) produced by the light source and respective electrical power (unit watt, W) required for the operation. </w:t>
      </w:r>
      <w:r>
        <w:t>Since introduction, t</w:t>
      </w:r>
      <w:r w:rsidRPr="00352F94">
        <w:t>he luminous efficacy of LED lighting products ha</w:t>
      </w:r>
      <w:r>
        <w:t>s</w:t>
      </w:r>
      <w:r w:rsidRPr="00352F94">
        <w:t xml:space="preserve"> improved from around 25 lm/W to over 160 lm/W, depending on color quality and drive conditions </w:t>
      </w:r>
      <w:r w:rsidRPr="00352F94">
        <w:fldChar w:fldCharType="begin"/>
      </w:r>
      <w:r w:rsidRPr="00352F94">
        <w:instrText xml:space="preserve"> ADDIN ZOTERO_ITEM CSL_CITATION {"citationID":"isCIxGwj","properties":{"formattedCitation":"(Morgan Pattison, Hansen, &amp; Tsao, 2018)","plainCitation":"(Morgan Pattison, Hansen, &amp; Tsao, 2018)","noteIndex":0},"citationItems":[{"id":95,"uris":["http://zotero.org/groups/2241931/items/PDGCC668"],"uri":["http://zotero.org/groups/2241931/items/PDGCC668"],"itemData":{"id":95,"type":"article-journal","title":"LED lighting efficacy: Status and directions","container-title":"Comptes Rendus Physique","collection-title":"LEDs: The new revolution in lighting / Les LED : la nouvelle révolution de l’éclairage","page":"134-145","volume":"19","issue":"3","source":"ScienceDirect","abstract":"A monumental shift from conventional lighting technologies (incandescent, fluorescent, high intensity discharge) to LED lighting is currently transpiring. The primary driver for this shift has been energy efficiency and associated cost savings. LED lighting is now more efficacious than any of the conventional lighting technologies with room to still improve. Near term, phosphor-converted LED packages have the potential for efficacy improvement between 160 lm/W (now) to 255 lm/W. Longer term, color-mixed LED packages have the potential for efficacy levels conceivably as high as 330 lm/W, though reaching these performance levels requires breakthroughs in green and amber LED efficiency. LED package efficacy sets the upper limit to luminaire efficacy, with the luminaire containing its own efficacy loss channels. In this paper, based on analyses performed through the U.S. Department of Energy Solid State Lighting Program, various LED and luminaire loss channels are elucidated, and critical areas for improvement identified. Beyond massive energy savings, LED technology enables a host of new applications and added value not possible or economical with previous lighting technologies. These include connected lighting, lighting tailored for human physiological responses, horticultural lighting, and ecologically conscious lighting. None of these new applications would be viable if not for the high efficacies that have been achieved, and are themselves just the beginning of what LED lighting can do.\nRésumé\nUn passage radical des techniques d'éclairage conventionnelles (incandescent, fluorescent, décharge de haute intensité) aux technologies LED est en train de s'opérer. La première raison de cette mutation est à rechercher dans l'efficacité énergétique de ces dernières et dans les économies associées. L'éclairage LED est maintenant plus efficace qu'aucune des technologies d'éclairage conventionnelles, mais il reste de l'espace pour des améliorations. À court terme, les ensembles à LED converties au phosphore peuvent encore voir leur efficacité améliorée de 160 lm/W à 255 lm/W. À long terme, il est concevable que les ensembles à LED à mélange de LED de différentes couleurs puissent atteindre des niveaux d'efficacité de 330 lm/W, quoiqu'atteindre de telles performances demande des avancées majeures du côté des LED de couleurs verte et ambre. L'efficacité des ensembles à LED détermine la limite supérieure du luminaire, ce dernier contenant ses propres canaux de perte d'efficacité. Dans cet article, sur la base d'analyses réalisées au Department of Energy au sein du Solid State Lighting Program américain, différents canaux de perte des LED et des luminaires ont été élucidés, et des domaines critiques permettant leur amélioration ont été identifiés. Au-delà d'économies d'énergie massives, la technologie LED permet de nouvelles applications et une valeur ajoutée non possible ou non économiquement faisable avec les anciennes technologies d'éclairage. Celles-ci incluent l'éclairage connecté, l'éclairage adapté aux réponses physiologiques humaines, l'éclairage horticole et l'éclairage respectueux de l'écologie. Aucune de ces nouvelles applications ne serait viable sans les hautes efficacités qui ont été atteintes, et qui ne sont elles-mêmes que les prémices de ce que l'éclairage LED peut faire.","URL":"http://www.sciencedirect.com/science/article/pii/S1631070517300932","DOI":"10.1016/j.crhy.2017.10.013","ISSN":"1631-0705","title-short":"LED lighting efficacy","journalAbbreviation":"Comptes Rendus Physique","author":[{"family":"Morgan Pattison","given":"Paul"},{"family":"Hansen","given":"Monica"},{"family":"Tsao","given":"Jeffrey Y."}],"issued":{"date-parts":[["2018",3,1]]},"accessed":{"date-parts":[["2019",2,23]]}}}],"schema":"https://github.com/citation-style-language/schema/raw/master/csl-citation.json"} </w:instrText>
      </w:r>
      <w:r w:rsidRPr="00352F94">
        <w:fldChar w:fldCharType="separate"/>
      </w:r>
      <w:r w:rsidRPr="00352F94">
        <w:rPr>
          <w:rFonts w:cs="Times New Roman"/>
        </w:rPr>
        <w:t>(Morgan Pattison, Hansen, &amp; Tsao, 2018)</w:t>
      </w:r>
      <w:r w:rsidRPr="00352F94">
        <w:fldChar w:fldCharType="end"/>
      </w:r>
      <w:r w:rsidRPr="00352F94">
        <w:t xml:space="preserve"> and  is increasing more rapidly than any other light source technology. </w:t>
      </w:r>
    </w:p>
    <w:p w14:paraId="60F74D4C" w14:textId="2DC58676" w:rsidR="00270119" w:rsidRPr="00801218" w:rsidRDefault="006639D6" w:rsidP="00801218">
      <w:pPr>
        <w:rPr>
          <w:bCs/>
        </w:rPr>
      </w:pPr>
      <w:r w:rsidRPr="00DD3B0B">
        <w:t>LED</w:t>
      </w:r>
      <w:r w:rsidR="00ED2980">
        <w:t>s have</w:t>
      </w:r>
      <w:r w:rsidRPr="00DD3B0B">
        <w:t xml:space="preserve"> a luminaire efficacy more than four times higher </w:t>
      </w:r>
      <w:r w:rsidR="00ED2980">
        <w:t>than</w:t>
      </w:r>
      <w:r w:rsidRPr="00DD3B0B">
        <w:t xml:space="preserve"> fluorescent lamps and </w:t>
      </w:r>
      <w:r w:rsidR="00ED2980">
        <w:t>offer</w:t>
      </w:r>
      <w:r w:rsidRPr="00DD3B0B">
        <w:t xml:space="preserve"> new opportunities for modern control systems</w:t>
      </w:r>
      <w:r w:rsidR="00ED2980">
        <w:t xml:space="preserve"> </w:t>
      </w:r>
      <w:r w:rsidRPr="00801218">
        <w:fldChar w:fldCharType="begin"/>
      </w:r>
      <w:r w:rsidR="00D60134" w:rsidRPr="00DD3B0B">
        <w:instrText xml:space="preserve"> ADDIN ZOTERO_ITEM CSL_CITATION {"citationID":"pMeDzY6z","properties":{"formattedCitation":"(Beu, Ciugudeanu, &amp; Buzdugan, 2018)","plainCitation":"(Beu, Ciugudeanu, &amp; Buzdugan, 2018)","noteIndex":0},"citationItems":[{"id":1389,"uris":["http://zotero.org/groups/2241931/items/Y83MI3BP"],"uri":["http://zotero.org/groups/2241931/items/Y83MI3BP"],"itemData":{"id":1389,"type":"article-journal","title":"Circular Economy Aspects Regarding LED Lighting Retrofit—from Case Studies to Vision","container-title":"Sustainability","page":"3674","volume":"10","issue":"10","source":"www.mdpi.com","abstract":"The lighting industry is still a linear economy, despite the extensive use of light-emitting diode (LED) and the ban of incandescent/halogen lamps, claiming to be greener and more human centered. Light-emitting diode has changed radically the whole lighting industry with an increased luminaire efficacy more than four times higher compared with fluorescent lamps and their new opportunities for modern control systems. In the years to come, millions of fluorescent luminaires will become waste and will be replaced by LED luminaires. According to the Cost European Cooperation in Science &amp;amp; Technology Program the next step will be from sustainability to regenerative (enabling social and ecological systems to maintain a healthy state and to evolve) and to get there, circular economy is essential. In order to reduce even further the carbon footprint, the retrofit of existing luminaires and additional modern control systems should be the solution. Circular economy aspects for the lighting area were identified using the university adopted lighting retrofit solutions as case studies. For an LED retrofitted recessed luminaire 4 &amp;times; T8 18 W studies showed a major installed power reduction, a good lighting distribution, but also revealed some problems: the retrofit luminaire has no certification, necessity of qualified personnel, high labor costs, etc. A major issue is the fact that luminaire design did not take into consideration circular economy aspects like the possibility of future retrofit solutions. It is important that from now on a different approach should be foreseen for the LED luminaire design. There is a section about vision, which plays an important role in preparing new luminaire generations with circular economy in mind.","URL":"https://www.mdpi.com/2071-1050/10/10/3674","DOI":"10.3390/su10103674","note":"reviewed","language":"en","author":[{"family":"Beu","given":"Dorin"},{"family":"Ciugudeanu","given":"Calin"},{"family":"Buzdugan","given":"Mircea"}],"issued":{"date-parts":[["2018"]]},"accessed":{"date-parts":[["2019",2,23]]}}}],"schema":"https://github.com/citation-style-language/schema/raw/master/csl-citation.json"} </w:instrText>
      </w:r>
      <w:r w:rsidRPr="00801218">
        <w:fldChar w:fldCharType="separate"/>
      </w:r>
      <w:r w:rsidR="00D60134" w:rsidRPr="00801218">
        <w:rPr>
          <w:rFonts w:cs="Times New Roman"/>
          <w:szCs w:val="24"/>
        </w:rPr>
        <w:t>(Beu, Ciugudeanu, &amp; Buzdugan, 2018)</w:t>
      </w:r>
      <w:r w:rsidRPr="00801218">
        <w:fldChar w:fldCharType="end"/>
      </w:r>
      <w:r w:rsidRPr="00DD3B0B">
        <w:t xml:space="preserve">. </w:t>
      </w:r>
      <w:r w:rsidR="004E2E68" w:rsidRPr="00DD3B0B">
        <w:t xml:space="preserve">LEDs </w:t>
      </w:r>
      <w:r w:rsidR="00EA4AF6">
        <w:t>can deliver</w:t>
      </w:r>
      <w:r w:rsidR="004E2E68" w:rsidRPr="00DD3B0B">
        <w:t xml:space="preserve"> substantial energy savings</w:t>
      </w:r>
      <w:r w:rsidR="00F37326">
        <w:t xml:space="preserve"> (</w:t>
      </w:r>
      <w:r w:rsidR="00EA4AF6">
        <w:t xml:space="preserve">they save </w:t>
      </w:r>
      <w:r w:rsidR="004E2E68" w:rsidRPr="00DD3B0B">
        <w:t xml:space="preserve">up to 50% </w:t>
      </w:r>
      <w:r w:rsidR="00EA4AF6">
        <w:t>of the</w:t>
      </w:r>
      <w:r w:rsidR="00F37326">
        <w:t xml:space="preserve"> energy </w:t>
      </w:r>
      <w:r w:rsidR="00EA4AF6">
        <w:t>used by</w:t>
      </w:r>
      <w:r w:rsidR="004E2E68" w:rsidRPr="00DD3B0B">
        <w:t xml:space="preserve"> fluorescent lamps</w:t>
      </w:r>
      <w:r w:rsidR="00F37326">
        <w:t>)</w:t>
      </w:r>
      <w:r w:rsidR="004E2E68" w:rsidRPr="00DD3B0B">
        <w:t xml:space="preserve">, </w:t>
      </w:r>
      <w:r w:rsidR="00EA4AF6">
        <w:t xml:space="preserve">they </w:t>
      </w:r>
      <w:r w:rsidR="004E2E68" w:rsidRPr="00DD3B0B">
        <w:t xml:space="preserve">may </w:t>
      </w:r>
      <w:r w:rsidR="00EA4AF6">
        <w:t xml:space="preserve">also </w:t>
      </w:r>
      <w:r w:rsidR="004E2E68" w:rsidRPr="00DD3B0B">
        <w:t xml:space="preserve">last longer </w:t>
      </w:r>
      <w:r w:rsidR="00F37326">
        <w:t>(</w:t>
      </w:r>
      <w:r w:rsidR="00F37326" w:rsidRPr="00DD3B0B">
        <w:t xml:space="preserve">20-50 times </w:t>
      </w:r>
      <w:r w:rsidR="004E2E68" w:rsidRPr="00DD3B0B">
        <w:t>incandescent light bulbs and 2-5 times longer than compact fluorescent lamps (CFLs)</w:t>
      </w:r>
      <w:r w:rsidR="00F37326">
        <w:t>)</w:t>
      </w:r>
      <w:r w:rsidR="004E2E68" w:rsidRPr="00DD3B0B">
        <w:t xml:space="preserve"> </w:t>
      </w:r>
      <w:r w:rsidR="004E2E68" w:rsidRPr="00801218">
        <w:fldChar w:fldCharType="begin"/>
      </w:r>
      <w:r w:rsidR="000809D4" w:rsidRPr="00DD3B0B">
        <w:instrText xml:space="preserve"> ADDIN ZOTERO_ITEM CSL_CITATION {"citationID":"3NCwx0QY","properties":{"formattedCitation":"(Cirrincione, Macaluso, Mosca, Scaccianoce, &amp; Costanzo, 2018)","plainCitation":"(Cirrincione, Macaluso, Mosca, Scaccianoce, &amp; Costanzo, 2018)","noteIndex":0},"citationItems":[{"id":1396,"uris":["http://zotero.org/groups/2241931/items/NNTSJAEC"],"uri":["http://zotero.org/groups/2241931/items/NNTSJAEC"],"itemData":{"id":1396,"type":"paper-conference","title":"Study of Influence of the LED Technologies on Visual and Subjective/Individual Aspects","container-title":"2018 IEEE International Conference on Environment and Electrical Engineering and 2018 IEEE Industrial and Commercial Power Systems Europe (EEEIC / I CPS Europe)","page":"1-5","source":"IEEE Xplore","event":"2018 IEEE International Conference on Environment and Electrical Engineering and 2018 IEEE Industrial and Commercial Power Systems Europe (EEEIC / I CPS Europe)","abstract":"The general aim of this paper is that to further deepen and elaborate the results obtained in a previous study of the authors, in which the relationship between the characteristics of five different types of LED lamps and the humans non-image-forming reactions were investigated, by conducting a more detailed statistical analysis and by highlighting the neurological aspects.","DOI":"10.1109/EEEIC.2018.8494515","note":"reviewed","author":[{"family":"Cirrincione","given":"L."},{"family":"Macaluso","given":"R."},{"family":"Mosca","given":"M."},{"family":"Scaccianoce","given":"G."},{"family":"Costanzo","given":"S."}],"issued":{"date-parts":[["2018"]]}}}],"schema":"https://github.com/citation-style-language/schema/raw/master/csl-citation.json"} </w:instrText>
      </w:r>
      <w:r w:rsidR="004E2E68" w:rsidRPr="00801218">
        <w:fldChar w:fldCharType="separate"/>
      </w:r>
      <w:r w:rsidR="000809D4" w:rsidRPr="00801218">
        <w:rPr>
          <w:rFonts w:cs="Times New Roman"/>
          <w:szCs w:val="24"/>
        </w:rPr>
        <w:t>(Cirrincione, Macaluso, Mosca, Scaccianoce, &amp; Costanzo, 2018)</w:t>
      </w:r>
      <w:r w:rsidR="004E2E68" w:rsidRPr="00801218">
        <w:fldChar w:fldCharType="end"/>
      </w:r>
      <w:r w:rsidR="004E2E68" w:rsidRPr="00DD3B0B">
        <w:t>.</w:t>
      </w:r>
      <w:r w:rsidR="003418E2" w:rsidRPr="00DD3B0B">
        <w:t xml:space="preserve"> The luminous efficacy of a </w:t>
      </w:r>
      <w:r w:rsidR="00A62ECF" w:rsidRPr="00DD3B0B">
        <w:t xml:space="preserve">top performing </w:t>
      </w:r>
      <w:r w:rsidR="003418E2" w:rsidRPr="00DD3B0B">
        <w:t xml:space="preserve">LED lamp or luminaire has been reported to range between </w:t>
      </w:r>
      <w:r w:rsidR="00A62ECF" w:rsidRPr="00DD3B0B">
        <w:t>86</w:t>
      </w:r>
      <w:r w:rsidR="003418E2" w:rsidRPr="00DD3B0B">
        <w:t xml:space="preserve"> and </w:t>
      </w:r>
      <w:r w:rsidR="00A62ECF" w:rsidRPr="00DD3B0B">
        <w:t>149</w:t>
      </w:r>
      <w:r w:rsidR="003418E2" w:rsidRPr="00DD3B0B">
        <w:t xml:space="preserve"> lm/W in 201</w:t>
      </w:r>
      <w:r w:rsidR="00A62ECF" w:rsidRPr="00DD3B0B">
        <w:t>7</w:t>
      </w:r>
      <w:r w:rsidR="003418E2" w:rsidRPr="00DD3B0B">
        <w:t xml:space="preserve"> while the long-term future goal for LED package luminous efficacy is set at 25</w:t>
      </w:r>
      <w:r w:rsidR="00A62ECF" w:rsidRPr="00DD3B0B">
        <w:t>5</w:t>
      </w:r>
      <w:r w:rsidR="003418E2" w:rsidRPr="00DD3B0B">
        <w:t xml:space="preserve"> lm/W and luminaire luminous efficacy at 2</w:t>
      </w:r>
      <w:r w:rsidR="00A62ECF" w:rsidRPr="00DD3B0B">
        <w:t>18</w:t>
      </w:r>
      <w:r w:rsidR="003418E2" w:rsidRPr="00DD3B0B">
        <w:t xml:space="preserve"> lm/W</w:t>
      </w:r>
      <w:bookmarkStart w:id="22" w:name="_Ref536777846"/>
      <w:r w:rsidR="00AD4F8D" w:rsidRPr="00801218">
        <w:fldChar w:fldCharType="begin"/>
      </w:r>
      <w:r w:rsidR="00A97F88" w:rsidRPr="00DD3B0B">
        <w:instrText xml:space="preserve"> ADDIN ZOTERO_ITEM CSL_CITATION {"citationID":"ThUJmvof","properties":{"formattedCitation":"(US DOE SSL, 2017a)","plainCitation":"(US DOE SSL, 2017a)","noteIndex":0},"citationItems":[{"id":1421,"uris":["http://zotero.org/groups/2241931/items/VTZ27LE9"],"uri":["http://zotero.org/groups/2241931/items/VTZ27LE9"],"itemData":{"id":1421,"type":"report","title":"Solid-State Lighting 2017 Suggested Research Topics","page":"22","source":"Zotero","language":"en","author":[{"family":"US DOE SSL","given":""}],"issued":{"date-parts":[["2017"]]}}}],"schema":"https://github.com/citation-style-language/schema/raw/master/csl-citation.json"} </w:instrText>
      </w:r>
      <w:r w:rsidR="00AD4F8D" w:rsidRPr="00801218">
        <w:fldChar w:fldCharType="separate"/>
      </w:r>
      <w:r w:rsidR="00A97F88" w:rsidRPr="00801218">
        <w:rPr>
          <w:rFonts w:cs="Times New Roman"/>
          <w:szCs w:val="24"/>
        </w:rPr>
        <w:t>(US DOE SSL, 2017a)</w:t>
      </w:r>
      <w:r w:rsidR="00AD4F8D" w:rsidRPr="00801218">
        <w:fldChar w:fldCharType="end"/>
      </w:r>
      <w:bookmarkEnd w:id="22"/>
      <w:r w:rsidR="003418E2" w:rsidRPr="00DD3B0B">
        <w:t xml:space="preserve">. In contrast, conventional lighting products are </w:t>
      </w:r>
      <w:r w:rsidR="003418E2" w:rsidRPr="00EA4AF6">
        <w:rPr>
          <w:i/>
        </w:rPr>
        <w:t>not</w:t>
      </w:r>
      <w:r w:rsidR="003418E2" w:rsidRPr="00DD3B0B">
        <w:t xml:space="preserve"> expected to be developed as drastically. The lighting products used traditionally in commercial buildings, such as the most efficient linear fluorescent lamps (LFLs) (including ballast losses) have the efficacy of 108 lm/W</w:t>
      </w:r>
      <w:r w:rsidR="00AD4F8D" w:rsidRPr="00801218">
        <w:fldChar w:fldCharType="begin"/>
      </w:r>
      <w:r w:rsidR="00A97F88" w:rsidRPr="00DD3B0B">
        <w:instrText xml:space="preserve"> ADDIN ZOTERO_ITEM CSL_CITATION {"citationID":"937aUmqz","properties":{"formattedCitation":"(US DOE SSL, 2017a)","plainCitation":"(US DOE SSL, 2017a)","noteIndex":0},"citationItems":[{"id":1421,"uris":["http://zotero.org/groups/2241931/items/VTZ27LE9"],"uri":["http://zotero.org/groups/2241931/items/VTZ27LE9"],"itemData":{"id":1421,"type":"report","title":"Solid-State Lighting 2017 Suggested Research Topics","page":"22","source":"Zotero","language":"en","author":[{"family":"US DOE SSL","given":""}],"issued":{"date-parts":[["2017"]]}}}],"schema":"https://github.com/citation-style-language/schema/raw/master/csl-citation.json"} </w:instrText>
      </w:r>
      <w:r w:rsidR="00AD4F8D" w:rsidRPr="00801218">
        <w:fldChar w:fldCharType="separate"/>
      </w:r>
      <w:r w:rsidR="00A97F88" w:rsidRPr="00801218">
        <w:rPr>
          <w:rFonts w:cs="Times New Roman"/>
          <w:szCs w:val="24"/>
        </w:rPr>
        <w:t>(US DOE SSL, 2017a)</w:t>
      </w:r>
      <w:r w:rsidR="00AD4F8D" w:rsidRPr="00801218">
        <w:fldChar w:fldCharType="end"/>
      </w:r>
      <w:r w:rsidR="003418E2" w:rsidRPr="00DD3B0B">
        <w:t xml:space="preserve">. </w:t>
      </w:r>
    </w:p>
    <w:p w14:paraId="0A5D437D" w14:textId="50929817" w:rsidR="003418E2" w:rsidRPr="00DD3B0B" w:rsidRDefault="003418E2">
      <w:r w:rsidRPr="00DD3B0B">
        <w:t xml:space="preserve">The efficiency of a luminaire is determined as the </w:t>
      </w:r>
      <w:r w:rsidR="00AD4F8D" w:rsidRPr="00DD3B0B">
        <w:t>light output ratio (LOR). LOR is defined as the ratio of the total luminous flux of the luminaire to the sum of the individual luminous fluxes of the light sources (lamps) when operated outside the luminaire with the same control gear needed</w:t>
      </w:r>
      <w:r w:rsidR="000E0F11" w:rsidRPr="00801218">
        <w:t xml:space="preserve"> (</w:t>
      </w:r>
      <w:r w:rsidR="007966FD" w:rsidRPr="00DD3B0B">
        <w:t>that is,</w:t>
      </w:r>
      <w:r w:rsidR="000E0F11" w:rsidRPr="00801218">
        <w:t xml:space="preserve"> the fraction of light </w:t>
      </w:r>
      <w:r w:rsidR="000E0F11" w:rsidRPr="00801218">
        <w:lastRenderedPageBreak/>
        <w:t xml:space="preserve">that actual </w:t>
      </w:r>
      <w:r w:rsidR="007966FD" w:rsidRPr="00DD3B0B">
        <w:t>shines</w:t>
      </w:r>
      <w:r w:rsidR="000E0F11" w:rsidRPr="00801218">
        <w:t xml:space="preserve"> out of the luminaire)</w:t>
      </w:r>
      <w:r w:rsidR="00AD4F8D" w:rsidRPr="00DD3B0B">
        <w:t>.</w:t>
      </w:r>
      <w:r w:rsidRPr="00DD3B0B">
        <w:t xml:space="preserve"> The LOR value depends on the shape and materials of the luminaire and varies a lot. Generally, the LOR ranges around 50-80%. </w:t>
      </w:r>
    </w:p>
    <w:p w14:paraId="36F2D4F3" w14:textId="1852CD73" w:rsidR="003418E2" w:rsidRPr="00DD3B0B" w:rsidRDefault="003418E2">
      <w:r w:rsidRPr="00DD3B0B">
        <w:t xml:space="preserve">The LED lighting has </w:t>
      </w:r>
      <w:r w:rsidR="007B64C9" w:rsidRPr="00DD3B0B">
        <w:t>good</w:t>
      </w:r>
      <w:r w:rsidRPr="00DD3B0B">
        <w:t xml:space="preserve"> potential to reduce the GHG emissions from </w:t>
      </w:r>
      <w:r w:rsidR="00D52688" w:rsidRPr="00DD3B0B">
        <w:t>commercial</w:t>
      </w:r>
      <w:r w:rsidRPr="00DD3B0B">
        <w:t xml:space="preserve"> sector, since its operation may be more energy efficient compared to most other lighting technologies used in </w:t>
      </w:r>
      <w:r w:rsidR="00D83797" w:rsidRPr="00DD3B0B">
        <w:t xml:space="preserve">commercial </w:t>
      </w:r>
      <w:r w:rsidRPr="00DD3B0B">
        <w:t>buildings. There is a great potential to further develop the luminous efficacy of LED products, as the ultimate goal is set at 2</w:t>
      </w:r>
      <w:r w:rsidR="00465489" w:rsidRPr="00DD3B0B">
        <w:t>55</w:t>
      </w:r>
      <w:r w:rsidRPr="00DD3B0B">
        <w:t xml:space="preserve"> lm/W for a LED </w:t>
      </w:r>
      <w:r w:rsidR="00A375D1" w:rsidRPr="00DD3B0B">
        <w:t>luminaire</w:t>
      </w:r>
      <w:r w:rsidR="00AD4F8D" w:rsidRPr="00801218">
        <w:fldChar w:fldCharType="begin"/>
      </w:r>
      <w:r w:rsidR="00A97F88" w:rsidRPr="00DD3B0B">
        <w:instrText xml:space="preserve"> ADDIN ZOTERO_ITEM CSL_CITATION {"citationID":"xxtIAjd7","properties":{"formattedCitation":"(US DOE SSL, 2017a)","plainCitation":"(US DOE SSL, 2017a)","noteIndex":0},"citationItems":[{"id":1421,"uris":["http://zotero.org/groups/2241931/items/VTZ27LE9"],"uri":["http://zotero.org/groups/2241931/items/VTZ27LE9"],"itemData":{"id":1421,"type":"report","title":"Solid-State Lighting 2017 Suggested Research Topics","page":"22","source":"Zotero","language":"en","author":[{"family":"US DOE SSL","given":""}],"issued":{"date-parts":[["2017"]]}}}],"schema":"https://github.com/citation-style-language/schema/raw/master/csl-citation.json"} </w:instrText>
      </w:r>
      <w:r w:rsidR="00AD4F8D" w:rsidRPr="00801218">
        <w:fldChar w:fldCharType="separate"/>
      </w:r>
      <w:r w:rsidR="00A97F88" w:rsidRPr="00801218">
        <w:rPr>
          <w:rFonts w:cs="Times New Roman"/>
          <w:szCs w:val="24"/>
        </w:rPr>
        <w:t>(US DOE SSL, 2017a)</w:t>
      </w:r>
      <w:r w:rsidR="00AD4F8D" w:rsidRPr="00801218">
        <w:fldChar w:fldCharType="end"/>
      </w:r>
      <w:r w:rsidR="00A375D1" w:rsidRPr="00DD3B0B">
        <w:t xml:space="preserve">. </w:t>
      </w:r>
      <w:r w:rsidRPr="00DD3B0B">
        <w:t xml:space="preserve">In contrast, the efficacy of other light source technologies is not expected to have such a development potential. </w:t>
      </w:r>
      <w:r w:rsidR="008539D2" w:rsidRPr="00DD3B0B">
        <w:t xml:space="preserve"> For instance, kerosene lamps account </w:t>
      </w:r>
      <w:r w:rsidR="00C71690" w:rsidRPr="00DD3B0B">
        <w:t>for</w:t>
      </w:r>
      <w:r w:rsidR="008539D2" w:rsidRPr="00DD3B0B">
        <w:t xml:space="preserve"> 3% of total lighting, yet are responsible for 20% of CO2e emissions due to lighting</w:t>
      </w:r>
      <w:r w:rsidR="00AD4F8D" w:rsidRPr="00801218">
        <w:fldChar w:fldCharType="begin"/>
      </w:r>
      <w:r w:rsidR="00522AF6" w:rsidRPr="00DD3B0B">
        <w:instrText xml:space="preserve"> ADDIN ZOTERO_ITEM CSL_CITATION {"citationID":"PoJtWeQm","properties":{"formattedCitation":"(Gayral, 2017)","plainCitation":"(Gayral, 2017)","noteIndex":0},"citationItems":[{"id":98,"uris":["http://zotero.org/groups/2241931/items/E3XKI3EI"],"uri":["http://zotero.org/groups/2241931/items/E3XKI3EI"],"itemData":{"id":98,"type":"article-journal","title":"LEDs for lighting: Basic physics and prospects for energy savings","container-title":"Comptes Rendus Physique","page":"453-461","volume":"18","issue":"7-8","source":"Crossref","abstract":"In 2014, Isamu Akasaki, Hiroshi Amano, and Shuji Nakamura received the Nobel Prize in Physics for “the invention of eﬃcient blue light-emitting diodes which has enabled bright and energy-saving white light sources”. Indeed, in the recent years, Light-Emitting Diodes (LEDs) have progressively made their way to the home lighting market, as well as to other mass markets. This article aims at giving an insight on LEDs physics, on the key inventions that led to the 2014 Nobel Prize and on the prospects for energy savings that LEDs could allow.","URL":"https://linkinghub.elsevier.com/retrieve/pii/S163107051730052X","DOI":"10.1016/j.crhy.2017.09.001","ISSN":"16310705","note":"reviewed","shortTitle":"LEDs for lighting","language":"en","author":[{"family":"Gayral","given":"Bruno"}],"issued":{"date-parts":[["2017",9]]},"accessed":{"date-parts":[["2019",2,14]]}}}],"schema":"https://github.com/citation-style-language/schema/raw/master/csl-citation.json"} </w:instrText>
      </w:r>
      <w:r w:rsidR="00AD4F8D" w:rsidRPr="00801218">
        <w:fldChar w:fldCharType="separate"/>
      </w:r>
      <w:r w:rsidR="00A97F88" w:rsidRPr="00801218">
        <w:rPr>
          <w:rFonts w:cs="Times New Roman"/>
          <w:szCs w:val="24"/>
        </w:rPr>
        <w:t>(Gayral, 2017)</w:t>
      </w:r>
      <w:r w:rsidR="00AD4F8D" w:rsidRPr="00801218">
        <w:fldChar w:fldCharType="end"/>
      </w:r>
      <w:r w:rsidR="008539D2" w:rsidRPr="00DD3B0B">
        <w:t xml:space="preserve">. </w:t>
      </w:r>
      <w:r w:rsidRPr="00DD3B0B">
        <w:t xml:space="preserve">However, daylighting, as a non-electric type of lighting, could be another clearly sustainable lighting technology, but it’s not sufficient as the </w:t>
      </w:r>
      <w:r w:rsidRPr="00DD3B0B">
        <w:rPr>
          <w:i/>
        </w:rPr>
        <w:t>only</w:t>
      </w:r>
      <w:r w:rsidRPr="00DD3B0B">
        <w:t xml:space="preserve"> type of lighting due to its limitations, such as the restrictions of availability.</w:t>
      </w:r>
    </w:p>
    <w:p w14:paraId="1CE02D25" w14:textId="3BA06CC0" w:rsidR="007B64C9" w:rsidRPr="00DD3B0B" w:rsidRDefault="007B64C9" w:rsidP="007B64C9">
      <w:pPr>
        <w:pStyle w:val="Heading3"/>
      </w:pPr>
      <w:bookmarkStart w:id="23" w:name="_Toc44585031"/>
      <w:bookmarkEnd w:id="21"/>
      <w:r w:rsidRPr="00DD3B0B">
        <w:t xml:space="preserve">Lighting Service </w:t>
      </w:r>
      <w:r w:rsidR="00B45318" w:rsidRPr="00DD3B0B">
        <w:t xml:space="preserve">and </w:t>
      </w:r>
      <w:r w:rsidRPr="00DD3B0B">
        <w:t>Energy Consumption</w:t>
      </w:r>
      <w:bookmarkEnd w:id="23"/>
    </w:p>
    <w:p w14:paraId="18D56A76" w14:textId="24AAD572" w:rsidR="00AE077A" w:rsidRPr="00DD3B0B" w:rsidRDefault="00AD4F8D" w:rsidP="00801218">
      <w:bookmarkStart w:id="24" w:name="_Hlk4362719"/>
      <w:r w:rsidRPr="00DD3B0B">
        <w:t>In 20</w:t>
      </w:r>
      <w:r w:rsidR="00801218">
        <w:t>14</w:t>
      </w:r>
      <w:r w:rsidRPr="00DD3B0B">
        <w:t>, lighting was estimated to account for 1</w:t>
      </w:r>
      <w:r w:rsidR="00801218">
        <w:t>0</w:t>
      </w:r>
      <w:r w:rsidRPr="00DD3B0B">
        <w:t xml:space="preserve"> % of global electricity consumption and </w:t>
      </w:r>
      <w:r w:rsidR="00801218">
        <w:t xml:space="preserve">in 2006, it was estimated to </w:t>
      </w:r>
      <w:r w:rsidRPr="00DD3B0B">
        <w:t>produc</w:t>
      </w:r>
      <w:r w:rsidR="00801218">
        <w:t>e</w:t>
      </w:r>
      <w:r w:rsidRPr="00DD3B0B">
        <w:t xml:space="preserve"> 1900 Mt of CO2 annually</w:t>
      </w:r>
      <w:r w:rsidR="00901A37" w:rsidRPr="00801218">
        <w:t xml:space="preserve"> (</w:t>
      </w:r>
      <w:r w:rsidR="00801218">
        <w:t xml:space="preserve">IEA, 2017; </w:t>
      </w:r>
      <w:r w:rsidR="00901A37" w:rsidRPr="00801218">
        <w:t>IEA, 2006)</w:t>
      </w:r>
      <w:r w:rsidRPr="00801218">
        <w:t xml:space="preserve">. The commercial lighting was estimated to account for 59.5 Plmh </w:t>
      </w:r>
      <w:r w:rsidR="00853D02">
        <w:t>i</w:t>
      </w:r>
      <w:r w:rsidRPr="00801218">
        <w:t>n 2005 and to increase to 96 Plmh in 2030</w:t>
      </w:r>
      <w:bookmarkEnd w:id="24"/>
      <w:r w:rsidR="006E4A83" w:rsidRPr="00DD3B0B">
        <w:t>.</w:t>
      </w:r>
      <w:r w:rsidR="00AE077A" w:rsidRPr="00801218">
        <w:fldChar w:fldCharType="begin"/>
      </w:r>
      <w:r w:rsidR="00AE077A" w:rsidRPr="00801218">
        <w:instrText xml:space="preserve"> ADDIN ZOTERO_TEMP </w:instrText>
      </w:r>
      <w:r w:rsidR="00AE077A" w:rsidRPr="00801218">
        <w:fldChar w:fldCharType="separate"/>
      </w:r>
    </w:p>
    <w:p w14:paraId="688869CA" w14:textId="719192FB" w:rsidR="003418E2" w:rsidRPr="00DD3B0B" w:rsidRDefault="00AE077A" w:rsidP="003418E2">
      <w:r w:rsidRPr="00801218">
        <w:fldChar w:fldCharType="end"/>
      </w:r>
      <w:r w:rsidR="00AD4F8D" w:rsidRPr="00801218">
        <w:t>The share of LED lighting was so low in 2005 that it is undetectable in the charts in IEA source</w:t>
      </w:r>
      <w:r w:rsidR="002925EF" w:rsidRPr="00801218">
        <w:fldChar w:fldCharType="begin"/>
      </w:r>
      <w:r w:rsidR="00522AF6" w:rsidRPr="00DD3B0B">
        <w:instrText xml:space="preserve"> ADDIN ZOTERO_ITEM CSL_CITATION {"citationID":"kGBoGia5","properties":{"formattedCitation":"(IEA, 2006)","plainCitation":"(IEA, 2006)","noteIndex":0},"citationItems":[{"id":3243,"uris":["http://zotero.org/groups/2241931/items/8Q5FZZAN"],"uri":["http://zotero.org/groups/2241931/items/8Q5FZZAN"],"itemData":{"id":3243,"type":"report","title":"Light's labour's lost: Policies for Energy-Efficient Lighting","publisher":"OECD","source":"Crossref","URL":"https://www.oecd-ilibrary.org/energy/light-s-labour-s-lost_9789264109520-en","note":"DOI: 10.1787/9789264109520-en","shortTitle":"Light's labour's lost","language":"en","author":[{"literal":"IEA"}],"issued":{"date-parts":[["2006"]]},"accessed":{"date-parts":[["2019",3,20]]}}}],"schema":"https://github.com/citation-style-language/schema/raw/master/csl-citation.json"} </w:instrText>
      </w:r>
      <w:r w:rsidR="002925EF" w:rsidRPr="00801218">
        <w:fldChar w:fldCharType="separate"/>
      </w:r>
      <w:r w:rsidR="00A97F88" w:rsidRPr="00801218">
        <w:t>(IEA, 2006)</w:t>
      </w:r>
      <w:r w:rsidR="002925EF" w:rsidRPr="00801218">
        <w:fldChar w:fldCharType="end"/>
      </w:r>
      <w:r w:rsidR="000F5046" w:rsidRPr="00DD3B0B">
        <w:t>.</w:t>
      </w:r>
      <w:r w:rsidR="006E4A83" w:rsidRPr="00DD3B0B">
        <w:t xml:space="preserve"> </w:t>
      </w:r>
      <w:r w:rsidR="003418E2" w:rsidRPr="00DD3B0B">
        <w:t>The lighting industry is enthusiastic about the LED technology and expects it to take over the clear majority of the lighting business in near future.</w:t>
      </w:r>
    </w:p>
    <w:p w14:paraId="544F4B30" w14:textId="74C27279" w:rsidR="003418E2" w:rsidRPr="00DD3B0B" w:rsidRDefault="003418E2" w:rsidP="003418E2">
      <w:r w:rsidRPr="00DD3B0B">
        <w:t xml:space="preserve">In commercial buildings, the share of lighting </w:t>
      </w:r>
      <w:r w:rsidR="006E4A83" w:rsidRPr="00DD3B0B">
        <w:t xml:space="preserve">in </w:t>
      </w:r>
      <w:r w:rsidRPr="00DD3B0B">
        <w:t>electricity consumption varies by region, but it has been estimated that, for example, in USA, lighting accounts for 21 %</w:t>
      </w:r>
      <w:r w:rsidR="002925EF" w:rsidRPr="00801218">
        <w:fldChar w:fldCharType="begin"/>
      </w:r>
      <w:r w:rsidR="00522AF6" w:rsidRPr="00DD3B0B">
        <w:instrText xml:space="preserve"> ADDIN ZOTERO_ITEM CSL_CITATION {"citationID":"4SUGE1FO","properties":{"formattedCitation":"(IEA, 2006)","plainCitation":"(IEA, 2006)","noteIndex":0},"citationItems":[{"id":3243,"uris":["http://zotero.org/groups/2241931/items/8Q5FZZAN"],"uri":["http://zotero.org/groups/2241931/items/8Q5FZZAN"],"itemData":{"id":3243,"type":"report","title":"Light's labour's lost: Policies for Energy-Efficient Lighting","publisher":"OECD","source":"Crossref","URL":"https://www.oecd-ilibrary.org/energy/light-s-labour-s-lost_9789264109520-en","note":"DOI: 10.1787/9789264109520-en","shortTitle":"Light's labour's lost","language":"en","author":[{"literal":"IEA"}],"issued":{"date-parts":[["2006"]]},"accessed":{"date-parts":[["2019",3,20]]}}}],"schema":"https://github.com/citation-style-language/schema/raw/master/csl-citation.json"} </w:instrText>
      </w:r>
      <w:r w:rsidR="002925EF" w:rsidRPr="00801218">
        <w:fldChar w:fldCharType="separate"/>
      </w:r>
      <w:r w:rsidR="00A97F88" w:rsidRPr="00801218">
        <w:rPr>
          <w:rFonts w:cs="Times New Roman"/>
          <w:szCs w:val="24"/>
        </w:rPr>
        <w:t>(IEA, 2006)</w:t>
      </w:r>
      <w:r w:rsidR="002925EF" w:rsidRPr="00801218">
        <w:fldChar w:fldCharType="end"/>
      </w:r>
      <w:r w:rsidR="008A2DDE" w:rsidRPr="00DD3B0B">
        <w:t xml:space="preserve">, and in China for about 14% of total power consumption </w:t>
      </w:r>
      <w:r w:rsidR="008A2DDE" w:rsidRPr="00801218">
        <w:fldChar w:fldCharType="begin"/>
      </w:r>
      <w:r w:rsidR="000809D4" w:rsidRPr="00DD3B0B">
        <w:instrText xml:space="preserve"> ADDIN ZOTERO_ITEM CSL_CITATION {"citationID":"Md2Qw5pD","properties":{"formattedCitation":"(Ding et al., 2018)","plainCitation":"(Ding et al., 2018)","noteIndex":0},"citationItems":[{"id":1393,"uris":["http://zotero.org/groups/2241931/items/SZKMA9XZ"],"uri":["http://zotero.org/groups/2241931/items/SZKMA9XZ"],"itemData":{"id":1393,"type":"article-journal","title":"Study on Chinese and U.S. Energy Efficiency Regulations and Standards for Efficient Lighting Products","container-title":"E3S Web of Conferences","page":"02010","volume":"53","source":"www.e3s-conferences.org","abstract":"We have analyzed Chinese and U.S. Energy efficiency policies, regulations and standards for LED and other efficient lighting products. The similarities and differences of the lighting products between the two countries in the energy efficiency policies and technical indexes were contrasted and analyzed. Accordingly, we have put forward the recommendations for improving China's efficient lighting standards system as well as establishing and implementing the effective labelling and certification programs of efficient lighting products.","URL":"https:/articles/e3sconf/abs/2018/28/e3sconf_icaeer2018_02010/e3sconf_icaeer2018_02010.html","DOI":"10.1051/e3sconf/20185302010","ISSN":"2267-1242","note":"reviewed","journalAbbreviation":"E3S Web Conf.","language":"en","author":[{"family":"Ding","given":"Qing"},{"family":"Liang","given":"Xiuying"},{"family":"Zhao","given":"Yuejin"},{"family":"Liu","given":"Ren"},{"family":"Li","given":"Pengcheng"},{"family":"Liu","given":"Meng"},{"family":"Lin","given":"Ling"}],"issued":{"date-parts":[["2018"]]},"accessed":{"date-parts":[["2019",2,23]]}}}],"schema":"https://github.com/citation-style-language/schema/raw/master/csl-citation.json"} </w:instrText>
      </w:r>
      <w:r w:rsidR="008A2DDE" w:rsidRPr="00801218">
        <w:fldChar w:fldCharType="separate"/>
      </w:r>
      <w:r w:rsidR="000809D4" w:rsidRPr="00801218">
        <w:rPr>
          <w:rFonts w:cs="Times New Roman"/>
          <w:szCs w:val="24"/>
        </w:rPr>
        <w:t>(Ding et al., 2018)</w:t>
      </w:r>
      <w:r w:rsidR="008A2DDE" w:rsidRPr="00801218">
        <w:fldChar w:fldCharType="end"/>
      </w:r>
      <w:r w:rsidR="008A2DDE" w:rsidRPr="00DD3B0B">
        <w:t>.</w:t>
      </w:r>
      <w:r w:rsidRPr="00DD3B0B">
        <w:t xml:space="preserve"> In 2010, lighting was estimated to account for 16 % of the commercial building energy consumption globally</w:t>
      </w:r>
      <w:r w:rsidR="002925EF" w:rsidRPr="00801218">
        <w:fldChar w:fldCharType="begin"/>
      </w:r>
      <w:r w:rsidR="00A97F88" w:rsidRPr="00DD3B0B">
        <w:instrText xml:space="preserve"> ADDIN ZOTERO_ITEM CSL_CITATION {"citationID":"Ic8mlOFE","properties":{"formattedCitation":"(Urge-Vorsatz et al., 2015)","plainCitation":"(Urge-Vorsatz et al., 2015)","noteIndex":0},"citationItems":[{"id":979,"uris":["http://zotero.org/groups/2241931/items/63J6KIPD"],"uri":["http://zotero.org/groups/2241931/items/63J6KIPD"],"itemData":{"id":979,"type":"chapter","title":"Energy End-Use: Buildings","source":"Google Scholar","URL":"http://foix21.iiasa.ac.at/web/home/research/Flagship-Projects/Global-Energy-Assessment/GEA_CHapter10_buildings_lowres.pdf","shortTitle":"Energy End-Use","author":[{"family":"Urge-Vorsatz","given":"Diana"},{"family":"Eyre","given":"Nick"},{"family":"Graham","given":"Peter"},{"family":"Harvey","given":"Danny"},{"family":"Hertwich","given":"Edgar"},{"family":"Jiang","given":"Yi"},{"family":"Kornevall","given":"Christian"},{"family":"Majumdar","given":"Mili"},{"family":"McMahon","given":"James E."}],"issued":{"date-parts":[["2015"]]},"accessed":{"date-parts":[["2015",1,27]]}}}],"schema":"https://github.com/citation-style-language/schema/raw/master/csl-citation.json"} </w:instrText>
      </w:r>
      <w:r w:rsidR="002925EF" w:rsidRPr="00801218">
        <w:fldChar w:fldCharType="separate"/>
      </w:r>
      <w:r w:rsidR="00A97F88" w:rsidRPr="00801218">
        <w:rPr>
          <w:rFonts w:cs="Times New Roman"/>
          <w:szCs w:val="24"/>
        </w:rPr>
        <w:t>(Urge-Vorsatz et al., 2015)</w:t>
      </w:r>
      <w:r w:rsidR="002925EF" w:rsidRPr="00801218">
        <w:fldChar w:fldCharType="end"/>
      </w:r>
      <w:r w:rsidR="000F5046" w:rsidRPr="00DD3B0B">
        <w:t>.</w:t>
      </w:r>
    </w:p>
    <w:p w14:paraId="0104645B" w14:textId="30D457E6" w:rsidR="003418E2" w:rsidRPr="00DD3B0B" w:rsidRDefault="003418E2" w:rsidP="003418E2">
      <w:r w:rsidRPr="00DD3B0B">
        <w:t xml:space="preserve">Lighting has sometimes been found to be the greatest single end-use of electricity in commercial buildings, but typically in hot climates, air condition causes the greatest share of electricity. This may, however, be related to lighting electricity consumption: Especially the conventional lighting technologies add the heat load in commercial buildings. Changing to energy efficient lighting reduced also the need for air conditioning. </w:t>
      </w:r>
    </w:p>
    <w:p w14:paraId="59D30297" w14:textId="069E87F3" w:rsidR="00566075" w:rsidRPr="00566075" w:rsidRDefault="002E6486" w:rsidP="002E6486">
      <w:pPr>
        <w:pStyle w:val="Caption"/>
        <w:keepNext/>
        <w:jc w:val="center"/>
        <w:rPr>
          <w:vanish/>
          <w:specVanish/>
        </w:rPr>
      </w:pPr>
      <w:bookmarkStart w:id="25" w:name="_Toc44585070"/>
      <w:r w:rsidRPr="00DD3B0B">
        <w:t xml:space="preserve">Table </w:t>
      </w:r>
      <w:r w:rsidR="00501FE3">
        <w:rPr>
          <w:noProof/>
        </w:rPr>
        <w:fldChar w:fldCharType="begin"/>
      </w:r>
      <w:r w:rsidR="00501FE3">
        <w:rPr>
          <w:noProof/>
        </w:rPr>
        <w:instrText xml:space="preserve"> STYLEREF 1 \s </w:instrText>
      </w:r>
      <w:r w:rsidR="00501FE3">
        <w:rPr>
          <w:noProof/>
        </w:rPr>
        <w:fldChar w:fldCharType="separate"/>
      </w:r>
      <w:r w:rsidR="005A1192">
        <w:rPr>
          <w:noProof/>
        </w:rPr>
        <w:t>1</w:t>
      </w:r>
      <w:r w:rsidR="00501FE3">
        <w:rPr>
          <w:noProof/>
        </w:rPr>
        <w:fldChar w:fldCharType="end"/>
      </w:r>
      <w:r w:rsidR="00566075">
        <w:t>.</w:t>
      </w:r>
      <w:r w:rsidR="00501FE3">
        <w:rPr>
          <w:noProof/>
        </w:rPr>
        <w:fldChar w:fldCharType="begin"/>
      </w:r>
      <w:r w:rsidR="00501FE3">
        <w:rPr>
          <w:noProof/>
        </w:rPr>
        <w:instrText xml:space="preserve"> SEQ Table \* ARABIC \s 1 </w:instrText>
      </w:r>
      <w:r w:rsidR="00501FE3">
        <w:rPr>
          <w:noProof/>
        </w:rPr>
        <w:fldChar w:fldCharType="separate"/>
      </w:r>
      <w:r w:rsidR="005A1192">
        <w:rPr>
          <w:noProof/>
        </w:rPr>
        <w:t>2</w:t>
      </w:r>
      <w:r w:rsidR="00501FE3">
        <w:rPr>
          <w:noProof/>
        </w:rPr>
        <w:fldChar w:fldCharType="end"/>
      </w:r>
      <w:r w:rsidRPr="00DD3B0B">
        <w:t xml:space="preserve"> Performance and characteristics of various lighting sources</w:t>
      </w:r>
      <w:bookmarkEnd w:id="25"/>
    </w:p>
    <w:p w14:paraId="191602D1" w14:textId="0F174C86" w:rsidR="002E6486" w:rsidRPr="00DD3B0B" w:rsidRDefault="00566075" w:rsidP="002E6486">
      <w:pPr>
        <w:pStyle w:val="Caption"/>
        <w:keepNext/>
        <w:jc w:val="center"/>
      </w:pPr>
      <w:r>
        <w:t xml:space="preserve"> </w:t>
      </w:r>
      <w:r w:rsidR="002E6486" w:rsidRPr="00801218">
        <w:fldChar w:fldCharType="begin"/>
      </w:r>
      <w:r w:rsidR="002E6486" w:rsidRPr="00DD3B0B">
        <w:instrText xml:space="preserve"> ADDIN ZOTERO_ITEM CSL_CITATION {"citationID":"TWxxucBI","properties":{"formattedCitation":"(US DOE SSL, 2017a)","plainCitation":"(US DOE SSL, 2017a)","noteIndex":0},"citationItems":[{"id":1421,"uris":["http://zotero.org/groups/2241931/items/VTZ27LE9"],"uri":["http://zotero.org/groups/2241931/items/VTZ27LE9"],"itemData":{"id":1421,"type":"report","title":"Solid-State Lighting 2017 Suggested Research Topics","page":"22","source":"Zotero","language":"en","author":[{"family":"US DOE SSL","given":""}],"issued":{"date-parts":[["2017"]]}}}],"schema":"https://github.com/citation-style-language/schema/raw/master/csl-citation.json"} </w:instrText>
      </w:r>
      <w:r w:rsidR="002E6486" w:rsidRPr="00801218">
        <w:fldChar w:fldCharType="separate"/>
      </w:r>
      <w:r w:rsidR="002E6486" w:rsidRPr="00DD3B0B">
        <w:rPr>
          <w:rFonts w:cs="Times New Roman"/>
          <w:szCs w:val="24"/>
        </w:rPr>
        <w:t>(US DOE SSL, 2017a)</w:t>
      </w:r>
      <w:r w:rsidR="002E6486" w:rsidRPr="00801218">
        <w:fldChar w:fldCharType="end"/>
      </w:r>
      <w:r w:rsidR="002E6486" w:rsidRPr="00DD3B0B">
        <w:t xml:space="preserve"> </w:t>
      </w:r>
      <w:r w:rsidR="002E6486" w:rsidRPr="00801218">
        <w:fldChar w:fldCharType="begin"/>
      </w:r>
      <w:r w:rsidR="002E6486" w:rsidRPr="00DD3B0B">
        <w:instrText xml:space="preserve"> ADDIN ZOTERO_ITEM CSL_CITATION {"citationID":"R4D2NxEq","properties":{"formattedCitation":"(Weisbuch, 2018)","plainCitation":"(Weisbuch, 2018)","noteIndex":0},"citationItems":[{"id":1377,"uris":["http://zotero.org/groups/2241931/items/NE5ASC6Z"],"uri":["http://zotero.org/groups/2241931/items/NE5ASC6Z"],"itemData":{"id":1377,"type":"article-journal","title":"Historical perspective on the physics of artificial lighting","container-title":"Comptes Rendus Physique","collection-title":"LEDs: The new revolution in lighting / Les LED : la nouvelle révolution de l’éclairage","page":"89-112","volume":"19","issue":"3","source":"ScienceDirect","abstract":"We describe the evolution of lighting technologies used throughout the ages, and how the need for improvements was such that any new technology giving better and cheaper lighting was immediately implemented. Thus, every revolution in energy sources – gas, petrol electricity – was first put to large-scale use in lighting. We describe in some detail several “ancient” techniques of scientific interest, along with their physical limitations. Electroluminescence – the phenomenon by which LEDs directly convert electricity into light – was long thought to only be of use for indicators or flat panel displays supposed to replace the bulky cathode-ray tubes. The more recent uses of LEDs were mainly for street traffic lights, car indicators, small phone displays, followed by backlighting of TV screens. LED lamps for general lighting only emerged recently as the dominant application of LEDs thanks to dramatic decrease in cost, and continuous improvements of color quality and energy conversion efficiency.\nRésumé\nNous décrivons l'évolution des technologies d'éclairage utilisées à travers les âges, et comment le besoin d'améliorations était tel que toute nouvelle technologie donnant un éclairage meilleur et moins cher a été immédiatement mise en œuvre. Ainsi, chaque révolution en matière de sources d'énergie – gaz, pétrole, électricité – a été dans un premier temps utilisée à grande échelle dans l'éclairage. Nous décrivons en détail plusieurs techniques anciennes présentant un intérêt scientifique, ainsi que leurs limites physiques. L'électroluminescence – le phénomène par lequel les LED convertissent directement l'électricité en lumière – a longtemps été considérée comme étant uniquement utile pour les indicateurs ou les écrans plats censés remplacer les tubes cathodiques volumineux. Les utilisations les plus récentes des LED concernaient principalement les feux de signalisation, les indicateurs pour voitures, les écrans de téléphone, suivies par le rétroéclairage des écrans de télévision. Les lampes LED pour l'éclairage général ne sont apparues que récemment, comme leur application dominante grâce à une réduction spectaculaire des coûts et à des améliorations continues de la qualité des couleurs et de l'efficacité de la conversion d'énergie.","URL":"http://www.sciencedirect.com/science/article/pii/S1631070518300306","DOI":"10.1016/j.crhy.2018.03.001","ISSN":"1631-0705","journalAbbreviation":"Comptes Rendus Physique","author":[{"family":"Weisbuch","given":"Claude"}],"issued":{"date-parts":[["2018",3,1]]},"accessed":{"date-parts":[["2019",2,14]]}}}],"schema":"https://github.com/citation-style-language/schema/raw/master/csl-citation.json"} </w:instrText>
      </w:r>
      <w:r w:rsidR="002E6486" w:rsidRPr="00801218">
        <w:fldChar w:fldCharType="separate"/>
      </w:r>
      <w:r w:rsidR="002E6486" w:rsidRPr="00DD3B0B">
        <w:rPr>
          <w:rFonts w:cs="Times New Roman"/>
          <w:szCs w:val="24"/>
        </w:rPr>
        <w:t>(Weisbuch, 2018)</w:t>
      </w:r>
      <w:r w:rsidR="002E6486" w:rsidRPr="00801218">
        <w:fldChar w:fldCharType="end"/>
      </w:r>
      <w:r w:rsidR="002E6486" w:rsidRPr="00DD3B0B">
        <w:t xml:space="preserve"> </w:t>
      </w:r>
    </w:p>
    <w:tbl>
      <w:tblPr>
        <w:tblStyle w:val="TableGrid"/>
        <w:tblW w:w="10264" w:type="dxa"/>
        <w:jc w:val="center"/>
        <w:tblLook w:val="04A0" w:firstRow="1" w:lastRow="0" w:firstColumn="1" w:lastColumn="0" w:noHBand="0" w:noVBand="1"/>
      </w:tblPr>
      <w:tblGrid>
        <w:gridCol w:w="2370"/>
        <w:gridCol w:w="3241"/>
        <w:gridCol w:w="1459"/>
        <w:gridCol w:w="892"/>
        <w:gridCol w:w="2302"/>
      </w:tblGrid>
      <w:tr w:rsidR="002E6486" w:rsidRPr="00DD3B0B" w14:paraId="7AFBCA69" w14:textId="77777777" w:rsidTr="00082A4B">
        <w:trPr>
          <w:cantSplit/>
          <w:tblHeader/>
          <w:jc w:val="center"/>
        </w:trPr>
        <w:tc>
          <w:tcPr>
            <w:tcW w:w="2370" w:type="dxa"/>
            <w:shd w:val="clear" w:color="auto" w:fill="4F81BD" w:themeFill="accent1"/>
            <w:vAlign w:val="center"/>
          </w:tcPr>
          <w:p w14:paraId="7C76B881" w14:textId="77777777" w:rsidR="002E6486" w:rsidRPr="00DD3B0B" w:rsidRDefault="002E6486" w:rsidP="00082A4B">
            <w:pPr>
              <w:spacing w:line="240" w:lineRule="auto"/>
              <w:jc w:val="left"/>
              <w:rPr>
                <w:rFonts w:eastAsiaTheme="majorEastAsia" w:cs="Times New Roman (Headings CS)"/>
                <w:b/>
                <w:bCs/>
                <w:smallCaps/>
                <w:color w:val="FFFFFF" w:themeColor="background1"/>
                <w:kern w:val="0"/>
                <w:sz w:val="36"/>
                <w:szCs w:val="36"/>
                <w:lang w:eastAsia="ja-JP"/>
              </w:rPr>
            </w:pPr>
            <w:r w:rsidRPr="00DD3B0B">
              <w:rPr>
                <w:b/>
                <w:color w:val="FFFFFF" w:themeColor="background1"/>
              </w:rPr>
              <w:t>Technology</w:t>
            </w:r>
          </w:p>
        </w:tc>
        <w:tc>
          <w:tcPr>
            <w:tcW w:w="3241" w:type="dxa"/>
            <w:shd w:val="clear" w:color="auto" w:fill="4F81BD" w:themeFill="accent1"/>
          </w:tcPr>
          <w:p w14:paraId="71912FFC" w14:textId="77777777" w:rsidR="002E6486" w:rsidRPr="00DD3B0B" w:rsidRDefault="002E6486" w:rsidP="00082A4B">
            <w:pPr>
              <w:spacing w:line="240" w:lineRule="auto"/>
              <w:jc w:val="left"/>
              <w:rPr>
                <w:rFonts w:eastAsiaTheme="majorEastAsia" w:cs="Times New Roman (Headings CS)"/>
                <w:b/>
                <w:bCs/>
                <w:smallCaps/>
                <w:color w:val="FFFFFF" w:themeColor="background1"/>
                <w:kern w:val="0"/>
                <w:sz w:val="36"/>
                <w:szCs w:val="36"/>
                <w:lang w:eastAsia="ja-JP"/>
              </w:rPr>
            </w:pPr>
            <w:r w:rsidRPr="00DD3B0B">
              <w:rPr>
                <w:b/>
                <w:color w:val="FFFFFF" w:themeColor="background1"/>
              </w:rPr>
              <w:t>Physical Phenomenon</w:t>
            </w:r>
          </w:p>
        </w:tc>
        <w:tc>
          <w:tcPr>
            <w:tcW w:w="1459" w:type="dxa"/>
            <w:shd w:val="clear" w:color="auto" w:fill="4F81BD" w:themeFill="accent1"/>
            <w:vAlign w:val="center"/>
          </w:tcPr>
          <w:p w14:paraId="69EAD1F4" w14:textId="77777777" w:rsidR="002E6486" w:rsidRPr="00DD3B0B" w:rsidRDefault="002E6486" w:rsidP="00082A4B">
            <w:pPr>
              <w:spacing w:line="240" w:lineRule="auto"/>
              <w:jc w:val="left"/>
              <w:rPr>
                <w:rFonts w:eastAsiaTheme="majorEastAsia" w:cs="Times New Roman (Headings CS)"/>
                <w:b/>
                <w:bCs/>
                <w:smallCaps/>
                <w:color w:val="FFFFFF" w:themeColor="background1"/>
                <w:kern w:val="0"/>
                <w:sz w:val="36"/>
                <w:szCs w:val="36"/>
                <w:lang w:eastAsia="ja-JP"/>
              </w:rPr>
            </w:pPr>
            <w:r w:rsidRPr="00DD3B0B">
              <w:rPr>
                <w:b/>
                <w:color w:val="FFFFFF" w:themeColor="background1"/>
              </w:rPr>
              <w:t>Luminous efficacy of lamp (lm/W)</w:t>
            </w:r>
          </w:p>
        </w:tc>
        <w:tc>
          <w:tcPr>
            <w:tcW w:w="892" w:type="dxa"/>
            <w:shd w:val="clear" w:color="auto" w:fill="4F81BD" w:themeFill="accent1"/>
            <w:vAlign w:val="center"/>
          </w:tcPr>
          <w:p w14:paraId="70855DC5" w14:textId="77777777" w:rsidR="002E6486" w:rsidRPr="00DD3B0B" w:rsidRDefault="002E6486" w:rsidP="00082A4B">
            <w:pPr>
              <w:spacing w:line="240" w:lineRule="auto"/>
              <w:jc w:val="left"/>
              <w:rPr>
                <w:rFonts w:eastAsiaTheme="majorEastAsia" w:cs="Times New Roman (Headings CS)"/>
                <w:b/>
                <w:bCs/>
                <w:smallCaps/>
                <w:color w:val="FFFFFF" w:themeColor="background1"/>
                <w:kern w:val="0"/>
                <w:sz w:val="36"/>
                <w:szCs w:val="36"/>
                <w:lang w:eastAsia="ja-JP"/>
              </w:rPr>
            </w:pPr>
            <w:r w:rsidRPr="00DD3B0B">
              <w:rPr>
                <w:b/>
                <w:color w:val="FFFFFF" w:themeColor="background1"/>
              </w:rPr>
              <w:t>Power (W)</w:t>
            </w:r>
          </w:p>
        </w:tc>
        <w:tc>
          <w:tcPr>
            <w:tcW w:w="2302" w:type="dxa"/>
            <w:shd w:val="clear" w:color="auto" w:fill="4F81BD" w:themeFill="accent1"/>
            <w:vAlign w:val="center"/>
          </w:tcPr>
          <w:p w14:paraId="476B507E" w14:textId="77777777" w:rsidR="002E6486" w:rsidRPr="00DD3B0B" w:rsidRDefault="002E6486" w:rsidP="00082A4B">
            <w:pPr>
              <w:spacing w:line="240" w:lineRule="auto"/>
              <w:jc w:val="left"/>
              <w:rPr>
                <w:rFonts w:eastAsiaTheme="majorEastAsia" w:cs="Times New Roman (Headings CS)"/>
                <w:b/>
                <w:bCs/>
                <w:smallCaps/>
                <w:color w:val="FFFFFF" w:themeColor="background1"/>
                <w:kern w:val="0"/>
                <w:sz w:val="36"/>
                <w:szCs w:val="36"/>
                <w:lang w:eastAsia="ja-JP"/>
              </w:rPr>
            </w:pPr>
            <w:r w:rsidRPr="00DD3B0B">
              <w:rPr>
                <w:b/>
                <w:color w:val="FFFFFF" w:themeColor="background1"/>
              </w:rPr>
              <w:t>Remarks</w:t>
            </w:r>
          </w:p>
        </w:tc>
      </w:tr>
      <w:tr w:rsidR="002E6486" w:rsidRPr="00DD3B0B" w14:paraId="046306B8" w14:textId="77777777" w:rsidTr="00082A4B">
        <w:trPr>
          <w:jc w:val="center"/>
        </w:trPr>
        <w:tc>
          <w:tcPr>
            <w:tcW w:w="2370" w:type="dxa"/>
          </w:tcPr>
          <w:p w14:paraId="289119C7" w14:textId="77777777" w:rsidR="002E6486" w:rsidRPr="00DD3B0B" w:rsidRDefault="002E6486" w:rsidP="00082A4B">
            <w:r w:rsidRPr="00DD3B0B">
              <w:rPr>
                <w:rFonts w:eastAsia="Times New Roman"/>
                <w:color w:val="000000"/>
              </w:rPr>
              <w:t>Incandescent (INC)</w:t>
            </w:r>
          </w:p>
        </w:tc>
        <w:tc>
          <w:tcPr>
            <w:tcW w:w="3241" w:type="dxa"/>
          </w:tcPr>
          <w:p w14:paraId="6196B60A" w14:textId="77777777" w:rsidR="002E6486" w:rsidRPr="00DD3B0B" w:rsidRDefault="002E6486" w:rsidP="00082A4B">
            <w:pPr>
              <w:rPr>
                <w:kern w:val="0"/>
                <w:sz w:val="22"/>
                <w:lang w:eastAsia="ja-JP"/>
              </w:rPr>
            </w:pPr>
            <w:r w:rsidRPr="00DD3B0B">
              <w:t>Blackbody by resistive heating; low-IR emissivity tungsten filament</w:t>
            </w:r>
          </w:p>
        </w:tc>
        <w:tc>
          <w:tcPr>
            <w:tcW w:w="1459" w:type="dxa"/>
          </w:tcPr>
          <w:p w14:paraId="6DD29A29" w14:textId="77777777" w:rsidR="002E6486" w:rsidRPr="00DD3B0B" w:rsidRDefault="002E6486" w:rsidP="00082A4B">
            <w:pPr>
              <w:jc w:val="center"/>
            </w:pPr>
            <w:r w:rsidRPr="00DD3B0B">
              <w:t xml:space="preserve">10-15 </w:t>
            </w:r>
          </w:p>
        </w:tc>
        <w:tc>
          <w:tcPr>
            <w:tcW w:w="892" w:type="dxa"/>
          </w:tcPr>
          <w:p w14:paraId="437112C0" w14:textId="77777777" w:rsidR="002E6486" w:rsidRPr="00DD3B0B" w:rsidRDefault="002E6486" w:rsidP="00082A4B">
            <w:pPr>
              <w:jc w:val="center"/>
            </w:pPr>
            <w:r w:rsidRPr="00DD3B0B">
              <w:t>3-500</w:t>
            </w:r>
          </w:p>
        </w:tc>
        <w:tc>
          <w:tcPr>
            <w:tcW w:w="2302" w:type="dxa"/>
          </w:tcPr>
          <w:p w14:paraId="63E93354" w14:textId="77777777" w:rsidR="002E6486" w:rsidRPr="00DD3B0B" w:rsidRDefault="002E6486" w:rsidP="00082A4B">
            <w:pPr>
              <w:jc w:val="left"/>
              <w:rPr>
                <w:sz w:val="18"/>
                <w:szCs w:val="18"/>
              </w:rPr>
            </w:pPr>
            <w:r w:rsidRPr="00DD3B0B">
              <w:rPr>
                <w:sz w:val="18"/>
                <w:szCs w:val="18"/>
              </w:rPr>
              <w:t>Warm color temperature. High electricity costs</w:t>
            </w:r>
          </w:p>
        </w:tc>
      </w:tr>
      <w:tr w:rsidR="002E6486" w:rsidRPr="00DD3B0B" w14:paraId="06A269B1" w14:textId="77777777" w:rsidTr="00082A4B">
        <w:trPr>
          <w:jc w:val="center"/>
        </w:trPr>
        <w:tc>
          <w:tcPr>
            <w:tcW w:w="2370" w:type="dxa"/>
          </w:tcPr>
          <w:p w14:paraId="66057537" w14:textId="77777777" w:rsidR="002E6486" w:rsidRPr="00DD3B0B" w:rsidRDefault="002E6486" w:rsidP="00082A4B">
            <w:pPr>
              <w:rPr>
                <w:rFonts w:eastAsia="Times New Roman"/>
                <w:color w:val="000000"/>
              </w:rPr>
            </w:pPr>
            <w:r w:rsidRPr="00DD3B0B">
              <w:rPr>
                <w:rFonts w:eastAsia="Times New Roman"/>
                <w:color w:val="000000"/>
              </w:rPr>
              <w:t>Halogen (HAL)</w:t>
            </w:r>
          </w:p>
        </w:tc>
        <w:tc>
          <w:tcPr>
            <w:tcW w:w="3241" w:type="dxa"/>
          </w:tcPr>
          <w:p w14:paraId="7A6EBDE8" w14:textId="77777777" w:rsidR="002E6486" w:rsidRPr="00DD3B0B" w:rsidRDefault="002E6486" w:rsidP="00082A4B">
            <w:pPr>
              <w:rPr>
                <w:kern w:val="0"/>
                <w:sz w:val="22"/>
                <w:lang w:eastAsia="ja-JP"/>
              </w:rPr>
            </w:pPr>
            <w:r w:rsidRPr="00DD3B0B">
              <w:t>Blackbody by resistive heating with filament regeneration</w:t>
            </w:r>
          </w:p>
        </w:tc>
        <w:tc>
          <w:tcPr>
            <w:tcW w:w="1459" w:type="dxa"/>
          </w:tcPr>
          <w:p w14:paraId="057861F3" w14:textId="77777777" w:rsidR="002E6486" w:rsidRPr="00DD3B0B" w:rsidRDefault="002E6486" w:rsidP="00082A4B">
            <w:pPr>
              <w:jc w:val="center"/>
            </w:pPr>
            <w:r w:rsidRPr="00DD3B0B">
              <w:t>15-20</w:t>
            </w:r>
          </w:p>
        </w:tc>
        <w:tc>
          <w:tcPr>
            <w:tcW w:w="892" w:type="dxa"/>
          </w:tcPr>
          <w:p w14:paraId="765253B5" w14:textId="77777777" w:rsidR="002E6486" w:rsidRPr="00DD3B0B" w:rsidRDefault="002E6486" w:rsidP="00082A4B">
            <w:pPr>
              <w:jc w:val="center"/>
            </w:pPr>
            <w:r w:rsidRPr="00DD3B0B">
              <w:t>5-500</w:t>
            </w:r>
          </w:p>
        </w:tc>
        <w:tc>
          <w:tcPr>
            <w:tcW w:w="2302" w:type="dxa"/>
          </w:tcPr>
          <w:p w14:paraId="4F623BF1" w14:textId="77777777" w:rsidR="002E6486" w:rsidRPr="00DD3B0B" w:rsidRDefault="002E6486" w:rsidP="00082A4B">
            <w:pPr>
              <w:jc w:val="left"/>
              <w:rPr>
                <w:sz w:val="18"/>
                <w:szCs w:val="18"/>
              </w:rPr>
            </w:pPr>
            <w:r w:rsidRPr="00DD3B0B">
              <w:rPr>
                <w:sz w:val="18"/>
                <w:szCs w:val="18"/>
              </w:rPr>
              <w:t>Warm color temperature. High electricity costs</w:t>
            </w:r>
          </w:p>
        </w:tc>
      </w:tr>
      <w:tr w:rsidR="002E6486" w:rsidRPr="00DD3B0B" w14:paraId="4E682EAD" w14:textId="77777777" w:rsidTr="00082A4B">
        <w:trPr>
          <w:jc w:val="center"/>
        </w:trPr>
        <w:tc>
          <w:tcPr>
            <w:tcW w:w="2370" w:type="dxa"/>
          </w:tcPr>
          <w:p w14:paraId="1FBD5650" w14:textId="77777777" w:rsidR="002E6486" w:rsidRPr="00DD3B0B" w:rsidRDefault="002E6486" w:rsidP="00082A4B">
            <w:pPr>
              <w:rPr>
                <w:rFonts w:eastAsia="Times New Roman"/>
                <w:color w:val="000000"/>
              </w:rPr>
            </w:pPr>
            <w:r w:rsidRPr="00DD3B0B">
              <w:rPr>
                <w:rFonts w:eastAsia="Times New Roman"/>
                <w:color w:val="000000"/>
              </w:rPr>
              <w:t>Fluorescent tube or Linear fluorescent (LFL)</w:t>
            </w:r>
          </w:p>
        </w:tc>
        <w:tc>
          <w:tcPr>
            <w:tcW w:w="3241" w:type="dxa"/>
          </w:tcPr>
          <w:p w14:paraId="3DA4F894" w14:textId="77777777" w:rsidR="002E6486" w:rsidRPr="00DD3B0B" w:rsidRDefault="002E6486" w:rsidP="00082A4B">
            <w:r w:rsidRPr="00DD3B0B">
              <w:t>Electrical gas discharges creates UV; phosphor-coating conversion</w:t>
            </w:r>
          </w:p>
        </w:tc>
        <w:tc>
          <w:tcPr>
            <w:tcW w:w="1459" w:type="dxa"/>
          </w:tcPr>
          <w:p w14:paraId="7CE12479" w14:textId="77777777" w:rsidR="002E6486" w:rsidRPr="00DD3B0B" w:rsidRDefault="002E6486" w:rsidP="00082A4B">
            <w:pPr>
              <w:jc w:val="center"/>
            </w:pPr>
            <w:r w:rsidRPr="00DD3B0B">
              <w:t>60-100</w:t>
            </w:r>
          </w:p>
        </w:tc>
        <w:tc>
          <w:tcPr>
            <w:tcW w:w="892" w:type="dxa"/>
          </w:tcPr>
          <w:p w14:paraId="64412693" w14:textId="77777777" w:rsidR="002E6486" w:rsidRPr="00DD3B0B" w:rsidRDefault="002E6486" w:rsidP="00082A4B">
            <w:pPr>
              <w:jc w:val="center"/>
            </w:pPr>
            <w:r w:rsidRPr="00DD3B0B">
              <w:t>4-200</w:t>
            </w:r>
          </w:p>
        </w:tc>
        <w:tc>
          <w:tcPr>
            <w:tcW w:w="2302" w:type="dxa"/>
          </w:tcPr>
          <w:p w14:paraId="3271AF8B" w14:textId="77777777" w:rsidR="002E6486" w:rsidRPr="00DD3B0B" w:rsidRDefault="002E6486" w:rsidP="00082A4B">
            <w:pPr>
              <w:jc w:val="left"/>
              <w:rPr>
                <w:sz w:val="18"/>
                <w:szCs w:val="18"/>
              </w:rPr>
            </w:pPr>
            <w:r w:rsidRPr="00DD3B0B">
              <w:rPr>
                <w:sz w:val="18"/>
                <w:szCs w:val="18"/>
              </w:rPr>
              <w:t>Needs high-voltage power supply. Contains Hg</w:t>
            </w:r>
          </w:p>
        </w:tc>
      </w:tr>
      <w:tr w:rsidR="002E6486" w:rsidRPr="00DD3B0B" w14:paraId="4B9C22ED" w14:textId="77777777" w:rsidTr="00082A4B">
        <w:trPr>
          <w:jc w:val="center"/>
        </w:trPr>
        <w:tc>
          <w:tcPr>
            <w:tcW w:w="2370" w:type="dxa"/>
            <w:tcBorders>
              <w:bottom w:val="single" w:sz="4" w:space="0" w:color="auto"/>
            </w:tcBorders>
          </w:tcPr>
          <w:p w14:paraId="0DD3921F" w14:textId="77777777" w:rsidR="002E6486" w:rsidRPr="00DD3B0B" w:rsidRDefault="002E6486" w:rsidP="00082A4B">
            <w:pPr>
              <w:rPr>
                <w:rFonts w:eastAsia="Times New Roman"/>
                <w:color w:val="000000"/>
              </w:rPr>
            </w:pPr>
            <w:r w:rsidRPr="00DD3B0B">
              <w:rPr>
                <w:rFonts w:eastAsia="Times New Roman"/>
                <w:color w:val="000000"/>
              </w:rPr>
              <w:t>Compact fluorescent lamp (CFL)</w:t>
            </w:r>
          </w:p>
        </w:tc>
        <w:tc>
          <w:tcPr>
            <w:tcW w:w="3241" w:type="dxa"/>
            <w:tcBorders>
              <w:bottom w:val="single" w:sz="4" w:space="0" w:color="auto"/>
            </w:tcBorders>
          </w:tcPr>
          <w:p w14:paraId="089958A0" w14:textId="77777777" w:rsidR="002E6486" w:rsidRPr="00DD3B0B" w:rsidRDefault="002E6486" w:rsidP="00082A4B">
            <w:r w:rsidRPr="00DD3B0B">
              <w:t>Electrical gas discharge creates UV; phosphor- coating version</w:t>
            </w:r>
          </w:p>
        </w:tc>
        <w:tc>
          <w:tcPr>
            <w:tcW w:w="1459" w:type="dxa"/>
            <w:tcBorders>
              <w:bottom w:val="single" w:sz="4" w:space="0" w:color="auto"/>
            </w:tcBorders>
          </w:tcPr>
          <w:p w14:paraId="7DE9AFCA" w14:textId="77777777" w:rsidR="002E6486" w:rsidRPr="00DD3B0B" w:rsidRDefault="002E6486" w:rsidP="00082A4B">
            <w:pPr>
              <w:jc w:val="center"/>
            </w:pPr>
            <w:r w:rsidRPr="00DD3B0B">
              <w:t>50-75</w:t>
            </w:r>
          </w:p>
        </w:tc>
        <w:tc>
          <w:tcPr>
            <w:tcW w:w="892" w:type="dxa"/>
            <w:tcBorders>
              <w:bottom w:val="single" w:sz="4" w:space="0" w:color="auto"/>
            </w:tcBorders>
          </w:tcPr>
          <w:p w14:paraId="0909C508" w14:textId="77777777" w:rsidR="002E6486" w:rsidRPr="00DD3B0B" w:rsidRDefault="002E6486" w:rsidP="00082A4B">
            <w:pPr>
              <w:jc w:val="center"/>
            </w:pPr>
            <w:r w:rsidRPr="00DD3B0B">
              <w:t>3-120</w:t>
            </w:r>
          </w:p>
        </w:tc>
        <w:tc>
          <w:tcPr>
            <w:tcW w:w="2302" w:type="dxa"/>
            <w:tcBorders>
              <w:bottom w:val="single" w:sz="4" w:space="0" w:color="auto"/>
            </w:tcBorders>
          </w:tcPr>
          <w:p w14:paraId="56D88611" w14:textId="77777777" w:rsidR="002E6486" w:rsidRPr="00DD3B0B" w:rsidRDefault="002E6486" w:rsidP="00082A4B">
            <w:pPr>
              <w:jc w:val="left"/>
              <w:rPr>
                <w:sz w:val="18"/>
                <w:szCs w:val="18"/>
              </w:rPr>
            </w:pPr>
            <w:r w:rsidRPr="00DD3B0B">
              <w:rPr>
                <w:sz w:val="18"/>
                <w:szCs w:val="18"/>
              </w:rPr>
              <w:t>Need high-voltage power supply. Needs warm up. Delay for restrike. Contains Hg</w:t>
            </w:r>
          </w:p>
        </w:tc>
      </w:tr>
      <w:tr w:rsidR="002E6486" w:rsidRPr="00DD3B0B" w14:paraId="218F5B1E" w14:textId="77777777" w:rsidTr="00082A4B">
        <w:trPr>
          <w:jc w:val="center"/>
        </w:trPr>
        <w:tc>
          <w:tcPr>
            <w:tcW w:w="2370" w:type="dxa"/>
            <w:tcBorders>
              <w:top w:val="single" w:sz="4" w:space="0" w:color="auto"/>
              <w:left w:val="single" w:sz="4" w:space="0" w:color="auto"/>
              <w:bottom w:val="single" w:sz="4" w:space="0" w:color="auto"/>
              <w:right w:val="single" w:sz="4" w:space="0" w:color="auto"/>
            </w:tcBorders>
          </w:tcPr>
          <w:p w14:paraId="3FF4B564" w14:textId="77777777" w:rsidR="002E6486" w:rsidRPr="00DD3B0B" w:rsidRDefault="002E6486" w:rsidP="00082A4B">
            <w:r w:rsidRPr="00DD3B0B">
              <w:rPr>
                <w:rFonts w:eastAsia="Times New Roman"/>
                <w:color w:val="000000"/>
              </w:rPr>
              <w:t>High intensity discharge metal halide (HID)</w:t>
            </w:r>
          </w:p>
        </w:tc>
        <w:tc>
          <w:tcPr>
            <w:tcW w:w="3241" w:type="dxa"/>
            <w:tcBorders>
              <w:top w:val="single" w:sz="4" w:space="0" w:color="auto"/>
              <w:left w:val="single" w:sz="4" w:space="0" w:color="auto"/>
              <w:bottom w:val="single" w:sz="4" w:space="0" w:color="auto"/>
              <w:right w:val="single" w:sz="4" w:space="0" w:color="auto"/>
            </w:tcBorders>
          </w:tcPr>
          <w:p w14:paraId="29DF8842" w14:textId="77777777" w:rsidR="002E6486" w:rsidRPr="00DD3B0B" w:rsidRDefault="002E6486" w:rsidP="00082A4B">
            <w:pPr>
              <w:rPr>
                <w:kern w:val="0"/>
                <w:sz w:val="22"/>
                <w:lang w:eastAsia="ja-JP"/>
              </w:rPr>
            </w:pPr>
            <w:r w:rsidRPr="00DD3B0B">
              <w:t>Electrical arc leading to gas discharge</w:t>
            </w:r>
          </w:p>
        </w:tc>
        <w:tc>
          <w:tcPr>
            <w:tcW w:w="1459" w:type="dxa"/>
            <w:tcBorders>
              <w:top w:val="single" w:sz="4" w:space="0" w:color="auto"/>
              <w:left w:val="single" w:sz="4" w:space="0" w:color="auto"/>
              <w:bottom w:val="single" w:sz="4" w:space="0" w:color="auto"/>
              <w:right w:val="single" w:sz="4" w:space="0" w:color="auto"/>
            </w:tcBorders>
          </w:tcPr>
          <w:p w14:paraId="7F7B1806" w14:textId="77777777" w:rsidR="002E6486" w:rsidRPr="00DD3B0B" w:rsidRDefault="002E6486" w:rsidP="00082A4B">
            <w:pPr>
              <w:jc w:val="center"/>
            </w:pPr>
            <w:r w:rsidRPr="00DD3B0B">
              <w:t>60-115</w:t>
            </w:r>
          </w:p>
        </w:tc>
        <w:tc>
          <w:tcPr>
            <w:tcW w:w="892" w:type="dxa"/>
            <w:tcBorders>
              <w:top w:val="single" w:sz="4" w:space="0" w:color="auto"/>
              <w:left w:val="single" w:sz="4" w:space="0" w:color="auto"/>
              <w:bottom w:val="single" w:sz="4" w:space="0" w:color="auto"/>
              <w:right w:val="single" w:sz="4" w:space="0" w:color="auto"/>
            </w:tcBorders>
          </w:tcPr>
          <w:p w14:paraId="3055AC65" w14:textId="77777777" w:rsidR="002E6486" w:rsidRPr="00DD3B0B" w:rsidRDefault="002E6486" w:rsidP="00082A4B">
            <w:pPr>
              <w:jc w:val="center"/>
            </w:pPr>
            <w:r w:rsidRPr="00DD3B0B">
              <w:t>30-2000</w:t>
            </w:r>
          </w:p>
        </w:tc>
        <w:tc>
          <w:tcPr>
            <w:tcW w:w="2302" w:type="dxa"/>
            <w:tcBorders>
              <w:top w:val="single" w:sz="4" w:space="0" w:color="auto"/>
              <w:left w:val="single" w:sz="4" w:space="0" w:color="auto"/>
              <w:bottom w:val="single" w:sz="4" w:space="0" w:color="auto"/>
              <w:right w:val="single" w:sz="4" w:space="0" w:color="auto"/>
            </w:tcBorders>
          </w:tcPr>
          <w:p w14:paraId="61C36F3D" w14:textId="77777777" w:rsidR="002E6486" w:rsidRPr="00DD3B0B" w:rsidRDefault="002E6486" w:rsidP="00082A4B">
            <w:pPr>
              <w:jc w:val="left"/>
              <w:rPr>
                <w:kern w:val="0"/>
                <w:sz w:val="22"/>
                <w:lang w:eastAsia="ja-JP"/>
              </w:rPr>
            </w:pPr>
            <w:r w:rsidRPr="00DD3B0B">
              <w:rPr>
                <w:sz w:val="18"/>
                <w:szCs w:val="18"/>
              </w:rPr>
              <w:t>Need high-voltage power supply. Needs warm up. Dim with aging. Delay for restrike.</w:t>
            </w:r>
          </w:p>
        </w:tc>
      </w:tr>
      <w:tr w:rsidR="002E6486" w:rsidRPr="00DD3B0B" w14:paraId="619905D6" w14:textId="77777777" w:rsidTr="00082A4B">
        <w:trPr>
          <w:jc w:val="center"/>
        </w:trPr>
        <w:tc>
          <w:tcPr>
            <w:tcW w:w="2370" w:type="dxa"/>
            <w:tcBorders>
              <w:top w:val="single" w:sz="4" w:space="0" w:color="auto"/>
            </w:tcBorders>
          </w:tcPr>
          <w:p w14:paraId="13A74D37" w14:textId="77777777" w:rsidR="002E6486" w:rsidRPr="00DD3B0B" w:rsidRDefault="002E6486" w:rsidP="00082A4B">
            <w:pPr>
              <w:rPr>
                <w:rFonts w:eastAsia="Times New Roman"/>
                <w:color w:val="000000"/>
              </w:rPr>
            </w:pPr>
            <w:r w:rsidRPr="00DD3B0B">
              <w:rPr>
                <w:rFonts w:eastAsia="Times New Roman"/>
                <w:color w:val="000000"/>
              </w:rPr>
              <w:t>Low-pressure sodium</w:t>
            </w:r>
          </w:p>
        </w:tc>
        <w:tc>
          <w:tcPr>
            <w:tcW w:w="3241" w:type="dxa"/>
            <w:tcBorders>
              <w:top w:val="single" w:sz="4" w:space="0" w:color="auto"/>
            </w:tcBorders>
          </w:tcPr>
          <w:p w14:paraId="1449FD1E" w14:textId="77777777" w:rsidR="002E6486" w:rsidRPr="00DD3B0B" w:rsidRDefault="002E6486" w:rsidP="00082A4B">
            <w:pPr>
              <w:rPr>
                <w:kern w:val="0"/>
                <w:sz w:val="22"/>
                <w:lang w:eastAsia="ja-JP"/>
              </w:rPr>
            </w:pPr>
            <w:r w:rsidRPr="00DD3B0B">
              <w:t>A gas discharge excites Na in states emitting at 589 nm</w:t>
            </w:r>
          </w:p>
        </w:tc>
        <w:tc>
          <w:tcPr>
            <w:tcW w:w="1459" w:type="dxa"/>
            <w:tcBorders>
              <w:top w:val="single" w:sz="4" w:space="0" w:color="auto"/>
            </w:tcBorders>
          </w:tcPr>
          <w:p w14:paraId="75801BF8" w14:textId="77777777" w:rsidR="002E6486" w:rsidRPr="00DD3B0B" w:rsidRDefault="002E6486" w:rsidP="00082A4B">
            <w:pPr>
              <w:jc w:val="center"/>
            </w:pPr>
            <w:r w:rsidRPr="00DD3B0B">
              <w:t>100-200</w:t>
            </w:r>
          </w:p>
        </w:tc>
        <w:tc>
          <w:tcPr>
            <w:tcW w:w="892" w:type="dxa"/>
            <w:tcBorders>
              <w:top w:val="single" w:sz="4" w:space="0" w:color="auto"/>
            </w:tcBorders>
          </w:tcPr>
          <w:p w14:paraId="4EBE0283" w14:textId="77777777" w:rsidR="002E6486" w:rsidRPr="00DD3B0B" w:rsidRDefault="002E6486" w:rsidP="00082A4B">
            <w:pPr>
              <w:jc w:val="center"/>
            </w:pPr>
            <w:r w:rsidRPr="00DD3B0B">
              <w:t>10-180</w:t>
            </w:r>
          </w:p>
        </w:tc>
        <w:tc>
          <w:tcPr>
            <w:tcW w:w="2302" w:type="dxa"/>
            <w:tcBorders>
              <w:top w:val="single" w:sz="4" w:space="0" w:color="auto"/>
            </w:tcBorders>
          </w:tcPr>
          <w:p w14:paraId="6A733A86" w14:textId="67447107" w:rsidR="002E6486" w:rsidRPr="00DD3B0B" w:rsidRDefault="002E6486" w:rsidP="00082A4B">
            <w:pPr>
              <w:jc w:val="left"/>
              <w:rPr>
                <w:kern w:val="0"/>
                <w:sz w:val="22"/>
                <w:lang w:eastAsia="ja-JP"/>
              </w:rPr>
            </w:pPr>
            <w:r w:rsidRPr="00DD3B0B">
              <w:rPr>
                <w:sz w:val="18"/>
                <w:szCs w:val="18"/>
              </w:rPr>
              <w:t>Need high-voltage power supply. Needs warm up.</w:t>
            </w:r>
            <w:r w:rsidR="00F71935">
              <w:rPr>
                <w:sz w:val="18"/>
                <w:szCs w:val="18"/>
              </w:rPr>
              <w:t xml:space="preserve"> </w:t>
            </w:r>
            <w:r w:rsidRPr="00DD3B0B">
              <w:rPr>
                <w:sz w:val="18"/>
                <w:szCs w:val="18"/>
              </w:rPr>
              <w:t>Delay for restrike.</w:t>
            </w:r>
          </w:p>
        </w:tc>
      </w:tr>
      <w:tr w:rsidR="002E6486" w:rsidRPr="00DD3B0B" w14:paraId="5650DA3D" w14:textId="77777777" w:rsidTr="00082A4B">
        <w:trPr>
          <w:jc w:val="center"/>
        </w:trPr>
        <w:tc>
          <w:tcPr>
            <w:tcW w:w="2370" w:type="dxa"/>
          </w:tcPr>
          <w:p w14:paraId="4681D6CE" w14:textId="77777777" w:rsidR="002E6486" w:rsidRPr="00DD3B0B" w:rsidRDefault="002E6486" w:rsidP="00082A4B">
            <w:pPr>
              <w:rPr>
                <w:rFonts w:eastAsia="Times New Roman"/>
                <w:color w:val="000000"/>
              </w:rPr>
            </w:pPr>
            <w:r w:rsidRPr="00DD3B0B">
              <w:rPr>
                <w:rFonts w:eastAsia="Times New Roman"/>
                <w:color w:val="000000"/>
              </w:rPr>
              <w:t>High-pressure sodium</w:t>
            </w:r>
          </w:p>
        </w:tc>
        <w:tc>
          <w:tcPr>
            <w:tcW w:w="3241" w:type="dxa"/>
          </w:tcPr>
          <w:p w14:paraId="7E1A8489" w14:textId="77777777" w:rsidR="002E6486" w:rsidRPr="00DD3B0B" w:rsidRDefault="002E6486" w:rsidP="00082A4B">
            <w:pPr>
              <w:jc w:val="left"/>
              <w:rPr>
                <w:kern w:val="0"/>
                <w:sz w:val="22"/>
                <w:lang w:eastAsia="ja-JP"/>
              </w:rPr>
            </w:pPr>
            <w:r w:rsidRPr="00DD3B0B">
              <w:t>High-pressure Na emits broader, whiter light than low-pressure Na</w:t>
            </w:r>
          </w:p>
        </w:tc>
        <w:tc>
          <w:tcPr>
            <w:tcW w:w="1459" w:type="dxa"/>
          </w:tcPr>
          <w:p w14:paraId="5A5B6498" w14:textId="77777777" w:rsidR="002E6486" w:rsidRPr="00DD3B0B" w:rsidRDefault="002E6486" w:rsidP="00082A4B">
            <w:pPr>
              <w:jc w:val="center"/>
            </w:pPr>
            <w:r w:rsidRPr="00DD3B0B">
              <w:t>100-150</w:t>
            </w:r>
          </w:p>
        </w:tc>
        <w:tc>
          <w:tcPr>
            <w:tcW w:w="892" w:type="dxa"/>
          </w:tcPr>
          <w:p w14:paraId="7F2EF98D" w14:textId="77777777" w:rsidR="002E6486" w:rsidRPr="00DD3B0B" w:rsidRDefault="002E6486" w:rsidP="00082A4B">
            <w:pPr>
              <w:jc w:val="center"/>
            </w:pPr>
            <w:r w:rsidRPr="00DD3B0B">
              <w:t>35-1000</w:t>
            </w:r>
          </w:p>
        </w:tc>
        <w:tc>
          <w:tcPr>
            <w:tcW w:w="2302" w:type="dxa"/>
          </w:tcPr>
          <w:p w14:paraId="48288A5D" w14:textId="2580BC09" w:rsidR="002E6486" w:rsidRPr="00DD3B0B" w:rsidRDefault="002E6486" w:rsidP="00082A4B">
            <w:pPr>
              <w:jc w:val="left"/>
              <w:rPr>
                <w:kern w:val="0"/>
                <w:sz w:val="22"/>
                <w:lang w:eastAsia="ja-JP"/>
              </w:rPr>
            </w:pPr>
            <w:r w:rsidRPr="00DD3B0B">
              <w:rPr>
                <w:sz w:val="18"/>
                <w:szCs w:val="18"/>
              </w:rPr>
              <w:t>Need high-voltage power supply. Needs warm up. Delay for restrike.</w:t>
            </w:r>
          </w:p>
        </w:tc>
      </w:tr>
      <w:tr w:rsidR="002E6486" w:rsidRPr="00DD3B0B" w14:paraId="3BCA373D" w14:textId="77777777" w:rsidTr="00082A4B">
        <w:trPr>
          <w:jc w:val="center"/>
        </w:trPr>
        <w:tc>
          <w:tcPr>
            <w:tcW w:w="2370" w:type="dxa"/>
          </w:tcPr>
          <w:p w14:paraId="76D148CC" w14:textId="77777777" w:rsidR="002E6486" w:rsidRPr="00DD3B0B" w:rsidRDefault="002E6486" w:rsidP="00082A4B">
            <w:r w:rsidRPr="00DD3B0B">
              <w:rPr>
                <w:rFonts w:eastAsia="Times New Roman"/>
                <w:color w:val="000000"/>
              </w:rPr>
              <w:t>LED luminaire with LED lamp</w:t>
            </w:r>
          </w:p>
        </w:tc>
        <w:tc>
          <w:tcPr>
            <w:tcW w:w="3241" w:type="dxa"/>
          </w:tcPr>
          <w:p w14:paraId="55E2B6DD" w14:textId="77777777" w:rsidR="002E6486" w:rsidRPr="00DD3B0B" w:rsidRDefault="002E6486" w:rsidP="00082A4B">
            <w:pPr>
              <w:jc w:val="left"/>
              <w:rPr>
                <w:kern w:val="0"/>
                <w:sz w:val="22"/>
                <w:lang w:eastAsia="ja-JP"/>
              </w:rPr>
            </w:pPr>
            <w:r w:rsidRPr="00DD3B0B">
              <w:t>Direct electricity-to-light conversion</w:t>
            </w:r>
          </w:p>
        </w:tc>
        <w:tc>
          <w:tcPr>
            <w:tcW w:w="1459" w:type="dxa"/>
          </w:tcPr>
          <w:p w14:paraId="758E26C1" w14:textId="77777777" w:rsidR="002E6486" w:rsidRPr="00DD3B0B" w:rsidRDefault="002E6486" w:rsidP="00082A4B">
            <w:pPr>
              <w:jc w:val="center"/>
            </w:pPr>
            <w:r w:rsidRPr="00DD3B0B">
              <w:t>80-200</w:t>
            </w:r>
          </w:p>
        </w:tc>
        <w:tc>
          <w:tcPr>
            <w:tcW w:w="892" w:type="dxa"/>
          </w:tcPr>
          <w:p w14:paraId="6971BE96" w14:textId="77777777" w:rsidR="002E6486" w:rsidRPr="00DD3B0B" w:rsidRDefault="002E6486" w:rsidP="00082A4B">
            <w:pPr>
              <w:jc w:val="center"/>
            </w:pPr>
            <w:r w:rsidRPr="00DD3B0B">
              <w:t>2-20</w:t>
            </w:r>
          </w:p>
        </w:tc>
        <w:tc>
          <w:tcPr>
            <w:tcW w:w="2302" w:type="dxa"/>
          </w:tcPr>
          <w:p w14:paraId="4BA95FBA" w14:textId="77777777" w:rsidR="002E6486" w:rsidRPr="00DD3B0B" w:rsidRDefault="002E6486" w:rsidP="00082A4B">
            <w:pPr>
              <w:jc w:val="left"/>
              <w:rPr>
                <w:kern w:val="0"/>
                <w:sz w:val="22"/>
                <w:lang w:eastAsia="ja-JP"/>
              </w:rPr>
            </w:pPr>
            <w:r w:rsidRPr="00DD3B0B">
              <w:rPr>
                <w:sz w:val="18"/>
                <w:szCs w:val="18"/>
              </w:rPr>
              <w:t>None</w:t>
            </w:r>
          </w:p>
        </w:tc>
      </w:tr>
    </w:tbl>
    <w:p w14:paraId="57B602BD" w14:textId="77777777" w:rsidR="002E6486" w:rsidRPr="00DD3B0B" w:rsidRDefault="002E6486" w:rsidP="002E6486"/>
    <w:p w14:paraId="7C93F5DB" w14:textId="77777777" w:rsidR="002E6486" w:rsidRPr="00DD3B0B" w:rsidRDefault="002E6486" w:rsidP="002E6486"/>
    <w:p w14:paraId="2E1424CE" w14:textId="1F553DA5" w:rsidR="00566075" w:rsidRDefault="00566075" w:rsidP="00566075">
      <w:pPr>
        <w:pStyle w:val="Caption"/>
        <w:keepNext/>
        <w:jc w:val="center"/>
      </w:pPr>
      <w:bookmarkStart w:id="26" w:name="_Toc44585071"/>
      <w:r>
        <w:t xml:space="preserve">Table </w:t>
      </w:r>
      <w:r w:rsidR="00501FE3">
        <w:rPr>
          <w:noProof/>
        </w:rPr>
        <w:fldChar w:fldCharType="begin"/>
      </w:r>
      <w:r w:rsidR="00501FE3">
        <w:rPr>
          <w:noProof/>
        </w:rPr>
        <w:instrText xml:space="preserve"> STYLEREF 1 \s </w:instrText>
      </w:r>
      <w:r w:rsidR="00501FE3">
        <w:rPr>
          <w:noProof/>
        </w:rPr>
        <w:fldChar w:fldCharType="separate"/>
      </w:r>
      <w:r w:rsidR="005A1192">
        <w:rPr>
          <w:noProof/>
        </w:rPr>
        <w:t>1</w:t>
      </w:r>
      <w:r w:rsidR="00501FE3">
        <w:rPr>
          <w:noProof/>
        </w:rPr>
        <w:fldChar w:fldCharType="end"/>
      </w:r>
      <w:r>
        <w:t>.</w:t>
      </w:r>
      <w:r w:rsidR="00501FE3">
        <w:rPr>
          <w:noProof/>
        </w:rPr>
        <w:fldChar w:fldCharType="begin"/>
      </w:r>
      <w:r w:rsidR="00501FE3">
        <w:rPr>
          <w:noProof/>
        </w:rPr>
        <w:instrText xml:space="preserve"> SEQ Table \* ARABIC \s 1 </w:instrText>
      </w:r>
      <w:r w:rsidR="00501FE3">
        <w:rPr>
          <w:noProof/>
        </w:rPr>
        <w:fldChar w:fldCharType="separate"/>
      </w:r>
      <w:r w:rsidR="005A1192">
        <w:rPr>
          <w:noProof/>
        </w:rPr>
        <w:t>3</w:t>
      </w:r>
      <w:r w:rsidR="00501FE3">
        <w:rPr>
          <w:noProof/>
        </w:rPr>
        <w:fldChar w:fldCharType="end"/>
      </w:r>
      <w:r>
        <w:t xml:space="preserve"> </w:t>
      </w:r>
      <w:r w:rsidRPr="00F61B0A">
        <w:t>Luminous Efficacies Of Lamps and Luminaires and Assumed Light Output Ratio</w:t>
      </w:r>
      <w:bookmarkEnd w:id="26"/>
    </w:p>
    <w:tbl>
      <w:tblPr>
        <w:tblStyle w:val="TableGrid"/>
        <w:tblW w:w="0" w:type="auto"/>
        <w:jc w:val="center"/>
        <w:tblLook w:val="04A0" w:firstRow="1" w:lastRow="0" w:firstColumn="1" w:lastColumn="0" w:noHBand="0" w:noVBand="1"/>
      </w:tblPr>
      <w:tblGrid>
        <w:gridCol w:w="3539"/>
        <w:gridCol w:w="1843"/>
        <w:gridCol w:w="1843"/>
        <w:gridCol w:w="1984"/>
      </w:tblGrid>
      <w:tr w:rsidR="002E6486" w:rsidRPr="00DD3B0B" w14:paraId="584E21A6" w14:textId="77777777" w:rsidTr="00082A4B">
        <w:trPr>
          <w:cantSplit/>
          <w:tblHeader/>
          <w:jc w:val="center"/>
        </w:trPr>
        <w:tc>
          <w:tcPr>
            <w:tcW w:w="3539" w:type="dxa"/>
            <w:shd w:val="clear" w:color="auto" w:fill="4F81BD" w:themeFill="accent1"/>
            <w:vAlign w:val="center"/>
          </w:tcPr>
          <w:p w14:paraId="1F03D309" w14:textId="77777777" w:rsidR="002E6486" w:rsidRPr="00DD3B0B" w:rsidRDefault="002E6486" w:rsidP="00082A4B">
            <w:pPr>
              <w:spacing w:line="240" w:lineRule="auto"/>
              <w:jc w:val="center"/>
              <w:rPr>
                <w:b/>
                <w:color w:val="FFFFFF" w:themeColor="background1"/>
              </w:rPr>
            </w:pPr>
            <w:r w:rsidRPr="00DD3B0B">
              <w:rPr>
                <w:b/>
                <w:color w:val="FFFFFF" w:themeColor="background1"/>
              </w:rPr>
              <w:t>Technology</w:t>
            </w:r>
          </w:p>
        </w:tc>
        <w:tc>
          <w:tcPr>
            <w:tcW w:w="1843" w:type="dxa"/>
            <w:shd w:val="clear" w:color="auto" w:fill="4F81BD" w:themeFill="accent1"/>
            <w:vAlign w:val="center"/>
          </w:tcPr>
          <w:p w14:paraId="70C3D589" w14:textId="77777777" w:rsidR="002E6486" w:rsidRPr="00DD3B0B" w:rsidRDefault="002E6486" w:rsidP="00082A4B">
            <w:pPr>
              <w:spacing w:line="240" w:lineRule="auto"/>
              <w:jc w:val="center"/>
              <w:rPr>
                <w:b/>
                <w:color w:val="FFFFFF" w:themeColor="background1"/>
              </w:rPr>
            </w:pPr>
            <w:r w:rsidRPr="00DD3B0B">
              <w:rPr>
                <w:b/>
                <w:color w:val="FFFFFF" w:themeColor="background1"/>
              </w:rPr>
              <w:t>Luminous efficacy of lamp (lm/W)</w:t>
            </w:r>
          </w:p>
        </w:tc>
        <w:tc>
          <w:tcPr>
            <w:tcW w:w="1843" w:type="dxa"/>
            <w:shd w:val="clear" w:color="auto" w:fill="4F81BD" w:themeFill="accent1"/>
            <w:vAlign w:val="center"/>
          </w:tcPr>
          <w:p w14:paraId="23E3DDBC" w14:textId="77777777" w:rsidR="002E6486" w:rsidRPr="00DD3B0B" w:rsidRDefault="002E6486" w:rsidP="00082A4B">
            <w:pPr>
              <w:spacing w:line="240" w:lineRule="auto"/>
              <w:jc w:val="center"/>
              <w:rPr>
                <w:b/>
                <w:color w:val="FFFFFF" w:themeColor="background1"/>
              </w:rPr>
            </w:pPr>
            <w:r w:rsidRPr="00DD3B0B">
              <w:rPr>
                <w:b/>
                <w:color w:val="FFFFFF" w:themeColor="background1"/>
              </w:rPr>
              <w:t>Light output ratio (LOR) (%)</w:t>
            </w:r>
          </w:p>
        </w:tc>
        <w:tc>
          <w:tcPr>
            <w:tcW w:w="1984" w:type="dxa"/>
            <w:shd w:val="clear" w:color="auto" w:fill="4F81BD" w:themeFill="accent1"/>
            <w:vAlign w:val="center"/>
          </w:tcPr>
          <w:p w14:paraId="77BE3D99" w14:textId="77777777" w:rsidR="002E6486" w:rsidRPr="00DD3B0B" w:rsidRDefault="002E6486" w:rsidP="00082A4B">
            <w:pPr>
              <w:spacing w:line="240" w:lineRule="auto"/>
              <w:jc w:val="center"/>
              <w:rPr>
                <w:b/>
                <w:color w:val="FFFFFF" w:themeColor="background1"/>
              </w:rPr>
            </w:pPr>
            <w:r w:rsidRPr="00DD3B0B">
              <w:rPr>
                <w:b/>
                <w:color w:val="FFFFFF" w:themeColor="background1"/>
              </w:rPr>
              <w:t>Luminous efficacy of luminaire (lm/W)</w:t>
            </w:r>
          </w:p>
        </w:tc>
      </w:tr>
      <w:tr w:rsidR="002E6486" w:rsidRPr="00DD3B0B" w14:paraId="7DEC8E84" w14:textId="77777777" w:rsidTr="00082A4B">
        <w:trPr>
          <w:jc w:val="center"/>
        </w:trPr>
        <w:tc>
          <w:tcPr>
            <w:tcW w:w="3539" w:type="dxa"/>
          </w:tcPr>
          <w:p w14:paraId="486DBBF0" w14:textId="77777777" w:rsidR="002E6486" w:rsidRPr="00DD3B0B" w:rsidRDefault="002E6486" w:rsidP="00082A4B">
            <w:r w:rsidRPr="00DD3B0B">
              <w:rPr>
                <w:rFonts w:eastAsia="Times New Roman"/>
                <w:color w:val="000000"/>
              </w:rPr>
              <w:t>Linear fluorescent (LFL)</w:t>
            </w:r>
          </w:p>
        </w:tc>
        <w:tc>
          <w:tcPr>
            <w:tcW w:w="1843" w:type="dxa"/>
          </w:tcPr>
          <w:p w14:paraId="34CFCFD6" w14:textId="77777777" w:rsidR="002E6486" w:rsidRPr="00DD3B0B" w:rsidRDefault="002E6486" w:rsidP="00082A4B">
            <w:pPr>
              <w:jc w:val="center"/>
            </w:pPr>
            <w:r w:rsidRPr="00DD3B0B">
              <w:t>87</w:t>
            </w:r>
          </w:p>
        </w:tc>
        <w:tc>
          <w:tcPr>
            <w:tcW w:w="1843" w:type="dxa"/>
          </w:tcPr>
          <w:p w14:paraId="236522EE" w14:textId="77777777" w:rsidR="002E6486" w:rsidRPr="00DD3B0B" w:rsidRDefault="002E6486" w:rsidP="00082A4B">
            <w:pPr>
              <w:jc w:val="center"/>
            </w:pPr>
            <w:r w:rsidRPr="00DD3B0B">
              <w:t>70 %</w:t>
            </w:r>
          </w:p>
        </w:tc>
        <w:tc>
          <w:tcPr>
            <w:tcW w:w="1984" w:type="dxa"/>
          </w:tcPr>
          <w:p w14:paraId="79F9C44C" w14:textId="77777777" w:rsidR="002E6486" w:rsidRPr="00DD3B0B" w:rsidRDefault="002E6486" w:rsidP="00082A4B">
            <w:pPr>
              <w:jc w:val="center"/>
            </w:pPr>
            <w:r w:rsidRPr="00DD3B0B">
              <w:t>61</w:t>
            </w:r>
          </w:p>
        </w:tc>
      </w:tr>
      <w:tr w:rsidR="002E6486" w:rsidRPr="00DD3B0B" w14:paraId="16EC69A2" w14:textId="77777777" w:rsidTr="00082A4B">
        <w:trPr>
          <w:jc w:val="center"/>
        </w:trPr>
        <w:tc>
          <w:tcPr>
            <w:tcW w:w="3539" w:type="dxa"/>
          </w:tcPr>
          <w:p w14:paraId="77246858" w14:textId="77777777" w:rsidR="002E6486" w:rsidRPr="00DD3B0B" w:rsidRDefault="002E6486" w:rsidP="00082A4B">
            <w:r w:rsidRPr="00DD3B0B">
              <w:rPr>
                <w:rFonts w:eastAsia="Times New Roman"/>
                <w:color w:val="000000"/>
              </w:rPr>
              <w:t>Compact fluorescent (CFL)</w:t>
            </w:r>
          </w:p>
        </w:tc>
        <w:tc>
          <w:tcPr>
            <w:tcW w:w="1843" w:type="dxa"/>
          </w:tcPr>
          <w:p w14:paraId="4AC3E4B0" w14:textId="77777777" w:rsidR="002E6486" w:rsidRPr="00DD3B0B" w:rsidRDefault="002E6486" w:rsidP="00082A4B">
            <w:pPr>
              <w:jc w:val="center"/>
            </w:pPr>
            <w:r w:rsidRPr="00DD3B0B">
              <w:t>59</w:t>
            </w:r>
          </w:p>
        </w:tc>
        <w:tc>
          <w:tcPr>
            <w:tcW w:w="1843" w:type="dxa"/>
          </w:tcPr>
          <w:p w14:paraId="5829235B" w14:textId="77777777" w:rsidR="002E6486" w:rsidRPr="00DD3B0B" w:rsidRDefault="002E6486" w:rsidP="00082A4B">
            <w:pPr>
              <w:jc w:val="center"/>
            </w:pPr>
            <w:r w:rsidRPr="00DD3B0B">
              <w:t>70 %</w:t>
            </w:r>
          </w:p>
        </w:tc>
        <w:tc>
          <w:tcPr>
            <w:tcW w:w="1984" w:type="dxa"/>
          </w:tcPr>
          <w:p w14:paraId="3D3E37B8" w14:textId="77777777" w:rsidR="002E6486" w:rsidRPr="00DD3B0B" w:rsidRDefault="002E6486" w:rsidP="00082A4B">
            <w:pPr>
              <w:jc w:val="center"/>
            </w:pPr>
            <w:r w:rsidRPr="00DD3B0B">
              <w:t>42</w:t>
            </w:r>
          </w:p>
        </w:tc>
      </w:tr>
      <w:tr w:rsidR="002E6486" w:rsidRPr="00DD3B0B" w14:paraId="74B141A8" w14:textId="77777777" w:rsidTr="00082A4B">
        <w:trPr>
          <w:jc w:val="center"/>
        </w:trPr>
        <w:tc>
          <w:tcPr>
            <w:tcW w:w="3539" w:type="dxa"/>
          </w:tcPr>
          <w:p w14:paraId="069D32E3" w14:textId="77777777" w:rsidR="002E6486" w:rsidRPr="00DD3B0B" w:rsidRDefault="002E6486" w:rsidP="00082A4B">
            <w:r w:rsidRPr="00DD3B0B">
              <w:rPr>
                <w:rFonts w:eastAsia="Times New Roman"/>
                <w:color w:val="000000"/>
              </w:rPr>
              <w:t>Incandescent and halogen (INC&amp;HAL)</w:t>
            </w:r>
          </w:p>
        </w:tc>
        <w:tc>
          <w:tcPr>
            <w:tcW w:w="1843" w:type="dxa"/>
          </w:tcPr>
          <w:p w14:paraId="57B5E96F" w14:textId="77777777" w:rsidR="002E6486" w:rsidRPr="00DD3B0B" w:rsidRDefault="002E6486" w:rsidP="00082A4B">
            <w:pPr>
              <w:jc w:val="center"/>
            </w:pPr>
            <w:r w:rsidRPr="00DD3B0B">
              <w:t>17</w:t>
            </w:r>
          </w:p>
        </w:tc>
        <w:tc>
          <w:tcPr>
            <w:tcW w:w="1843" w:type="dxa"/>
          </w:tcPr>
          <w:p w14:paraId="78C91F49" w14:textId="77777777" w:rsidR="002E6486" w:rsidRPr="00DD3B0B" w:rsidRDefault="002E6486" w:rsidP="00082A4B">
            <w:pPr>
              <w:jc w:val="center"/>
            </w:pPr>
            <w:r w:rsidRPr="00DD3B0B">
              <w:t>70 %</w:t>
            </w:r>
          </w:p>
        </w:tc>
        <w:tc>
          <w:tcPr>
            <w:tcW w:w="1984" w:type="dxa"/>
          </w:tcPr>
          <w:p w14:paraId="56C23D29" w14:textId="77777777" w:rsidR="002E6486" w:rsidRPr="00DD3B0B" w:rsidRDefault="002E6486" w:rsidP="00082A4B">
            <w:pPr>
              <w:jc w:val="center"/>
            </w:pPr>
            <w:r w:rsidRPr="00DD3B0B">
              <w:t>12</w:t>
            </w:r>
          </w:p>
        </w:tc>
      </w:tr>
      <w:tr w:rsidR="002E6486" w:rsidRPr="00DD3B0B" w14:paraId="168A3BAF" w14:textId="77777777" w:rsidTr="00082A4B">
        <w:trPr>
          <w:jc w:val="center"/>
        </w:trPr>
        <w:tc>
          <w:tcPr>
            <w:tcW w:w="3539" w:type="dxa"/>
          </w:tcPr>
          <w:p w14:paraId="4F30BC39" w14:textId="77777777" w:rsidR="002E6486" w:rsidRPr="00DD3B0B" w:rsidRDefault="002E6486" w:rsidP="00082A4B">
            <w:r w:rsidRPr="00DD3B0B">
              <w:rPr>
                <w:rFonts w:eastAsia="Times New Roman"/>
                <w:color w:val="000000"/>
              </w:rPr>
              <w:t>High intensity discharge (HID)</w:t>
            </w:r>
          </w:p>
        </w:tc>
        <w:tc>
          <w:tcPr>
            <w:tcW w:w="1843" w:type="dxa"/>
          </w:tcPr>
          <w:p w14:paraId="1BB1A9A8" w14:textId="77777777" w:rsidR="002E6486" w:rsidRPr="00DD3B0B" w:rsidRDefault="002E6486" w:rsidP="00082A4B">
            <w:pPr>
              <w:jc w:val="center"/>
            </w:pPr>
            <w:r w:rsidRPr="00DD3B0B">
              <w:t>90</w:t>
            </w:r>
          </w:p>
        </w:tc>
        <w:tc>
          <w:tcPr>
            <w:tcW w:w="1843" w:type="dxa"/>
          </w:tcPr>
          <w:p w14:paraId="09C6486F" w14:textId="77777777" w:rsidR="002E6486" w:rsidRPr="00DD3B0B" w:rsidRDefault="002E6486" w:rsidP="00082A4B">
            <w:pPr>
              <w:jc w:val="center"/>
            </w:pPr>
            <w:r w:rsidRPr="00DD3B0B">
              <w:t>70 %</w:t>
            </w:r>
          </w:p>
        </w:tc>
        <w:tc>
          <w:tcPr>
            <w:tcW w:w="1984" w:type="dxa"/>
          </w:tcPr>
          <w:p w14:paraId="16D578DC" w14:textId="77777777" w:rsidR="002E6486" w:rsidRPr="00DD3B0B" w:rsidRDefault="002E6486" w:rsidP="00082A4B">
            <w:pPr>
              <w:jc w:val="center"/>
            </w:pPr>
            <w:r w:rsidRPr="00DD3B0B">
              <w:t>63</w:t>
            </w:r>
          </w:p>
        </w:tc>
      </w:tr>
      <w:tr w:rsidR="002E6486" w:rsidRPr="00DD3B0B" w14:paraId="590A5712" w14:textId="77777777" w:rsidTr="00082A4B">
        <w:trPr>
          <w:jc w:val="center"/>
        </w:trPr>
        <w:tc>
          <w:tcPr>
            <w:tcW w:w="3539" w:type="dxa"/>
          </w:tcPr>
          <w:p w14:paraId="50205F0C" w14:textId="77777777" w:rsidR="002E6486" w:rsidRPr="00DD3B0B" w:rsidRDefault="002E6486" w:rsidP="00082A4B">
            <w:r w:rsidRPr="00DD3B0B">
              <w:rPr>
                <w:rFonts w:eastAsia="Times New Roman"/>
                <w:color w:val="000000"/>
              </w:rPr>
              <w:t>LED luminaire with LED lamp</w:t>
            </w:r>
          </w:p>
        </w:tc>
        <w:tc>
          <w:tcPr>
            <w:tcW w:w="1843" w:type="dxa"/>
          </w:tcPr>
          <w:p w14:paraId="04EB2B3A" w14:textId="77777777" w:rsidR="002E6486" w:rsidRPr="00DD3B0B" w:rsidRDefault="002E6486" w:rsidP="00082A4B">
            <w:pPr>
              <w:jc w:val="center"/>
            </w:pPr>
            <w:r w:rsidRPr="00DD3B0B">
              <w:t>80</w:t>
            </w:r>
          </w:p>
        </w:tc>
        <w:tc>
          <w:tcPr>
            <w:tcW w:w="1843" w:type="dxa"/>
          </w:tcPr>
          <w:p w14:paraId="4CE5F7B5" w14:textId="77777777" w:rsidR="002E6486" w:rsidRPr="00DD3B0B" w:rsidRDefault="002E6486" w:rsidP="00082A4B">
            <w:pPr>
              <w:jc w:val="center"/>
            </w:pPr>
            <w:r w:rsidRPr="00DD3B0B">
              <w:t>70 %</w:t>
            </w:r>
          </w:p>
        </w:tc>
        <w:tc>
          <w:tcPr>
            <w:tcW w:w="1984" w:type="dxa"/>
          </w:tcPr>
          <w:p w14:paraId="2D5CB7F7" w14:textId="77777777" w:rsidR="002E6486" w:rsidRPr="00DD3B0B" w:rsidRDefault="002E6486" w:rsidP="00082A4B">
            <w:pPr>
              <w:jc w:val="center"/>
            </w:pPr>
            <w:r w:rsidRPr="00DD3B0B">
              <w:t>56</w:t>
            </w:r>
          </w:p>
        </w:tc>
      </w:tr>
      <w:tr w:rsidR="002E6486" w:rsidRPr="00DD3B0B" w14:paraId="70805BEE" w14:textId="77777777" w:rsidTr="00082A4B">
        <w:trPr>
          <w:jc w:val="center"/>
        </w:trPr>
        <w:tc>
          <w:tcPr>
            <w:tcW w:w="3539" w:type="dxa"/>
          </w:tcPr>
          <w:p w14:paraId="7CBB2D4B" w14:textId="77777777" w:rsidR="002E6486" w:rsidRPr="00DD3B0B" w:rsidRDefault="002E6486" w:rsidP="00082A4B">
            <w:pPr>
              <w:rPr>
                <w:rFonts w:eastAsia="Times New Roman"/>
                <w:color w:val="000000"/>
              </w:rPr>
            </w:pPr>
            <w:r w:rsidRPr="00DD3B0B">
              <w:rPr>
                <w:rFonts w:eastAsia="Times New Roman"/>
                <w:color w:val="000000"/>
              </w:rPr>
              <w:t>Integrated LED luminaire</w:t>
            </w:r>
          </w:p>
        </w:tc>
        <w:tc>
          <w:tcPr>
            <w:tcW w:w="1843" w:type="dxa"/>
          </w:tcPr>
          <w:p w14:paraId="33C59BB2" w14:textId="77777777" w:rsidR="002E6486" w:rsidRPr="00DD3B0B" w:rsidRDefault="002E6486" w:rsidP="00082A4B">
            <w:pPr>
              <w:jc w:val="center"/>
            </w:pPr>
            <w:r w:rsidRPr="00DD3B0B">
              <w:t>-</w:t>
            </w:r>
          </w:p>
        </w:tc>
        <w:tc>
          <w:tcPr>
            <w:tcW w:w="1843" w:type="dxa"/>
          </w:tcPr>
          <w:p w14:paraId="3EF2C279" w14:textId="77777777" w:rsidR="002E6486" w:rsidRPr="00DD3B0B" w:rsidRDefault="002E6486" w:rsidP="00082A4B">
            <w:pPr>
              <w:jc w:val="center"/>
            </w:pPr>
            <w:r w:rsidRPr="00DD3B0B">
              <w:t>-</w:t>
            </w:r>
          </w:p>
        </w:tc>
        <w:tc>
          <w:tcPr>
            <w:tcW w:w="1984" w:type="dxa"/>
          </w:tcPr>
          <w:p w14:paraId="021B6863" w14:textId="77777777" w:rsidR="002E6486" w:rsidRPr="00DD3B0B" w:rsidRDefault="002E6486" w:rsidP="00082A4B">
            <w:pPr>
              <w:jc w:val="center"/>
            </w:pPr>
            <w:r w:rsidRPr="00DD3B0B">
              <w:t>94</w:t>
            </w:r>
          </w:p>
        </w:tc>
      </w:tr>
    </w:tbl>
    <w:p w14:paraId="02BA3B93" w14:textId="77777777" w:rsidR="00434F61" w:rsidRPr="00DD3B0B" w:rsidRDefault="551A77D0" w:rsidP="00EB247F">
      <w:pPr>
        <w:pStyle w:val="Heading2"/>
      </w:pPr>
      <w:bookmarkStart w:id="27" w:name="_Toc9356554"/>
      <w:bookmarkStart w:id="28" w:name="_Toc44585032"/>
      <w:bookmarkEnd w:id="11"/>
      <w:bookmarkEnd w:id="27"/>
      <w:r w:rsidRPr="00DD3B0B">
        <w:t>Adoption Path</w:t>
      </w:r>
      <w:bookmarkEnd w:id="28"/>
    </w:p>
    <w:p w14:paraId="4D28E661" w14:textId="3AA32621" w:rsidR="00126E3E" w:rsidRPr="00DD3B0B" w:rsidRDefault="551A77D0" w:rsidP="00566075">
      <w:pPr>
        <w:pStyle w:val="Heading3"/>
      </w:pPr>
      <w:bookmarkStart w:id="29" w:name="_Toc44585033"/>
      <w:r w:rsidRPr="00801218">
        <w:t>Current Adoption</w:t>
      </w:r>
      <w:bookmarkEnd w:id="29"/>
    </w:p>
    <w:p w14:paraId="5EA57D2D" w14:textId="77777777" w:rsidR="00EA4AF6" w:rsidRPr="00352F94" w:rsidRDefault="00EA4AF6" w:rsidP="00EA4AF6">
      <w:bookmarkStart w:id="30" w:name="_Hlk5188283"/>
      <w:r w:rsidRPr="00352F94">
        <w:t xml:space="preserve">Since LEDs are more expensive than traditional technologies, </w:t>
      </w:r>
      <w:r>
        <w:t xml:space="preserve">the </w:t>
      </w:r>
      <w:r w:rsidRPr="00352F94">
        <w:t xml:space="preserve">market share </w:t>
      </w:r>
      <w:r>
        <w:t>if based on</w:t>
      </w:r>
      <w:r w:rsidRPr="00352F94">
        <w:t xml:space="preserve"> sales will be greater </w:t>
      </w:r>
      <w:r>
        <w:t xml:space="preserve">than if based on </w:t>
      </w:r>
      <w:r w:rsidRPr="00352F94">
        <w:t xml:space="preserve"> units. LED penetration of the </w:t>
      </w:r>
      <w:r>
        <w:t xml:space="preserve">unit </w:t>
      </w:r>
      <w:r w:rsidRPr="00352F94">
        <w:t>install</w:t>
      </w:r>
      <w:r>
        <w:t>ations</w:t>
      </w:r>
      <w:r w:rsidRPr="00352F94">
        <w:t xml:space="preserve"> will </w:t>
      </w:r>
      <w:r>
        <w:t>grow</w:t>
      </w:r>
      <w:r w:rsidRPr="00352F94">
        <w:t xml:space="preserve"> more slowly</w:t>
      </w:r>
      <w:r>
        <w:t xml:space="preserve"> than of sales or revenue</w:t>
      </w:r>
      <w:r w:rsidRPr="00352F94">
        <w:t xml:space="preserve">, as LEDs become the majority of sales and </w:t>
      </w:r>
      <w:r>
        <w:t xml:space="preserve">replace </w:t>
      </w:r>
      <w:r w:rsidRPr="00352F94">
        <w:t xml:space="preserve">existing installations </w:t>
      </w:r>
      <w:r w:rsidRPr="00352F94">
        <w:fldChar w:fldCharType="begin"/>
      </w:r>
      <w:r w:rsidRPr="00352F94">
        <w:instrText xml:space="preserve"> ADDIN ZOTERO_ITEM CSL_CITATION {"citationID":"6cSVlG91","properties":{"formattedCitation":"(US DOE SSL, 2017a)","plainCitation":"(US DOE SSL, 2017a)","noteIndex":0},"citationItems":[{"id":1421,"uris":["http://zotero.org/groups/2241931/items/VTZ27LE9"],"uri":["http://zotero.org/groups/2241931/items/VTZ27LE9"],"itemData":{"id":1421,"type":"report","title":"Solid-State Lighting 2017 Suggested Research Topics","page":"22","source":"Zotero","language":"en","author":[{"family":"US DOE SSL","given":""}],"issued":{"date-parts":[["2017"]]}}}],"schema":"https://github.com/citation-style-language/schema/raw/master/csl-citation.json"} </w:instrText>
      </w:r>
      <w:r w:rsidRPr="00352F94">
        <w:fldChar w:fldCharType="separate"/>
      </w:r>
      <w:r w:rsidRPr="00352F94">
        <w:rPr>
          <w:rFonts w:cs="Times New Roman"/>
        </w:rPr>
        <w:t>(US DOE SSL, 2017a)</w:t>
      </w:r>
      <w:r w:rsidRPr="00352F94">
        <w:fldChar w:fldCharType="end"/>
      </w:r>
      <w:r w:rsidRPr="00352F94">
        <w:t>.</w:t>
      </w:r>
    </w:p>
    <w:bookmarkEnd w:id="30"/>
    <w:p w14:paraId="4EC42A1A" w14:textId="6DD885FE" w:rsidR="00C66F69" w:rsidRPr="00DD3B0B" w:rsidRDefault="001425F4" w:rsidP="001425F4">
      <w:pPr>
        <w:rPr>
          <w:noProof/>
          <w:lang w:eastAsia="en-US"/>
        </w:rPr>
      </w:pPr>
      <w:r w:rsidRPr="00DD3B0B">
        <w:rPr>
          <w:noProof/>
          <w:lang w:eastAsia="en-US"/>
        </w:rPr>
        <w:t xml:space="preserve">For many years, LEDs were confined to specialty uses, from light indicators, car lights and projectors, and  only developed into the major market from 2012 on, when efficiency and cost made them competitive with the mainstream lighting solutions </w:t>
      </w:r>
      <w:r w:rsidR="00AD4F8D" w:rsidRPr="00801218">
        <w:rPr>
          <w:noProof/>
          <w:lang w:eastAsia="en-US"/>
        </w:rPr>
        <w:fldChar w:fldCharType="begin"/>
      </w:r>
      <w:r w:rsidR="00A97F88" w:rsidRPr="00DD3B0B">
        <w:rPr>
          <w:noProof/>
          <w:lang w:eastAsia="en-US"/>
        </w:rPr>
        <w:instrText xml:space="preserve"> ADDIN ZOTERO_ITEM CSL_CITATION {"citationID":"G3biq0d0","properties":{"formattedCitation":"(Weisbuch, 2018)","plainCitation":"(Weisbuch, 2018)","noteIndex":0},"citationItems":[{"id":1377,"uris":["http://zotero.org/groups/2241931/items/NE5ASC6Z"],"uri":["http://zotero.org/groups/2241931/items/NE5ASC6Z"],"itemData":{"id":1377,"type":"article-journal","title":"Historical perspective on the physics of artificial lighting","container-title":"Comptes Rendus Physique","collection-title":"LEDs: The new revolution in lighting / Les LED : la nouvelle révolution de l’éclairage","page":"89-112","volume":"19","issue":"3","source":"ScienceDirect","abstract":"We describe the evolution of lighting technologies used throughout the ages, and how the need for improvements was such that any new technology giving better and cheaper lighting was immediately implemented. Thus, every revolution in energy sources – gas, petrol electricity – was first put to large-scale use in lighting. We describe in some detail several “ancient” techniques of scientific interest, along with their physical limitations. Electroluminescence – the phenomenon by which LEDs directly convert electricity into light – was long thought to only be of use for indicators or flat panel displays supposed to replace the bulky cathode-ray tubes. The more recent uses of LEDs were mainly for street traffic lights, car indicators, small phone displays, followed by backlighting of TV screens. LED lamps for general lighting only emerged recently as the dominant application of LEDs thanks to dramatic decrease in cost, and continuous improvements of color quality and energy conversion efficiency.\nRésumé\nNous décrivons l'évolution des technologies d'éclairage utilisées à travers les âges, et comment le besoin d'améliorations était tel que toute nouvelle technologie donnant un éclairage meilleur et moins cher a été immédiatement mise en œuvre. Ainsi, chaque révolution en matière de sources d'énergie – gaz, pétrole, électricité – a été dans un premier temps utilisée à grande échelle dans l'éclairage. Nous décrivons en détail plusieurs techniques anciennes présentant un intérêt scientifique, ainsi que leurs limites physiques. L'électroluminescence – le phénomène par lequel les LED convertissent directement l'électricité en lumière – a longtemps été considérée comme étant uniquement utile pour les indicateurs ou les écrans plats censés remplacer les tubes cathodiques volumineux. Les utilisations les plus récentes des LED concernaient principalement les feux de signalisation, les indicateurs pour voitures, les écrans de téléphone, suivies par le rétroéclairage des écrans de télévision. Les lampes LED pour l'éclairage général ne sont apparues que récemment, comme leur application dominante grâce à une réduction spectaculaire des coûts et à des améliorations continues de la qualité des couleurs et de l'efficacité de la conversion d'énergie.","URL":"http://www.sciencedirect.com/science/article/pii/S1631070518300306","DOI":"10.1016/j.crhy.2018.03.001","ISSN":"1631-0705","journalAbbreviation":"Comptes Rendus Physique","author":[{"family":"Weisbuch","given":"Claude"}],"issued":{"date-parts":[["2018",3,1]]},"accessed":{"date-parts":[["2019",2,14]]}}}],"schema":"https://github.com/citation-style-language/schema/raw/master/csl-citation.json"} </w:instrText>
      </w:r>
      <w:r w:rsidR="00AD4F8D" w:rsidRPr="00801218">
        <w:rPr>
          <w:noProof/>
          <w:lang w:eastAsia="en-US"/>
        </w:rPr>
        <w:fldChar w:fldCharType="separate"/>
      </w:r>
      <w:r w:rsidRPr="00DD3B0B">
        <w:rPr>
          <w:noProof/>
          <w:lang w:eastAsia="en-US"/>
        </w:rPr>
        <w:t>(Weisbuch, 2018)</w:t>
      </w:r>
      <w:r w:rsidR="00AD4F8D" w:rsidRPr="00801218">
        <w:rPr>
          <w:noProof/>
          <w:lang w:eastAsia="en-US"/>
        </w:rPr>
        <w:fldChar w:fldCharType="end"/>
      </w:r>
      <w:r w:rsidR="00D738DA" w:rsidRPr="00DD3B0B">
        <w:rPr>
          <w:noProof/>
          <w:lang w:eastAsia="en-US"/>
        </w:rPr>
        <w:t>.</w:t>
      </w:r>
      <w:r w:rsidR="006D4579" w:rsidRPr="00DD3B0B">
        <w:rPr>
          <w:noProof/>
          <w:lang w:eastAsia="en-US"/>
        </w:rPr>
        <w:t xml:space="preserve"> </w:t>
      </w:r>
    </w:p>
    <w:p w14:paraId="6D602142" w14:textId="41069EA8" w:rsidR="00920282" w:rsidRPr="00DD3B0B" w:rsidRDefault="001F6AF2" w:rsidP="001F6AF2">
      <w:bookmarkStart w:id="31" w:name="_Hlk5188374"/>
      <w:r w:rsidRPr="00DD3B0B">
        <w:t>The US DOE</w:t>
      </w:r>
      <w:r w:rsidR="00EA4AF6">
        <w:t xml:space="preserve"> </w:t>
      </w:r>
      <w:r w:rsidRPr="00DD3B0B">
        <w:t xml:space="preserve">estimated </w:t>
      </w:r>
      <w:r w:rsidRPr="00EA4AF6">
        <w:t>that LED technology accounted for approximately 3% of global installed base in 2014</w:t>
      </w:r>
      <w:r w:rsidR="00987F19" w:rsidRPr="00EA4AF6">
        <w:t>, 11% at the end of 2016, and forecasts that the penetration of the global installed lamp base will reach 50% around 2022</w:t>
      </w:r>
      <w:r w:rsidR="00920282" w:rsidRPr="00EA4AF6">
        <w:t xml:space="preserve"> and 74% by 2030 </w:t>
      </w:r>
      <w:r w:rsidR="00987F19" w:rsidRPr="00EA4AF6">
        <w:t xml:space="preserve"> </w:t>
      </w:r>
      <w:r w:rsidR="00AD4F8D" w:rsidRPr="00EA4AF6">
        <w:fldChar w:fldCharType="begin"/>
      </w:r>
      <w:r w:rsidR="00A97F88" w:rsidRPr="00EA4AF6">
        <w:instrText xml:space="preserve"> ADDIN ZOTERO_ITEM CSL_CITATION {"citationID":"PP2ZQ8Nc","properties":{"formattedCitation":"(US DOE SSL, 2017b)","plainCitation":"(US DOE SSL, 2017b)","noteIndex":0},"citationItems":[{"id":1422,"uris":["http://zotero.org/groups/2241931/items/M9S7MB74"],"uri":["http://zotero.org/groups/2241931/items/M9S7MB74"],"itemData":{"id":1422,"type":"article","title":"Solid-State Lighting 2017 Suggested Research Topics Supplement: Technology and Market Context","publisher":"US DOE SSL","URL":"https://www.energy.gov/sites/prod/files/2017/09/f37/ssl_supplement_suggested-topics_sep2017_0.pdf","author":[{"family":"US DOE SSL","given":""}],"issued":{"date-parts":[["2017"]]},"accessed":{"date-parts":[["2019",2,22]]}}}],"schema":"https://github.com/citation-style-language/schema/raw/master/csl-citation.json"} </w:instrText>
      </w:r>
      <w:r w:rsidR="00AD4F8D" w:rsidRPr="00EA4AF6">
        <w:fldChar w:fldCharType="separate"/>
      </w:r>
      <w:r w:rsidR="00A97F88" w:rsidRPr="00EA4AF6">
        <w:rPr>
          <w:rFonts w:cs="Times New Roman"/>
          <w:szCs w:val="24"/>
        </w:rPr>
        <w:t>(US DOE SSL, 2017b)</w:t>
      </w:r>
      <w:r w:rsidR="00AD4F8D" w:rsidRPr="00EA4AF6">
        <w:fldChar w:fldCharType="end"/>
      </w:r>
      <w:r w:rsidRPr="00DD3B0B">
        <w:rPr>
          <w:b/>
        </w:rPr>
        <w:t xml:space="preserve">. </w:t>
      </w:r>
      <w:r w:rsidRPr="00DD3B0B">
        <w:t>This covers all lighting sectors but is used as a proxy for commercial lighting due to the lack of more sector-specific data. The global estimates for LED adoption vary significantly, and some sources double the estimate for the lamp sales (from 3% to 6%)</w:t>
      </w:r>
      <w:r w:rsidR="00B5640A" w:rsidRPr="00801218">
        <w:fldChar w:fldCharType="begin"/>
      </w:r>
      <w:r w:rsidR="005D5A0F" w:rsidRPr="00DD3B0B">
        <w:instrText xml:space="preserve"> ADDIN ZOTERO_ITEM CSL_CITATION {"citationID":"nymMwgYB","properties":{"formattedCitation":"(US DOE SSL, 2014)","plainCitation":"(US DOE SSL, 2014)","noteIndex":0},"citationItems":[{"id":1423,"uris":["http://zotero.org/groups/2241931/items/BTL3K6HT"],"uri":["http://zotero.org/groups/2241931/items/BTL3K6HT"],"itemData":{"id":1423,"type":"report","title":"Solid-State Lighting Research and Development: Multi-Year Program Plan April 2014 (Updated May 2014)","page":"104","note":"reviewed","language":"en","author":[{"family":"US DOE SSL","given":""}],"issued":{"date-parts":[["2014"]]}}}],"schema":"https://github.com/citation-style-language/schema/raw/master/csl-citation.json"} </w:instrText>
      </w:r>
      <w:r w:rsidR="00B5640A" w:rsidRPr="00801218">
        <w:fldChar w:fldCharType="separate"/>
      </w:r>
      <w:r w:rsidR="005D5A0F" w:rsidRPr="00801218">
        <w:rPr>
          <w:rFonts w:cs="Times New Roman"/>
          <w:szCs w:val="24"/>
        </w:rPr>
        <w:t>(US DOE SSL, 2014)</w:t>
      </w:r>
      <w:r w:rsidR="00B5640A" w:rsidRPr="00801218">
        <w:fldChar w:fldCharType="end"/>
      </w:r>
      <w:r w:rsidRPr="00DD3B0B">
        <w:t>, but it’s generally agreed that the revenue from and the market penetration of LED technology are increasing.</w:t>
      </w:r>
      <w:r w:rsidR="00920282" w:rsidRPr="00DD3B0B">
        <w:t xml:space="preserve"> In Europe, the Collaborative Labeling and Appliance Standards Program (CLASP) predicts non-residential </w:t>
      </w:r>
      <w:r w:rsidR="00EA4AF6">
        <w:t>LED penetration to be 66%</w:t>
      </w:r>
      <w:r w:rsidR="00920282" w:rsidRPr="00DD3B0B">
        <w:t xml:space="preserve"> by 2030 and in South Korea in 2011</w:t>
      </w:r>
      <w:r w:rsidR="000947F8" w:rsidRPr="00DD3B0B">
        <w:t>, there was</w:t>
      </w:r>
      <w:r w:rsidR="00920282" w:rsidRPr="00DD3B0B">
        <w:t xml:space="preserve"> a policy aim</w:t>
      </w:r>
      <w:r w:rsidR="00F1208D">
        <w:t xml:space="preserve">ing for </w:t>
      </w:r>
      <w:r w:rsidR="00920282" w:rsidRPr="00DD3B0B">
        <w:t xml:space="preserve">60% </w:t>
      </w:r>
      <w:r w:rsidR="00F1208D">
        <w:t xml:space="preserve">LED penetration </w:t>
      </w:r>
      <w:r w:rsidR="00920282" w:rsidRPr="00DD3B0B">
        <w:t>of all buildings by 2020</w:t>
      </w:r>
      <w:r w:rsidR="00EA4AF6">
        <w:t xml:space="preserve"> </w:t>
      </w:r>
      <w:r w:rsidR="00F1208D">
        <w:t>(</w:t>
      </w:r>
      <w:r w:rsidR="00AD4F8D" w:rsidRPr="00801218">
        <w:fldChar w:fldCharType="begin"/>
      </w:r>
      <w:r w:rsidR="00D60134" w:rsidRPr="00DD3B0B">
        <w:instrText xml:space="preserve"> ADDIN ZOTERO_ITEM CSL_CITATION {"citationID":"DYXr18Rr","properties":{"formattedCitation":"(Ahn et al., 2016)","plainCitation":"(Ahn et al., 2016)","noteIndex":0},"citationItems":[{"id":1376,"uris":["http://zotero.org/groups/2241931/items/WYTY7J8X"],"uri":["http://zotero.org/groups/2241931/items/WYTY7J8X"],"itemData":{"id":1376,"type":"article-journal","title":"Thermal management of LED lighting integrated with HVAC systems in office buildings","container-title":"Energy and Buildings","page":"1159-1170","volume":"127","source":"ScienceDirect","abstract":"The light-emitting diode (LED) market is expected to account for half of lamps worldwide in 2020. Despite the numerous benefits of LED lighting, the heat from LED lights affects indoor thermal conditions in buildings and increases the indoor cooling load in summer. A new method for integrating LED lighting with heating, ventilation, and air conditioning (HVAC) systems are proposed to prevent this heating effect in buildings by exchanging the lighting heat to outdoor and indoor spaces according to a seasonal operating strategy. Field measurements of a mock-up model were used to determine the lighting heat removal and reuse rates of the seasonal strategy. The ratio of lighting heat removal and reuse to LED input power was 70.3% in the summer test and 49.5% in the winter test. An indoor thermal effect analysis was performed using a simulation program with lighting heat input fractions obtained from the measured data. The sensible thermal loads in the mock-up chamber were reduced by 7.5% for cooling and 1.4% for heating using the proposed method, and the annual site energy reductions of reference office buildings were 8.5% for Houston, 8.1% for Atlanta, and 5.9% for Boulder, compared to the base case.","URL":"http://www.sciencedirect.com/science/article/pii/S0378778816305163","DOI":"10.1016/j.enbuild.2016.06.027","ISSN":"0378-7788","note":"reviewed","journalAbbreviation":"Energy and Buildings","author":[{"family":"Ahn","given":"Byung-Lip"},{"family":"Yoo","given":"Seunghwan"},{"family":"Kim","given":"Jonghun"},{"family":"Jeong","given":"Hakgeun"},{"family":"Leigh","given":"Seung-Bok"},{"family":"Jang","given":"Cheol-Yong"}],"issued":{"date-parts":[["2016"]]},"accessed":{"date-parts":[["2019",2,14]]}}}],"schema":"https://github.com/citation-style-language/schema/raw/master/csl-citation.json"} </w:instrText>
      </w:r>
      <w:r w:rsidR="00AD4F8D" w:rsidRPr="00801218">
        <w:fldChar w:fldCharType="separate"/>
      </w:r>
      <w:r w:rsidR="00A97F88" w:rsidRPr="00801218">
        <w:rPr>
          <w:rFonts w:cs="Times New Roman"/>
          <w:szCs w:val="24"/>
        </w:rPr>
        <w:t>Ahn et al., 2016)</w:t>
      </w:r>
      <w:r w:rsidR="00AD4F8D" w:rsidRPr="00801218">
        <w:fldChar w:fldCharType="end"/>
      </w:r>
      <w:r w:rsidR="00920282" w:rsidRPr="00DD3B0B">
        <w:t>.</w:t>
      </w:r>
    </w:p>
    <w:bookmarkEnd w:id="31"/>
    <w:p w14:paraId="7FA255F9" w14:textId="0595CCAD" w:rsidR="006D4579" w:rsidRPr="00DD3B0B" w:rsidRDefault="006D4579" w:rsidP="006D4579">
      <w:r w:rsidRPr="00DD3B0B">
        <w:t xml:space="preserve">In 2014, the majority of commercial lighting (75 %) was estimated to be provided by LFL, while CFL and HID technologies both accounted for 10 % while the share of LED lighting was estimated to be 3 % </w:t>
      </w:r>
      <w:r w:rsidRPr="00801218">
        <w:fldChar w:fldCharType="begin"/>
      </w:r>
      <w:r w:rsidR="00A97F88" w:rsidRPr="00DD3B0B">
        <w:instrText xml:space="preserve"> ADDIN ZOTERO_ITEM CSL_CITATION {"citationID":"B4dO1fyu","properties":{"formattedCitation":"(US DOE SSL, 2015)","plainCitation":"(US DOE SSL, 2015)","noteIndex":0},"citationItems":[{"id":3079,"uris":["http://zotero.org/groups/2241931/items/3R5WEGK3"],"uri":["http://zotero.org/groups/2241931/items/3R5WEGK3"],"itemData":{"id":3079,"type":"report","title":"Solid-State Lighting R&amp;D Plan","publisher":"DOE SSL Program","page":"168","genre":"prepared by Bardsley Consulting, SB Consulting, SSLS, Inc., LED Lighting Advisors, and Navigant Consulting, Inc.,","source":"Zotero","language":"en","author":[{"family":"US DOE SSL","given":""}],"issued":{"date-parts":[["2015",5]]}}}],"schema":"https://github.com/citation-style-language/schema/raw/master/csl-citation.json"} </w:instrText>
      </w:r>
      <w:r w:rsidRPr="00801218">
        <w:fldChar w:fldCharType="separate"/>
      </w:r>
      <w:r w:rsidR="00A97F88" w:rsidRPr="00801218">
        <w:rPr>
          <w:rFonts w:cs="Times New Roman"/>
          <w:szCs w:val="24"/>
        </w:rPr>
        <w:t>(US DOE SSL, 2015)</w:t>
      </w:r>
      <w:r w:rsidRPr="00801218">
        <w:fldChar w:fldCharType="end"/>
      </w:r>
      <w:r w:rsidRPr="00DD3B0B">
        <w:t xml:space="preserve"> . However, in 2017 these figures changed dramatically, according to a recent version of the same stud</w:t>
      </w:r>
      <w:r w:rsidR="00721AC1" w:rsidRPr="00DD3B0B">
        <w:t>y.</w:t>
      </w:r>
    </w:p>
    <w:p w14:paraId="409E3BD3" w14:textId="4BDC9FDB" w:rsidR="006D4579" w:rsidRPr="00DD3B0B" w:rsidRDefault="006D4579" w:rsidP="006D4579">
      <w:pPr>
        <w:pStyle w:val="Caption"/>
        <w:spacing w:after="0"/>
        <w:jc w:val="center"/>
      </w:pPr>
      <w:bookmarkStart w:id="32" w:name="_Ref19195503"/>
      <w:bookmarkStart w:id="33" w:name="_Toc44585072"/>
      <w:r w:rsidRPr="00DD3B0B">
        <w:t xml:space="preserve">Table </w:t>
      </w:r>
      <w:r w:rsidR="00501FE3">
        <w:rPr>
          <w:noProof/>
        </w:rPr>
        <w:fldChar w:fldCharType="begin"/>
      </w:r>
      <w:r w:rsidR="00501FE3">
        <w:rPr>
          <w:noProof/>
        </w:rPr>
        <w:instrText xml:space="preserve"> STYLEREF 1 \s </w:instrText>
      </w:r>
      <w:r w:rsidR="00501FE3">
        <w:rPr>
          <w:noProof/>
        </w:rPr>
        <w:fldChar w:fldCharType="separate"/>
      </w:r>
      <w:r w:rsidR="005A1192">
        <w:rPr>
          <w:noProof/>
        </w:rPr>
        <w:t>1</w:t>
      </w:r>
      <w:r w:rsidR="00501FE3">
        <w:rPr>
          <w:noProof/>
        </w:rPr>
        <w:fldChar w:fldCharType="end"/>
      </w:r>
      <w:r w:rsidR="00566075">
        <w:t>.</w:t>
      </w:r>
      <w:r w:rsidR="00501FE3">
        <w:rPr>
          <w:noProof/>
        </w:rPr>
        <w:fldChar w:fldCharType="begin"/>
      </w:r>
      <w:r w:rsidR="00501FE3">
        <w:rPr>
          <w:noProof/>
        </w:rPr>
        <w:instrText xml:space="preserve"> SEQ Table \* ARABIC \s 1 </w:instrText>
      </w:r>
      <w:r w:rsidR="00501FE3">
        <w:rPr>
          <w:noProof/>
        </w:rPr>
        <w:fldChar w:fldCharType="separate"/>
      </w:r>
      <w:r w:rsidR="005A1192">
        <w:rPr>
          <w:noProof/>
        </w:rPr>
        <w:t>4</w:t>
      </w:r>
      <w:r w:rsidR="00501FE3">
        <w:rPr>
          <w:noProof/>
        </w:rPr>
        <w:fldChar w:fldCharType="end"/>
      </w:r>
      <w:bookmarkEnd w:id="32"/>
      <w:r w:rsidRPr="00DD3B0B">
        <w:t>. Shares of Technologies of the Production of Lighting Globally</w:t>
      </w:r>
      <w:r w:rsidR="004E67EC" w:rsidRPr="00DD3B0B">
        <w:t xml:space="preserve"> </w:t>
      </w:r>
      <w:r w:rsidR="004E67EC" w:rsidRPr="00801218">
        <w:fldChar w:fldCharType="begin"/>
      </w:r>
      <w:r w:rsidR="00240CFF" w:rsidRPr="00DD3B0B">
        <w:instrText xml:space="preserve"> ADDIN ZOTERO_ITEM CSL_CITATION {"citationID":"Jnf9TvZK","properties":{"formattedCitation":"(US DOE SSL, 2015)","plainCitation":"(US DOE SSL, 2015)","noteIndex":0},"citationItems":[{"id":3079,"uris":["http://zotero.org/groups/2241931/items/3R5WEGK3"],"uri":["http://zotero.org/groups/2241931/items/3R5WEGK3"],"itemData":{"id":3079,"type":"report","title":"Solid-State Lighting R&amp;D Plan","publisher":"DOE SSL Program","page":"168","genre":"prepared by Bardsley Consulting, SB Consulting, SSLS, Inc., LED Lighting Advisors, and Navigant Consulting, Inc.,","source":"Zotero","language":"en","author":[{"family":"US DOE SSL","given":""}],"issued":{"date-parts":[["2015",5]]}}}],"schema":"https://github.com/citation-style-language/schema/raw/master/csl-citation.json"} </w:instrText>
      </w:r>
      <w:r w:rsidR="004E67EC" w:rsidRPr="00801218">
        <w:fldChar w:fldCharType="separate"/>
      </w:r>
      <w:r w:rsidR="00240CFF" w:rsidRPr="00801218">
        <w:rPr>
          <w:rFonts w:cs="Times New Roman"/>
          <w:szCs w:val="24"/>
        </w:rPr>
        <w:t>(US DOE SSL, 2015)</w:t>
      </w:r>
      <w:bookmarkEnd w:id="33"/>
      <w:r w:rsidR="004E67EC" w:rsidRPr="00801218">
        <w:fldChar w:fldCharType="end"/>
      </w:r>
      <w:r w:rsidRPr="00DD3B0B">
        <w:t xml:space="preserve"> </w:t>
      </w:r>
    </w:p>
    <w:tbl>
      <w:tblPr>
        <w:tblStyle w:val="TableGrid"/>
        <w:tblW w:w="7933" w:type="dxa"/>
        <w:jc w:val="center"/>
        <w:tblLook w:val="04A0" w:firstRow="1" w:lastRow="0" w:firstColumn="1" w:lastColumn="0" w:noHBand="0" w:noVBand="1"/>
      </w:tblPr>
      <w:tblGrid>
        <w:gridCol w:w="3681"/>
        <w:gridCol w:w="4252"/>
      </w:tblGrid>
      <w:tr w:rsidR="006D4579" w:rsidRPr="00DD3B0B" w14:paraId="60CC38DE" w14:textId="77777777" w:rsidTr="006D4579">
        <w:trPr>
          <w:jc w:val="center"/>
        </w:trPr>
        <w:tc>
          <w:tcPr>
            <w:tcW w:w="3681" w:type="dxa"/>
            <w:shd w:val="clear" w:color="auto" w:fill="4F81BD" w:themeFill="accent1"/>
          </w:tcPr>
          <w:p w14:paraId="1169EA31" w14:textId="77777777" w:rsidR="006D4579" w:rsidRPr="00DD3B0B" w:rsidRDefault="006D4579" w:rsidP="006D4579">
            <w:pPr>
              <w:spacing w:line="240" w:lineRule="auto"/>
              <w:jc w:val="center"/>
              <w:rPr>
                <w:b/>
                <w:color w:val="FFFFFF" w:themeColor="background1"/>
                <w:szCs w:val="21"/>
              </w:rPr>
            </w:pPr>
            <w:r w:rsidRPr="00DD3B0B">
              <w:rPr>
                <w:b/>
                <w:color w:val="FFFFFF" w:themeColor="background1"/>
                <w:szCs w:val="21"/>
              </w:rPr>
              <w:t>Technology</w:t>
            </w:r>
          </w:p>
        </w:tc>
        <w:tc>
          <w:tcPr>
            <w:tcW w:w="4252" w:type="dxa"/>
            <w:shd w:val="clear" w:color="auto" w:fill="4F81BD" w:themeFill="accent1"/>
          </w:tcPr>
          <w:p w14:paraId="274A19CB" w14:textId="51BD1973" w:rsidR="006D4579" w:rsidRPr="00DD3B0B" w:rsidRDefault="006D4579" w:rsidP="006D4579">
            <w:pPr>
              <w:spacing w:line="240" w:lineRule="auto"/>
              <w:jc w:val="center"/>
              <w:rPr>
                <w:b/>
                <w:color w:val="FFFFFF" w:themeColor="background1"/>
                <w:szCs w:val="21"/>
              </w:rPr>
            </w:pPr>
            <w:r w:rsidRPr="00DD3B0B">
              <w:rPr>
                <w:b/>
                <w:color w:val="FFFFFF" w:themeColor="background1"/>
                <w:szCs w:val="21"/>
              </w:rPr>
              <w:t>Share of Commercial Lighting Service</w:t>
            </w:r>
          </w:p>
        </w:tc>
      </w:tr>
      <w:tr w:rsidR="006D4579" w:rsidRPr="00DD3B0B" w14:paraId="466D3549" w14:textId="77777777" w:rsidTr="006D4579">
        <w:trPr>
          <w:jc w:val="center"/>
        </w:trPr>
        <w:tc>
          <w:tcPr>
            <w:tcW w:w="3681" w:type="dxa"/>
          </w:tcPr>
          <w:p w14:paraId="15AE785D" w14:textId="77777777" w:rsidR="006D4579" w:rsidRPr="00DD3B0B" w:rsidRDefault="006D4579" w:rsidP="006D4579">
            <w:r w:rsidRPr="00DD3B0B">
              <w:rPr>
                <w:rFonts w:eastAsia="Times New Roman"/>
                <w:color w:val="000000"/>
              </w:rPr>
              <w:t>Linear fluorescent (LFL)</w:t>
            </w:r>
          </w:p>
        </w:tc>
        <w:tc>
          <w:tcPr>
            <w:tcW w:w="4252" w:type="dxa"/>
          </w:tcPr>
          <w:p w14:paraId="614C47D9" w14:textId="77777777" w:rsidR="006D4579" w:rsidRPr="00DD3B0B" w:rsidRDefault="006D4579" w:rsidP="00801218">
            <w:pPr>
              <w:jc w:val="center"/>
            </w:pPr>
            <w:r w:rsidRPr="00DD3B0B">
              <w:t>75 %</w:t>
            </w:r>
          </w:p>
        </w:tc>
      </w:tr>
      <w:tr w:rsidR="006D4579" w:rsidRPr="00DD3B0B" w14:paraId="66D5FB63" w14:textId="77777777" w:rsidTr="006D4579">
        <w:trPr>
          <w:jc w:val="center"/>
        </w:trPr>
        <w:tc>
          <w:tcPr>
            <w:tcW w:w="3681" w:type="dxa"/>
          </w:tcPr>
          <w:p w14:paraId="66A2091C" w14:textId="77777777" w:rsidR="006D4579" w:rsidRPr="00DD3B0B" w:rsidRDefault="006D4579" w:rsidP="006D4579">
            <w:r w:rsidRPr="00DD3B0B">
              <w:rPr>
                <w:rFonts w:eastAsia="Times New Roman"/>
                <w:color w:val="000000"/>
              </w:rPr>
              <w:t>Compact fluorescent (CFL)</w:t>
            </w:r>
          </w:p>
        </w:tc>
        <w:tc>
          <w:tcPr>
            <w:tcW w:w="4252" w:type="dxa"/>
          </w:tcPr>
          <w:p w14:paraId="71445DF9" w14:textId="77777777" w:rsidR="006D4579" w:rsidRPr="00DD3B0B" w:rsidRDefault="006D4579" w:rsidP="00801218">
            <w:pPr>
              <w:jc w:val="center"/>
            </w:pPr>
            <w:r w:rsidRPr="00DD3B0B">
              <w:t>10 %</w:t>
            </w:r>
          </w:p>
        </w:tc>
      </w:tr>
      <w:tr w:rsidR="006D4579" w:rsidRPr="00DD3B0B" w14:paraId="688A9BDF" w14:textId="77777777" w:rsidTr="006D4579">
        <w:trPr>
          <w:jc w:val="center"/>
        </w:trPr>
        <w:tc>
          <w:tcPr>
            <w:tcW w:w="3681" w:type="dxa"/>
          </w:tcPr>
          <w:p w14:paraId="3A19EE64" w14:textId="77777777" w:rsidR="006D4579" w:rsidRPr="00DD3B0B" w:rsidRDefault="006D4579" w:rsidP="006D4579">
            <w:r w:rsidRPr="00DD3B0B">
              <w:rPr>
                <w:rFonts w:eastAsia="Times New Roman"/>
                <w:color w:val="000000"/>
              </w:rPr>
              <w:t>Incandescent and halogen (INC&amp;HAL)</w:t>
            </w:r>
          </w:p>
        </w:tc>
        <w:tc>
          <w:tcPr>
            <w:tcW w:w="4252" w:type="dxa"/>
          </w:tcPr>
          <w:p w14:paraId="0FDB3B9C" w14:textId="77777777" w:rsidR="006D4579" w:rsidRPr="00DD3B0B" w:rsidRDefault="006D4579" w:rsidP="00801218">
            <w:pPr>
              <w:jc w:val="center"/>
            </w:pPr>
            <w:r w:rsidRPr="00DD3B0B">
              <w:t>2 %</w:t>
            </w:r>
          </w:p>
        </w:tc>
      </w:tr>
      <w:tr w:rsidR="006D4579" w:rsidRPr="00DD3B0B" w14:paraId="3808DE42" w14:textId="77777777" w:rsidTr="006D4579">
        <w:trPr>
          <w:jc w:val="center"/>
        </w:trPr>
        <w:tc>
          <w:tcPr>
            <w:tcW w:w="3681" w:type="dxa"/>
          </w:tcPr>
          <w:p w14:paraId="288AAFCD" w14:textId="77777777" w:rsidR="006D4579" w:rsidRPr="00DD3B0B" w:rsidRDefault="006D4579" w:rsidP="006D4579">
            <w:r w:rsidRPr="00DD3B0B">
              <w:rPr>
                <w:rFonts w:eastAsia="Times New Roman"/>
                <w:color w:val="000000"/>
              </w:rPr>
              <w:t>High intensity discharge (HID)</w:t>
            </w:r>
          </w:p>
        </w:tc>
        <w:tc>
          <w:tcPr>
            <w:tcW w:w="4252" w:type="dxa"/>
          </w:tcPr>
          <w:p w14:paraId="6B8713A0" w14:textId="77777777" w:rsidR="006D4579" w:rsidRPr="00DD3B0B" w:rsidRDefault="006D4579" w:rsidP="00801218">
            <w:pPr>
              <w:jc w:val="center"/>
            </w:pPr>
            <w:r w:rsidRPr="00DD3B0B">
              <w:t>10 %</w:t>
            </w:r>
          </w:p>
        </w:tc>
      </w:tr>
      <w:tr w:rsidR="006D4579" w:rsidRPr="00DD3B0B" w14:paraId="5BF33DB5" w14:textId="77777777" w:rsidTr="006D4579">
        <w:trPr>
          <w:jc w:val="center"/>
        </w:trPr>
        <w:tc>
          <w:tcPr>
            <w:tcW w:w="3681" w:type="dxa"/>
          </w:tcPr>
          <w:p w14:paraId="47434AA4" w14:textId="77777777" w:rsidR="006D4579" w:rsidRPr="00DD3B0B" w:rsidRDefault="006D4579" w:rsidP="006D4579">
            <w:pPr>
              <w:rPr>
                <w:rFonts w:eastAsia="Times New Roman"/>
                <w:color w:val="000000"/>
              </w:rPr>
            </w:pPr>
            <w:r w:rsidRPr="00DD3B0B">
              <w:rPr>
                <w:rFonts w:eastAsia="Times New Roman"/>
                <w:color w:val="000000"/>
              </w:rPr>
              <w:t>LED</w:t>
            </w:r>
          </w:p>
        </w:tc>
        <w:tc>
          <w:tcPr>
            <w:tcW w:w="4252" w:type="dxa"/>
          </w:tcPr>
          <w:p w14:paraId="7B93460C" w14:textId="77777777" w:rsidR="006D4579" w:rsidRPr="00DD3B0B" w:rsidRDefault="006D4579" w:rsidP="00801218">
            <w:pPr>
              <w:jc w:val="center"/>
            </w:pPr>
            <w:r w:rsidRPr="00DD3B0B">
              <w:t>3 %</w:t>
            </w:r>
          </w:p>
        </w:tc>
      </w:tr>
    </w:tbl>
    <w:p w14:paraId="1D9332A1" w14:textId="77777777" w:rsidR="006D4579" w:rsidRPr="00DD3B0B" w:rsidRDefault="006D4579" w:rsidP="006D4579">
      <w:pPr>
        <w:rPr>
          <w:bCs/>
        </w:rPr>
      </w:pPr>
    </w:p>
    <w:p w14:paraId="4E6446DB" w14:textId="77777777" w:rsidR="00D1508C" w:rsidRPr="00801218" w:rsidRDefault="551A77D0" w:rsidP="005D49A8">
      <w:pPr>
        <w:pStyle w:val="Heading3"/>
      </w:pPr>
      <w:bookmarkStart w:id="34" w:name="_Toc9356557"/>
      <w:bookmarkStart w:id="35" w:name="_Toc9356558"/>
      <w:bookmarkStart w:id="36" w:name="_Toc44585034"/>
      <w:bookmarkEnd w:id="34"/>
      <w:bookmarkEnd w:id="35"/>
      <w:r w:rsidRPr="00801218">
        <w:t>Trends</w:t>
      </w:r>
      <w:r w:rsidR="000C3205" w:rsidRPr="00801218">
        <w:t xml:space="preserve"> </w:t>
      </w:r>
      <w:r w:rsidR="00A53CDF" w:rsidRPr="00801218">
        <w:t>to Accelerate Adoption</w:t>
      </w:r>
      <w:bookmarkEnd w:id="36"/>
    </w:p>
    <w:p w14:paraId="6D96F02A" w14:textId="69892B3A" w:rsidR="00FF6FF7" w:rsidRPr="00DD3B0B" w:rsidRDefault="0030139E" w:rsidP="0030139E">
      <w:bookmarkStart w:id="37" w:name="_Hlk5188301"/>
      <w:r w:rsidRPr="00DD3B0B">
        <w:t>LED has advanced to the point where it is the best option for almost every lighting application</w:t>
      </w:r>
      <w:r w:rsidR="00BC008F">
        <w:t>. T</w:t>
      </w:r>
      <w:r w:rsidRPr="00DD3B0B">
        <w:t>he e</w:t>
      </w:r>
      <w:r w:rsidRPr="00DD3B0B">
        <w:rPr>
          <w:rFonts w:ascii="Cambria Math" w:hAnsi="Cambria Math" w:cs="Cambria Math"/>
        </w:rPr>
        <w:t>ﬃ</w:t>
      </w:r>
      <w:r w:rsidRPr="00DD3B0B">
        <w:rPr>
          <w:rFonts w:cs="Times New Roman"/>
        </w:rPr>
        <w:t xml:space="preserve">cacies of cool white LED packages have improved </w:t>
      </w:r>
      <w:r w:rsidR="00BC008F">
        <w:rPr>
          <w:rFonts w:cs="Times New Roman"/>
        </w:rPr>
        <w:t>over six-fold</w:t>
      </w:r>
      <w:r w:rsidRPr="00DD3B0B">
        <w:t xml:space="preserve"> to over 160 lm/W</w:t>
      </w:r>
      <w:r w:rsidR="00060C33" w:rsidRPr="00DD3B0B">
        <w:t xml:space="preserve"> in 15 years</w:t>
      </w:r>
      <w:r w:rsidR="00BC008F">
        <w:t>, which is higher than many alternatives</w:t>
      </w:r>
      <w:r w:rsidR="002740F5">
        <w:t>. T</w:t>
      </w:r>
      <w:r w:rsidRPr="00DD3B0B">
        <w:t xml:space="preserve">he </w:t>
      </w:r>
      <w:r w:rsidR="00BC008F">
        <w:t xml:space="preserve">installation </w:t>
      </w:r>
      <w:r w:rsidRPr="00DD3B0B">
        <w:t>costs of LED</w:t>
      </w:r>
      <w:r w:rsidR="002740F5">
        <w:t>’s</w:t>
      </w:r>
      <w:r w:rsidRPr="00DD3B0B">
        <w:t xml:space="preserve"> have decreased </w:t>
      </w:r>
      <w:r w:rsidR="00BC008F">
        <w:t>significantly so that they are</w:t>
      </w:r>
      <w:r w:rsidR="002740F5">
        <w:t xml:space="preserve"> price </w:t>
      </w:r>
      <w:r w:rsidRPr="00DD3B0B">
        <w:t>competitive with conventional lighting</w:t>
      </w:r>
      <w:r w:rsidR="00BC008F">
        <w:t>, and they offer sig</w:t>
      </w:r>
      <w:r w:rsidRPr="00DD3B0B">
        <w:t xml:space="preserve">niﬁcantly lower cost of ownership (initial cost plus cost of electricity cost) </w:t>
      </w:r>
      <w:r w:rsidR="00AD4F8D" w:rsidRPr="00801218">
        <w:fldChar w:fldCharType="begin"/>
      </w:r>
      <w:r w:rsidR="00A97F88" w:rsidRPr="00DD3B0B">
        <w:instrText xml:space="preserve"> ADDIN ZOTERO_ITEM CSL_CITATION {"citationID":"63qYr2Nc","properties":{"formattedCitation":"(Morgan Pattison et al., 2018)","plainCitation":"(Morgan Pattison et al., 2018)","noteIndex":0},"citationItems":[{"id":95,"uris":["http://zotero.org/groups/2241931/items/PDGCC668"],"uri":["http://zotero.org/groups/2241931/items/PDGCC668"],"itemData":{"id":95,"type":"article-journal","title":"LED lighting efficacy: Status and directions","container-title":"Comptes Rendus Physique","collection-title":"LEDs: The new revolution in lighting / Les LED : la nouvelle révolution de l’éclairage","page":"134-145","volume":"19","issue":"3","source":"ScienceDirect","abstract":"A monumental shift from conventional lighting technologies (incandescent, fluorescent, high intensity discharge) to LED lighting is currently transpiring. The primary driver for this shift has been energy efficiency and associated cost savings. LED lighting is now more efficacious than any of the conventional lighting technologies with room to still improve. Near term, phosphor-converted LED packages have the potential for efficacy improvement between 160 lm/W (now) to 255 lm/W. Longer term, color-mixed LED packages have the potential for efficacy levels conceivably as high as 330 lm/W, though reaching these performance levels requires breakthroughs in green and amber LED efficiency. LED package efficacy sets the upper limit to luminaire efficacy, with the luminaire containing its own efficacy loss channels. In this paper, based on analyses performed through the U.S. Department of Energy Solid State Lighting Program, various LED and luminaire loss channels are elucidated, and critical areas for improvement identified. Beyond massive energy savings, LED technology enables a host of new applications and added value not possible or economical with previous lighting technologies. These include connected lighting, lighting tailored for human physiological responses, horticultural lighting, and ecologically conscious lighting. None of these new applications would be viable if not for the high efficacies that have been achieved, and are themselves just the beginning of what LED lighting can do.\nRésumé\nUn passage radical des techniques d'éclairage conventionnelles (incandescent, fluorescent, décharge de haute intensité) aux technologies LED est en train de s'opérer. La première raison de cette mutation est à rechercher dans l'efficacité énergétique de ces dernières et dans les économies associées. L'éclairage LED est maintenant plus efficace qu'aucune des technologies d'éclairage conventionnelles, mais il reste de l'espace pour des améliorations. À court terme, les ensembles à LED converties au phosphore peuvent encore voir leur efficacité améliorée de 160 lm/W à 255 lm/W. À long terme, il est concevable que les ensembles à LED à mélange de LED de différentes couleurs puissent atteindre des niveaux d'efficacité de 330 lm/W, quoiqu'atteindre de telles performances demande des avancées majeures du côté des LED de couleurs verte et ambre. L'efficacité des ensembles à LED détermine la limite supérieure du luminaire, ce dernier contenant ses propres canaux de perte d'efficacité. Dans cet article, sur la base d'analyses réalisées au Department of Energy au sein du Solid State Lighting Program américain, différents canaux de perte des LED et des luminaires ont été élucidés, et des domaines critiques permettant leur amélioration ont été identifiés. Au-delà d'économies d'énergie massives, la technologie LED permet de nouvelles applications et une valeur ajoutée non possible ou non économiquement faisable avec les anciennes technologies d'éclairage. Celles-ci incluent l'éclairage connecté, l'éclairage adapté aux réponses physiologiques humaines, l'éclairage horticole et l'éclairage respectueux de l'écologie. Aucune de ces nouvelles applications ne serait viable sans les hautes efficacités qui ont été atteintes, et qui ne sont elles-mêmes que les prémices de ce que l'éclairage LED peut faire.","URL":"http://www.sciencedirect.com/science/article/pii/S1631070517300932","DOI":"10.1016/j.crhy.2017.10.013","ISSN":"1631-0705","shortTitle":"LED lighting efficacy","journalAbbreviation":"Comptes Rendus Physique","author":[{"family":"Morgan Pattison","given":"Paul"},{"family":"Hansen","given":"Monica"},{"family":"Tsao","given":"Jeffrey Y."}],"issued":{"date-parts":[["2018",3,1]]},"accessed":{"date-parts":[["2019",2,23]]}}}],"schema":"https://github.com/citation-style-language/schema/raw/master/csl-citation.json"} </w:instrText>
      </w:r>
      <w:r w:rsidR="00AD4F8D" w:rsidRPr="00801218">
        <w:fldChar w:fldCharType="separate"/>
      </w:r>
      <w:r w:rsidR="00A97F88" w:rsidRPr="00801218">
        <w:rPr>
          <w:rFonts w:cs="Times New Roman"/>
          <w:szCs w:val="24"/>
        </w:rPr>
        <w:t>(Morgan Pattison et al., 2018)</w:t>
      </w:r>
      <w:r w:rsidR="00AD4F8D" w:rsidRPr="00801218">
        <w:fldChar w:fldCharType="end"/>
      </w:r>
      <w:r w:rsidRPr="00DD3B0B">
        <w:t>.</w:t>
      </w:r>
      <w:r w:rsidR="00060C33" w:rsidRPr="00DD3B0B">
        <w:t xml:space="preserve"> The major adoption trend is </w:t>
      </w:r>
      <w:r w:rsidR="00BC008F">
        <w:t xml:space="preserve">this drastic drop in price, high savings potential, and </w:t>
      </w:r>
      <w:r w:rsidR="00060C33" w:rsidRPr="00DD3B0B">
        <w:t>the increasing interest in energy efficiency in buildings</w:t>
      </w:r>
      <w:r w:rsidR="00BC008F">
        <w:t>. H</w:t>
      </w:r>
      <w:r w:rsidR="00060C33" w:rsidRPr="00DD3B0B">
        <w:t>owever Morgan Pattison et al., also identify the following trends:</w:t>
      </w:r>
      <w:bookmarkEnd w:id="37"/>
    </w:p>
    <w:p w14:paraId="00CCAA82" w14:textId="1CA8C574" w:rsidR="005F2F01" w:rsidRPr="00DD3B0B" w:rsidRDefault="00BC008F" w:rsidP="00D34A16">
      <w:pPr>
        <w:rPr>
          <w:b/>
        </w:rPr>
      </w:pPr>
      <w:r>
        <w:rPr>
          <w:b/>
        </w:rPr>
        <w:t>Realization of new Applications and Use Cases</w:t>
      </w:r>
      <w:r w:rsidR="00F35136" w:rsidRPr="00DD3B0B">
        <w:rPr>
          <w:b/>
        </w:rPr>
        <w:t xml:space="preserve"> </w:t>
      </w:r>
    </w:p>
    <w:p w14:paraId="49DBC62E" w14:textId="4C191421" w:rsidR="00D34A16" w:rsidRPr="00DD3B0B" w:rsidRDefault="00F35136" w:rsidP="0030139E">
      <w:r w:rsidRPr="00801218">
        <w:t>The technology transition from conventional technologies to LED, has opened a broad myriad of new applications that could not be realized before with conventional lighting.</w:t>
      </w:r>
      <w:r w:rsidR="005F2F01" w:rsidRPr="00DD3B0B">
        <w:t xml:space="preserve"> </w:t>
      </w:r>
      <w:r w:rsidR="00A97F88" w:rsidRPr="00801218">
        <w:t>LED also known as “smart lighting”</w:t>
      </w:r>
      <w:r w:rsidRPr="00801218">
        <w:t>, includes many other capabilities such as color change, dimming functionalities, speaker integration and WLAN repeaters.</w:t>
      </w:r>
      <w:r w:rsidRPr="00DD3B0B">
        <w:rPr>
          <w:b/>
        </w:rPr>
        <w:t xml:space="preserve"> </w:t>
      </w:r>
    </w:p>
    <w:p w14:paraId="10725E05" w14:textId="6E3D83C6" w:rsidR="005F2F01" w:rsidRPr="00DD3B0B" w:rsidRDefault="00BC008F" w:rsidP="004E2E68">
      <w:pPr>
        <w:rPr>
          <w:b/>
        </w:rPr>
      </w:pPr>
      <w:r>
        <w:rPr>
          <w:rFonts w:cs="Times New Roman"/>
          <w:b/>
        </w:rPr>
        <w:t>LEDs are better for</w:t>
      </w:r>
      <w:r w:rsidR="00AD4F8D" w:rsidRPr="00801218">
        <w:rPr>
          <w:b/>
        </w:rPr>
        <w:t xml:space="preserve"> human health and productivity</w:t>
      </w:r>
    </w:p>
    <w:p w14:paraId="47A8A2CE" w14:textId="48F53711" w:rsidR="00D738DA" w:rsidRPr="00BC008F" w:rsidRDefault="005F2F01" w:rsidP="00060C33">
      <w:r w:rsidRPr="00801218">
        <w:t>I</w:t>
      </w:r>
      <w:r w:rsidR="004E2E68" w:rsidRPr="00801218">
        <w:t>n recent years, there has been an important</w:t>
      </w:r>
      <w:r w:rsidR="004E2E68" w:rsidRPr="00DD3B0B">
        <w:t xml:space="preserve"> focus</w:t>
      </w:r>
      <w:r w:rsidR="004E2E68" w:rsidRPr="00801218">
        <w:t xml:space="preserve"> on the role of buildings </w:t>
      </w:r>
      <w:r w:rsidR="00BC008F">
        <w:t>in increasing</w:t>
      </w:r>
      <w:r w:rsidR="004E2E68" w:rsidRPr="00801218">
        <w:t xml:space="preserve"> occupant comfort an</w:t>
      </w:r>
      <w:r w:rsidR="004E2E68" w:rsidRPr="00DD3B0B">
        <w:t xml:space="preserve">d productivity. Currently, LED is considered the best light source </w:t>
      </w:r>
      <w:r w:rsidR="00BC008F">
        <w:t>for the human eye</w:t>
      </w:r>
      <w:r w:rsidR="004E2E68" w:rsidRPr="00DD3B0B">
        <w:t>, since the</w:t>
      </w:r>
      <w:r w:rsidR="00BC008F">
        <w:t>y contain all t</w:t>
      </w:r>
      <w:r w:rsidR="004E2E68" w:rsidRPr="00DD3B0B">
        <w:t xml:space="preserve">he wavelengths in the visible spectrum, and because our eyes </w:t>
      </w:r>
      <w:r w:rsidR="002740F5">
        <w:t>can</w:t>
      </w:r>
      <w:r w:rsidR="004E2E68" w:rsidRPr="00DD3B0B">
        <w:t xml:space="preserve"> naturally adapt to them </w:t>
      </w:r>
      <w:r w:rsidR="004E2E68" w:rsidRPr="00801218">
        <w:fldChar w:fldCharType="begin"/>
      </w:r>
      <w:r w:rsidR="000809D4" w:rsidRPr="00DD3B0B">
        <w:instrText xml:space="preserve"> ADDIN ZOTERO_ITEM CSL_CITATION {"citationID":"kBO8rQig","properties":{"formattedCitation":"(Cirrincione et al., 2018)","plainCitation":"(Cirrincione et al., 2018)","noteIndex":0},"citationItems":[{"id":1396,"uris":["http://zotero.org/groups/2241931/items/NNTSJAEC"],"uri":["http://zotero.org/groups/2241931/items/NNTSJAEC"],"itemData":{"id":1396,"type":"paper-conference","title":"Study of Influence of the LED Technologies on Visual and Subjective/Individual Aspects","container-title":"2018 IEEE International Conference on Environment and Electrical Engineering and 2018 IEEE Industrial and Commercial Power Systems Europe (EEEIC / I CPS Europe)","page":"1-5","source":"IEEE Xplore","event":"2018 IEEE International Conference on Environment and Electrical Engineering and 2018 IEEE Industrial and Commercial Power Systems Europe (EEEIC / I CPS Europe)","abstract":"The general aim of this paper is that to further deepen and elaborate the results obtained in a previous study of the authors, in which the relationship between the characteristics of five different types of LED lamps and the humans non-image-forming reactions were investigated, by conducting a more detailed statistical analysis and by highlighting the neurological aspects.","DOI":"10.1109/EEEIC.2018.8494515","note":"reviewed","author":[{"family":"Cirrincione","given":"L."},{"family":"Macaluso","given":"R."},{"family":"Mosca","given":"M."},{"family":"Scaccianoce","given":"G."},{"family":"Costanzo","given":"S."}],"issued":{"date-parts":[["2018"]]}}}],"schema":"https://github.com/citation-style-language/schema/raw/master/csl-citation.json"} </w:instrText>
      </w:r>
      <w:r w:rsidR="004E2E68" w:rsidRPr="00801218">
        <w:fldChar w:fldCharType="separate"/>
      </w:r>
      <w:r w:rsidR="000809D4" w:rsidRPr="00801218">
        <w:rPr>
          <w:rFonts w:cs="Times New Roman"/>
          <w:szCs w:val="24"/>
        </w:rPr>
        <w:t>(Cirrincione et al., 2018)</w:t>
      </w:r>
      <w:r w:rsidR="004E2E68" w:rsidRPr="00801218">
        <w:fldChar w:fldCharType="end"/>
      </w:r>
      <w:r w:rsidR="004E2E68" w:rsidRPr="00DD3B0B">
        <w:t>. LED</w:t>
      </w:r>
      <w:r w:rsidRPr="00DD3B0B">
        <w:t xml:space="preserve"> </w:t>
      </w:r>
      <w:r w:rsidR="004E2E68" w:rsidRPr="00DD3B0B">
        <w:t xml:space="preserve">lamps energy consumption is influenced by the lamp SPD, which, one of the basic parameters that affect the human circadian rhythms in terms of light (the others being timing of exposure, duration of exposure, intensity of the stimulus, and exposure pattern to light) </w:t>
      </w:r>
      <w:r w:rsidR="004E2E68" w:rsidRPr="00801218">
        <w:fldChar w:fldCharType="begin"/>
      </w:r>
      <w:r w:rsidR="000809D4" w:rsidRPr="00DD3B0B">
        <w:instrText xml:space="preserve"> ADDIN ZOTERO_ITEM CSL_CITATION {"citationID":"dfMEOOYR","properties":{"formattedCitation":"(Cirrincione et al., 2018)","plainCitation":"(Cirrincione et al., 2018)","noteIndex":0},"citationItems":[{"id":1396,"uris":["http://zotero.org/groups/2241931/items/NNTSJAEC"],"uri":["http://zotero.org/groups/2241931/items/NNTSJAEC"],"itemData":{"id":1396,"type":"paper-conference","title":"Study of Influence of the LED Technologies on Visual and Subjective/Individual Aspects","container-title":"2018 IEEE International Conference on Environment and Electrical Engineering and 2018 IEEE Industrial and Commercial Power Systems Europe (EEEIC / I CPS Europe)","page":"1-5","source":"IEEE Xplore","event":"2018 IEEE International Conference on Environment and Electrical Engineering and 2018 IEEE Industrial and Commercial Power Systems Europe (EEEIC / I CPS Europe)","abstract":"The general aim of this paper is that to further deepen and elaborate the results obtained in a previous study of the authors, in which the relationship between the characteristics of five different types of LED lamps and the humans non-image-forming reactions were investigated, by conducting a more detailed statistical analysis and by highlighting the neurological aspects.","DOI":"10.1109/EEEIC.2018.8494515","note":"reviewed","author":[{"family":"Cirrincione","given":"L."},{"family":"Macaluso","given":"R."},{"family":"Mosca","given":"M."},{"family":"Scaccianoce","given":"G."},{"family":"Costanzo","given":"S."}],"issued":{"date-parts":[["2018"]]}}}],"schema":"https://github.com/citation-style-language/schema/raw/master/csl-citation.json"} </w:instrText>
      </w:r>
      <w:r w:rsidR="004E2E68" w:rsidRPr="00801218">
        <w:fldChar w:fldCharType="separate"/>
      </w:r>
      <w:r w:rsidR="000809D4" w:rsidRPr="00801218">
        <w:rPr>
          <w:rFonts w:cs="Times New Roman"/>
          <w:szCs w:val="24"/>
        </w:rPr>
        <w:t>(Cirrincione et al., 2018)</w:t>
      </w:r>
      <w:r w:rsidR="004E2E68" w:rsidRPr="00801218">
        <w:fldChar w:fldCharType="end"/>
      </w:r>
      <w:r w:rsidR="004E2E68" w:rsidRPr="00DD3B0B">
        <w:t xml:space="preserve">. </w:t>
      </w:r>
    </w:p>
    <w:p w14:paraId="59F07B5D" w14:textId="7EDBED95" w:rsidR="00060C33" w:rsidRPr="00801218" w:rsidRDefault="007A6EFE" w:rsidP="00060C33">
      <w:pPr>
        <w:rPr>
          <w:b/>
        </w:rPr>
      </w:pPr>
      <w:r>
        <w:rPr>
          <w:b/>
        </w:rPr>
        <w:t>Versatility in Areas with Low Infrastructure</w:t>
      </w:r>
    </w:p>
    <w:p w14:paraId="3FFAF19B" w14:textId="7424F55F" w:rsidR="001F6AF2" w:rsidRPr="00DD3B0B" w:rsidRDefault="00ED5850" w:rsidP="00392D3A">
      <w:r w:rsidRPr="00DD3B0B">
        <w:t>LED lighting is expected to be implemented throughout the world.</w:t>
      </w:r>
      <w:r w:rsidR="00392D3A" w:rsidRPr="00DD3B0B">
        <w:t xml:space="preserve"> According to Gayral, LEDs are particularly well suited to serve the 1.3 billion </w:t>
      </w:r>
      <w:r w:rsidR="00BC008F">
        <w:t>people</w:t>
      </w:r>
      <w:r w:rsidR="00392D3A" w:rsidRPr="00DD3B0B">
        <w:t xml:space="preserve"> living off-grid, with no access to the electrical distribution network, since they work on DC low voltage, as do solar panels and batteries, and they consume little energy</w:t>
      </w:r>
      <w:r w:rsidR="0073371B">
        <w:t xml:space="preserve"> </w:t>
      </w:r>
      <w:r w:rsidR="0073371B" w:rsidRPr="00801218">
        <w:fldChar w:fldCharType="begin"/>
      </w:r>
      <w:r w:rsidR="0073371B" w:rsidRPr="00DD3B0B">
        <w:instrText xml:space="preserve"> ADDIN ZOTERO_ITEM CSL_CITATION {"citationID":"zMW06VhA","properties":{"formattedCitation":"(OECD, 2014)","plainCitation":"(OECD, 2014)","noteIndex":0},"citationItems":[{"id":97,"uris":["http://zotero.org/groups/2241931/items/STZ66P8L"],"uri":["http://zotero.org/groups/2241931/items/STZ66P8L"],"itemData":{"id":97,"type":"report","title":"World Energy Outlook 2014","genre":"Text","abstract":"The new OECD cross-searchable online library containing over 5000 e-books, 5000 MS Excel™ tables, 400 statistical datasets and 2500 working papers.","URL":"https://www.oecd-ilibrary.org/energy/world-energy-outlook-2014_weo-2014-en","language":"en","author":[{"family":"OECD","given":""}],"issued":{"date-parts":[["2014"]]},"accessed":{"date-parts":[["2019",2,24]]}}}],"schema":"https://github.com/citation-style-language/schema/raw/master/csl-citation.json"} </w:instrText>
      </w:r>
      <w:r w:rsidR="0073371B" w:rsidRPr="00801218">
        <w:fldChar w:fldCharType="separate"/>
      </w:r>
      <w:r w:rsidR="0073371B" w:rsidRPr="00801218">
        <w:rPr>
          <w:rFonts w:cs="Times New Roman"/>
          <w:szCs w:val="24"/>
        </w:rPr>
        <w:t>(OECD, 2014</w:t>
      </w:r>
      <w:r w:rsidR="0073371B">
        <w:rPr>
          <w:rFonts w:cs="Times New Roman"/>
          <w:szCs w:val="24"/>
        </w:rPr>
        <w:t>;</w:t>
      </w:r>
      <w:r w:rsidR="0073371B" w:rsidRPr="00801218">
        <w:fldChar w:fldCharType="end"/>
      </w:r>
      <w:r w:rsidR="0073371B" w:rsidRPr="00DD3B0B">
        <w:t xml:space="preserve"> </w:t>
      </w:r>
      <w:r w:rsidR="0073371B" w:rsidRPr="00801218">
        <w:fldChar w:fldCharType="begin"/>
      </w:r>
      <w:r w:rsidR="0073371B" w:rsidRPr="00DD3B0B">
        <w:instrText xml:space="preserve"> ADDIN ZOTERO_ITEM CSL_CITATION {"citationID":"9oKCZaXV","properties":{"formattedCitation":"(Gentile et al., 2016)","plainCitation":"(Gentile et al., 2016)","noteIndex":0},"citationItems":[{"id":1222,"uris":["http://zotero.org/groups/2241931/items/VQ8MZWCY"],"uri":["http://zotero.org/groups/2241931/items/VQ8MZWCY"],"itemData":{"id":1222,"type":"article-journal","title":"A toolbox to evaluate non-residential lighting and daylighting retrofit in practice","container-title":"Energy and Buildings","page":"151-161","volume":"123","source":"Crossref","abstract":"In the ﬁeld of lighting and daylighting, standard monitoring procedures to assess the overall performance of retroﬁt projects are scarce. Nevertheless, access to monitored data is crucial in assessing whether daylighting or electric lighting systems deliver the expected performance in terms of cost-effectiveness, energy efﬁciency and lighting quality. In order to bridge this gap, a lighting retroﬁt evaluation toolbox was developed as a part of the International Energy Agency-Solar Heating and Cooling Programme (IEASHC) Task 50: “Advanced Lighting Solutions for Retroﬁtting Buildings”. The evaluation toolbox focuses on non-residential buildings and covers four key aspects: energy efﬁciency, costs, quality of the lighting environment and user satisfaction. This article presents the main features of this evaluation toolbox, along with some lessons learned from its application in selected case studies.","URL":"https://linkinghub.elsevier.com/retrieve/pii/S037877881630281X","DOI":"10.1016/j.enbuild.2016.04.026","ISSN":"03787788","note":"reviewed","language":"en","author":[{"family":"Gentile","given":"Niko"},{"family":"Dubois","given":"Marie-Claude"},{"family":"Osterhaus","given":"Werner"},{"family":"Stoffer","given":"Sophie"},{"family":"Amorim","given":"Cláudia Naves David"},{"family":"Geisler-Moroder","given":"David"},{"family":"Jakobiak","given":"Roman"}],"issued":{"date-parts":[["2016"]]},"accessed":{"date-parts":[["2019",2,14]]}}}],"schema":"https://github.com/citation-style-language/schema/raw/master/csl-citation.json"} </w:instrText>
      </w:r>
      <w:r w:rsidR="0073371B" w:rsidRPr="00801218">
        <w:fldChar w:fldCharType="separate"/>
      </w:r>
      <w:r w:rsidR="0073371B" w:rsidRPr="00801218">
        <w:rPr>
          <w:rFonts w:cs="Times New Roman"/>
          <w:szCs w:val="24"/>
        </w:rPr>
        <w:t>Gentile et al., 2016)</w:t>
      </w:r>
      <w:r w:rsidR="0073371B" w:rsidRPr="00801218">
        <w:fldChar w:fldCharType="end"/>
      </w:r>
      <w:r w:rsidR="00392D3A" w:rsidRPr="00DD3B0B">
        <w:t>. A</w:t>
      </w:r>
      <w:r w:rsidR="002740F5">
        <w:t xml:space="preserve"> key</w:t>
      </w:r>
      <w:r w:rsidR="00392D3A" w:rsidRPr="00DD3B0B">
        <w:t xml:space="preserve"> application of LEDs is to equip off-grid populations with LED</w:t>
      </w:r>
      <w:r w:rsidR="00136472">
        <w:t>’s</w:t>
      </w:r>
      <w:r w:rsidR="00392D3A" w:rsidRPr="00DD3B0B">
        <w:t xml:space="preserve"> connected to solar panels and batteries: these </w:t>
      </w:r>
      <w:r w:rsidR="005F2F01" w:rsidRPr="00DD3B0B">
        <w:t xml:space="preserve">are </w:t>
      </w:r>
      <w:r w:rsidR="00392D3A" w:rsidRPr="00DD3B0B">
        <w:t xml:space="preserve">cheap equipment requiring little maintenance and with negligible running costs allow one to secure lighting for </w:t>
      </w:r>
      <w:r w:rsidR="007A6EFE">
        <w:t>large</w:t>
      </w:r>
      <w:r w:rsidR="00392D3A" w:rsidRPr="00DD3B0B">
        <w:t xml:space="preserve"> populations</w:t>
      </w:r>
      <w:r w:rsidR="00136472">
        <w:t xml:space="preserve"> </w:t>
      </w:r>
      <w:r w:rsidR="00AD4F8D" w:rsidRPr="00801218">
        <w:fldChar w:fldCharType="begin"/>
      </w:r>
      <w:r w:rsidR="00522AF6" w:rsidRPr="00DD3B0B">
        <w:instrText xml:space="preserve"> ADDIN ZOTERO_ITEM CSL_CITATION {"citationID":"QO6j2wpD","properties":{"formattedCitation":"(Gayral, 2017)","plainCitation":"(Gayral, 2017)","noteIndex":0},"citationItems":[{"id":98,"uris":["http://zotero.org/groups/2241931/items/E3XKI3EI"],"uri":["http://zotero.org/groups/2241931/items/E3XKI3EI"],"itemData":{"id":98,"type":"article-journal","title":"LEDs for lighting: Basic physics and prospects for energy savings","container-title":"Comptes Rendus Physique","page":"453-461","volume":"18","issue":"7-8","source":"Crossref","abstract":"In 2014, Isamu Akasaki, Hiroshi Amano, and Shuji Nakamura received the Nobel Prize in Physics for “the invention of eﬃcient blue light-emitting diodes which has enabled bright and energy-saving white light sources”. Indeed, in the recent years, Light-Emitting Diodes (LEDs) have progressively made their way to the home lighting market, as well as to other mass markets. This article aims at giving an insight on LEDs physics, on the key inventions that led to the 2014 Nobel Prize and on the prospects for energy savings that LEDs could allow.","URL":"https://linkinghub.elsevier.com/retrieve/pii/S163107051730052X","DOI":"10.1016/j.crhy.2017.09.001","ISSN":"16310705","note":"reviewed","shortTitle":"LEDs for lighting","language":"en","author":[{"family":"Gayral","given":"Bruno"}],"issued":{"date-parts":[["2017",9]]},"accessed":{"date-parts":[["2019",2,14]]}}}],"schema":"https://github.com/citation-style-language/schema/raw/master/csl-citation.json"} </w:instrText>
      </w:r>
      <w:r w:rsidR="00AD4F8D" w:rsidRPr="00801218">
        <w:fldChar w:fldCharType="separate"/>
      </w:r>
      <w:r w:rsidR="00A97F88" w:rsidRPr="00801218">
        <w:rPr>
          <w:rFonts w:cs="Times New Roman"/>
          <w:szCs w:val="24"/>
        </w:rPr>
        <w:t>(Gayral, 2017)</w:t>
      </w:r>
      <w:r w:rsidR="00AD4F8D" w:rsidRPr="00801218">
        <w:fldChar w:fldCharType="end"/>
      </w:r>
      <w:r w:rsidR="00392D3A" w:rsidRPr="00DD3B0B">
        <w:t xml:space="preserve">. </w:t>
      </w:r>
      <w:r w:rsidRPr="00DD3B0B">
        <w:t xml:space="preserve">Yet, in </w:t>
      </w:r>
      <w:r w:rsidR="007A6EFE">
        <w:t>slower developing</w:t>
      </w:r>
      <w:r w:rsidRPr="00DD3B0B">
        <w:t xml:space="preserve"> areas, such as </w:t>
      </w:r>
      <w:r w:rsidR="007A6EFE">
        <w:t xml:space="preserve">many countries in </w:t>
      </w:r>
      <w:r w:rsidRPr="00DD3B0B">
        <w:t>Africa, the rate of penetration is expected to be lower compared to faster developing areas, such as China. The policy decisions and rebate policies may impact the penetration of LED lighting into the commercial sector. Cultural reasons are not expected to significantly slow down the market penetration of LED lighting. Cultural differences exist in what kind of lighting (color, intensity) is preferred in certain regions or countries but due to the versatility of LED lighting products, it is expected that LED lighting can be widely used in any type of commercial building throughout the world.</w:t>
      </w:r>
    </w:p>
    <w:p w14:paraId="19139649" w14:textId="77777777" w:rsidR="00D1508C" w:rsidRPr="00801218" w:rsidRDefault="551A77D0" w:rsidP="005D49A8">
      <w:pPr>
        <w:pStyle w:val="Heading3"/>
      </w:pPr>
      <w:bookmarkStart w:id="38" w:name="_Ref9357412"/>
      <w:bookmarkStart w:id="39" w:name="_Toc44585035"/>
      <w:r w:rsidRPr="00801218">
        <w:t>Barriers to Adoption</w:t>
      </w:r>
      <w:bookmarkEnd w:id="38"/>
      <w:bookmarkEnd w:id="39"/>
    </w:p>
    <w:p w14:paraId="37AEAEFF" w14:textId="6488BFB2" w:rsidR="003A533F" w:rsidRPr="00DD3B0B" w:rsidRDefault="003A533F" w:rsidP="00384BD3">
      <w:r w:rsidRPr="00DD3B0B">
        <w:t xml:space="preserve">A few years </w:t>
      </w:r>
      <w:r w:rsidR="003B78D9" w:rsidRPr="00DD3B0B">
        <w:t>ago,</w:t>
      </w:r>
      <w:r w:rsidRPr="00DD3B0B">
        <w:t xml:space="preserve"> first cost used to be the primary barrier to adoption of LED technology. However, prices have dropped rapidly.</w:t>
      </w:r>
      <w:r w:rsidR="00A97F88" w:rsidRPr="00DD3B0B">
        <w:t xml:space="preserve"> </w:t>
      </w:r>
      <w:r w:rsidRPr="00DD3B0B">
        <w:t xml:space="preserve">LED products remain more expensive than incandescent light sources, but </w:t>
      </w:r>
      <w:r w:rsidR="00136472">
        <w:t>may be as cheap</w:t>
      </w:r>
      <w:r w:rsidRPr="00DD3B0B">
        <w:t xml:space="preserve"> as $2 to $3 per lamp for standard replacement products </w:t>
      </w:r>
      <w:r w:rsidRPr="00801218">
        <w:fldChar w:fldCharType="begin"/>
      </w:r>
      <w:r w:rsidR="00A97F88" w:rsidRPr="00DD3B0B">
        <w:instrText xml:space="preserve"> ADDIN ZOTERO_ITEM CSL_CITATION {"citationID":"NbHLGW1L","properties":{"formattedCitation":"(US DOE SSL, 2017b)","plainCitation":"(US DOE SSL, 2017b)","noteIndex":0},"citationItems":[{"id":1422,"uris":["http://zotero.org/groups/2241931/items/M9S7MB74"],"uri":["http://zotero.org/groups/2241931/items/M9S7MB74"],"itemData":{"id":1422,"type":"article","title":"Solid-State Lighting 2017 Suggested Research Topics Supplement: Technology and Market Context","publisher":"US DOE SSL","URL":"https://www.energy.gov/sites/prod/files/2017/09/f37/ssl_supplement_suggested-topics_sep2017_0.pdf","author":[{"family":"US DOE SSL","given":""}],"issued":{"date-parts":[["2017"]]},"accessed":{"date-parts":[["2019",2,22]]}}}],"schema":"https://github.com/citation-style-language/schema/raw/master/csl-citation.json"} </w:instrText>
      </w:r>
      <w:r w:rsidRPr="00801218">
        <w:fldChar w:fldCharType="separate"/>
      </w:r>
      <w:r w:rsidR="00A97F88" w:rsidRPr="00801218">
        <w:rPr>
          <w:rFonts w:cs="Times New Roman"/>
          <w:szCs w:val="24"/>
        </w:rPr>
        <w:t>(US DOE SSL, 2017b)</w:t>
      </w:r>
      <w:r w:rsidRPr="00801218">
        <w:fldChar w:fldCharType="end"/>
      </w:r>
      <w:r w:rsidRPr="00DD3B0B">
        <w:t>. There are several issues that need to be solved before LED lighting can reach its full market potential in commercial lighting:</w:t>
      </w:r>
    </w:p>
    <w:p w14:paraId="7D078BD0" w14:textId="7315F75B" w:rsidR="00B14011" w:rsidRPr="00801218" w:rsidRDefault="003A533F" w:rsidP="00801218">
      <w:pPr>
        <w:pStyle w:val="Heading4"/>
      </w:pPr>
      <w:bookmarkStart w:id="40" w:name="_Hlk5191051"/>
      <w:r w:rsidRPr="00801218">
        <w:t xml:space="preserve">Reliability </w:t>
      </w:r>
      <w:r w:rsidR="00B14011" w:rsidRPr="00801218">
        <w:t xml:space="preserve">Across The Lifetime </w:t>
      </w:r>
      <w:r w:rsidRPr="00801218">
        <w:t xml:space="preserve">of </w:t>
      </w:r>
      <w:r w:rsidR="00AD4F8D" w:rsidRPr="00801218">
        <w:t xml:space="preserve"> a LED </w:t>
      </w:r>
      <w:r w:rsidR="00B14011" w:rsidRPr="00801218">
        <w:t xml:space="preserve">Luminaire </w:t>
      </w:r>
    </w:p>
    <w:p w14:paraId="07AF2791" w14:textId="45460520" w:rsidR="009724C1" w:rsidRPr="00DD3B0B" w:rsidRDefault="003A533F" w:rsidP="009724C1">
      <w:r w:rsidRPr="00801218">
        <w:t>A</w:t>
      </w:r>
      <w:r w:rsidR="00AD4F8D" w:rsidRPr="00801218">
        <w:t xml:space="preserve"> key advantage</w:t>
      </w:r>
      <w:r w:rsidRPr="00801218">
        <w:t xml:space="preserve"> of LED luminaire is its lifetime, </w:t>
      </w:r>
      <w:r w:rsidR="00AD4F8D" w:rsidRPr="00801218">
        <w:t xml:space="preserve"> however it </w:t>
      </w:r>
      <w:r w:rsidR="00E37861" w:rsidRPr="00801218">
        <w:t>requires better development</w:t>
      </w:r>
      <w:r w:rsidR="00AD4F8D" w:rsidRPr="00801218">
        <w:t xml:space="preserve"> (and cost) </w:t>
      </w:r>
      <w:r w:rsidR="00E37861" w:rsidRPr="00801218">
        <w:t>of</w:t>
      </w:r>
      <w:r w:rsidR="00AD4F8D" w:rsidRPr="00801218">
        <w:t xml:space="preserve"> electronic drivers</w:t>
      </w:r>
      <w:r w:rsidR="009724C1" w:rsidRPr="00DD3B0B">
        <w:t xml:space="preserve">. </w:t>
      </w:r>
      <w:r w:rsidRPr="00DD3B0B">
        <w:t xml:space="preserve">Individual LED products may not meet </w:t>
      </w:r>
      <w:r w:rsidR="00136472">
        <w:t xml:space="preserve">a </w:t>
      </w:r>
      <w:r w:rsidRPr="00DD3B0B">
        <w:t xml:space="preserve">user’s reliability expectations </w:t>
      </w:r>
      <w:r w:rsidR="00501FE3">
        <w:t xml:space="preserve">if they </w:t>
      </w:r>
      <w:r w:rsidR="00401297">
        <w:t xml:space="preserve">were made with cheap </w:t>
      </w:r>
      <w:r w:rsidRPr="00DD3B0B">
        <w:t xml:space="preserve">materials, </w:t>
      </w:r>
      <w:r w:rsidR="00401297">
        <w:t xml:space="preserve">poor </w:t>
      </w:r>
      <w:r w:rsidRPr="00DD3B0B">
        <w:t>designs</w:t>
      </w:r>
      <w:r w:rsidR="00401297">
        <w:t>,</w:t>
      </w:r>
      <w:r w:rsidRPr="00DD3B0B">
        <w:t xml:space="preserve"> or </w:t>
      </w:r>
      <w:r w:rsidR="00401297">
        <w:t xml:space="preserve">inadequate </w:t>
      </w:r>
      <w:r w:rsidRPr="00DD3B0B">
        <w:t xml:space="preserve">manufacturing processes </w:t>
      </w:r>
      <w:r w:rsidRPr="00801218">
        <w:fldChar w:fldCharType="begin"/>
      </w:r>
      <w:r w:rsidR="00A97F88" w:rsidRPr="00DD3B0B">
        <w:instrText xml:space="preserve"> ADDIN ZOTERO_ITEM CSL_CITATION {"citationID":"lP7qHpRq","properties":{"formattedCitation":"(US DOE SSL, 2017b)","plainCitation":"(US DOE SSL, 2017b)","noteIndex":0},"citationItems":[{"id":1422,"uris":["http://zotero.org/groups/2241931/items/M9S7MB74"],"uri":["http://zotero.org/groups/2241931/items/M9S7MB74"],"itemData":{"id":1422,"type":"article","title":"Solid-State Lighting 2017 Suggested Research Topics Supplement: Technology and Market Context","publisher":"US DOE SSL","URL":"https://www.energy.gov/sites/prod/files/2017/09/f37/ssl_supplement_suggested-topics_sep2017_0.pdf","author":[{"family":"US DOE SSL","given":""}],"issued":{"date-parts":[["2017"]]},"accessed":{"date-parts":[["2019",2,22]]}}}],"schema":"https://github.com/citation-style-language/schema/raw/master/csl-citation.json"} </w:instrText>
      </w:r>
      <w:r w:rsidRPr="00801218">
        <w:fldChar w:fldCharType="separate"/>
      </w:r>
      <w:r w:rsidR="00A97F88" w:rsidRPr="00801218">
        <w:rPr>
          <w:rFonts w:cs="Times New Roman"/>
          <w:szCs w:val="24"/>
        </w:rPr>
        <w:t>(US DOE SSL, 2017b)</w:t>
      </w:r>
      <w:r w:rsidRPr="00801218">
        <w:fldChar w:fldCharType="end"/>
      </w:r>
      <w:r w:rsidRPr="00DD3B0B">
        <w:t>.</w:t>
      </w:r>
      <w:r w:rsidR="00FD7C72" w:rsidRPr="00DD3B0B">
        <w:t xml:space="preserve"> </w:t>
      </w:r>
      <w:r w:rsidR="00401297">
        <w:t xml:space="preserve">There are still technical problems of reliability, thermal overload, irreversible color shift, decrease of efficacy, and other material fatigue problems </w:t>
      </w:r>
      <w:r w:rsidR="00401297">
        <w:fldChar w:fldCharType="begin"/>
      </w:r>
      <w:r w:rsidR="00401297">
        <w:instrText xml:space="preserve"> ADDIN ZOTERO_ITEM CSL_CITATION {"citationID":"0Ay0dwNq","properties":{"formattedCitation":"(Franz &amp; Wenzl, 2017)","plainCitation":"(Franz &amp; Wenzl, 2017)","noteIndex":0},"citationItems":[{"id":82,"uris":["http://zotero.org/groups/2241931/items/AK4VVVW6"],"uri":["http://zotero.org/groups/2241931/items/AK4VVVW6"],"itemData":{"id":82,"type":"article-journal","title":"Critical review on life cycle inventories and environmental assessments of LED-lamps","container-title":"Critical Reviews in Environmental Science and Technology","page":"2017-2078","volume":"47","issue":"21","source":"Crossref","abstract":"Resource scarcity, hazardous waste, and climate change are the driving forces for developing energy efﬁcient and low-toxic lighting sources. Currently, solid state lighting based on lightemitting diodes is expected to become the most dominant lighting technology of the future, mostly driven by its advantage with respect to energy efﬁciency. Parallel to the ongoing development of light-emitting diode-based lighting sources, a number of single case and comparative life cycle assessment studies of LED-lamps and components in varying study settings were carried out. However, these studies mostly rely to speciﬁc lamp designs, which limits general conclusions. This work includes a summary of the global market of lighting and LEDlamp technologies, followed by a comprehensive review and comparison of published life cycle assessment studies. In addition, we take also some aspects, which are relevant for the well-being of an end-user and which are usually not treated in life cycle assessment studies, like glare and health issues, into consideration. A critical interpretation of the assumptions and outcomes of these studies is given and questions that remain unsettled and therefore should be addressed in future studies are discussed.","URL":"https://www.tandfonline.com/doi/full/10.1080/10643389.2017.1370989","DOI":"10.1080/10643389.2017.1370989","ISSN":"1064-3389, 1547-6537","note":"reviewed","language":"en","author":[{"family":"Franz","given":"Manuela"},{"family":"Wenzl","given":"Franz P."}],"issued":{"date-parts":[["2017"]]},"accessed":{"date-parts":[["2019",2,27]]}}}],"schema":"https://github.com/citation-style-language/schema/raw/master/csl-citation.json"} </w:instrText>
      </w:r>
      <w:r w:rsidR="00401297">
        <w:fldChar w:fldCharType="separate"/>
      </w:r>
      <w:r w:rsidR="00401297">
        <w:rPr>
          <w:rFonts w:cs="Times New Roman"/>
          <w:szCs w:val="24"/>
        </w:rPr>
        <w:t>(Franz &amp; Wenzl, 2017)</w:t>
      </w:r>
      <w:r w:rsidR="00401297">
        <w:fldChar w:fldCharType="end"/>
      </w:r>
      <w:r w:rsidR="00401297">
        <w:t xml:space="preserve">.  According to Gayral, the lifetime of the LED’s semiconductor chip itself is very large, </w:t>
      </w:r>
      <w:r w:rsidR="00401297">
        <w:rPr>
          <w:rFonts w:cs="Times New Roman"/>
        </w:rPr>
        <w:t xml:space="preserve">(over 50,000 h, or </w:t>
      </w:r>
      <w:r w:rsidR="00401297">
        <w:t xml:space="preserve">6 years of continuous operation). But other LED components or metallic contacts may fail before this, for instance electrical drivers that convert the AC 220 V (or 110 V) into continuous low voltage (around 3 V), which is suitable for the LED. Lifetime is a consequence of the care (and cost) that the manufacturer has put in the packaging and in the electronic drivers </w:t>
      </w:r>
      <w:r w:rsidR="00401297">
        <w:fldChar w:fldCharType="begin"/>
      </w:r>
      <w:r w:rsidR="00401297">
        <w:instrText xml:space="preserve"> ADDIN ZOTERO_ITEM CSL_CITATION {"citationID":"z12QLacu","properties":{"formattedCitation":"(Gayral, 2017)","plainCitation":"(Gayral, 2017)","noteIndex":0},"citationItems":[{"id":98,"uris":["http://zotero.org/groups/2241931/items/E3XKI3EI"],"uri":["http://zotero.org/groups/2241931/items/E3XKI3EI"],"itemData":{"id":98,"type":"article-journal","title":"LEDs for lighting: Basic physics and prospects for energy savings","container-title":"Comptes Rendus Physique","page":"453-461","volume":"18","issue":"7-8","source":"Crossref","abstract":"In 2014, Isamu Akasaki, Hiroshi Amano, and Shuji Nakamura received the Nobel Prize in Physics for “the invention of eﬃcient blue light-emitting diodes which has enabled bright and energy-saving white light sources”. Indeed, in the recent years, Light-Emitting Diodes (LEDs) have progressively made their way to the home lighting market, as well as to other mass markets. This article aims at giving an insight on LEDs physics, on the key inventions that led to the 2014 Nobel Prize and on the prospects for energy savings that LEDs could allow.","URL":"https://linkinghub.elsevier.com/retrieve/pii/S163107051730052X","DOI":"10.1016/j.crhy.2017.09.001","ISSN":"16310705","note":"reviewed","title-short":"LEDs for lighting","language":"en","author":[{"family":"Gayral","given":"Bruno"}],"issued":{"date-parts":[["2017",9]]},"accessed":{"date-parts":[["2019",2,14]]}}}],"schema":"https://github.com/citation-style-language/schema/raw/master/csl-citation.json"} </w:instrText>
      </w:r>
      <w:r w:rsidR="00401297">
        <w:fldChar w:fldCharType="separate"/>
      </w:r>
      <w:r w:rsidR="00401297">
        <w:rPr>
          <w:rFonts w:cs="Times New Roman"/>
          <w:szCs w:val="24"/>
        </w:rPr>
        <w:t>(Gayral, 2017)</w:t>
      </w:r>
      <w:r w:rsidR="00401297">
        <w:fldChar w:fldCharType="end"/>
      </w:r>
      <w:r w:rsidR="00401297">
        <w:t xml:space="preserve">. </w:t>
      </w:r>
      <w:r w:rsidR="00401297">
        <w:rPr>
          <w:bCs/>
        </w:rPr>
        <w:t>The  quality of products needs to be ensured also with regard to the light sources it may replace. For example, in Europe, there have been problems in the equivalence of the light distribution from the LED lamp compared to conventional technologies. Replacement lamps that are not equivalent to the technology to be replaced tend to annoy the consumers.</w:t>
      </w:r>
    </w:p>
    <w:p w14:paraId="41E0A9D7" w14:textId="77777777" w:rsidR="00401297" w:rsidRDefault="00401297" w:rsidP="00401297">
      <w:r>
        <w:t xml:space="preserve">According to Ding et al., while China is the world’s largest producer, consumer, and exporter of efficient lighting products, the U.S. is the world’s largest producer of LED chip technology. Therefore, it’s important for these two industries to work together for uniform policy/regulations, products, and systems </w:t>
      </w:r>
      <w:r>
        <w:fldChar w:fldCharType="begin"/>
      </w:r>
      <w:r>
        <w:instrText xml:space="preserve"> ADDIN ZOTERO_ITEM CSL_CITATION {"citationID":"20SeWyWy","properties":{"formattedCitation":"(Ding et al., 2018)","plainCitation":"(Ding et al., 2018)","noteIndex":0},"citationItems":[{"id":1393,"uris":["http://zotero.org/groups/2241931/items/SZKMA9XZ"],"uri":["http://zotero.org/groups/2241931/items/SZKMA9XZ"],"itemData":{"id":1393,"type":"article-journal","title":"Study on Chinese and U.S. Energy Efficiency Regulations and Standards for Efficient Lighting Products","container-title":"E3S Web of Conferences","page":"02010","volume":"53","source":"www.e3s-conferences.org","abstract":"We have analyzed Chinese and U.S. Energy efficiency policies, regulations and standards for LED and other efficient lighting products. The similarities and differences of the lighting products between the two countries in the energy efficiency policies and technical indexes were contrasted and analyzed. Accordingly, we have put forward the recommendations for improving China's efficient lighting standards system as well as establishing and implementing the effective labelling and certification programs of efficient lighting products.","URL":"https:/articles/e3sconf/abs/2018/28/e3sconf_icaeer2018_02010/e3sconf_icaeer2018_02010.html","DOI":"10.1051/e3sconf/20185302010","ISSN":"2267-1242","note":"reviewed","journalAbbreviation":"E3S Web Conf.","language":"en","author":[{"family":"Ding","given":"Qing"},{"family":"Liang","given":"Xiuying"},{"family":"Zhao","given":"Yuejin"},{"family":"Liu","given":"Ren"},{"family":"Li","given":"Pengcheng"},{"family":"Liu","given":"Meng"},{"family":"Lin","given":"Ling"}],"issued":{"date-parts":[["2018"]]},"accessed":{"date-parts":[["2019",2,23]]}}}],"schema":"https://github.com/citation-style-language/schema/raw/master/csl-citation.json"} </w:instrText>
      </w:r>
      <w:r>
        <w:fldChar w:fldCharType="separate"/>
      </w:r>
      <w:r>
        <w:rPr>
          <w:rFonts w:cs="Times New Roman"/>
          <w:szCs w:val="24"/>
        </w:rPr>
        <w:t>(Ding et al., 2018)</w:t>
      </w:r>
      <w:r>
        <w:fldChar w:fldCharType="end"/>
      </w:r>
      <w:r>
        <w:t>.</w:t>
      </w:r>
    </w:p>
    <w:p w14:paraId="19D769B8" w14:textId="55C84327" w:rsidR="00B14011" w:rsidRPr="00801218" w:rsidRDefault="00B14011" w:rsidP="00801218">
      <w:pPr>
        <w:pStyle w:val="Heading4"/>
        <w:rPr>
          <w:rFonts w:eastAsia="Times New Roman"/>
        </w:rPr>
      </w:pPr>
      <w:r w:rsidRPr="00801218">
        <w:rPr>
          <w:rFonts w:eastAsia="Times New Roman"/>
        </w:rPr>
        <w:t>Development Progress</w:t>
      </w:r>
    </w:p>
    <w:p w14:paraId="658DA3F0" w14:textId="6624C9AA" w:rsidR="00060C33" w:rsidRPr="00DD3B0B" w:rsidRDefault="00060C33" w:rsidP="00CF7773">
      <w:pPr>
        <w:rPr>
          <w:rFonts w:eastAsia="Times New Roman"/>
          <w:color w:val="000000"/>
        </w:rPr>
      </w:pPr>
      <w:r w:rsidRPr="00801218">
        <w:rPr>
          <w:rFonts w:eastAsia="Times New Roman"/>
          <w:color w:val="000000"/>
        </w:rPr>
        <w:t xml:space="preserve">LED lighting products are still developing, </w:t>
      </w:r>
      <w:r w:rsidR="003A533F" w:rsidRPr="00801218">
        <w:rPr>
          <w:rFonts w:eastAsia="Times New Roman"/>
          <w:color w:val="000000"/>
        </w:rPr>
        <w:t xml:space="preserve">and this </w:t>
      </w:r>
      <w:r w:rsidRPr="00801218">
        <w:rPr>
          <w:rFonts w:eastAsia="Times New Roman"/>
          <w:color w:val="000000"/>
        </w:rPr>
        <w:t>may</w:t>
      </w:r>
      <w:r w:rsidR="003A533F" w:rsidRPr="00801218">
        <w:rPr>
          <w:rFonts w:eastAsia="Times New Roman"/>
          <w:color w:val="000000"/>
        </w:rPr>
        <w:t xml:space="preserve"> affect compatibility and</w:t>
      </w:r>
      <w:r w:rsidRPr="00801218">
        <w:rPr>
          <w:rFonts w:eastAsia="Times New Roman"/>
          <w:color w:val="000000"/>
        </w:rPr>
        <w:t xml:space="preserve"> result to </w:t>
      </w:r>
      <w:r w:rsidR="00AD4F8D" w:rsidRPr="00801218">
        <w:rPr>
          <w:rFonts w:eastAsia="Times New Roman"/>
          <w:color w:val="000000"/>
        </w:rPr>
        <w:t>difference in timescales for the building industry and the timescale of progress for LEDs.</w:t>
      </w:r>
      <w:r w:rsidRPr="00DD3B0B">
        <w:rPr>
          <w:rFonts w:eastAsia="Times New Roman"/>
          <w:color w:val="000000"/>
        </w:rPr>
        <w:t xml:space="preserve"> If a LED module or a luminaire needs to be replaced, the replacement need may occur years after the initial installation. Given the fast development of the technology, the same (looking) luminaires may not be available in the market anymore. This long-term maintenance issue may be solved by using certain typical luminaire design types. </w:t>
      </w:r>
      <w:r w:rsidR="00CF7773" w:rsidRPr="00DD3B0B">
        <w:rPr>
          <w:rFonts w:eastAsia="Times New Roman"/>
          <w:color w:val="000000"/>
        </w:rPr>
        <w:t>According to Gayral, this is one of the most important paradox</w:t>
      </w:r>
      <w:r w:rsidR="002E6486" w:rsidRPr="00DD3B0B">
        <w:rPr>
          <w:rFonts w:eastAsia="Times New Roman"/>
          <w:color w:val="000000"/>
        </w:rPr>
        <w:t>es</w:t>
      </w:r>
      <w:r w:rsidR="00CF7773" w:rsidRPr="00DD3B0B">
        <w:rPr>
          <w:rFonts w:eastAsia="Times New Roman"/>
          <w:color w:val="000000"/>
        </w:rPr>
        <w:t xml:space="preserve">: the LEDs bought today will be outdated by new products long before they fail, meaning that </w:t>
      </w:r>
      <w:r w:rsidR="00136472">
        <w:rPr>
          <w:rFonts w:eastAsia="Times New Roman"/>
          <w:color w:val="000000"/>
        </w:rPr>
        <w:t>useful</w:t>
      </w:r>
      <w:r w:rsidR="00CF7773" w:rsidRPr="00DD3B0B">
        <w:rPr>
          <w:rFonts w:eastAsia="Times New Roman"/>
          <w:color w:val="000000"/>
        </w:rPr>
        <w:t xml:space="preserve"> lifetime </w:t>
      </w:r>
      <w:r w:rsidR="00136472">
        <w:rPr>
          <w:rFonts w:eastAsia="Times New Roman"/>
          <w:color w:val="000000"/>
        </w:rPr>
        <w:t>may</w:t>
      </w:r>
      <w:r w:rsidR="00CF7773" w:rsidRPr="00DD3B0B">
        <w:rPr>
          <w:rFonts w:eastAsia="Times New Roman"/>
          <w:color w:val="000000"/>
        </w:rPr>
        <w:t xml:space="preserve"> be much shorter than it should </w:t>
      </w:r>
      <w:r w:rsidR="002E6486" w:rsidRPr="00DD3B0B">
        <w:rPr>
          <w:rFonts w:eastAsia="Times New Roman"/>
          <w:color w:val="000000"/>
        </w:rPr>
        <w:t xml:space="preserve">be </w:t>
      </w:r>
      <w:r w:rsidR="00136472">
        <w:rPr>
          <w:rFonts w:eastAsia="Times New Roman"/>
          <w:color w:val="000000"/>
        </w:rPr>
        <w:t xml:space="preserve">due to better technology. This </w:t>
      </w:r>
      <w:r w:rsidR="00CF7773" w:rsidRPr="00DD3B0B">
        <w:rPr>
          <w:rFonts w:eastAsia="Times New Roman"/>
          <w:color w:val="000000"/>
        </w:rPr>
        <w:t>will improve the customer experience, but at a larger cost  due to premature bulb replacement</w:t>
      </w:r>
      <w:bookmarkEnd w:id="40"/>
      <w:r w:rsidR="00AD4F8D" w:rsidRPr="00801218">
        <w:rPr>
          <w:rFonts w:eastAsia="Times New Roman"/>
          <w:color w:val="000000"/>
        </w:rPr>
        <w:fldChar w:fldCharType="begin"/>
      </w:r>
      <w:r w:rsidR="00522AF6" w:rsidRPr="00DD3B0B">
        <w:rPr>
          <w:rFonts w:eastAsia="Times New Roman"/>
          <w:color w:val="000000"/>
        </w:rPr>
        <w:instrText xml:space="preserve"> ADDIN ZOTERO_ITEM CSL_CITATION {"citationID":"4IwBJijN","properties":{"formattedCitation":"(Gayral, 2017)","plainCitation":"(Gayral, 2017)","noteIndex":0},"citationItems":[{"id":98,"uris":["http://zotero.org/groups/2241931/items/E3XKI3EI"],"uri":["http://zotero.org/groups/2241931/items/E3XKI3EI"],"itemData":{"id":98,"type":"article-journal","title":"LEDs for lighting: Basic physics and prospects for energy savings","container-title":"Comptes Rendus Physique","page":"453-461","volume":"18","issue":"7-8","source":"Crossref","abstract":"In 2014, Isamu Akasaki, Hiroshi Amano, and Shuji Nakamura received the Nobel Prize in Physics for “the invention of eﬃcient blue light-emitting diodes which has enabled bright and energy-saving white light sources”. Indeed, in the recent years, Light-Emitting Diodes (LEDs) have progressively made their way to the home lighting market, as well as to other mass markets. This article aims at giving an insight on LEDs physics, on the key inventions that led to the 2014 Nobel Prize and on the prospects for energy savings that LEDs could allow.","URL":"https://linkinghub.elsevier.com/retrieve/pii/S163107051730052X","DOI":"10.1016/j.crhy.2017.09.001","ISSN":"16310705","note":"reviewed","shortTitle":"LEDs for lighting","language":"en","author":[{"family":"Gayral","given":"Bruno"}],"issued":{"date-parts":[["2017",9]]},"accessed":{"date-parts":[["2019",2,14]]}}}],"schema":"https://github.com/citation-style-language/schema/raw/master/csl-citation.json"} </w:instrText>
      </w:r>
      <w:r w:rsidR="00AD4F8D" w:rsidRPr="00801218">
        <w:rPr>
          <w:rFonts w:eastAsia="Times New Roman"/>
          <w:color w:val="000000"/>
        </w:rPr>
        <w:fldChar w:fldCharType="separate"/>
      </w:r>
      <w:r w:rsidR="00A97F88" w:rsidRPr="00801218">
        <w:rPr>
          <w:rFonts w:cs="Times New Roman"/>
          <w:szCs w:val="24"/>
        </w:rPr>
        <w:t>(Gayral, 2017)</w:t>
      </w:r>
      <w:r w:rsidR="00AD4F8D" w:rsidRPr="00801218">
        <w:rPr>
          <w:rFonts w:eastAsia="Times New Roman"/>
          <w:color w:val="000000"/>
        </w:rPr>
        <w:fldChar w:fldCharType="end"/>
      </w:r>
      <w:r w:rsidR="002E6486" w:rsidRPr="00DD3B0B">
        <w:rPr>
          <w:rFonts w:eastAsia="Times New Roman"/>
          <w:color w:val="000000"/>
        </w:rPr>
        <w:t>.</w:t>
      </w:r>
    </w:p>
    <w:p w14:paraId="4091E724" w14:textId="0196E6C4" w:rsidR="00B14011" w:rsidRPr="00801218" w:rsidRDefault="003A533F" w:rsidP="00801218">
      <w:pPr>
        <w:pStyle w:val="Heading4"/>
        <w:rPr>
          <w:rFonts w:eastAsia="Times New Roman"/>
        </w:rPr>
      </w:pPr>
      <w:r w:rsidRPr="00801218">
        <w:rPr>
          <w:rFonts w:eastAsia="Times New Roman"/>
        </w:rPr>
        <w:t xml:space="preserve">Technology </w:t>
      </w:r>
      <w:r w:rsidR="00B14011" w:rsidRPr="00801218">
        <w:rPr>
          <w:rFonts w:eastAsia="Times New Roman"/>
        </w:rPr>
        <w:t xml:space="preserve">Understanding And Uncertainty </w:t>
      </w:r>
    </w:p>
    <w:p w14:paraId="7468495B" w14:textId="40DA1756" w:rsidR="003A533F" w:rsidRPr="00801218" w:rsidRDefault="003A533F" w:rsidP="00060C33">
      <w:pPr>
        <w:rPr>
          <w:rFonts w:eastAsia="Times New Roman"/>
          <w:b/>
          <w:color w:val="000000"/>
        </w:rPr>
      </w:pPr>
      <w:r w:rsidRPr="00DD3B0B">
        <w:rPr>
          <w:rFonts w:eastAsia="Times New Roman"/>
          <w:color w:val="000000"/>
        </w:rPr>
        <w:t>According to the US DOE SSL program,</w:t>
      </w:r>
      <w:r w:rsidR="00F71935">
        <w:rPr>
          <w:rFonts w:eastAsia="Times New Roman"/>
          <w:color w:val="000000"/>
        </w:rPr>
        <w:t xml:space="preserve"> many concerns have been raised</w:t>
      </w:r>
      <w:r w:rsidRPr="00DD3B0B">
        <w:rPr>
          <w:rFonts w:eastAsia="Times New Roman"/>
          <w:color w:val="000000"/>
        </w:rPr>
        <w:t xml:space="preserve"> about environment</w:t>
      </w:r>
      <w:r w:rsidR="00F71935">
        <w:rPr>
          <w:rFonts w:eastAsia="Times New Roman"/>
          <w:color w:val="000000"/>
        </w:rPr>
        <w:t>al</w:t>
      </w:r>
      <w:r w:rsidRPr="00DD3B0B">
        <w:rPr>
          <w:rFonts w:eastAsia="Times New Roman"/>
          <w:color w:val="000000"/>
        </w:rPr>
        <w:t xml:space="preserve">, aesthetics or physiological </w:t>
      </w:r>
      <w:r w:rsidR="00F71935">
        <w:rPr>
          <w:rFonts w:eastAsia="Times New Roman"/>
          <w:color w:val="000000"/>
        </w:rPr>
        <w:t xml:space="preserve">impacts of </w:t>
      </w:r>
      <w:r w:rsidR="00F71935" w:rsidRPr="00DD3B0B">
        <w:rPr>
          <w:rFonts w:eastAsia="Times New Roman"/>
          <w:color w:val="000000"/>
        </w:rPr>
        <w:t>LED lighting</w:t>
      </w:r>
      <w:r w:rsidR="00F71935">
        <w:rPr>
          <w:rFonts w:eastAsia="Times New Roman"/>
          <w:color w:val="000000"/>
        </w:rPr>
        <w:t xml:space="preserve">, and these </w:t>
      </w:r>
      <w:r w:rsidRPr="00DD3B0B">
        <w:rPr>
          <w:rFonts w:eastAsia="Times New Roman"/>
          <w:color w:val="000000"/>
        </w:rPr>
        <w:t xml:space="preserve">may have caused delays or cancellation of SSL lighting installations </w:t>
      </w:r>
      <w:r w:rsidRPr="00801218">
        <w:rPr>
          <w:rFonts w:eastAsia="Times New Roman"/>
          <w:color w:val="000000"/>
        </w:rPr>
        <w:fldChar w:fldCharType="begin"/>
      </w:r>
      <w:r w:rsidR="00A97F88" w:rsidRPr="00DD3B0B">
        <w:rPr>
          <w:rFonts w:eastAsia="Times New Roman"/>
          <w:color w:val="000000"/>
        </w:rPr>
        <w:instrText xml:space="preserve"> ADDIN ZOTERO_ITEM CSL_CITATION {"citationID":"6kDhBMQ8","properties":{"formattedCitation":"(US DOE SSL, 2017b)","plainCitation":"(US DOE SSL, 2017b)","noteIndex":0},"citationItems":[{"id":1422,"uris":["http://zotero.org/groups/2241931/items/M9S7MB74"],"uri":["http://zotero.org/groups/2241931/items/M9S7MB74"],"itemData":{"id":1422,"type":"article","title":"Solid-State Lighting 2017 Suggested Research Topics Supplement: Technology and Market Context","publisher":"US DOE SSL","URL":"https://www.energy.gov/sites/prod/files/2017/09/f37/ssl_supplement_suggested-topics_sep2017_0.pdf","author":[{"family":"US DOE SSL","given":""}],"issued":{"date-parts":[["2017"]]},"accessed":{"date-parts":[["2019",2,22]]}}}],"schema":"https://github.com/citation-style-language/schema/raw/master/csl-citation.json"} </w:instrText>
      </w:r>
      <w:r w:rsidRPr="00801218">
        <w:rPr>
          <w:rFonts w:eastAsia="Times New Roman"/>
          <w:color w:val="000000"/>
        </w:rPr>
        <w:fldChar w:fldCharType="separate"/>
      </w:r>
      <w:r w:rsidR="00A97F88" w:rsidRPr="00801218">
        <w:rPr>
          <w:rFonts w:cs="Times New Roman"/>
          <w:szCs w:val="24"/>
        </w:rPr>
        <w:t>(US DOE SSL, 2017b)</w:t>
      </w:r>
      <w:r w:rsidRPr="00801218">
        <w:rPr>
          <w:rFonts w:eastAsia="Times New Roman"/>
          <w:color w:val="000000"/>
        </w:rPr>
        <w:fldChar w:fldCharType="end"/>
      </w:r>
      <w:r w:rsidRPr="00DD3B0B">
        <w:rPr>
          <w:rFonts w:eastAsia="Times New Roman"/>
          <w:color w:val="000000"/>
        </w:rPr>
        <w:t xml:space="preserve">. </w:t>
      </w:r>
    </w:p>
    <w:p w14:paraId="792433A8" w14:textId="77777777" w:rsidR="00D1508C" w:rsidRPr="00801218" w:rsidRDefault="551A77D0" w:rsidP="005D49A8">
      <w:pPr>
        <w:pStyle w:val="Heading3"/>
      </w:pPr>
      <w:bookmarkStart w:id="41" w:name="_Toc9356561"/>
      <w:bookmarkStart w:id="42" w:name="_Toc9356562"/>
      <w:bookmarkStart w:id="43" w:name="_Toc9356563"/>
      <w:bookmarkStart w:id="44" w:name="_Toc9356564"/>
      <w:bookmarkStart w:id="45" w:name="_Toc9356565"/>
      <w:bookmarkStart w:id="46" w:name="_Toc9356620"/>
      <w:bookmarkStart w:id="47" w:name="_Toc9356621"/>
      <w:bookmarkStart w:id="48" w:name="_Toc9356622"/>
      <w:bookmarkStart w:id="49" w:name="_Toc9356658"/>
      <w:bookmarkStart w:id="50" w:name="_Toc44585036"/>
      <w:bookmarkEnd w:id="41"/>
      <w:bookmarkEnd w:id="42"/>
      <w:bookmarkEnd w:id="43"/>
      <w:bookmarkEnd w:id="44"/>
      <w:bookmarkEnd w:id="45"/>
      <w:bookmarkEnd w:id="46"/>
      <w:bookmarkEnd w:id="47"/>
      <w:bookmarkEnd w:id="48"/>
      <w:bookmarkEnd w:id="49"/>
      <w:r w:rsidRPr="00801218">
        <w:t>Adoption</w:t>
      </w:r>
      <w:r w:rsidR="006E6C65" w:rsidRPr="00801218">
        <w:t xml:space="preserve"> </w:t>
      </w:r>
      <w:r w:rsidRPr="00801218">
        <w:t>Potential</w:t>
      </w:r>
      <w:bookmarkEnd w:id="50"/>
    </w:p>
    <w:p w14:paraId="7CDEA23F" w14:textId="6141FA6A" w:rsidR="00306577" w:rsidRPr="00DD3B0B" w:rsidRDefault="00B97DB6" w:rsidP="00306577">
      <w:bookmarkStart w:id="51" w:name="_Hlk5192202"/>
      <w:r w:rsidRPr="00DD3B0B">
        <w:t>The LED is expected to account for half of lamps worldwide in 2020</w:t>
      </w:r>
      <w:r w:rsidR="00FB672C" w:rsidRPr="00DD3B0B">
        <w:t xml:space="preserve"> </w:t>
      </w:r>
      <w:r w:rsidR="00AD4F8D" w:rsidRPr="00801218">
        <w:fldChar w:fldCharType="begin"/>
      </w:r>
      <w:r w:rsidR="00D60134" w:rsidRPr="00DD3B0B">
        <w:instrText xml:space="preserve"> ADDIN ZOTERO_ITEM CSL_CITATION {"citationID":"ZKtPE1H6","properties":{"formattedCitation":"(De Almeida, Santos, Paolo, &amp; Quicheron, 2014)","plainCitation":"(De Almeida, Santos, Paolo, &amp; Quicheron, 2014)","noteIndex":0},"citationItems":[{"id":1425,"uris":["http://zotero.org/groups/2241931/items/UGUSCGHW"],"uri":["http://zotero.org/groups/2241931/items/UGUSCGHW"],"itemData":{"id":1425,"type":"article-journal","title":"Solid state lighting review – Potential and challenges in Europe","container-title":"Renewable and Sustainable Energy Reviews","page":"30-48","volume":"34","source":"ScienceDirect","abstract":"According to IEA estimates, about 19% of the electricity used in the world is for lighting loads with a slightly smaller fraction used in the European Union (14%). Lighting was the first service offered by electric utilities and still continues to be one of the largest electrical end-uses. Most current lighting technologies can be vastly improved, and therefore lighting loads present a huge potential for electricity savings. Solid State Lighting (SSL) is amongst the most energy-efficient and environmentally friendly lighting technology. SSL has already reached a high efficiency level (over 276lm/W) at ever-decreasing costs. Additionally the lifetime of LED lamps is several times longer than discharge lamps. This paper presents an overview of the state of the art SSL technology trends. SSL technology is evolving fast, which can bring many advantages to the lighting marketplace. However, there are still some market barriers that are hindering the high cost-effective potential of energy-efficient lighting from being achieved. This paper presents several strategies and recommendations in order to overcome existing barriers and promote a faster penetration of SSL. The estimated savings potential through the application of SSL lighting systems in the European Union (EU) is around 209TWh, which translates into 77 million tonnes of CO2. The economic benefits translate into the equivalent annual electrical output of about 26 large power plants (1000MW electric). Similar impacts, in terms of percentage savings, can be expected in other parts of the World.","URL":"http://www.sciencedirect.com/science/article/pii/S1364032114001506","DOI":"10.1016/j.rser.2014.02.029","ISSN":"1364-0321","note":"reviewed","journalAbbreviation":"Renewable and Sustainable Energy Reviews","author":[{"family":"De Almeida","given":"Aníbal"},{"family":"Santos","given":"Bruno"},{"family":"Paolo","given":"Bertoldi"},{"family":"Quicheron","given":"Michel"}],"issued":{"date-parts":[["2014"]]},"accessed":{"date-parts":[["2019",2,22]]}}}],"schema":"https://github.com/citation-style-language/schema/raw/master/csl-citation.json"} </w:instrText>
      </w:r>
      <w:r w:rsidR="00AD4F8D" w:rsidRPr="00801218">
        <w:fldChar w:fldCharType="separate"/>
      </w:r>
      <w:r w:rsidR="00A97F88" w:rsidRPr="00801218">
        <w:rPr>
          <w:rFonts w:cs="Times New Roman"/>
          <w:szCs w:val="24"/>
        </w:rPr>
        <w:t>(De Almeida, Santos, Paolo, &amp; Quicheron, 2014)</w:t>
      </w:r>
      <w:r w:rsidR="00AD4F8D" w:rsidRPr="00801218">
        <w:fldChar w:fldCharType="end"/>
      </w:r>
      <w:r w:rsidR="002F19E8" w:rsidRPr="00DD3B0B">
        <w:t xml:space="preserve"> </w:t>
      </w:r>
      <w:r w:rsidR="00FB672C" w:rsidRPr="00DD3B0B">
        <w:t xml:space="preserve">and </w:t>
      </w:r>
      <w:r w:rsidR="001F5C32">
        <w:t>should</w:t>
      </w:r>
      <w:r w:rsidR="00FB672C" w:rsidRPr="00DD3B0B">
        <w:t xml:space="preserve"> replace traditional types of lighting, such as fluorescent and hydrogen lamps, </w:t>
      </w:r>
      <w:r w:rsidR="001F5C32">
        <w:t>due to all the benefits previously mentioned</w:t>
      </w:r>
      <w:r w:rsidRPr="00DD3B0B">
        <w:t xml:space="preserve"> </w:t>
      </w:r>
      <w:r w:rsidR="00AD4F8D" w:rsidRPr="00801218">
        <w:fldChar w:fldCharType="begin"/>
      </w:r>
      <w:r w:rsidR="00D60134" w:rsidRPr="00DD3B0B">
        <w:instrText xml:space="preserve"> ADDIN ZOTERO_ITEM CSL_CITATION {"citationID":"za7jyU0U","properties":{"formattedCitation":"(Ahn et al., 2016)","plainCitation":"(Ahn et al., 2016)","noteIndex":0},"citationItems":[{"id":1376,"uris":["http://zotero.org/groups/2241931/items/WYTY7J8X"],"uri":["http://zotero.org/groups/2241931/items/WYTY7J8X"],"itemData":{"id":1376,"type":"article-journal","title":"Thermal management of LED lighting integrated with HVAC systems in office buildings","container-title":"Energy and Buildings","page":"1159-1170","volume":"127","source":"ScienceDirect","abstract":"The light-emitting diode (LED) market is expected to account for half of lamps worldwide in 2020. Despite the numerous benefits of LED lighting, the heat from LED lights affects indoor thermal conditions in buildings and increases the indoor cooling load in summer. A new method for integrating LED lighting with heating, ventilation, and air conditioning (HVAC) systems are proposed to prevent this heating effect in buildings by exchanging the lighting heat to outdoor and indoor spaces according to a seasonal operating strategy. Field measurements of a mock-up model were used to determine the lighting heat removal and reuse rates of the seasonal strategy. The ratio of lighting heat removal and reuse to LED input power was 70.3% in the summer test and 49.5% in the winter test. An indoor thermal effect analysis was performed using a simulation program with lighting heat input fractions obtained from the measured data. The sensible thermal loads in the mock-up chamber were reduced by 7.5% for cooling and 1.4% for heating using the proposed method, and the annual site energy reductions of reference office buildings were 8.5% for Houston, 8.1% for Atlanta, and 5.9% for Boulder, compared to the base case.","URL":"http://www.sciencedirect.com/science/article/pii/S0378778816305163","DOI":"10.1016/j.enbuild.2016.06.027","ISSN":"0378-7788","note":"reviewed","journalAbbreviation":"Energy and Buildings","author":[{"family":"Ahn","given":"Byung-Lip"},{"family":"Yoo","given":"Seunghwan"},{"family":"Kim","given":"Jonghun"},{"family":"Jeong","given":"Hakgeun"},{"family":"Leigh","given":"Seung-Bok"},{"family":"Jang","given":"Cheol-Yong"}],"issued":{"date-parts":[["2016"]]},"accessed":{"date-parts":[["2019",2,14]]}}}],"schema":"https://github.com/citation-style-language/schema/raw/master/csl-citation.json"} </w:instrText>
      </w:r>
      <w:r w:rsidR="00AD4F8D" w:rsidRPr="00801218">
        <w:fldChar w:fldCharType="separate"/>
      </w:r>
      <w:r w:rsidR="00A97F88" w:rsidRPr="00801218">
        <w:rPr>
          <w:rFonts w:cs="Times New Roman"/>
          <w:szCs w:val="24"/>
        </w:rPr>
        <w:t>(Ahn et al., 2016)</w:t>
      </w:r>
      <w:r w:rsidR="00AD4F8D" w:rsidRPr="00801218">
        <w:fldChar w:fldCharType="end"/>
      </w:r>
      <w:bookmarkEnd w:id="51"/>
      <w:r w:rsidRPr="00DD3B0B">
        <w:t xml:space="preserve">. </w:t>
      </w:r>
    </w:p>
    <w:p w14:paraId="04035296" w14:textId="1E8374BC" w:rsidR="00FB2C53" w:rsidRPr="00DD3B0B" w:rsidRDefault="00306577" w:rsidP="00FB2C53">
      <w:r w:rsidRPr="00DD3B0B">
        <w:t>The LED technology adoption is estimated to be slower in commercial buildings than in residential sector. In commercial buildings, the modern FL lighting systems have good luminous efficacy (over 80 lm/W with luminaire losses),</w:t>
      </w:r>
      <w:r w:rsidRPr="00DD3B0B">
        <w:rPr>
          <w:color w:val="FF0000"/>
        </w:rPr>
        <w:t xml:space="preserve"> </w:t>
      </w:r>
      <w:r w:rsidRPr="00DD3B0B">
        <w:t xml:space="preserve">which slows down the rate at which LED lighting products may actually penetrate the sector. The LED adoption in commercial buildings in the U.S. was estimated at 2 % in 2010 and </w:t>
      </w:r>
      <w:r w:rsidR="0059090D" w:rsidRPr="00DD3B0B">
        <w:t xml:space="preserve">projected to be </w:t>
      </w:r>
      <w:r w:rsidRPr="00DD3B0B">
        <w:t xml:space="preserve">30 % in 2030, while in residential buildings, the LED adoption </w:t>
      </w:r>
      <w:r w:rsidR="0059090D" w:rsidRPr="00DD3B0B">
        <w:t xml:space="preserve">is projected to </w:t>
      </w:r>
      <w:r w:rsidRPr="00DD3B0B">
        <w:t>increase from 0% in 2010 to 70 % in 2030</w:t>
      </w:r>
      <w:r w:rsidR="00513D51" w:rsidRPr="00DD3B0B">
        <w:t xml:space="preserve"> </w:t>
      </w:r>
      <w:r w:rsidR="00513D51" w:rsidRPr="00801218">
        <w:fldChar w:fldCharType="begin"/>
      </w:r>
      <w:r w:rsidR="005D5A0F" w:rsidRPr="00DD3B0B">
        <w:instrText xml:space="preserve"> ADDIN ZOTERO_ITEM CSL_CITATION {"citationID":"WI0mVUHA","properties":{"formattedCitation":"(US DOE SSL, 2014)","plainCitation":"(US DOE SSL, 2014)","noteIndex":0},"citationItems":[{"id":1423,"uris":["http://zotero.org/groups/2241931/items/BTL3K6HT"],"uri":["http://zotero.org/groups/2241931/items/BTL3K6HT"],"itemData":{"id":1423,"type":"report","title":"Solid-State Lighting Research and Development: Multi-Year Program Plan April 2014 (Updated May 2014)","page":"104","note":"reviewed","language":"en","author":[{"family":"US DOE SSL","given":""}],"issued":{"date-parts":[["2014"]]}}}],"schema":"https://github.com/citation-style-language/schema/raw/master/csl-citation.json"} </w:instrText>
      </w:r>
      <w:r w:rsidR="00513D51" w:rsidRPr="00801218">
        <w:fldChar w:fldCharType="separate"/>
      </w:r>
      <w:r w:rsidR="005D5A0F" w:rsidRPr="00801218">
        <w:rPr>
          <w:rFonts w:cs="Times New Roman"/>
          <w:szCs w:val="24"/>
        </w:rPr>
        <w:t>(US DOE SSL, 2014)</w:t>
      </w:r>
      <w:r w:rsidR="00513D51" w:rsidRPr="00801218">
        <w:fldChar w:fldCharType="end"/>
      </w:r>
      <w:r w:rsidRPr="00DD3B0B">
        <w:t>. This is also in line with the estimates by McKinsey</w:t>
      </w:r>
      <w:r w:rsidR="00FB12AA" w:rsidRPr="00801218">
        <w:fldChar w:fldCharType="begin"/>
      </w:r>
      <w:r w:rsidR="00240CFF" w:rsidRPr="00DD3B0B">
        <w:instrText xml:space="preserve"> ADDIN ZOTERO_ITEM CSL_CITATION {"citationID":"LyAhzFRp","properties":{"formattedCitation":"({\\i{}Lighting the way: Perspectives on the global lighting market}, n.d.)","plainCitation":"(Lighting the way: Perspectives on the global lighting market, n.d.)","noteIndex":0},"citationItems":[{"id":"tuZ41E9u/qUgsMOur","uris":["http://zotero.org/groups/2241931/items/329ZM52C"],"uri":["http://zotero.org/groups/2241931/items/329ZM52C"],"itemData":{"id":3500,"type":"article-journal","title":"Lighting the way: Perspectives on the global lighting market","page":"58","source":"Zotero","language":"en"}}],"schema":"https://github.com/citation-style-language/schema/raw/master/csl-citation.json"} </w:instrText>
      </w:r>
      <w:r w:rsidR="00FB12AA" w:rsidRPr="00801218">
        <w:fldChar w:fldCharType="separate"/>
      </w:r>
      <w:r w:rsidR="005D5A0F" w:rsidRPr="00801218">
        <w:rPr>
          <w:rFonts w:cs="Times New Roman"/>
          <w:szCs w:val="24"/>
        </w:rPr>
        <w:t>(</w:t>
      </w:r>
      <w:r w:rsidR="005D5A0F" w:rsidRPr="00801218">
        <w:rPr>
          <w:rFonts w:cs="Times New Roman"/>
          <w:i/>
          <w:iCs/>
          <w:szCs w:val="24"/>
        </w:rPr>
        <w:t>Lighting the way: Perspectives on the global lighting market</w:t>
      </w:r>
      <w:r w:rsidR="005D5A0F" w:rsidRPr="00801218">
        <w:rPr>
          <w:rFonts w:cs="Times New Roman"/>
          <w:szCs w:val="24"/>
        </w:rPr>
        <w:t>, n.d.)</w:t>
      </w:r>
      <w:r w:rsidR="00FB12AA" w:rsidRPr="00801218">
        <w:fldChar w:fldCharType="end"/>
      </w:r>
      <w:r w:rsidRPr="00DD3B0B">
        <w:t xml:space="preserve"> where LFL still has a value-based market share of 16% in 2020 in general lighting. The fluorescent lamp technology persists on the market, since it is a mature, energy efficient and </w:t>
      </w:r>
      <w:r w:rsidR="00341696" w:rsidRPr="00DD3B0B">
        <w:t>cost-efficient</w:t>
      </w:r>
      <w:r w:rsidRPr="00DD3B0B">
        <w:t xml:space="preserve"> technology. In some applications, such as in fridges and refrigerators in shops, LED lighting has a high adoption due to its small size and low heat radiation. </w:t>
      </w:r>
    </w:p>
    <w:p w14:paraId="0E83F62C" w14:textId="77777777" w:rsidR="001C49CB" w:rsidRPr="00DD3B0B" w:rsidRDefault="551A77D0" w:rsidP="00483FFA">
      <w:pPr>
        <w:pStyle w:val="Heading2"/>
      </w:pPr>
      <w:bookmarkStart w:id="52" w:name="_Toc44585037"/>
      <w:r w:rsidRPr="00DD3B0B">
        <w:t>Advantages  and disadvantages of</w:t>
      </w:r>
      <w:r w:rsidR="008D22CD" w:rsidRPr="00DD3B0B">
        <w:t xml:space="preserve"> Commercial LED’s</w:t>
      </w:r>
      <w:bookmarkEnd w:id="52"/>
    </w:p>
    <w:p w14:paraId="7787B9DE" w14:textId="77777777" w:rsidR="00202788" w:rsidRPr="00DD3B0B" w:rsidRDefault="551A77D0" w:rsidP="005D49A8">
      <w:pPr>
        <w:pStyle w:val="Heading3"/>
      </w:pPr>
      <w:bookmarkStart w:id="53" w:name="_Toc44585038"/>
      <w:r w:rsidRPr="00DD3B0B">
        <w:t>Similar Solutions</w:t>
      </w:r>
      <w:bookmarkEnd w:id="53"/>
    </w:p>
    <w:p w14:paraId="2CF26938" w14:textId="720FF717" w:rsidR="00A20B13" w:rsidRPr="00DD3B0B" w:rsidRDefault="00A20B13" w:rsidP="00A20B13">
      <w:r w:rsidRPr="00DD3B0B">
        <w:t>LED lighting is by far the most promising lighting solution in a large scale at the moment. A related technology is organic LED (OLED), based also on semiconductor junction</w:t>
      </w:r>
      <w:r w:rsidR="00FF6615" w:rsidRPr="00DD3B0B">
        <w:t>,</w:t>
      </w:r>
      <w:r w:rsidRPr="00DD3B0B">
        <w:t xml:space="preserve"> but otherwise </w:t>
      </w:r>
      <w:r w:rsidR="00FF6615" w:rsidRPr="00DD3B0B">
        <w:t xml:space="preserve">a </w:t>
      </w:r>
      <w:r w:rsidRPr="00DD3B0B">
        <w:t xml:space="preserve">very different light source technology in practice. OLEDs are illuminating surfaces rather than lamps and they are not expected to replace the existing lighting technologies directly but offering a new kind of lighting, for example when integrated into walls, ceilings or windows. The price of OLED systems per kilolumen is very high and their functionality is not fully developed yet. Rigorous product development is needed for OLED technology to become more widely used. In the future, it may offer new possibilities if integrated into construction materials. In the far future, laser diodes may be developed to be used in general lighting, as they are already penetrating </w:t>
      </w:r>
      <w:r w:rsidR="00FF6615" w:rsidRPr="00DD3B0B">
        <w:t xml:space="preserve">the </w:t>
      </w:r>
      <w:r w:rsidRPr="00DD3B0B">
        <w:t xml:space="preserve">car headlight market. Laser diodes are not likely to penetrate the general lighting market in the near future. It is possible by 2050 but it is very </w:t>
      </w:r>
      <w:r w:rsidR="00FF6615" w:rsidRPr="00DD3B0B">
        <w:t xml:space="preserve">unclear </w:t>
      </w:r>
      <w:r w:rsidRPr="00DD3B0B">
        <w:t>that laser diodes could provide improved lighting compared to LED technology.</w:t>
      </w:r>
    </w:p>
    <w:p w14:paraId="6ABB4EA6" w14:textId="77777777" w:rsidR="000330C6" w:rsidRPr="00DD3B0B" w:rsidRDefault="551A77D0" w:rsidP="005D49A8">
      <w:pPr>
        <w:pStyle w:val="Heading3"/>
      </w:pPr>
      <w:bookmarkStart w:id="54" w:name="_Toc44585039"/>
      <w:r w:rsidRPr="00DD3B0B">
        <w:t>Arguments for Adoption</w:t>
      </w:r>
      <w:bookmarkEnd w:id="54"/>
    </w:p>
    <w:p w14:paraId="2EC5372F" w14:textId="34C0632F" w:rsidR="00A20B13" w:rsidRPr="00DD3B0B" w:rsidRDefault="00A20B13" w:rsidP="00A20B13">
      <w:r w:rsidRPr="00DD3B0B">
        <w:t xml:space="preserve">LED lighting offers many advantages in the lighting of commercial buildings. </w:t>
      </w:r>
      <w:bookmarkStart w:id="55" w:name="_Hlk5192378"/>
      <w:r w:rsidRPr="00DD3B0B">
        <w:t>Compared to the conventional technologies, LED lighting products typically have high life</w:t>
      </w:r>
      <w:r w:rsidR="00FF6615" w:rsidRPr="00DD3B0B">
        <w:t>spans</w:t>
      </w:r>
      <w:r w:rsidRPr="00DD3B0B">
        <w:t xml:space="preserve"> (typically 50 000h, higher estimates exist for LED luminaires, e.g., 84 000 h in 2015 and 100 000 h in 2030</w:t>
      </w:r>
      <w:r w:rsidR="00FB12AA" w:rsidRPr="00DD3B0B">
        <w:t xml:space="preserve"> </w:t>
      </w:r>
      <w:r w:rsidR="00FB12AA" w:rsidRPr="00801218">
        <w:fldChar w:fldCharType="begin"/>
      </w:r>
      <w:r w:rsidR="005D5A0F" w:rsidRPr="00DD3B0B">
        <w:instrText xml:space="preserve"> ADDIN ZOTERO_ITEM CSL_CITATION {"citationID":"JSrsYWJc","properties":{"formattedCitation":"(US DOE SSL, 2015)","plainCitation":"(US DOE SSL, 2015)","noteIndex":0},"citationItems":[{"id":3079,"uris":["http://zotero.org/groups/2241931/items/3R5WEGK3"],"uri":["http://zotero.org/groups/2241931/items/3R5WEGK3"],"itemData":{"id":3079,"type":"report","title":"Solid-State Lighting R&amp;D Plan","publisher":"DOE SSL Program","page":"168","genre":"prepared by Bardsley Consulting, SB Consulting, SSLS, Inc., LED Lighting Advisors, and Navigant Consulting, Inc.,","source":"Zotero","language":"en","author":[{"family":"US DOE SSL","given":""}],"issued":{"date-parts":[["2015",5]]}}}],"schema":"https://github.com/citation-style-language/schema/raw/master/csl-citation.json"} </w:instrText>
      </w:r>
      <w:r w:rsidR="00FB12AA" w:rsidRPr="00801218">
        <w:fldChar w:fldCharType="separate"/>
      </w:r>
      <w:r w:rsidR="005D5A0F" w:rsidRPr="00801218">
        <w:rPr>
          <w:rFonts w:cs="Times New Roman"/>
          <w:szCs w:val="24"/>
        </w:rPr>
        <w:t>(US DOE SSL, 2015)</w:t>
      </w:r>
      <w:r w:rsidR="00FB12AA" w:rsidRPr="00801218">
        <w:fldChar w:fldCharType="end"/>
      </w:r>
      <w:r w:rsidRPr="00DD3B0B">
        <w:t xml:space="preserve">), </w:t>
      </w:r>
      <w:bookmarkEnd w:id="55"/>
      <w:r w:rsidRPr="00DD3B0B">
        <w:t xml:space="preserve">they operate well with lighting control systems, and there </w:t>
      </w:r>
      <w:r w:rsidR="00FF6615" w:rsidRPr="00DD3B0B">
        <w:t>is a</w:t>
      </w:r>
      <w:r w:rsidRPr="00DD3B0B">
        <w:t xml:space="preserve"> lot of freedom in luminaire design and illumination design due to the small size of the LED chips and the choice of color and intensity (</w:t>
      </w:r>
      <w:r w:rsidR="00AD4F8D" w:rsidRPr="00801218">
        <w:fldChar w:fldCharType="begin"/>
      </w:r>
      <w:r w:rsidRPr="00DD3B0B">
        <w:instrText xml:space="preserve"> REF _Ref536779965 \h </w:instrText>
      </w:r>
      <w:r w:rsidR="00DD3B0B">
        <w:instrText xml:space="preserve"> \* MERGEFORMAT </w:instrText>
      </w:r>
      <w:r w:rsidR="00AD4F8D" w:rsidRPr="00801218">
        <w:fldChar w:fldCharType="separate"/>
      </w:r>
      <w:r w:rsidR="005A1192" w:rsidRPr="00DD3B0B">
        <w:t xml:space="preserve">Table </w:t>
      </w:r>
      <w:r w:rsidR="005A1192">
        <w:rPr>
          <w:noProof/>
        </w:rPr>
        <w:t>1.5</w:t>
      </w:r>
      <w:r w:rsidR="00AD4F8D" w:rsidRPr="00801218">
        <w:fldChar w:fldCharType="end"/>
      </w:r>
      <w:r w:rsidRPr="00DD3B0B">
        <w:t>).</w:t>
      </w:r>
    </w:p>
    <w:p w14:paraId="5EE2C9BC" w14:textId="77777777" w:rsidR="006D6012" w:rsidRPr="00DD3B0B" w:rsidRDefault="551A77D0" w:rsidP="005D49A8">
      <w:pPr>
        <w:pStyle w:val="Heading3"/>
      </w:pPr>
      <w:bookmarkStart w:id="56" w:name="_Toc44585040"/>
      <w:r w:rsidRPr="00DD3B0B">
        <w:t>Additional Benefits and Burdens</w:t>
      </w:r>
      <w:bookmarkEnd w:id="56"/>
    </w:p>
    <w:p w14:paraId="110FEC19" w14:textId="369FEF18" w:rsidR="00426B3E" w:rsidRPr="00DD3B0B" w:rsidRDefault="00F6013A" w:rsidP="00426B3E">
      <w:pPr>
        <w:rPr>
          <w:rFonts w:eastAsia="Times New Roman"/>
          <w:color w:val="000000"/>
        </w:rPr>
      </w:pPr>
      <w:r w:rsidRPr="00DD3B0B">
        <w:rPr>
          <w:rFonts w:eastAsia="Times New Roman"/>
          <w:color w:val="000000"/>
        </w:rPr>
        <w:t>Currently</w:t>
      </w:r>
      <w:r w:rsidR="00426B3E" w:rsidRPr="00801218">
        <w:rPr>
          <w:rFonts w:eastAsia="Times New Roman"/>
          <w:color w:val="000000"/>
        </w:rPr>
        <w:t>, the main burden</w:t>
      </w:r>
      <w:r w:rsidRPr="00DD3B0B">
        <w:rPr>
          <w:rFonts w:eastAsia="Times New Roman"/>
          <w:color w:val="000000"/>
        </w:rPr>
        <w:t>s</w:t>
      </w:r>
      <w:r w:rsidR="00426B3E" w:rsidRPr="00801218">
        <w:rPr>
          <w:rFonts w:eastAsia="Times New Roman"/>
          <w:color w:val="000000"/>
        </w:rPr>
        <w:t xml:space="preserve"> discussed in the literature are the environmental impacts and cost  after disposal or end of life.</w:t>
      </w:r>
      <w:r w:rsidR="00426B3E" w:rsidRPr="00DD3B0B">
        <w:rPr>
          <w:rFonts w:eastAsia="Times New Roman"/>
          <w:b/>
          <w:color w:val="000000"/>
        </w:rPr>
        <w:t xml:space="preserve"> </w:t>
      </w:r>
      <w:r w:rsidR="00426B3E" w:rsidRPr="00DD3B0B">
        <w:rPr>
          <w:rFonts w:eastAsia="Times New Roman"/>
          <w:color w:val="000000"/>
        </w:rPr>
        <w:t xml:space="preserve">The increasing rate of disposal caused by the continuing improvement of LED technology described in </w:t>
      </w:r>
      <w:r w:rsidR="00B13349" w:rsidRPr="00DD3B0B">
        <w:rPr>
          <w:rFonts w:eastAsia="Times New Roman"/>
          <w:color w:val="000000"/>
        </w:rPr>
        <w:t xml:space="preserve">Section </w:t>
      </w:r>
      <w:r w:rsidR="00B13349" w:rsidRPr="00801218">
        <w:rPr>
          <w:rFonts w:eastAsia="Times New Roman"/>
          <w:color w:val="000000"/>
        </w:rPr>
        <w:fldChar w:fldCharType="begin"/>
      </w:r>
      <w:r w:rsidR="00B13349" w:rsidRPr="00DD3B0B">
        <w:rPr>
          <w:rFonts w:eastAsia="Times New Roman"/>
          <w:color w:val="000000"/>
        </w:rPr>
        <w:instrText xml:space="preserve"> REF _Ref9357412 \r \h </w:instrText>
      </w:r>
      <w:r w:rsidR="00DD3B0B">
        <w:rPr>
          <w:rFonts w:eastAsia="Times New Roman"/>
          <w:color w:val="000000"/>
        </w:rPr>
        <w:instrText xml:space="preserve"> \* MERGEFORMAT </w:instrText>
      </w:r>
      <w:r w:rsidR="00B13349" w:rsidRPr="00801218">
        <w:rPr>
          <w:rFonts w:eastAsia="Times New Roman"/>
          <w:color w:val="000000"/>
        </w:rPr>
      </w:r>
      <w:r w:rsidR="00B13349" w:rsidRPr="00801218">
        <w:rPr>
          <w:rFonts w:eastAsia="Times New Roman"/>
          <w:color w:val="000000"/>
        </w:rPr>
        <w:fldChar w:fldCharType="separate"/>
      </w:r>
      <w:r w:rsidR="005A1192">
        <w:rPr>
          <w:rFonts w:eastAsia="Times New Roman"/>
          <w:color w:val="000000"/>
        </w:rPr>
        <w:t>1.2.3</w:t>
      </w:r>
      <w:r w:rsidR="00B13349" w:rsidRPr="00801218">
        <w:rPr>
          <w:rFonts w:eastAsia="Times New Roman"/>
          <w:color w:val="000000"/>
        </w:rPr>
        <w:fldChar w:fldCharType="end"/>
      </w:r>
      <w:r w:rsidR="00426B3E" w:rsidRPr="00DD3B0B">
        <w:rPr>
          <w:rFonts w:eastAsia="Times New Roman"/>
          <w:color w:val="000000"/>
        </w:rPr>
        <w:t xml:space="preserve">, causes waste due to the incorrect disposal and environmental impacts at the end of life of the LED luminaire. </w:t>
      </w:r>
    </w:p>
    <w:p w14:paraId="66969EE6" w14:textId="0934BCCC" w:rsidR="00426B3E" w:rsidRPr="00DD3B0B" w:rsidRDefault="00426B3E" w:rsidP="00426B3E">
      <w:pPr>
        <w:rPr>
          <w:rFonts w:eastAsia="Times New Roman"/>
          <w:color w:val="000000"/>
        </w:rPr>
      </w:pPr>
      <w:r w:rsidRPr="00DD3B0B">
        <w:rPr>
          <w:rFonts w:eastAsia="Times New Roman"/>
          <w:color w:val="000000"/>
        </w:rPr>
        <w:t xml:space="preserve">At the end-of life, LED-lamps become electronic waste which is generally classified as hazardous waste in the European Union </w:t>
      </w:r>
      <w:r w:rsidRPr="00801218">
        <w:rPr>
          <w:rFonts w:eastAsia="Times New Roman"/>
          <w:color w:val="000000"/>
        </w:rPr>
        <w:fldChar w:fldCharType="begin"/>
      </w:r>
      <w:r w:rsidR="00D60134" w:rsidRPr="00DD3B0B">
        <w:rPr>
          <w:rFonts w:eastAsia="Times New Roman"/>
          <w:color w:val="000000"/>
        </w:rPr>
        <w:instrText xml:space="preserve"> ADDIN ZOTERO_ITEM CSL_CITATION {"citationID":"yXLWI0mB","properties":{"formattedCitation":"(Franz &amp; Wenzl, 2017)","plainCitation":"(Franz &amp; Wenzl, 2017)","noteIndex":0},"citationItems":[{"id":82,"uris":["http://zotero.org/groups/2241931/items/AK4VVVW6"],"uri":["http://zotero.org/groups/2241931/items/AK4VVVW6"],"itemData":{"id":82,"type":"article-journal","title":"Critical review on life cycle inventories and environmental assessments of LED-lamps","container-title":"Critical Reviews in Environmental Science and Technology","page":"2017-2078","volume":"47","issue":"21","source":"Crossref","abstract":"Resource scarcity, hazardous waste, and climate change are the driving forces for developing energy efﬁcient and low-toxic lighting sources. Currently, solid state lighting based on lightemitting diodes is expected to become the most dominant lighting technology of the future, mostly driven by its advantage with respect to energy efﬁciency. Parallel to the ongoing development of light-emitting diode-based lighting sources, a number of single case and comparative life cycle assessment studies of LED-lamps and components in varying study settings were carried out. However, these studies mostly rely to speciﬁc lamp designs, which limits general conclusions. This work includes a summary of the global market of lighting and LEDlamp technologies, followed by a comprehensive review and comparison of published life cycle assessment studies. In addition, we take also some aspects, which are relevant for the well-being of an end-user and which are usually not treated in life cycle assessment studies, like glare and health issues, into consideration. A critical interpretation of the assumptions and outcomes of these studies is given and questions that remain unsettled and therefore should be addressed in future studies are discussed.","URL":"https://www.tandfonline.com/doi/full/10.1080/10643389.2017.1370989","DOI":"10.1080/10643389.2017.1370989","ISSN":"1064-3389, 1547-6537","note":"reviewed","language":"en","author":[{"family":"Franz","given":"Manuela"},{"family":"Wenzl","given":"Franz P."}],"issued":{"date-parts":[["2017"]]},"accessed":{"date-parts":[["2019",2,27]]}}}],"schema":"https://github.com/citation-style-language/schema/raw/master/csl-citation.json"} </w:instrText>
      </w:r>
      <w:r w:rsidRPr="00801218">
        <w:rPr>
          <w:rFonts w:eastAsia="Times New Roman"/>
          <w:color w:val="000000"/>
        </w:rPr>
        <w:fldChar w:fldCharType="separate"/>
      </w:r>
      <w:r w:rsidR="00D60134" w:rsidRPr="00801218">
        <w:rPr>
          <w:rFonts w:cs="Times New Roman"/>
          <w:szCs w:val="24"/>
        </w:rPr>
        <w:t>(Franz &amp; Wenzl, 2017)</w:t>
      </w:r>
      <w:r w:rsidRPr="00801218">
        <w:rPr>
          <w:rFonts w:eastAsia="Times New Roman"/>
          <w:color w:val="000000"/>
        </w:rPr>
        <w:fldChar w:fldCharType="end"/>
      </w:r>
      <w:r w:rsidRPr="00DD3B0B">
        <w:rPr>
          <w:rFonts w:eastAsia="Times New Roman"/>
          <w:color w:val="000000"/>
        </w:rPr>
        <w:t>.  In 2002, the EU launched the first Waste of Electrical and Electronic Equipment (WEEE) directive</w:t>
      </w:r>
      <w:r w:rsidR="001F5C32">
        <w:rPr>
          <w:rFonts w:eastAsia="Times New Roman"/>
          <w:color w:val="000000"/>
        </w:rPr>
        <w:t xml:space="preserve"> to control the collection, recycling and general treatment of  of e-waste.</w:t>
      </w:r>
      <w:r w:rsidRPr="00DD3B0B">
        <w:rPr>
          <w:rFonts w:eastAsia="Times New Roman"/>
          <w:color w:val="000000"/>
        </w:rPr>
        <w:t xml:space="preserve"> </w:t>
      </w:r>
      <w:r w:rsidR="001F5C32">
        <w:rPr>
          <w:rFonts w:eastAsia="Times New Roman"/>
          <w:color w:val="000000"/>
        </w:rPr>
        <w:t xml:space="preserve">The directive </w:t>
      </w:r>
      <w:r w:rsidR="002D4E01">
        <w:rPr>
          <w:rFonts w:eastAsia="Times New Roman"/>
          <w:color w:val="000000"/>
        </w:rPr>
        <w:t>includes</w:t>
      </w:r>
      <w:r w:rsidR="00AA69EC">
        <w:rPr>
          <w:rFonts w:eastAsia="Times New Roman"/>
          <w:color w:val="000000"/>
        </w:rPr>
        <w:t xml:space="preserve"> strict requirements for some technologies </w:t>
      </w:r>
      <w:r w:rsidR="001F5C32">
        <w:rPr>
          <w:rFonts w:eastAsia="Times New Roman"/>
          <w:color w:val="000000"/>
        </w:rPr>
        <w:t>like</w:t>
      </w:r>
      <w:r w:rsidR="00AA69EC">
        <w:rPr>
          <w:rFonts w:eastAsia="Times New Roman"/>
          <w:color w:val="000000"/>
        </w:rPr>
        <w:t xml:space="preserve"> </w:t>
      </w:r>
      <w:r w:rsidR="002D4E01">
        <w:rPr>
          <w:rFonts w:eastAsia="Times New Roman"/>
          <w:color w:val="000000"/>
        </w:rPr>
        <w:t xml:space="preserve">gas </w:t>
      </w:r>
      <w:r w:rsidR="00AA69EC">
        <w:rPr>
          <w:rFonts w:eastAsia="Times New Roman"/>
          <w:color w:val="000000"/>
        </w:rPr>
        <w:t>d</w:t>
      </w:r>
      <w:r w:rsidRPr="00DD3B0B">
        <w:rPr>
          <w:rFonts w:eastAsia="Times New Roman"/>
          <w:color w:val="000000"/>
        </w:rPr>
        <w:t>ischarge lamps</w:t>
      </w:r>
      <w:r w:rsidR="001F5C32">
        <w:rPr>
          <w:rFonts w:eastAsia="Times New Roman"/>
          <w:color w:val="000000"/>
        </w:rPr>
        <w:t xml:space="preserve">, </w:t>
      </w:r>
      <w:r w:rsidR="002D4E01">
        <w:rPr>
          <w:rFonts w:eastAsia="Times New Roman"/>
          <w:color w:val="000000"/>
        </w:rPr>
        <w:t xml:space="preserve">which include </w:t>
      </w:r>
      <w:r w:rsidRPr="00DD3B0B">
        <w:rPr>
          <w:rFonts w:eastAsia="Times New Roman"/>
          <w:color w:val="000000"/>
        </w:rPr>
        <w:t xml:space="preserve">fluorescent, compact fluorescent </w:t>
      </w:r>
      <w:r w:rsidR="001F5C32">
        <w:rPr>
          <w:rFonts w:eastAsia="Times New Roman"/>
          <w:color w:val="000000"/>
        </w:rPr>
        <w:t>(CFLs)</w:t>
      </w:r>
      <w:r w:rsidRPr="00DD3B0B">
        <w:rPr>
          <w:rFonts w:eastAsia="Times New Roman"/>
          <w:color w:val="000000"/>
        </w:rPr>
        <w:t>, high-pressure mercury and sodium lamps, and metal halide lamps</w:t>
      </w:r>
      <w:r w:rsidR="002D4E01">
        <w:rPr>
          <w:rFonts w:eastAsia="Times New Roman"/>
          <w:color w:val="000000"/>
        </w:rPr>
        <w:t>. These</w:t>
      </w:r>
      <w:r w:rsidR="00AA69EC">
        <w:rPr>
          <w:rFonts w:eastAsia="Times New Roman"/>
          <w:color w:val="000000"/>
        </w:rPr>
        <w:t xml:space="preserve"> </w:t>
      </w:r>
      <w:r w:rsidRPr="00DD3B0B">
        <w:rPr>
          <w:rFonts w:eastAsia="Times New Roman"/>
          <w:color w:val="000000"/>
        </w:rPr>
        <w:t>are required to be collected separately, due to their hazardous mercury content</w:t>
      </w:r>
      <w:r w:rsidR="00B13349" w:rsidRPr="00DD3B0B">
        <w:rPr>
          <w:rFonts w:eastAsia="Times New Roman"/>
          <w:color w:val="000000"/>
        </w:rPr>
        <w:t xml:space="preserve"> </w:t>
      </w:r>
      <w:r w:rsidRPr="00801218">
        <w:rPr>
          <w:rFonts w:eastAsia="Times New Roman"/>
          <w:color w:val="000000"/>
        </w:rPr>
        <w:fldChar w:fldCharType="begin"/>
      </w:r>
      <w:r w:rsidR="00522AF6" w:rsidRPr="00DD3B0B">
        <w:rPr>
          <w:rFonts w:eastAsia="Times New Roman"/>
          <w:color w:val="000000"/>
        </w:rPr>
        <w:instrText xml:space="preserve"> ADDIN ZOTERO_ITEM CSL_CITATION {"citationID":"j4MNjaEi","properties":{"formattedCitation":"(EU, 2003)","plainCitation":"(EU, 2003)","noteIndex":0},"citationItems":[{"id":3430,"uris":["http://zotero.org/groups/2241931/items/QCIYFEKZ"],"uri":["http://zotero.org/groups/2241931/items/QCIYFEKZ"],"itemData":{"id":3430,"type":"legislation","title":"Directive 2002/96/EC on waste electrical and electronic equipment (WEEE).","container-title":"Official Journal of the European Union","page":"2","volume":"DIRECTIVE 2002/96/EC","URL":"https://eur-lex.europa.eu/resource.html?uri=cellar:ac89e64f-a4a5-4c13-8d96-1fd1d6bcaa49.0004.02/DOC_1&amp;format=PDF","note":"reviewed","author":[{"family":"EU","given":""}],"issued":{"date-parts":[["2003"]]},"accessed":{"date-parts":[["2019",3,26]]}}}],"schema":"https://github.com/citation-style-language/schema/raw/master/csl-citation.json"} </w:instrText>
      </w:r>
      <w:r w:rsidRPr="00801218">
        <w:rPr>
          <w:rFonts w:eastAsia="Times New Roman"/>
          <w:color w:val="000000"/>
        </w:rPr>
        <w:fldChar w:fldCharType="separate"/>
      </w:r>
      <w:r w:rsidR="00D60134" w:rsidRPr="00801218">
        <w:rPr>
          <w:rFonts w:cs="Times New Roman"/>
          <w:szCs w:val="24"/>
        </w:rPr>
        <w:t>(EU, 2003)</w:t>
      </w:r>
      <w:r w:rsidRPr="00801218">
        <w:rPr>
          <w:rFonts w:eastAsia="Times New Roman"/>
          <w:color w:val="000000"/>
        </w:rPr>
        <w:fldChar w:fldCharType="end"/>
      </w:r>
      <w:r w:rsidR="00D60134" w:rsidRPr="00DD3B0B">
        <w:rPr>
          <w:rFonts w:eastAsia="Times New Roman"/>
          <w:color w:val="000000"/>
        </w:rPr>
        <w:t xml:space="preserve">. </w:t>
      </w:r>
    </w:p>
    <w:p w14:paraId="5BD60710" w14:textId="630E41B8" w:rsidR="00D60134" w:rsidRPr="00DD3B0B" w:rsidRDefault="00D60134" w:rsidP="00426B3E">
      <w:pPr>
        <w:rPr>
          <w:rFonts w:eastAsia="Times New Roman"/>
          <w:color w:val="000000"/>
        </w:rPr>
      </w:pPr>
      <w:r w:rsidRPr="00DD3B0B">
        <w:rPr>
          <w:rFonts w:eastAsia="Times New Roman"/>
          <w:color w:val="000000"/>
        </w:rPr>
        <w:t>LED lighting products need also to be recycled appropriately. As commercial buildings are typically professionally maintained, it is assumed that the lighting products are disposed as they should be. The problem of disposal at the end of life, has seen different solutions in different countries. The European e-waste directive requires a recycling quota of 80% for the category ‘lamps’ as of 2018</w:t>
      </w:r>
      <w:r w:rsidR="00B13349" w:rsidRPr="00DD3B0B">
        <w:rPr>
          <w:rFonts w:eastAsia="Times New Roman"/>
          <w:color w:val="000000"/>
        </w:rPr>
        <w:t xml:space="preserve"> </w:t>
      </w:r>
      <w:r w:rsidRPr="00801218">
        <w:rPr>
          <w:rFonts w:eastAsia="Times New Roman"/>
          <w:color w:val="000000"/>
        </w:rPr>
        <w:fldChar w:fldCharType="begin"/>
      </w:r>
      <w:r w:rsidRPr="00DD3B0B">
        <w:rPr>
          <w:rFonts w:eastAsia="Times New Roman"/>
          <w:color w:val="000000"/>
        </w:rPr>
        <w:instrText xml:space="preserve"> ADDIN ZOTERO_ITEM CSL_CITATION {"citationID":"a7VEumOw","properties":{"formattedCitation":"(Franz &amp; Wenzl, 2017)","plainCitation":"(Franz &amp; Wenzl, 2017)","noteIndex":0},"citationItems":[{"id":82,"uris":["http://zotero.org/groups/2241931/items/AK4VVVW6"],"uri":["http://zotero.org/groups/2241931/items/AK4VVVW6"],"itemData":{"id":82,"type":"article-journal","title":"Critical review on life cycle inventories and environmental assessments of LED-lamps","container-title":"Critical Reviews in Environmental Science and Technology","page":"2017-2078","volume":"47","issue":"21","source":"Crossref","abstract":"Resource scarcity, hazardous waste, and climate change are the driving forces for developing energy efﬁcient and low-toxic lighting sources. Currently, solid state lighting based on lightemitting diodes is expected to become the most dominant lighting technology of the future, mostly driven by its advantage with respect to energy efﬁciency. Parallel to the ongoing development of light-emitting diode-based lighting sources, a number of single case and comparative life cycle assessment studies of LED-lamps and components in varying study settings were carried out. However, these studies mostly rely to speciﬁc lamp designs, which limits general conclusions. This work includes a summary of the global market of lighting and LEDlamp technologies, followed by a comprehensive review and comparison of published life cycle assessment studies. In addition, we take also some aspects, which are relevant for the well-being of an end-user and which are usually not treated in life cycle assessment studies, like glare and health issues, into consideration. A critical interpretation of the assumptions and outcomes of these studies is given and questions that remain unsettled and therefore should be addressed in future studies are discussed.","URL":"https://www.tandfonline.com/doi/full/10.1080/10643389.2017.1370989","DOI":"10.1080/10643389.2017.1370989","ISSN":"1064-3389, 1547-6537","note":"reviewed","language":"en","author":[{"family":"Franz","given":"Manuela"},{"family":"Wenzl","given":"Franz P."}],"issued":{"date-parts":[["2017"]]},"accessed":{"date-parts":[["2019",2,27]]}}}],"schema":"https://github.com/citation-style-language/schema/raw/master/csl-citation.json"} </w:instrText>
      </w:r>
      <w:r w:rsidRPr="00801218">
        <w:rPr>
          <w:rFonts w:eastAsia="Times New Roman"/>
          <w:color w:val="000000"/>
        </w:rPr>
        <w:fldChar w:fldCharType="separate"/>
      </w:r>
      <w:r w:rsidRPr="00801218">
        <w:rPr>
          <w:rFonts w:eastAsia="Times New Roman"/>
          <w:color w:val="000000"/>
        </w:rPr>
        <w:t>(Franz &amp; Wenzl, 2017)</w:t>
      </w:r>
      <w:r w:rsidRPr="00801218">
        <w:rPr>
          <w:rFonts w:eastAsia="Times New Roman"/>
          <w:color w:val="000000"/>
        </w:rPr>
        <w:fldChar w:fldCharType="end"/>
      </w:r>
      <w:r w:rsidRPr="00DD3B0B">
        <w:rPr>
          <w:rFonts w:eastAsia="Times New Roman"/>
          <w:color w:val="000000"/>
        </w:rPr>
        <w:t>.</w:t>
      </w:r>
    </w:p>
    <w:p w14:paraId="5A0B4CC4" w14:textId="51E9785E" w:rsidR="0096394B" w:rsidRPr="00DD3B0B" w:rsidRDefault="0096394B">
      <w:pPr>
        <w:rPr>
          <w:rFonts w:eastAsia="Times New Roman"/>
          <w:color w:val="000000"/>
        </w:rPr>
      </w:pPr>
      <w:r w:rsidRPr="00DD3B0B">
        <w:rPr>
          <w:rFonts w:eastAsia="Times New Roman"/>
          <w:color w:val="000000"/>
        </w:rPr>
        <w:t xml:space="preserve">Over the years, a large </w:t>
      </w:r>
      <w:r w:rsidR="00B13349" w:rsidRPr="00DD3B0B">
        <w:rPr>
          <w:rFonts w:eastAsia="Times New Roman"/>
          <w:color w:val="000000"/>
        </w:rPr>
        <w:t>number</w:t>
      </w:r>
      <w:r w:rsidRPr="00DD3B0B">
        <w:rPr>
          <w:rFonts w:eastAsia="Times New Roman"/>
          <w:color w:val="000000"/>
        </w:rPr>
        <w:t xml:space="preserve"> of</w:t>
      </w:r>
      <w:r w:rsidR="00C3753D" w:rsidRPr="00DD3B0B">
        <w:rPr>
          <w:rFonts w:eastAsia="Times New Roman"/>
          <w:color w:val="000000"/>
        </w:rPr>
        <w:t xml:space="preserve"> life cycle assessment (LCA)</w:t>
      </w:r>
      <w:r w:rsidRPr="00DD3B0B">
        <w:rPr>
          <w:rFonts w:eastAsia="Times New Roman"/>
          <w:color w:val="000000"/>
        </w:rPr>
        <w:t xml:space="preserve"> studies have been developed to inform the impact of LED lighting products across their lifespan.</w:t>
      </w:r>
      <w:r w:rsidR="00DD5678" w:rsidRPr="00DD3B0B">
        <w:rPr>
          <w:rFonts w:eastAsia="Times New Roman"/>
          <w:color w:val="000000"/>
        </w:rPr>
        <w:t xml:space="preserve"> Many of these studies</w:t>
      </w:r>
      <w:r w:rsidR="00DD5678" w:rsidRPr="00801218">
        <w:rPr>
          <w:rFonts w:eastAsia="Times New Roman"/>
          <w:color w:val="000000"/>
        </w:rPr>
        <w:t xml:space="preserve"> used different lighting technologies, such as HI</w:t>
      </w:r>
      <w:r w:rsidR="003152D7" w:rsidRPr="00DD3B0B">
        <w:rPr>
          <w:rFonts w:eastAsia="Times New Roman"/>
          <w:color w:val="000000"/>
        </w:rPr>
        <w:t>D</w:t>
      </w:r>
      <w:r w:rsidR="00DD5678" w:rsidRPr="00801218">
        <w:rPr>
          <w:rFonts w:eastAsia="Times New Roman"/>
          <w:color w:val="000000"/>
        </w:rPr>
        <w:t xml:space="preserve"> or CFL in order to know which one had less environmental impact</w:t>
      </w:r>
      <w:r w:rsidR="005F473D" w:rsidRPr="00801218">
        <w:rPr>
          <w:rFonts w:eastAsia="Times New Roman"/>
          <w:color w:val="000000"/>
        </w:rPr>
        <w:t xml:space="preserve"> </w:t>
      </w:r>
      <w:r w:rsidR="005F473D" w:rsidRPr="00801218">
        <w:rPr>
          <w:rFonts w:eastAsia="Times New Roman"/>
          <w:color w:val="000000"/>
        </w:rPr>
        <w:fldChar w:fldCharType="begin"/>
      </w:r>
      <w:r w:rsidR="00522AF6" w:rsidRPr="00DD3B0B">
        <w:rPr>
          <w:rFonts w:eastAsia="Times New Roman"/>
          <w:color w:val="000000"/>
        </w:rPr>
        <w:instrText xml:space="preserve"> ADDIN ZOTERO_ITEM CSL_CITATION {"citationID":"yXr94W52","properties":{"formattedCitation":"(Elijo\\uc0\\u353{}iut\\uc0\\u279{}, Balciukevi\\uc0\\u269{}i\\uc0\\u363{}t\\uc0\\u279{}, &amp; Denafas, 2012)","plainCitation":"(Elijošiutė, Balciukevičiūtė, &amp; Denafas, 2012)","noteIndex":0},"citationItems":[{"id":301,"uris":["http://zotero.org/groups/2241931/items/YPQXJBYC"],"uri":["http://zotero.org/groups/2241931/items/YPQXJBYC"],"itemData":{"id":301,"type":"article-journal","title":"Life Cycle Assessment of Compact Fluorescent and Incandescent Lamps: Comparative Analysis","container-title":"Environmental Research, Engineering and Management","volume":"61","issue":"3","source":"CrossRef","URL":"http://www.erem.ktu.lt/index.php/erem/article/view/2425","DOI":"10.5755/j01.erem.61.3.2425","ISSN":"2029-2139, 1392-1649","note":"reviewed 2016","shortTitle":"Life Cycle Assessment of Compact Fluorescent and Incandescent Lamps","author":[{"family":"Elijošiutė","given":"Erika"},{"family":"Balciukevičiūtė","given":"Jolita"},{"family":"Denafas","given":"Gintaras"}],"issued":{"date-parts":[["2012"]]},"accessed":{"date-parts":[["2017",3,28]]}}}],"schema":"https://github.com/citation-style-language/schema/raw/master/csl-citation.json"} </w:instrText>
      </w:r>
      <w:r w:rsidR="005F473D" w:rsidRPr="00801218">
        <w:rPr>
          <w:rFonts w:eastAsia="Times New Roman"/>
          <w:color w:val="000000"/>
        </w:rPr>
        <w:fldChar w:fldCharType="separate"/>
      </w:r>
      <w:r w:rsidR="000809D4" w:rsidRPr="00801218">
        <w:rPr>
          <w:rFonts w:cs="Times New Roman"/>
          <w:szCs w:val="24"/>
        </w:rPr>
        <w:t>(Elijošiutė, Balciukevičiūtė, &amp; Denafas, 2012)</w:t>
      </w:r>
      <w:r w:rsidR="005F473D" w:rsidRPr="00801218">
        <w:rPr>
          <w:rFonts w:eastAsia="Times New Roman"/>
          <w:color w:val="000000"/>
        </w:rPr>
        <w:fldChar w:fldCharType="end"/>
      </w:r>
      <w:r w:rsidR="00DD5678" w:rsidRPr="00801218">
        <w:rPr>
          <w:rFonts w:eastAsia="Times New Roman"/>
          <w:color w:val="000000"/>
        </w:rPr>
        <w:t xml:space="preserve"> and to which life cycle stage the impact was allocated </w:t>
      </w:r>
      <w:r w:rsidR="00DD5678" w:rsidRPr="00801218">
        <w:rPr>
          <w:rFonts w:eastAsia="Times New Roman"/>
          <w:color w:val="000000"/>
        </w:rPr>
        <w:fldChar w:fldCharType="begin"/>
      </w:r>
      <w:r w:rsidR="000809D4" w:rsidRPr="00DD3B0B">
        <w:rPr>
          <w:rFonts w:eastAsia="Times New Roman"/>
          <w:color w:val="000000"/>
        </w:rPr>
        <w:instrText xml:space="preserve"> ADDIN ZOTERO_ITEM CSL_CITATION {"citationID":"zlDRe2Ug","properties":{"formattedCitation":"({\\i{}Life-Cycle Assessment of Energy and Environmental Impacts of LED Lighting Products}, n.d.)","plainCitation":"(Life-Cycle Assessment of Energy and Environmental Impacts of LED Lighting Products, n.d.)","noteIndex":0},"citationItems":[{"id":3257,"uris":["http://zotero.org/groups/2241931/items/XZAAZQLN"],"uri":["http://zotero.org/groups/2241931/items/XZAAZQLN"],"itemData":{"id":3257,"type":"article-journal","title":"Life-Cycle Assessment of Energy and Environmental Impacts of LED Lighting Products","page":"4","source":"Zotero","language":"en"}}],"schema":"https://github.com/citation-style-language/schema/raw/master/csl-citation.json"} </w:instrText>
      </w:r>
      <w:r w:rsidR="00DD5678" w:rsidRPr="00801218">
        <w:rPr>
          <w:rFonts w:eastAsia="Times New Roman"/>
          <w:color w:val="000000"/>
        </w:rPr>
        <w:fldChar w:fldCharType="separate"/>
      </w:r>
      <w:r w:rsidR="000809D4" w:rsidRPr="00801218">
        <w:rPr>
          <w:rFonts w:cs="Times New Roman"/>
          <w:szCs w:val="24"/>
        </w:rPr>
        <w:t>(</w:t>
      </w:r>
      <w:r w:rsidR="000809D4" w:rsidRPr="00801218">
        <w:rPr>
          <w:rFonts w:cs="Times New Roman"/>
          <w:i/>
          <w:iCs/>
          <w:szCs w:val="24"/>
        </w:rPr>
        <w:t>Life-Cycle Assessment of Energy and Environmental Impacts of LED Lighting Products</w:t>
      </w:r>
      <w:r w:rsidR="000809D4" w:rsidRPr="00801218">
        <w:rPr>
          <w:rFonts w:cs="Times New Roman"/>
          <w:szCs w:val="24"/>
        </w:rPr>
        <w:t>, n.d.)</w:t>
      </w:r>
      <w:r w:rsidR="00DD5678" w:rsidRPr="00801218">
        <w:rPr>
          <w:rFonts w:eastAsia="Times New Roman"/>
          <w:color w:val="000000"/>
        </w:rPr>
        <w:fldChar w:fldCharType="end"/>
      </w:r>
      <w:r w:rsidR="00DD5678" w:rsidRPr="00801218">
        <w:rPr>
          <w:rFonts w:eastAsia="Times New Roman"/>
          <w:color w:val="000000"/>
        </w:rPr>
        <w:t>.</w:t>
      </w:r>
      <w:r w:rsidR="00DD5678" w:rsidRPr="00DD3B0B">
        <w:rPr>
          <w:rFonts w:eastAsia="Times New Roman"/>
          <w:color w:val="000000"/>
        </w:rPr>
        <w:t xml:space="preserve"> </w:t>
      </w:r>
      <w:r w:rsidRPr="00DD3B0B">
        <w:rPr>
          <w:rFonts w:eastAsia="Times New Roman"/>
          <w:color w:val="000000"/>
        </w:rPr>
        <w:t xml:space="preserve">Casamayor et al. recently compared the environmental impact of a new LED eco-lighting product with an existing LED product using a cradle to grave LCA that revealed that the new ecolighting product has about 60% less environmental impact than the existing </w:t>
      </w:r>
      <w:r w:rsidR="003149A8" w:rsidRPr="00DD3B0B">
        <w:rPr>
          <w:rFonts w:eastAsia="Times New Roman"/>
          <w:color w:val="000000"/>
        </w:rPr>
        <w:t>one under 3 life scenarios (1</w:t>
      </w:r>
      <w:r w:rsidR="00B13349" w:rsidRPr="00DD3B0B">
        <w:rPr>
          <w:rFonts w:eastAsia="Times New Roman"/>
          <w:color w:val="000000"/>
        </w:rPr>
        <w:t>,</w:t>
      </w:r>
      <w:r w:rsidR="003149A8" w:rsidRPr="00DD3B0B">
        <w:rPr>
          <w:rFonts w:eastAsia="Times New Roman"/>
          <w:color w:val="000000"/>
        </w:rPr>
        <w:t>000, 15</w:t>
      </w:r>
      <w:r w:rsidR="00B13349" w:rsidRPr="00DD3B0B">
        <w:rPr>
          <w:rFonts w:eastAsia="Times New Roman"/>
          <w:color w:val="000000"/>
        </w:rPr>
        <w:t>,</w:t>
      </w:r>
      <w:r w:rsidR="003149A8" w:rsidRPr="00DD3B0B">
        <w:rPr>
          <w:rFonts w:eastAsia="Times New Roman"/>
          <w:color w:val="000000"/>
        </w:rPr>
        <w:t>000 and 40</w:t>
      </w:r>
      <w:r w:rsidR="00B13349" w:rsidRPr="00DD3B0B">
        <w:rPr>
          <w:rFonts w:eastAsia="Times New Roman"/>
          <w:color w:val="000000"/>
        </w:rPr>
        <w:t>,</w:t>
      </w:r>
      <w:r w:rsidR="003149A8" w:rsidRPr="00DD3B0B">
        <w:rPr>
          <w:rFonts w:eastAsia="Times New Roman"/>
          <w:color w:val="000000"/>
        </w:rPr>
        <w:t>000 hours)</w:t>
      </w:r>
      <w:r w:rsidR="00B13349" w:rsidRPr="00DD3B0B">
        <w:rPr>
          <w:rFonts w:eastAsia="Times New Roman"/>
          <w:color w:val="000000"/>
        </w:rPr>
        <w:t xml:space="preserve"> </w:t>
      </w:r>
      <w:r w:rsidRPr="00801218">
        <w:rPr>
          <w:rFonts w:eastAsia="Times New Roman"/>
          <w:color w:val="000000"/>
        </w:rPr>
        <w:fldChar w:fldCharType="begin"/>
      </w:r>
      <w:r w:rsidR="000809D4" w:rsidRPr="00DD3B0B">
        <w:rPr>
          <w:rFonts w:eastAsia="Times New Roman"/>
          <w:color w:val="000000"/>
        </w:rPr>
        <w:instrText xml:space="preserve"> ADDIN ZOTERO_ITEM CSL_CITATION {"citationID":"MbKH40d0","properties":{"formattedCitation":"(Casamayor, Su, &amp; Ren, 2018)","plainCitation":"(Casamayor, Su, &amp; Ren, 2018)","noteIndex":0},"citationItems":[{"id":1408,"uris":["http://zotero.org/groups/2241931/items/JS5FLFKJ"],"uri":["http://zotero.org/groups/2241931/items/JS5FLFKJ"],"itemData":{"id":1408,"type":"article-journal","title":"Comparative life cycle assessment of LED lighting products","container-title":"Lighting Research &amp; Technology","page":"801-826","volume":"50","issue":"6","source":"SAGE Journals","abstract":"The use of LED lighting products is growing rapidly. However, there are no in-depth, updated studies that show how to assess and compare these products for eco-design purposes. This research aims to inform eco-design by assessing and comparing the environmental impact of a new LED eco-lighting product with an existing LED lighting product. A cradle to grave life cycle assessment is conducted. The system boundaries include all product life cycle stages, except the maintenance of the luminaires and the manufacturing of the packaging. A novel functional unit is defined for the assessment, which is more suitable for LED lighting products. Six scenarios are considered, including three probable useful lives of the luminaires (1000, 15,000 and 40,000 hours) and two end of life options (domestic bin and recycling centre). The life cycle assessment results reveal that the new eco-lighting product has about 60% less environmental impact than the existing lighting product in all scenarios. The life cycle stages with the biggest impacts are, in decreasing order: (1) use, (2) manufacturing, (3) end of life and (4) transport. Recommendations for the eco-design of LED lighting products are proposed, and the challenges in applying life cycle assessment for eco-design are discussed.","URL":"https://doi.org/10.1177/1477153517708597","DOI":"10.1177/1477153517708597","ISSN":"1477-1535","note":"reviewed","journalAbbreviation":"Lighting Research &amp; Technology","language":"en","author":[{"family":"Casamayor","given":"JL"},{"family":"Su","given":"D"},{"family":"Ren","given":"Z"}],"issued":{"date-parts":[["2018"]]},"accessed":{"date-parts":[["2019",2,23]]}}}],"schema":"https://github.com/citation-style-language/schema/raw/master/csl-citation.json"} </w:instrText>
      </w:r>
      <w:r w:rsidRPr="00801218">
        <w:rPr>
          <w:rFonts w:eastAsia="Times New Roman"/>
          <w:color w:val="000000"/>
        </w:rPr>
        <w:fldChar w:fldCharType="separate"/>
      </w:r>
      <w:r w:rsidR="000809D4" w:rsidRPr="00801218">
        <w:rPr>
          <w:rFonts w:cs="Times New Roman"/>
          <w:szCs w:val="24"/>
        </w:rPr>
        <w:t>(Casamayor, Su, &amp; Ren, 2018)</w:t>
      </w:r>
      <w:r w:rsidRPr="00801218">
        <w:rPr>
          <w:rFonts w:eastAsia="Times New Roman"/>
          <w:color w:val="000000"/>
        </w:rPr>
        <w:fldChar w:fldCharType="end"/>
      </w:r>
      <w:r w:rsidRPr="00DD3B0B">
        <w:rPr>
          <w:rFonts w:eastAsia="Times New Roman"/>
          <w:color w:val="000000"/>
        </w:rPr>
        <w:t xml:space="preserve">. </w:t>
      </w:r>
      <w:r w:rsidR="00C3753D" w:rsidRPr="00DD3B0B">
        <w:rPr>
          <w:rFonts w:eastAsia="Times New Roman"/>
          <w:color w:val="000000"/>
        </w:rPr>
        <w:t>Dulout et al.</w:t>
      </w:r>
      <w:r w:rsidR="00082A4B" w:rsidRPr="00DD3B0B">
        <w:rPr>
          <w:rFonts w:eastAsia="Times New Roman"/>
          <w:color w:val="000000"/>
        </w:rPr>
        <w:t xml:space="preserve"> </w:t>
      </w:r>
      <w:r w:rsidR="00C3753D" w:rsidRPr="00DD3B0B">
        <w:rPr>
          <w:rFonts w:eastAsia="Times New Roman"/>
          <w:color w:val="000000"/>
        </w:rPr>
        <w:t>performed a comparative LCA and revealed that LED</w:t>
      </w:r>
      <w:r w:rsidR="00B13349" w:rsidRPr="00DD3B0B">
        <w:rPr>
          <w:rFonts w:eastAsia="Times New Roman"/>
          <w:color w:val="000000"/>
        </w:rPr>
        <w:t xml:space="preserve"> </w:t>
      </w:r>
      <w:r w:rsidR="00C3753D" w:rsidRPr="00DD3B0B">
        <w:rPr>
          <w:rFonts w:eastAsia="Times New Roman"/>
          <w:color w:val="000000"/>
        </w:rPr>
        <w:t xml:space="preserve">lights exhibit better performance than CFL, halogen, and incandescent lamps in terms of energy consumption and overall LCA </w:t>
      </w:r>
      <w:r w:rsidR="00C3753D" w:rsidRPr="00801218">
        <w:rPr>
          <w:rFonts w:eastAsia="Times New Roman"/>
          <w:color w:val="000000"/>
        </w:rPr>
        <w:fldChar w:fldCharType="begin"/>
      </w:r>
      <w:r w:rsidR="005D5A0F" w:rsidRPr="00DD3B0B">
        <w:rPr>
          <w:rFonts w:eastAsia="Times New Roman"/>
          <w:color w:val="000000"/>
        </w:rPr>
        <w:instrText xml:space="preserve"> ADDIN ZOTERO_ITEM CSL_CITATION {"citationID":"ElzBo5Ti","properties":{"formattedCitation":"(Dulout et al., 2018)","plainCitation":"(Dulout et al., 2018)","noteIndex":0},"citationItems":[{"id":1380,"uris":["http://zotero.org/groups/2241931/items/SGPEU5RM"],"uri":["http://zotero.org/groups/2241931/items/SGPEU5RM"],"itemData":{"id":1380,"type":"article-journal","title":"Tweaking Light-Emitting Diodes: A Multiobjective Optimal Design for New Luminaires","container-title":"IEEE Industry Applications Magazine","page":"50-59","volume":"24","issue":"4","source":"IEEE Xplore","abstract":"In this article, a Pareto multiobjective optimization is performed to design new luminaires. The effort involves finding the optimal forward current, the number of light-emitting diodes (LEDs), and a proper heat sink by taking into account the cost, energy consumption, and environmental impact (carrying out a cradleto-grave life-cycle analysis). Three commercial white LEDs were studied and modeled in terms of their optical, electrical, thermal, and aging performance. The multiobjective methodology was also applied to other lamps (incandescent, halogen, and fluorescent), which indicated that LED lighting has great potential for energy and cost savings, with minimal long-term environmental impact.","DOI":"10.1109/MIAS.2017.2740445","ISSN":"1077-2618","note":"reviewed","shortTitle":"Tweaking Light-Emitting Diodes","author":[{"family":"Dulout","given":"J."},{"family":"Jammes","given":"B."},{"family":"Seguier","given":"L."},{"family":"Barroso","given":"A."},{"family":"Dupuis","given":"P."},{"family":"Zissis","given":"G."},{"family":"Alonso","given":"C."}],"issued":{"date-parts":[["2018"]]}}}],"schema":"https://github.com/citation-style-language/schema/raw/master/csl-citation.json"} </w:instrText>
      </w:r>
      <w:r w:rsidR="00C3753D" w:rsidRPr="00801218">
        <w:rPr>
          <w:rFonts w:eastAsia="Times New Roman"/>
          <w:color w:val="000000"/>
        </w:rPr>
        <w:fldChar w:fldCharType="separate"/>
      </w:r>
      <w:r w:rsidR="005D5A0F" w:rsidRPr="00801218">
        <w:rPr>
          <w:rFonts w:cs="Times New Roman"/>
          <w:szCs w:val="24"/>
        </w:rPr>
        <w:t>(Dulout et al., 2018)</w:t>
      </w:r>
      <w:r w:rsidR="00C3753D" w:rsidRPr="00801218">
        <w:rPr>
          <w:rFonts w:eastAsia="Times New Roman"/>
          <w:color w:val="000000"/>
        </w:rPr>
        <w:fldChar w:fldCharType="end"/>
      </w:r>
      <w:r w:rsidR="00C3753D" w:rsidRPr="00DD3B0B">
        <w:rPr>
          <w:rFonts w:eastAsia="Times New Roman"/>
          <w:color w:val="000000"/>
        </w:rPr>
        <w:t xml:space="preserve">. </w:t>
      </w:r>
    </w:p>
    <w:p w14:paraId="14D76CBA" w14:textId="4AA3ABC9" w:rsidR="00D60134" w:rsidRPr="00DD3B0B" w:rsidRDefault="00D60134" w:rsidP="00426B3E">
      <w:pPr>
        <w:rPr>
          <w:rFonts w:eastAsia="Times New Roman"/>
          <w:color w:val="000000"/>
        </w:rPr>
      </w:pPr>
      <w:r w:rsidRPr="00DD3B0B">
        <w:rPr>
          <w:rFonts w:eastAsia="Times New Roman"/>
          <w:color w:val="000000"/>
        </w:rPr>
        <w:t>Beu et al. indicate that the light industry will have a paradigm shift and move towards</w:t>
      </w:r>
      <w:r w:rsidR="00AA69EC">
        <w:rPr>
          <w:rFonts w:eastAsia="Times New Roman"/>
          <w:color w:val="000000"/>
        </w:rPr>
        <w:t xml:space="preserve"> a</w:t>
      </w:r>
      <w:r w:rsidRPr="00DD3B0B">
        <w:rPr>
          <w:rFonts w:eastAsia="Times New Roman"/>
          <w:color w:val="000000"/>
        </w:rPr>
        <w:t xml:space="preserve"> circular economy, using artificial intelligence, new sensors, and </w:t>
      </w:r>
      <w:r w:rsidR="00470294">
        <w:rPr>
          <w:rFonts w:eastAsia="Times New Roman"/>
          <w:color w:val="000000"/>
        </w:rPr>
        <w:t>new</w:t>
      </w:r>
      <w:r w:rsidRPr="00DD3B0B">
        <w:rPr>
          <w:rFonts w:eastAsia="Times New Roman"/>
          <w:color w:val="000000"/>
        </w:rPr>
        <w:t xml:space="preserve"> services</w:t>
      </w:r>
      <w:r w:rsidR="00470294">
        <w:rPr>
          <w:rFonts w:eastAsia="Times New Roman"/>
          <w:color w:val="000000"/>
        </w:rPr>
        <w:t>. For instance, under services</w:t>
      </w:r>
      <w:r w:rsidRPr="00DD3B0B">
        <w:rPr>
          <w:rFonts w:eastAsia="Times New Roman"/>
          <w:color w:val="000000"/>
        </w:rPr>
        <w:t xml:space="preserve"> such as the “LED lighting leasing model”</w:t>
      </w:r>
      <w:r w:rsidR="00470294">
        <w:rPr>
          <w:rFonts w:eastAsia="Times New Roman"/>
          <w:color w:val="000000"/>
        </w:rPr>
        <w:t>,</w:t>
      </w:r>
      <w:r w:rsidRPr="00DD3B0B">
        <w:rPr>
          <w:rFonts w:eastAsia="Times New Roman"/>
          <w:color w:val="000000"/>
        </w:rPr>
        <w:t xml:space="preserve"> instead of selling luminaires and control systems, </w:t>
      </w:r>
      <w:r w:rsidR="00470294">
        <w:rPr>
          <w:rFonts w:eastAsia="Times New Roman"/>
          <w:color w:val="000000"/>
        </w:rPr>
        <w:t xml:space="preserve">customers </w:t>
      </w:r>
      <w:r w:rsidRPr="00DD3B0B">
        <w:rPr>
          <w:rFonts w:eastAsia="Times New Roman"/>
          <w:color w:val="000000"/>
        </w:rPr>
        <w:t xml:space="preserve">lease lighting systems or quality of lighting at a “pay-per-lux” model </w:t>
      </w:r>
      <w:r w:rsidRPr="00801218">
        <w:rPr>
          <w:rFonts w:eastAsia="Times New Roman"/>
          <w:color w:val="000000"/>
        </w:rPr>
        <w:fldChar w:fldCharType="begin"/>
      </w:r>
      <w:r w:rsidR="000809D4" w:rsidRPr="00DD3B0B">
        <w:rPr>
          <w:rFonts w:eastAsia="Times New Roman"/>
          <w:color w:val="000000"/>
        </w:rPr>
        <w:instrText xml:space="preserve"> ADDIN ZOTERO_ITEM CSL_CITATION {"citationID":"4ZU7pEvS","properties":{"formattedCitation":"(Beu et al., 2018)","plainCitation":"(Beu et al., 2018)","noteIndex":0},"citationItems":[{"id":1389,"uris":["http://zotero.org/groups/2241931/items/Y83MI3BP"],"uri":["http://zotero.org/groups/2241931/items/Y83MI3BP"],"itemData":{"id":1389,"type":"article-journal","title":"Circular Economy Aspects Regarding LED Lighting Retrofit—from Case Studies to Vision","container-title":"Sustainability","page":"3674","volume":"10","issue":"10","source":"www.mdpi.com","abstract":"The lighting industry is still a linear economy, despite the extensive use of light-emitting diode (LED) and the ban of incandescent/halogen lamps, claiming to be greener and more human centered. Light-emitting diode has changed radically the whole lighting industry with an increased luminaire efficacy more than four times higher compared with fluorescent lamps and their new opportunities for modern control systems. In the years to come, millions of fluorescent luminaires will become waste and will be replaced by LED luminaires. According to the Cost European Cooperation in Science &amp;amp; Technology Program the next step will be from sustainability to regenerative (enabling social and ecological systems to maintain a healthy state and to evolve) and to get there, circular economy is essential. In order to reduce even further the carbon footprint, the retrofit of existing luminaires and additional modern control systems should be the solution. Circular economy aspects for the lighting area were identified using the university adopted lighting retrofit solutions as case studies. For an LED retrofitted recessed luminaire 4 &amp;times; T8 18 W studies showed a major installed power reduction, a good lighting distribution, but also revealed some problems: the retrofit luminaire has no certification, necessity of qualified personnel, high labor costs, etc. A major issue is the fact that luminaire design did not take into consideration circular economy aspects like the possibility of future retrofit solutions. It is important that from now on a different approach should be foreseen for the LED luminaire design. There is a section about vision, which plays an important role in preparing new luminaire generations with circular economy in mind.","URL":"https://www.mdpi.com/2071-1050/10/10/3674","DOI":"10.3390/su10103674","note":"reviewed","language":"en","author":[{"family":"Beu","given":"Dorin"},{"family":"Ciugudeanu","given":"Calin"},{"family":"Buzdugan","given":"Mircea"}],"issued":{"date-parts":[["2018"]]},"accessed":{"date-parts":[["2019",2,23]]}}}],"schema":"https://github.com/citation-style-language/schema/raw/master/csl-citation.json"} </w:instrText>
      </w:r>
      <w:r w:rsidRPr="00801218">
        <w:rPr>
          <w:rFonts w:eastAsia="Times New Roman"/>
          <w:color w:val="000000"/>
        </w:rPr>
        <w:fldChar w:fldCharType="separate"/>
      </w:r>
      <w:r w:rsidR="000809D4" w:rsidRPr="00801218">
        <w:rPr>
          <w:rFonts w:cs="Times New Roman"/>
          <w:szCs w:val="24"/>
        </w:rPr>
        <w:t>(Beu et al., 2018)</w:t>
      </w:r>
      <w:r w:rsidRPr="00801218">
        <w:rPr>
          <w:rFonts w:eastAsia="Times New Roman"/>
          <w:color w:val="000000"/>
        </w:rPr>
        <w:fldChar w:fldCharType="end"/>
      </w:r>
      <w:r w:rsidRPr="00DD3B0B">
        <w:rPr>
          <w:rFonts w:eastAsia="Times New Roman"/>
          <w:color w:val="000000"/>
        </w:rPr>
        <w:t xml:space="preserve">. </w:t>
      </w:r>
    </w:p>
    <w:p w14:paraId="7D24F4F1" w14:textId="3D0BBAD9" w:rsidR="00426B3E" w:rsidRPr="00DD3B0B" w:rsidRDefault="00426B3E" w:rsidP="00A20B13">
      <w:r w:rsidRPr="00801218">
        <w:rPr>
          <w:rFonts w:eastAsia="Times New Roman"/>
          <w:color w:val="000000"/>
        </w:rPr>
        <w:t>Environmental imp</w:t>
      </w:r>
      <w:r w:rsidR="00CD329B" w:rsidRPr="00DD3B0B">
        <w:rPr>
          <w:rFonts w:eastAsia="Times New Roman"/>
          <w:color w:val="000000"/>
        </w:rPr>
        <w:t>acts</w:t>
      </w:r>
      <w:r w:rsidRPr="00801218">
        <w:rPr>
          <w:rFonts w:eastAsia="Times New Roman"/>
          <w:color w:val="000000"/>
        </w:rPr>
        <w:t xml:space="preserve"> due to  outdoor light pollution;</w:t>
      </w:r>
      <w:r w:rsidRPr="00DD3B0B">
        <w:rPr>
          <w:rFonts w:eastAsia="Times New Roman"/>
          <w:color w:val="000000"/>
        </w:rPr>
        <w:t xml:space="preserve"> A special concern in evaluating the environmental impacts of lighting products is the negative impacts of artificial light on humans, fauna, flora and the ecosystem balance.</w:t>
      </w:r>
      <w:r w:rsidR="00CD329B" w:rsidRPr="00DD3B0B">
        <w:rPr>
          <w:rFonts w:eastAsia="Times New Roman"/>
          <w:color w:val="000000"/>
        </w:rPr>
        <w:t xml:space="preserve"> Davies et al. argue that w</w:t>
      </w:r>
      <w:r w:rsidR="00CD329B" w:rsidRPr="00801218">
        <w:rPr>
          <w:rFonts w:eastAsia="Times New Roman"/>
          <w:color w:val="000000"/>
        </w:rPr>
        <w:t>hile LEDs are often advocated for their potential to reduce global CO2</w:t>
      </w:r>
      <w:r w:rsidR="00CD329B" w:rsidRPr="00DD3B0B">
        <w:rPr>
          <w:rFonts w:eastAsia="Times New Roman"/>
          <w:color w:val="000000"/>
        </w:rPr>
        <w:t xml:space="preserve">e, </w:t>
      </w:r>
      <w:r w:rsidR="00CD329B" w:rsidRPr="00801218">
        <w:rPr>
          <w:rFonts w:eastAsia="Times New Roman"/>
          <w:color w:val="000000"/>
        </w:rPr>
        <w:t>environmental</w:t>
      </w:r>
      <w:r w:rsidR="00CD329B" w:rsidRPr="00DD3B0B">
        <w:rPr>
          <w:rFonts w:eastAsia="Times New Roman"/>
          <w:color w:val="000000"/>
        </w:rPr>
        <w:t xml:space="preserve"> </w:t>
      </w:r>
      <w:r w:rsidR="00CD329B" w:rsidRPr="00801218">
        <w:rPr>
          <w:rFonts w:eastAsia="Times New Roman"/>
          <w:color w:val="000000"/>
        </w:rPr>
        <w:t>scientists and human health experts have raised concerns about the</w:t>
      </w:r>
      <w:r w:rsidR="00CD329B" w:rsidRPr="00DD3B0B">
        <w:rPr>
          <w:rFonts w:eastAsia="Times New Roman"/>
          <w:color w:val="000000"/>
        </w:rPr>
        <w:t xml:space="preserve"> </w:t>
      </w:r>
      <w:r w:rsidR="00CD329B" w:rsidRPr="00801218">
        <w:rPr>
          <w:rFonts w:eastAsia="Times New Roman"/>
          <w:color w:val="000000"/>
        </w:rPr>
        <w:t>broad-spectrum light and prominent short</w:t>
      </w:r>
      <w:r w:rsidR="00CD329B" w:rsidRPr="00DD3B0B">
        <w:rPr>
          <w:rFonts w:eastAsia="Times New Roman"/>
          <w:color w:val="000000"/>
        </w:rPr>
        <w:t xml:space="preserve"> </w:t>
      </w:r>
      <w:r w:rsidR="00CD329B" w:rsidRPr="00801218">
        <w:rPr>
          <w:rFonts w:eastAsia="Times New Roman"/>
          <w:color w:val="000000"/>
        </w:rPr>
        <w:t>wavelength peak that the commonly used white models emit</w:t>
      </w:r>
      <w:r w:rsidRPr="00DD3B0B">
        <w:rPr>
          <w:rFonts w:eastAsia="Times New Roman"/>
          <w:color w:val="000000"/>
        </w:rPr>
        <w:t xml:space="preserve"> </w:t>
      </w:r>
      <w:r w:rsidR="00CD329B" w:rsidRPr="00801218">
        <w:rPr>
          <w:rFonts w:eastAsia="Times New Roman"/>
          <w:color w:val="000000"/>
        </w:rPr>
        <w:fldChar w:fldCharType="begin"/>
      </w:r>
      <w:r w:rsidR="000809D4" w:rsidRPr="00DD3B0B">
        <w:rPr>
          <w:rFonts w:eastAsia="Times New Roman"/>
          <w:color w:val="000000"/>
        </w:rPr>
        <w:instrText xml:space="preserve"> ADDIN ZOTERO_ITEM CSL_CITATION {"citationID":"CivaTiS3","properties":{"formattedCitation":"(Davies &amp; Smyth, 2018)","plainCitation":"(Davies &amp; Smyth, 2018)","noteIndex":0},"citationItems":[{"id":101,"uris":["http://zotero.org/groups/2241931/items/P5F3NF9A"],"uri":["http://zotero.org/groups/2241931/items/P5F3NF9A"],"itemData":{"id":101,"type":"article-journal","title":"Why artificial light at night should be a focus for global change research in the 21st century","container-title":"Global Change Biology","page":"872-882","volume":"24","issue":"3","source":"Wiley Online Library","abstract":"The environmental impacts of artificial light at night have been a rapidly growing field of global change science in recent years. Yet, light pollution has not achieved parity with other global change phenomena in the level of concern and interest it receives from the scientific community, government and nongovernmental organizations. This is despite the globally widespread, expanding and changing nature of night-time lighting and the immediacy, severity and phylogenetic breath of its impacts. In this opinion piece, we evidence 10 reasons why artificial light at night should be a focus for global change research in the 21st century. Our reasons extend beyond those concerned principally with the environment, to also include impacts on human health, culture and biodiversity conservation more generally. We conclude that the growing use of night-time lighting will continue to raise numerous ecological, human health and cultural issues, but that opportunities exist to mitigate its impacts by combining novel technologies with sound scientific evidence. The potential gains from appropriate management extend far beyond those for the environment, indeed it may play a key role in transitioning towards a more sustainable society.","URL":"https://onlinelibrary.wiley.com/doi/abs/10.1111/gcb.13927","DOI":"10.1111/gcb.13927","ISSN":"1365-2486","note":"reviewed","language":"en","author":[{"family":"Davies","given":"Thomas W."},{"family":"Smyth","given":"Tim"}],"issued":{"date-parts":[["2018"]]},"accessed":{"date-parts":[["2019",2,14]]}}}],"schema":"https://github.com/citation-style-language/schema/raw/master/csl-citation.json"} </w:instrText>
      </w:r>
      <w:r w:rsidR="00CD329B" w:rsidRPr="00801218">
        <w:rPr>
          <w:rFonts w:eastAsia="Times New Roman"/>
          <w:color w:val="000000"/>
        </w:rPr>
        <w:fldChar w:fldCharType="separate"/>
      </w:r>
      <w:r w:rsidR="000809D4" w:rsidRPr="00801218">
        <w:rPr>
          <w:rFonts w:cs="Times New Roman"/>
          <w:szCs w:val="24"/>
        </w:rPr>
        <w:t>(Davies &amp; Smyth, 2018)</w:t>
      </w:r>
      <w:r w:rsidR="00CD329B" w:rsidRPr="00801218">
        <w:rPr>
          <w:rFonts w:eastAsia="Times New Roman"/>
          <w:color w:val="000000"/>
        </w:rPr>
        <w:fldChar w:fldCharType="end"/>
      </w:r>
      <w:r w:rsidR="00CD329B" w:rsidRPr="00DD3B0B">
        <w:rPr>
          <w:rFonts w:eastAsia="Times New Roman"/>
          <w:color w:val="000000"/>
        </w:rPr>
        <w:t>. According to the authors the impact of LED is summarize</w:t>
      </w:r>
      <w:r w:rsidR="00AA69EC">
        <w:rPr>
          <w:rFonts w:eastAsia="Times New Roman"/>
          <w:color w:val="000000"/>
        </w:rPr>
        <w:t>d</w:t>
      </w:r>
      <w:r w:rsidR="00CD329B" w:rsidRPr="00DD3B0B">
        <w:rPr>
          <w:rFonts w:eastAsia="Times New Roman"/>
          <w:color w:val="000000"/>
        </w:rPr>
        <w:t xml:space="preserve"> in: </w:t>
      </w:r>
      <w:r w:rsidR="00CD329B" w:rsidRPr="00801218">
        <w:rPr>
          <w:rFonts w:eastAsia="Times New Roman"/>
          <w:color w:val="000000"/>
        </w:rPr>
        <w:t xml:space="preserve">Firstly, </w:t>
      </w:r>
      <w:r w:rsidR="00AA69EC">
        <w:rPr>
          <w:rFonts w:eastAsia="Times New Roman"/>
          <w:color w:val="000000"/>
        </w:rPr>
        <w:t>LED’s reproduce day-like light at night that may change organism behavior</w:t>
      </w:r>
      <w:r w:rsidR="00CD329B" w:rsidRPr="00DD3B0B">
        <w:rPr>
          <w:rFonts w:eastAsia="Times New Roman"/>
          <w:color w:val="000000"/>
        </w:rPr>
        <w:t xml:space="preserve">; </w:t>
      </w:r>
      <w:r w:rsidR="00CD329B" w:rsidRPr="00801218">
        <w:rPr>
          <w:rFonts w:eastAsia="Times New Roman"/>
          <w:color w:val="000000"/>
        </w:rPr>
        <w:t xml:space="preserve">Secondly, </w:t>
      </w:r>
      <w:r w:rsidR="00AA69EC">
        <w:rPr>
          <w:rFonts w:eastAsia="Times New Roman"/>
          <w:color w:val="000000"/>
        </w:rPr>
        <w:t xml:space="preserve">some biological responses of species may be sensitive to </w:t>
      </w:r>
      <w:r w:rsidR="00CD329B" w:rsidRPr="00801218">
        <w:rPr>
          <w:rFonts w:eastAsia="Times New Roman"/>
          <w:color w:val="000000"/>
        </w:rPr>
        <w:t xml:space="preserve">the short wavelength peak emitted by white LEDs; </w:t>
      </w:r>
      <w:r w:rsidR="00CD329B" w:rsidRPr="00DD3B0B">
        <w:rPr>
          <w:rFonts w:eastAsia="Times New Roman"/>
          <w:color w:val="000000"/>
        </w:rPr>
        <w:t xml:space="preserve">Thirdly, </w:t>
      </w:r>
      <w:r w:rsidR="00AA69EC">
        <w:rPr>
          <w:rFonts w:eastAsia="Times New Roman"/>
          <w:color w:val="000000"/>
        </w:rPr>
        <w:t>these wavelengths cover a broad spectrum and therefore may affect many different sensitive species</w:t>
      </w:r>
      <w:r w:rsidR="00CD329B" w:rsidRPr="00DD3B0B">
        <w:rPr>
          <w:rFonts w:eastAsia="Times New Roman"/>
          <w:color w:val="000000"/>
        </w:rPr>
        <w:t xml:space="preserve">; Fourthly, </w:t>
      </w:r>
      <w:r w:rsidR="00AA69EC">
        <w:rPr>
          <w:rFonts w:eastAsia="Times New Roman"/>
          <w:color w:val="000000"/>
        </w:rPr>
        <w:t>LED’s high efficiency may lead to a large rebound in artificial lighting demand; and f</w:t>
      </w:r>
      <w:r w:rsidR="00082A4B" w:rsidRPr="00DD3B0B">
        <w:rPr>
          <w:rFonts w:eastAsia="Times New Roman"/>
          <w:color w:val="000000"/>
        </w:rPr>
        <w:t xml:space="preserve">inally </w:t>
      </w:r>
      <w:r w:rsidR="00AA69EC">
        <w:rPr>
          <w:rFonts w:eastAsia="Times New Roman"/>
          <w:color w:val="000000"/>
        </w:rPr>
        <w:t xml:space="preserve">this extensive demand growth </w:t>
      </w:r>
      <w:r w:rsidR="009E040D">
        <w:rPr>
          <w:rFonts w:eastAsia="Times New Roman"/>
          <w:color w:val="000000"/>
        </w:rPr>
        <w:t xml:space="preserve">(when coupled with say, solar power) </w:t>
      </w:r>
      <w:r w:rsidR="00AA69EC">
        <w:rPr>
          <w:rFonts w:eastAsia="Times New Roman"/>
          <w:color w:val="000000"/>
        </w:rPr>
        <w:t>may apply to rural areas</w:t>
      </w:r>
      <w:r w:rsidR="009E040D">
        <w:rPr>
          <w:rFonts w:eastAsia="Times New Roman"/>
          <w:color w:val="000000"/>
        </w:rPr>
        <w:t xml:space="preserve"> that were previously insulated from excessive artificial light </w:t>
      </w:r>
      <w:r w:rsidR="00CD329B" w:rsidRPr="00801218">
        <w:rPr>
          <w:rFonts w:eastAsia="Times New Roman"/>
          <w:color w:val="000000"/>
        </w:rPr>
        <w:fldChar w:fldCharType="begin"/>
      </w:r>
      <w:r w:rsidR="000809D4" w:rsidRPr="00DD3B0B">
        <w:rPr>
          <w:rFonts w:eastAsia="Times New Roman"/>
          <w:color w:val="000000"/>
        </w:rPr>
        <w:instrText xml:space="preserve"> ADDIN ZOTERO_ITEM CSL_CITATION {"citationID":"En9xlTBO","properties":{"formattedCitation":"(Davies &amp; Smyth, 2018)","plainCitation":"(Davies &amp; Smyth, 2018)","noteIndex":0},"citationItems":[{"id":101,"uris":["http://zotero.org/groups/2241931/items/P5F3NF9A"],"uri":["http://zotero.org/groups/2241931/items/P5F3NF9A"],"itemData":{"id":101,"type":"article-journal","title":"Why artificial light at night should be a focus for global change research in the 21st century","container-title":"Global Change Biology","page":"872-882","volume":"24","issue":"3","source":"Wiley Online Library","abstract":"The environmental impacts of artificial light at night have been a rapidly growing field of global change science in recent years. Yet, light pollution has not achieved parity with other global change phenomena in the level of concern and interest it receives from the scientific community, government and nongovernmental organizations. This is despite the globally widespread, expanding and changing nature of night-time lighting and the immediacy, severity and phylogenetic breath of its impacts. In this opinion piece, we evidence 10 reasons why artificial light at night should be a focus for global change research in the 21st century. Our reasons extend beyond those concerned principally with the environment, to also include impacts on human health, culture and biodiversity conservation more generally. We conclude that the growing use of night-time lighting will continue to raise numerous ecological, human health and cultural issues, but that opportunities exist to mitigate its impacts by combining novel technologies with sound scientific evidence. The potential gains from appropriate management extend far beyond those for the environment, indeed it may play a key role in transitioning towards a more sustainable society.","URL":"https://onlinelibrary.wiley.com/doi/abs/10.1111/gcb.13927","DOI":"10.1111/gcb.13927","ISSN":"1365-2486","note":"reviewed","language":"en","author":[{"family":"Davies","given":"Thomas W."},{"family":"Smyth","given":"Tim"}],"issued":{"date-parts":[["2018"]]},"accessed":{"date-parts":[["2019",2,14]]}}}],"schema":"https://github.com/citation-style-language/schema/raw/master/csl-citation.json"} </w:instrText>
      </w:r>
      <w:r w:rsidR="00CD329B" w:rsidRPr="00801218">
        <w:rPr>
          <w:rFonts w:eastAsia="Times New Roman"/>
          <w:color w:val="000000"/>
        </w:rPr>
        <w:fldChar w:fldCharType="separate"/>
      </w:r>
      <w:r w:rsidR="000809D4" w:rsidRPr="00801218">
        <w:rPr>
          <w:rFonts w:cs="Times New Roman"/>
          <w:szCs w:val="24"/>
        </w:rPr>
        <w:t>(Davies &amp; Smyth, 2018)</w:t>
      </w:r>
      <w:r w:rsidR="00CD329B" w:rsidRPr="00801218">
        <w:rPr>
          <w:rFonts w:eastAsia="Times New Roman"/>
          <w:color w:val="000000"/>
        </w:rPr>
        <w:fldChar w:fldCharType="end"/>
      </w:r>
      <w:r w:rsidR="00CD329B" w:rsidRPr="00DD3B0B">
        <w:rPr>
          <w:rFonts w:eastAsia="Times New Roman"/>
          <w:color w:val="000000"/>
        </w:rPr>
        <w:t>.</w:t>
      </w:r>
    </w:p>
    <w:p w14:paraId="3D620BF6" w14:textId="060BFB04" w:rsidR="00A20B13" w:rsidRPr="00DD3B0B" w:rsidRDefault="00A20B13" w:rsidP="00A20B13">
      <w:r w:rsidRPr="00DD3B0B">
        <w:t>Compared to the most efficient LFL luminaires, the efficacy gain in LED lighting is not necessary very notable but it depends on the type of LED luminaire. As the luminous efficacy of a LFL luminaire (including LOR 70 %) is approximately 61 lm/W, 42 lm/W for CFL and 63 lm/W for HID luminaires, only the integrated LED luminaire surpasses the luminous efficacy (94 lm/W). If the LED luminaire is a kind of luminaire where one or several LED lamps are installed, the luminous efficacy is approximately 56 lm/W (LOR 70%). In addition, the LFL luminaires typically have lower purchase price compared to LED luminaires. Compared to LFL, CFL and HID light sources, LED products do not contain mercury, which is an element essential for the operation of FL and HID lamps. Yet, the amount of mercury is currently only few milligrams per lamp at best.</w:t>
      </w:r>
    </w:p>
    <w:p w14:paraId="7571ADF6" w14:textId="77777777" w:rsidR="00A20B13" w:rsidRPr="00DD3B0B" w:rsidRDefault="00A20B13" w:rsidP="00A20B13">
      <w:pPr>
        <w:pStyle w:val="ListParagraph"/>
        <w:autoSpaceDE w:val="0"/>
        <w:spacing w:after="0" w:line="240" w:lineRule="auto"/>
        <w:ind w:left="480"/>
        <w:rPr>
          <w:rFonts w:eastAsia="Times New Roman"/>
          <w:color w:val="000000"/>
        </w:rPr>
      </w:pPr>
    </w:p>
    <w:p w14:paraId="252BAF27" w14:textId="1C59FD55" w:rsidR="00A20B13" w:rsidRPr="00DD3B0B" w:rsidRDefault="00A20B13" w:rsidP="00A20B13">
      <w:pPr>
        <w:pStyle w:val="Caption"/>
        <w:spacing w:after="0"/>
        <w:ind w:left="480"/>
      </w:pPr>
      <w:bookmarkStart w:id="57" w:name="_Ref536779965"/>
      <w:bookmarkStart w:id="58" w:name="_Toc461112723"/>
      <w:bookmarkStart w:id="59" w:name="_Toc44585073"/>
      <w:r w:rsidRPr="00DD3B0B">
        <w:t xml:space="preserve">Table </w:t>
      </w:r>
      <w:r w:rsidR="00501FE3">
        <w:rPr>
          <w:noProof/>
        </w:rPr>
        <w:fldChar w:fldCharType="begin"/>
      </w:r>
      <w:r w:rsidR="00501FE3">
        <w:rPr>
          <w:noProof/>
        </w:rPr>
        <w:instrText xml:space="preserve"> STYLEREF 1 \s </w:instrText>
      </w:r>
      <w:r w:rsidR="00501FE3">
        <w:rPr>
          <w:noProof/>
        </w:rPr>
        <w:fldChar w:fldCharType="separate"/>
      </w:r>
      <w:r w:rsidR="005A1192">
        <w:rPr>
          <w:noProof/>
        </w:rPr>
        <w:t>1</w:t>
      </w:r>
      <w:r w:rsidR="00501FE3">
        <w:rPr>
          <w:noProof/>
        </w:rPr>
        <w:fldChar w:fldCharType="end"/>
      </w:r>
      <w:r w:rsidR="00566075">
        <w:t>.</w:t>
      </w:r>
      <w:r w:rsidR="00501FE3">
        <w:rPr>
          <w:noProof/>
        </w:rPr>
        <w:fldChar w:fldCharType="begin"/>
      </w:r>
      <w:r w:rsidR="00501FE3">
        <w:rPr>
          <w:noProof/>
        </w:rPr>
        <w:instrText xml:space="preserve"> SEQ Table \* ARABIC \s 1 </w:instrText>
      </w:r>
      <w:r w:rsidR="00501FE3">
        <w:rPr>
          <w:noProof/>
        </w:rPr>
        <w:fldChar w:fldCharType="separate"/>
      </w:r>
      <w:r w:rsidR="005A1192">
        <w:rPr>
          <w:noProof/>
        </w:rPr>
        <w:t>5</w:t>
      </w:r>
      <w:r w:rsidR="00501FE3">
        <w:rPr>
          <w:noProof/>
        </w:rPr>
        <w:fldChar w:fldCharType="end"/>
      </w:r>
      <w:bookmarkEnd w:id="57"/>
      <w:r w:rsidRPr="00DD3B0B">
        <w:t>. List of the Main Advantages and Disadvantages of LED Lighting in Commercial Buildings.</w:t>
      </w:r>
      <w:bookmarkEnd w:id="58"/>
      <w:bookmarkEnd w:id="59"/>
    </w:p>
    <w:tbl>
      <w:tblPr>
        <w:tblStyle w:val="TableGrid"/>
        <w:tblW w:w="0" w:type="auto"/>
        <w:tblLook w:val="04A0" w:firstRow="1" w:lastRow="0" w:firstColumn="1" w:lastColumn="0" w:noHBand="0" w:noVBand="1"/>
      </w:tblPr>
      <w:tblGrid>
        <w:gridCol w:w="4675"/>
        <w:gridCol w:w="4675"/>
      </w:tblGrid>
      <w:tr w:rsidR="00A20B13" w:rsidRPr="00DD3B0B" w14:paraId="427CD861" w14:textId="77777777" w:rsidTr="00801218">
        <w:trPr>
          <w:cantSplit/>
          <w:tblHeader/>
        </w:trPr>
        <w:tc>
          <w:tcPr>
            <w:tcW w:w="4675" w:type="dxa"/>
            <w:shd w:val="clear" w:color="auto" w:fill="4F81BD" w:themeFill="accent1"/>
          </w:tcPr>
          <w:p w14:paraId="17EB3D84" w14:textId="77777777" w:rsidR="00A20B13" w:rsidRPr="00DD3B0B" w:rsidRDefault="00A20B13" w:rsidP="00DB4FF3">
            <w:pPr>
              <w:autoSpaceDE w:val="0"/>
              <w:rPr>
                <w:rFonts w:eastAsia="Times New Roman"/>
                <w:b/>
                <w:color w:val="FFFFFF" w:themeColor="background1"/>
              </w:rPr>
            </w:pPr>
            <w:r w:rsidRPr="00DD3B0B">
              <w:rPr>
                <w:rFonts w:eastAsia="Times New Roman"/>
                <w:b/>
                <w:color w:val="FFFFFF" w:themeColor="background1"/>
              </w:rPr>
              <w:t>Advantages</w:t>
            </w:r>
          </w:p>
        </w:tc>
        <w:tc>
          <w:tcPr>
            <w:tcW w:w="4675" w:type="dxa"/>
            <w:shd w:val="clear" w:color="auto" w:fill="4F81BD" w:themeFill="accent1"/>
          </w:tcPr>
          <w:p w14:paraId="36A3BC55" w14:textId="77777777" w:rsidR="00A20B13" w:rsidRPr="00DD3B0B" w:rsidRDefault="00A20B13" w:rsidP="00DB4FF3">
            <w:pPr>
              <w:autoSpaceDE w:val="0"/>
              <w:rPr>
                <w:rFonts w:eastAsia="Times New Roman"/>
                <w:b/>
                <w:color w:val="FFFFFF" w:themeColor="background1"/>
              </w:rPr>
            </w:pPr>
            <w:r w:rsidRPr="00DD3B0B">
              <w:rPr>
                <w:rFonts w:eastAsia="Times New Roman"/>
                <w:b/>
                <w:color w:val="FFFFFF" w:themeColor="background1"/>
              </w:rPr>
              <w:t>Disadvantages</w:t>
            </w:r>
          </w:p>
        </w:tc>
      </w:tr>
      <w:tr w:rsidR="00A20B13" w:rsidRPr="00DD3B0B" w14:paraId="6A422D36" w14:textId="77777777" w:rsidTr="00DB4FF3">
        <w:tc>
          <w:tcPr>
            <w:tcW w:w="4675" w:type="dxa"/>
          </w:tcPr>
          <w:p w14:paraId="4A85D05D" w14:textId="77777777" w:rsidR="00A20B13" w:rsidRPr="00DD3B0B" w:rsidRDefault="00A20B13" w:rsidP="00DB4FF3">
            <w:pPr>
              <w:autoSpaceDE w:val="0"/>
              <w:rPr>
                <w:rFonts w:eastAsia="Times New Roman"/>
                <w:color w:val="000000"/>
              </w:rPr>
            </w:pPr>
            <w:r w:rsidRPr="00DD3B0B">
              <w:rPr>
                <w:rFonts w:eastAsia="Times New Roman"/>
                <w:color w:val="000000"/>
              </w:rPr>
              <w:t>Long life</w:t>
            </w:r>
            <w:r w:rsidR="00FB672C" w:rsidRPr="00DD3B0B">
              <w:rPr>
                <w:rFonts w:eastAsia="Times New Roman"/>
                <w:color w:val="000000"/>
              </w:rPr>
              <w:t>time</w:t>
            </w:r>
          </w:p>
        </w:tc>
        <w:tc>
          <w:tcPr>
            <w:tcW w:w="4675" w:type="dxa"/>
          </w:tcPr>
          <w:p w14:paraId="0A97526F" w14:textId="77777777" w:rsidR="00A20B13" w:rsidRPr="00DD3B0B" w:rsidRDefault="00A20B13" w:rsidP="00DB4FF3">
            <w:pPr>
              <w:autoSpaceDE w:val="0"/>
              <w:rPr>
                <w:rFonts w:eastAsia="Times New Roman"/>
                <w:color w:val="000000"/>
              </w:rPr>
            </w:pPr>
            <w:r w:rsidRPr="00DD3B0B">
              <w:rPr>
                <w:rFonts w:eastAsia="Times New Roman"/>
                <w:color w:val="000000"/>
              </w:rPr>
              <w:t>High purchase price</w:t>
            </w:r>
          </w:p>
        </w:tc>
      </w:tr>
      <w:tr w:rsidR="00A20B13" w:rsidRPr="00DD3B0B" w14:paraId="32A316E6" w14:textId="77777777" w:rsidTr="00DB4FF3">
        <w:tc>
          <w:tcPr>
            <w:tcW w:w="4675" w:type="dxa"/>
          </w:tcPr>
          <w:p w14:paraId="07CD5600" w14:textId="77777777" w:rsidR="00A20B13" w:rsidRPr="00DD3B0B" w:rsidRDefault="00FB672C" w:rsidP="00DB4FF3">
            <w:pPr>
              <w:autoSpaceDE w:val="0"/>
              <w:rPr>
                <w:rFonts w:eastAsia="Times New Roman"/>
                <w:color w:val="000000"/>
              </w:rPr>
            </w:pPr>
            <w:r w:rsidRPr="00DD3B0B">
              <w:rPr>
                <w:rFonts w:eastAsia="Times New Roman"/>
                <w:color w:val="000000"/>
              </w:rPr>
              <w:t xml:space="preserve">High luminous efficacy and </w:t>
            </w:r>
            <w:r w:rsidR="00A20B13" w:rsidRPr="00DD3B0B">
              <w:rPr>
                <w:rFonts w:eastAsia="Times New Roman"/>
                <w:color w:val="000000"/>
              </w:rPr>
              <w:t>Energy efficiency</w:t>
            </w:r>
          </w:p>
        </w:tc>
        <w:tc>
          <w:tcPr>
            <w:tcW w:w="4675" w:type="dxa"/>
          </w:tcPr>
          <w:p w14:paraId="6B68E842" w14:textId="77777777" w:rsidR="00A20B13" w:rsidRPr="00DD3B0B" w:rsidRDefault="00A20B13" w:rsidP="00DB4FF3">
            <w:pPr>
              <w:autoSpaceDE w:val="0"/>
              <w:rPr>
                <w:rFonts w:eastAsia="Times New Roman"/>
                <w:color w:val="000000"/>
              </w:rPr>
            </w:pPr>
            <w:r w:rsidRPr="00DD3B0B">
              <w:rPr>
                <w:rFonts w:eastAsia="Times New Roman"/>
                <w:color w:val="000000"/>
              </w:rPr>
              <w:t>Not mature technology</w:t>
            </w:r>
          </w:p>
        </w:tc>
      </w:tr>
      <w:tr w:rsidR="00A20B13" w:rsidRPr="00DD3B0B" w14:paraId="256878CE" w14:textId="77777777" w:rsidTr="00DB4FF3">
        <w:tc>
          <w:tcPr>
            <w:tcW w:w="4675" w:type="dxa"/>
          </w:tcPr>
          <w:p w14:paraId="35B25730" w14:textId="77777777" w:rsidR="00A20B13" w:rsidRPr="00DD3B0B" w:rsidRDefault="00A20B13" w:rsidP="00DB4FF3">
            <w:pPr>
              <w:autoSpaceDE w:val="0"/>
              <w:rPr>
                <w:rFonts w:eastAsia="Times New Roman"/>
                <w:color w:val="000000"/>
              </w:rPr>
            </w:pPr>
            <w:r w:rsidRPr="00DD3B0B">
              <w:rPr>
                <w:rFonts w:eastAsia="Times New Roman"/>
                <w:color w:val="000000"/>
              </w:rPr>
              <w:t>Potentially low life cycle costs</w:t>
            </w:r>
          </w:p>
        </w:tc>
        <w:tc>
          <w:tcPr>
            <w:tcW w:w="4675" w:type="dxa"/>
          </w:tcPr>
          <w:p w14:paraId="15C799EB" w14:textId="442C94D5" w:rsidR="00A20B13" w:rsidRPr="00DD3B0B" w:rsidRDefault="008D174C" w:rsidP="00DB4FF3">
            <w:pPr>
              <w:autoSpaceDE w:val="0"/>
              <w:rPr>
                <w:rFonts w:eastAsia="Times New Roman"/>
                <w:color w:val="000000"/>
              </w:rPr>
            </w:pPr>
            <w:r w:rsidRPr="00DD3B0B">
              <w:rPr>
                <w:rFonts w:eastAsia="Times New Roman"/>
                <w:color w:val="000000"/>
              </w:rPr>
              <w:t>LED heat affect indoor thermal comfort and increase cooling load in Summer</w:t>
            </w:r>
          </w:p>
        </w:tc>
      </w:tr>
      <w:tr w:rsidR="00A20B13" w:rsidRPr="00DD3B0B" w14:paraId="0AEECFC8" w14:textId="77777777" w:rsidTr="00DB4FF3">
        <w:tc>
          <w:tcPr>
            <w:tcW w:w="4675" w:type="dxa"/>
          </w:tcPr>
          <w:p w14:paraId="33EF45A9" w14:textId="6EE80300" w:rsidR="00A20B13" w:rsidRPr="00DD3B0B" w:rsidRDefault="00FB672C" w:rsidP="00DB4FF3">
            <w:pPr>
              <w:autoSpaceDE w:val="0"/>
              <w:rPr>
                <w:rFonts w:eastAsia="Times New Roman"/>
                <w:color w:val="000000"/>
              </w:rPr>
            </w:pPr>
            <w:r w:rsidRPr="00DD3B0B">
              <w:rPr>
                <w:rFonts w:eastAsia="Times New Roman"/>
                <w:color w:val="000000"/>
              </w:rPr>
              <w:t xml:space="preserve">Flexible Design </w:t>
            </w:r>
            <w:r w:rsidR="00A20B13" w:rsidRPr="00DD3B0B">
              <w:rPr>
                <w:rFonts w:eastAsia="Times New Roman"/>
                <w:color w:val="000000"/>
              </w:rPr>
              <w:t>Color choices</w:t>
            </w:r>
            <w:r w:rsidR="00C3753D" w:rsidRPr="00DD3B0B">
              <w:rPr>
                <w:rFonts w:eastAsia="Times New Roman"/>
                <w:color w:val="000000"/>
              </w:rPr>
              <w:t xml:space="preserve"> </w:t>
            </w:r>
            <w:r w:rsidR="00C3753D" w:rsidRPr="00801218">
              <w:rPr>
                <w:rFonts w:eastAsia="Times New Roman"/>
                <w:color w:val="000000"/>
              </w:rPr>
              <w:fldChar w:fldCharType="begin"/>
            </w:r>
            <w:r w:rsidR="00C3753D" w:rsidRPr="00DD3B0B">
              <w:rPr>
                <w:rFonts w:eastAsia="Times New Roman"/>
                <w:color w:val="000000"/>
              </w:rPr>
              <w:instrText xml:space="preserve"> ADDIN ZOTERO_ITEM CSL_CITATION {"citationID":"KGjzUKbX","properties":{"formattedCitation":"(Ahn et al., 2016)","plainCitation":"(Ahn et al., 2016)","noteIndex":0},"citationItems":[{"id":1376,"uris":["http://zotero.org/groups/2241931/items/WYTY7J8X"],"uri":["http://zotero.org/groups/2241931/items/WYTY7J8X"],"itemData":{"id":1376,"type":"article-journal","title":"Thermal management of LED lighting integrated with HVAC systems in office buildings","container-title":"Energy and Buildings","page":"1159-1170","volume":"127","source":"ScienceDirect","abstract":"The light-emitting diode (LED) market is expected to account for half of lamps worldwide in 2020. Despite the numerous benefits of LED lighting, the heat from LED lights affects indoor thermal conditions in buildings and increases the indoor cooling load in summer. A new method for integrating LED lighting with heating, ventilation, and air conditioning (HVAC) systems are proposed to prevent this heating effect in buildings by exchanging the lighting heat to outdoor and indoor spaces according to a seasonal operating strategy. Field measurements of a mock-up model were used to determine the lighting heat removal and reuse rates of the seasonal strategy. The ratio of lighting heat removal and reuse to LED input power was 70.3% in the summer test and 49.5% in the winter test. An indoor thermal effect analysis was performed using a simulation program with lighting heat input fractions obtained from the measured data. The sensible thermal loads in the mock-up chamber were reduced by 7.5% for cooling and 1.4% for heating using the proposed method, and the annual site energy reductions of reference office buildings were 8.5% for Houston, 8.1% for Atlanta, and 5.9% for Boulder, compared to the base case.","URL":"http://www.sciencedirect.com/science/article/pii/S0378778816305163","DOI":"10.1016/j.enbuild.2016.06.027","ISSN":"0378-7788","note":"reviewed","journalAbbreviation":"Energy and Buildings","author":[{"family":"Ahn","given":"Byung-Lip"},{"family":"Yoo","given":"Seunghwan"},{"family":"Kim","given":"Jonghun"},{"family":"Jeong","given":"Hakgeun"},{"family":"Leigh","given":"Seung-Bok"},{"family":"Jang","given":"Cheol-Yong"}],"issued":{"date-parts":[["2016"]]},"accessed":{"date-parts":[["2019",2,14]]}}}],"schema":"https://github.com/citation-style-language/schema/raw/master/csl-citation.json"} </w:instrText>
            </w:r>
            <w:r w:rsidR="00C3753D" w:rsidRPr="00801218">
              <w:rPr>
                <w:rFonts w:eastAsia="Times New Roman"/>
                <w:color w:val="000000"/>
              </w:rPr>
              <w:fldChar w:fldCharType="separate"/>
            </w:r>
            <w:r w:rsidR="00C3753D" w:rsidRPr="00801218">
              <w:rPr>
                <w:rFonts w:cs="Times New Roman"/>
                <w:sz w:val="22"/>
                <w:szCs w:val="24"/>
              </w:rPr>
              <w:t>(Ahn et al., 2016)</w:t>
            </w:r>
            <w:r w:rsidR="00C3753D" w:rsidRPr="00801218">
              <w:rPr>
                <w:rFonts w:eastAsia="Times New Roman"/>
                <w:color w:val="000000"/>
              </w:rPr>
              <w:fldChar w:fldCharType="end"/>
            </w:r>
          </w:p>
        </w:tc>
        <w:tc>
          <w:tcPr>
            <w:tcW w:w="4675" w:type="dxa"/>
          </w:tcPr>
          <w:p w14:paraId="7D504187" w14:textId="2DEEEC81" w:rsidR="00A20B13" w:rsidRPr="00DD3B0B" w:rsidRDefault="008D174C" w:rsidP="008D174C">
            <w:pPr>
              <w:autoSpaceDE w:val="0"/>
              <w:rPr>
                <w:rFonts w:eastAsia="Times New Roman"/>
                <w:color w:val="000000"/>
              </w:rPr>
            </w:pPr>
            <w:r w:rsidRPr="00DD3B0B">
              <w:rPr>
                <w:rFonts w:eastAsia="Times New Roman"/>
                <w:color w:val="000000"/>
              </w:rPr>
              <w:t>Environmental Concerns:</w:t>
            </w:r>
            <w:r w:rsidR="00082A4B" w:rsidRPr="00DD3B0B">
              <w:rPr>
                <w:rFonts w:eastAsia="Times New Roman"/>
                <w:color w:val="000000"/>
              </w:rPr>
              <w:t xml:space="preserve"> </w:t>
            </w:r>
            <w:r w:rsidRPr="00DD3B0B">
              <w:rPr>
                <w:rFonts w:eastAsia="Times New Roman"/>
                <w:color w:val="000000"/>
              </w:rPr>
              <w:t>Disposal needs attention</w:t>
            </w:r>
          </w:p>
        </w:tc>
      </w:tr>
      <w:tr w:rsidR="00A20B13" w:rsidRPr="00DD3B0B" w14:paraId="3D9319B3" w14:textId="77777777" w:rsidTr="00DB4FF3">
        <w:tc>
          <w:tcPr>
            <w:tcW w:w="4675" w:type="dxa"/>
          </w:tcPr>
          <w:p w14:paraId="06A5E953" w14:textId="362BB2BC" w:rsidR="00A20B13" w:rsidRPr="00801218" w:rsidRDefault="00A20B13" w:rsidP="00C3753D">
            <w:pPr>
              <w:autoSpaceDE w:val="0"/>
              <w:rPr>
                <w:rFonts w:ascii="ITCGaramondStd-Bk" w:hAnsi="ITCGaramondStd-Bk" w:cs="ITCGaramondStd-Bk"/>
                <w:sz w:val="18"/>
                <w:szCs w:val="18"/>
              </w:rPr>
            </w:pPr>
            <w:r w:rsidRPr="00DD3B0B">
              <w:rPr>
                <w:rFonts w:eastAsia="Times New Roman"/>
                <w:color w:val="000000"/>
              </w:rPr>
              <w:t>Dimmability</w:t>
            </w:r>
            <w:r w:rsidR="00C3753D" w:rsidRPr="00DD3B0B">
              <w:rPr>
                <w:rFonts w:eastAsia="Times New Roman"/>
                <w:color w:val="000000"/>
              </w:rPr>
              <w:t xml:space="preserve"> </w:t>
            </w:r>
            <w:r w:rsidR="00C3753D" w:rsidRPr="00801218">
              <w:rPr>
                <w:rFonts w:eastAsia="Times New Roman"/>
                <w:color w:val="000000"/>
              </w:rPr>
              <w:fldChar w:fldCharType="begin"/>
            </w:r>
            <w:r w:rsidR="00C3753D" w:rsidRPr="00DD3B0B">
              <w:rPr>
                <w:rFonts w:eastAsia="Times New Roman"/>
                <w:color w:val="000000"/>
              </w:rPr>
              <w:instrText xml:space="preserve"> ADDIN ZOTERO_ITEM CSL_CITATION {"citationID":"f67ZXkvV","properties":{"formattedCitation":"(Ahn et al., 2016)","plainCitation":"(Ahn et al., 2016)","noteIndex":0},"citationItems":[{"id":1376,"uris":["http://zotero.org/groups/2241931/items/WYTY7J8X"],"uri":["http://zotero.org/groups/2241931/items/WYTY7J8X"],"itemData":{"id":1376,"type":"article-journal","title":"Thermal management of LED lighting integrated with HVAC systems in office buildings","container-title":"Energy and Buildings","page":"1159-1170","volume":"127","source":"ScienceDirect","abstract":"The light-emitting diode (LED) market is expected to account for half of lamps worldwide in 2020. Despite the numerous benefits of LED lighting, the heat from LED lights affects indoor thermal conditions in buildings and increases the indoor cooling load in summer. A new method for integrating LED lighting with heating, ventilation, and air conditioning (HVAC) systems are proposed to prevent this heating effect in buildings by exchanging the lighting heat to outdoor and indoor spaces according to a seasonal operating strategy. Field measurements of a mock-up model were used to determine the lighting heat removal and reuse rates of the seasonal strategy. The ratio of lighting heat removal and reuse to LED input power was 70.3% in the summer test and 49.5% in the winter test. An indoor thermal effect analysis was performed using a simulation program with lighting heat input fractions obtained from the measured data. The sensible thermal loads in the mock-up chamber were reduced by 7.5% for cooling and 1.4% for heating using the proposed method, and the annual site energy reductions of reference office buildings were 8.5% for Houston, 8.1% for Atlanta, and 5.9% for Boulder, compared to the base case.","URL":"http://www.sciencedirect.com/science/article/pii/S0378778816305163","DOI":"10.1016/j.enbuild.2016.06.027","ISSN":"0378-7788","note":"reviewed","journalAbbreviation":"Energy and Buildings","author":[{"family":"Ahn","given":"Byung-Lip"},{"family":"Yoo","given":"Seunghwan"},{"family":"Kim","given":"Jonghun"},{"family":"Jeong","given":"Hakgeun"},{"family":"Leigh","given":"Seung-Bok"},{"family":"Jang","given":"Cheol-Yong"}],"issued":{"date-parts":[["2016"]]},"accessed":{"date-parts":[["2019",2,14]]}}}],"schema":"https://github.com/citation-style-language/schema/raw/master/csl-citation.json"} </w:instrText>
            </w:r>
            <w:r w:rsidR="00C3753D" w:rsidRPr="00801218">
              <w:rPr>
                <w:rFonts w:eastAsia="Times New Roman"/>
                <w:color w:val="000000"/>
              </w:rPr>
              <w:fldChar w:fldCharType="separate"/>
            </w:r>
            <w:r w:rsidR="00C3753D" w:rsidRPr="00801218">
              <w:rPr>
                <w:rFonts w:cs="Times New Roman"/>
                <w:sz w:val="22"/>
                <w:szCs w:val="24"/>
              </w:rPr>
              <w:t>(Ahn et al., 2016)</w:t>
            </w:r>
            <w:r w:rsidR="00C3753D" w:rsidRPr="00801218">
              <w:rPr>
                <w:rFonts w:eastAsia="Times New Roman"/>
                <w:color w:val="000000"/>
              </w:rPr>
              <w:fldChar w:fldCharType="end"/>
            </w:r>
            <w:r w:rsidR="00C3753D" w:rsidRPr="00801218">
              <w:rPr>
                <w:rFonts w:eastAsia="Times New Roman"/>
                <w:color w:val="000000"/>
                <w:kern w:val="0"/>
                <w:sz w:val="22"/>
                <w:lang w:eastAsia="ja-JP"/>
              </w:rPr>
              <w:t xml:space="preserve"> is fully controllable and could offer many innovative functionalities, such as connected lighting applications and visible light communication</w:t>
            </w:r>
            <w:r w:rsidR="00C3753D" w:rsidRPr="00DD3B0B">
              <w:rPr>
                <w:rFonts w:eastAsia="Times New Roman"/>
                <w:color w:val="000000"/>
              </w:rPr>
              <w:t xml:space="preserve"> </w:t>
            </w:r>
            <w:r w:rsidR="00C3753D" w:rsidRPr="00801218">
              <w:rPr>
                <w:rFonts w:eastAsia="Times New Roman"/>
                <w:color w:val="000000"/>
              </w:rPr>
              <w:fldChar w:fldCharType="begin"/>
            </w:r>
            <w:r w:rsidR="00C3753D" w:rsidRPr="00DD3B0B">
              <w:rPr>
                <w:rFonts w:eastAsia="Times New Roman"/>
                <w:color w:val="000000"/>
              </w:rPr>
              <w:instrText xml:space="preserve"> ADDIN ZOTERO_ITEM CSL_CITATION {"citationID":"yazrqXUS","properties":{"formattedCitation":"(Dulout et al., 2018)","plainCitation":"(Dulout et al., 2018)","noteIndex":0},"citationItems":[{"id":1380,"uris":["http://zotero.org/groups/2241931/items/SGPEU5RM"],"uri":["http://zotero.org/groups/2241931/items/SGPEU5RM"],"itemData":{"id":1380,"type":"article-journal","title":"Tweaking Light-Emitting Diodes: A Multiobjective Optimal Design for New Luminaires","container-title":"IEEE Industry Applications Magazine","page":"50-59","volume":"24","issue":"4","source":"IEEE Xplore","abstract":"In this article, a Pareto multiobjective optimization is performed to design new luminaires. The effort involves finding the optimal forward current, the number of light-emitting diodes (LEDs), and a proper heat sink by taking into account the cost, energy consumption, and environmental impact (carrying out a cradleto-grave life-cycle analysis). Three commercial white LEDs were studied and modeled in terms of their optical, electrical, thermal, and aging performance. The multiobjective methodology was also applied to other lamps (incandescent, halogen, and fluorescent), which indicated that LED lighting has great potential for energy and cost savings, with minimal long-term environmental impact.","DOI":"10.1109/MIAS.2017.2740445","ISSN":"1077-2618","note":"reviewed","shortTitle":"Tweaking Light-Emitting Diodes","author":[{"family":"Dulout","given":"J."},{"family":"Jammes","given":"B."},{"family":"Seguier","given":"L."},{"family":"Barroso","given":"A."},{"family":"Dupuis","given":"P."},{"family":"Zissis","given":"G."},{"family":"Alonso","given":"C."}],"issued":{"date-parts":[["2018"]]}}}],"schema":"https://github.com/citation-style-language/schema/raw/master/csl-citation.json"} </w:instrText>
            </w:r>
            <w:r w:rsidR="00C3753D" w:rsidRPr="00801218">
              <w:rPr>
                <w:rFonts w:eastAsia="Times New Roman"/>
                <w:color w:val="000000"/>
              </w:rPr>
              <w:fldChar w:fldCharType="separate"/>
            </w:r>
            <w:r w:rsidR="00C3753D" w:rsidRPr="00801218">
              <w:rPr>
                <w:rFonts w:cs="Times New Roman"/>
                <w:sz w:val="22"/>
                <w:szCs w:val="24"/>
              </w:rPr>
              <w:t>(Dulout et al., 2018)</w:t>
            </w:r>
            <w:r w:rsidR="00C3753D" w:rsidRPr="00801218">
              <w:rPr>
                <w:rFonts w:eastAsia="Times New Roman"/>
                <w:color w:val="000000"/>
              </w:rPr>
              <w:fldChar w:fldCharType="end"/>
            </w:r>
          </w:p>
        </w:tc>
        <w:tc>
          <w:tcPr>
            <w:tcW w:w="4675" w:type="dxa"/>
          </w:tcPr>
          <w:p w14:paraId="25F4DB70" w14:textId="77777777" w:rsidR="00A20B13" w:rsidRPr="00DD3B0B" w:rsidRDefault="008D174C" w:rsidP="00DB4FF3">
            <w:pPr>
              <w:autoSpaceDE w:val="0"/>
              <w:rPr>
                <w:rFonts w:eastAsia="Times New Roman"/>
                <w:color w:val="000000"/>
              </w:rPr>
            </w:pPr>
            <w:r w:rsidRPr="00DD3B0B">
              <w:rPr>
                <w:rFonts w:eastAsia="Times New Roman"/>
                <w:color w:val="000000"/>
              </w:rPr>
              <w:t>Environmental Concerns: Outdoor Light pollution</w:t>
            </w:r>
          </w:p>
        </w:tc>
      </w:tr>
      <w:tr w:rsidR="00A20B13" w:rsidRPr="00DD3B0B" w14:paraId="16380AC3" w14:textId="77777777" w:rsidTr="00DB4FF3">
        <w:tc>
          <w:tcPr>
            <w:tcW w:w="4675" w:type="dxa"/>
          </w:tcPr>
          <w:p w14:paraId="4F4DC2D7" w14:textId="41F3CA7C" w:rsidR="00A20B13" w:rsidRPr="00DD3B0B" w:rsidRDefault="00A20B13" w:rsidP="00DB4FF3">
            <w:pPr>
              <w:autoSpaceDE w:val="0"/>
              <w:rPr>
                <w:rFonts w:eastAsia="Times New Roman"/>
                <w:color w:val="000000"/>
              </w:rPr>
            </w:pPr>
            <w:r w:rsidRPr="00DD3B0B">
              <w:rPr>
                <w:rFonts w:eastAsia="Times New Roman"/>
                <w:color w:val="000000"/>
              </w:rPr>
              <w:t>No mercury</w:t>
            </w:r>
            <w:r w:rsidR="00082A4B" w:rsidRPr="00801218">
              <w:rPr>
                <w:rFonts w:eastAsia="Times New Roman"/>
                <w:color w:val="000000"/>
              </w:rPr>
              <w:t xml:space="preserve"> </w:t>
            </w:r>
            <w:r w:rsidR="00C3753D" w:rsidRPr="00801218">
              <w:rPr>
                <w:rFonts w:eastAsia="Times New Roman"/>
                <w:color w:val="000000"/>
              </w:rPr>
              <w:fldChar w:fldCharType="begin"/>
            </w:r>
            <w:r w:rsidR="00C3753D" w:rsidRPr="00DD3B0B">
              <w:rPr>
                <w:rFonts w:eastAsia="Times New Roman"/>
                <w:color w:val="000000"/>
              </w:rPr>
              <w:instrText xml:space="preserve"> ADDIN ZOTERO_ITEM CSL_CITATION {"citationID":"886Bdmkt","properties":{"formattedCitation":"(Gentile et al., 2016)","plainCitation":"(Gentile et al., 2016)","noteIndex":0},"citationItems":[{"id":1222,"uris":["http://zotero.org/groups/2241931/items/VQ8MZWCY"],"uri":["http://zotero.org/groups/2241931/items/VQ8MZWCY"],"itemData":{"id":1222,"type":"article-journal","title":"A toolbox to evaluate non-residential lighting and daylighting retrofit in practice","container-title":"Energy and Buildings","page":"151-161","volume":"123","source":"Crossref","abstract":"In the ﬁeld of lighting and daylighting, standard monitoring procedures to assess the overall performance of retroﬁt projects are scarce. Nevertheless, access to monitored data is crucial in assessing whether daylighting or electric lighting systems deliver the expected performance in terms of cost-effectiveness, energy efﬁciency and lighting quality. In order to bridge this gap, a lighting retroﬁt evaluation toolbox was developed as a part of the International Energy Agency-Solar Heating and Cooling Programme (IEASHC) Task 50: “Advanced Lighting Solutions for Retroﬁtting Buildings”. The evaluation toolbox focuses on non-residential buildings and covers four key aspects: energy efﬁciency, costs, quality of the lighting environment and user satisfaction. This article presents the main features of this evaluation toolbox, along with some lessons learned from its application in selected case studies.","URL":"https://linkinghub.elsevier.com/retrieve/pii/S037877881630281X","DOI":"10.1016/j.enbuild.2016.04.026","ISSN":"03787788","note":"reviewed","language":"en","author":[{"family":"Gentile","given":"Niko"},{"family":"Dubois","given":"Marie-Claude"},{"family":"Osterhaus","given":"Werner"},{"family":"Stoffer","given":"Sophie"},{"family":"Amorim","given":"Cláudia Naves David"},{"family":"Geisler-Moroder","given":"David"},{"family":"Jakobiak","given":"Roman"}],"issued":{"date-parts":[["2016"]]},"accessed":{"date-parts":[["2019",2,14]]}}}],"schema":"https://github.com/citation-style-language/schema/raw/master/csl-citation.json"} </w:instrText>
            </w:r>
            <w:r w:rsidR="00C3753D" w:rsidRPr="00801218">
              <w:rPr>
                <w:rFonts w:eastAsia="Times New Roman"/>
                <w:color w:val="000000"/>
              </w:rPr>
              <w:fldChar w:fldCharType="separate"/>
            </w:r>
            <w:r w:rsidR="00C3753D" w:rsidRPr="00801218">
              <w:rPr>
                <w:rFonts w:cs="Times New Roman"/>
                <w:sz w:val="22"/>
                <w:szCs w:val="24"/>
              </w:rPr>
              <w:t>(Gentile et al., 2016)</w:t>
            </w:r>
            <w:r w:rsidR="00C3753D" w:rsidRPr="00801218">
              <w:rPr>
                <w:rFonts w:eastAsia="Times New Roman"/>
                <w:color w:val="000000"/>
              </w:rPr>
              <w:fldChar w:fldCharType="end"/>
            </w:r>
          </w:p>
        </w:tc>
        <w:tc>
          <w:tcPr>
            <w:tcW w:w="4675" w:type="dxa"/>
          </w:tcPr>
          <w:p w14:paraId="753891A3" w14:textId="77777777" w:rsidR="00A20B13" w:rsidRPr="00DD3B0B" w:rsidRDefault="00A20B13" w:rsidP="00DB4FF3">
            <w:pPr>
              <w:autoSpaceDE w:val="0"/>
              <w:rPr>
                <w:rFonts w:eastAsia="Times New Roman"/>
                <w:color w:val="000000"/>
              </w:rPr>
            </w:pPr>
          </w:p>
        </w:tc>
      </w:tr>
    </w:tbl>
    <w:p w14:paraId="7F0187B8" w14:textId="77777777" w:rsidR="00A20B13" w:rsidRPr="00DD3B0B" w:rsidRDefault="00A20B13" w:rsidP="00A20B13"/>
    <w:p w14:paraId="0F59B13F" w14:textId="2CDE1A10" w:rsidR="00A227CE" w:rsidRPr="00801218" w:rsidRDefault="00060C33" w:rsidP="00A20B13">
      <w:pPr>
        <w:rPr>
          <w:rFonts w:eastAsia="Times New Roman"/>
          <w:color w:val="000000"/>
        </w:rPr>
      </w:pPr>
      <w:r w:rsidRPr="00DD3B0B">
        <w:rPr>
          <w:rFonts w:eastAsia="Times New Roman"/>
          <w:color w:val="000000"/>
        </w:rPr>
        <w:t>An</w:t>
      </w:r>
      <w:r w:rsidR="00A227CE" w:rsidRPr="00DD3B0B">
        <w:rPr>
          <w:rFonts w:eastAsia="Times New Roman"/>
          <w:color w:val="000000"/>
        </w:rPr>
        <w:t xml:space="preserve"> important disadvantage of LED Technology is that heat from LED lights affect indoor thermal conditions in buildings and increases the indoor cooling load in summer </w:t>
      </w:r>
      <w:r w:rsidR="00AD4F8D" w:rsidRPr="00801218">
        <w:rPr>
          <w:rFonts w:eastAsia="Times New Roman"/>
          <w:color w:val="000000"/>
        </w:rPr>
        <w:fldChar w:fldCharType="begin"/>
      </w:r>
      <w:r w:rsidR="00D60134" w:rsidRPr="00DD3B0B">
        <w:rPr>
          <w:rFonts w:eastAsia="Times New Roman"/>
          <w:color w:val="000000"/>
        </w:rPr>
        <w:instrText xml:space="preserve"> ADDIN ZOTERO_ITEM CSL_CITATION {"citationID":"rD4JBOe0","properties":{"formattedCitation":"(Ahn et al., 2016)","plainCitation":"(Ahn et al., 2016)","noteIndex":0},"citationItems":[{"id":1376,"uris":["http://zotero.org/groups/2241931/items/WYTY7J8X"],"uri":["http://zotero.org/groups/2241931/items/WYTY7J8X"],"itemData":{"id":1376,"type":"article-journal","title":"Thermal management of LED lighting integrated with HVAC systems in office buildings","container-title":"Energy and Buildings","page":"1159-1170","volume":"127","source":"ScienceDirect","abstract":"The light-emitting diode (LED) market is expected to account for half of lamps worldwide in 2020. Despite the numerous benefits of LED lighting, the heat from LED lights affects indoor thermal conditions in buildings and increases the indoor cooling load in summer. A new method for integrating LED lighting with heating, ventilation, and air conditioning (HVAC) systems are proposed to prevent this heating effect in buildings by exchanging the lighting heat to outdoor and indoor spaces according to a seasonal operating strategy. Field measurements of a mock-up model were used to determine the lighting heat removal and reuse rates of the seasonal strategy. The ratio of lighting heat removal and reuse to LED input power was 70.3% in the summer test and 49.5% in the winter test. An indoor thermal effect analysis was performed using a simulation program with lighting heat input fractions obtained from the measured data. The sensible thermal loads in the mock-up chamber were reduced by 7.5% for cooling and 1.4% for heating using the proposed method, and the annual site energy reductions of reference office buildings were 8.5% for Houston, 8.1% for Atlanta, and 5.9% for Boulder, compared to the base case.","URL":"http://www.sciencedirect.com/science/article/pii/S0378778816305163","DOI":"10.1016/j.enbuild.2016.06.027","ISSN":"0378-7788","note":"reviewed","journalAbbreviation":"Energy and Buildings","author":[{"family":"Ahn","given":"Byung-Lip"},{"family":"Yoo","given":"Seunghwan"},{"family":"Kim","given":"Jonghun"},{"family":"Jeong","given":"Hakgeun"},{"family":"Leigh","given":"Seung-Bok"},{"family":"Jang","given":"Cheol-Yong"}],"issued":{"date-parts":[["2016"]]},"accessed":{"date-parts":[["2019",2,14]]}}}],"schema":"https://github.com/citation-style-language/schema/raw/master/csl-citation.json"} </w:instrText>
      </w:r>
      <w:r w:rsidR="00AD4F8D" w:rsidRPr="00801218">
        <w:rPr>
          <w:rFonts w:eastAsia="Times New Roman"/>
          <w:color w:val="000000"/>
        </w:rPr>
        <w:fldChar w:fldCharType="separate"/>
      </w:r>
      <w:r w:rsidR="00A97F88" w:rsidRPr="00801218">
        <w:rPr>
          <w:rFonts w:cs="Times New Roman"/>
          <w:szCs w:val="24"/>
        </w:rPr>
        <w:t>(Ahn et al., 2016)</w:t>
      </w:r>
      <w:r w:rsidR="00AD4F8D" w:rsidRPr="00801218">
        <w:rPr>
          <w:rFonts w:eastAsia="Times New Roman"/>
          <w:color w:val="000000"/>
        </w:rPr>
        <w:fldChar w:fldCharType="end"/>
      </w:r>
      <w:r w:rsidR="00A227CE" w:rsidRPr="00801218">
        <w:rPr>
          <w:rFonts w:eastAsia="Times New Roman"/>
          <w:color w:val="000000"/>
        </w:rPr>
        <w:t xml:space="preserve">. </w:t>
      </w:r>
    </w:p>
    <w:p w14:paraId="14226F40" w14:textId="77777777" w:rsidR="005D49A8" w:rsidRPr="00801218" w:rsidRDefault="005D49A8" w:rsidP="00EB247F">
      <w:pPr>
        <w:autoSpaceDE w:val="0"/>
        <w:spacing w:after="0"/>
        <w:rPr>
          <w:rFonts w:eastAsia="Times New Roman"/>
          <w:color w:val="000000"/>
        </w:rPr>
      </w:pPr>
      <w:bookmarkStart w:id="60" w:name="_Toc524993438"/>
    </w:p>
    <w:p w14:paraId="485654E7" w14:textId="6DF5F010" w:rsidR="00566075" w:rsidRPr="00566075" w:rsidRDefault="00695682" w:rsidP="00801218">
      <w:pPr>
        <w:pStyle w:val="Caption"/>
        <w:jc w:val="center"/>
        <w:rPr>
          <w:vanish/>
          <w:specVanish/>
        </w:rPr>
      </w:pPr>
      <w:bookmarkStart w:id="61" w:name="_Toc44585074"/>
      <w:r w:rsidRPr="00801218">
        <w:t xml:space="preserve">Table </w:t>
      </w:r>
      <w:r w:rsidR="00501FE3">
        <w:rPr>
          <w:noProof/>
        </w:rPr>
        <w:fldChar w:fldCharType="begin"/>
      </w:r>
      <w:r w:rsidR="00501FE3">
        <w:rPr>
          <w:noProof/>
        </w:rPr>
        <w:instrText xml:space="preserve"> STYLEREF 1 \s </w:instrText>
      </w:r>
      <w:r w:rsidR="00501FE3">
        <w:rPr>
          <w:noProof/>
        </w:rPr>
        <w:fldChar w:fldCharType="separate"/>
      </w:r>
      <w:r w:rsidR="005A1192">
        <w:rPr>
          <w:noProof/>
        </w:rPr>
        <w:t>1</w:t>
      </w:r>
      <w:r w:rsidR="00501FE3">
        <w:rPr>
          <w:noProof/>
        </w:rPr>
        <w:fldChar w:fldCharType="end"/>
      </w:r>
      <w:r w:rsidR="00566075">
        <w:t>.</w:t>
      </w:r>
      <w:r w:rsidR="00501FE3">
        <w:rPr>
          <w:noProof/>
        </w:rPr>
        <w:fldChar w:fldCharType="begin"/>
      </w:r>
      <w:r w:rsidR="00501FE3">
        <w:rPr>
          <w:noProof/>
        </w:rPr>
        <w:instrText xml:space="preserve"> SEQ Table \* ARABIC \s 1 </w:instrText>
      </w:r>
      <w:r w:rsidR="00501FE3">
        <w:rPr>
          <w:noProof/>
        </w:rPr>
        <w:fldChar w:fldCharType="separate"/>
      </w:r>
      <w:r w:rsidR="005A1192">
        <w:rPr>
          <w:noProof/>
        </w:rPr>
        <w:t>6</w:t>
      </w:r>
      <w:r w:rsidR="00501FE3">
        <w:rPr>
          <w:noProof/>
        </w:rPr>
        <w:fldChar w:fldCharType="end"/>
      </w:r>
      <w:r w:rsidRPr="00801218">
        <w:t xml:space="preserve"> </w:t>
      </w:r>
      <w:bookmarkStart w:id="62" w:name="_Hlk7783549"/>
      <w:bookmarkEnd w:id="60"/>
      <w:r w:rsidR="003722D1" w:rsidRPr="00801218">
        <w:t>Technology</w:t>
      </w:r>
      <w:r w:rsidR="00FB2C53" w:rsidRPr="00801218">
        <w:t xml:space="preserve"> Comparison</w:t>
      </w:r>
      <w:r w:rsidR="003D3505" w:rsidRPr="00801218">
        <w:t xml:space="preserve"> as per Performance and characteristics of various lighting sources</w:t>
      </w:r>
      <w:bookmarkEnd w:id="61"/>
    </w:p>
    <w:p w14:paraId="081298EF" w14:textId="0A325793" w:rsidR="00270119" w:rsidRPr="00DD3B0B" w:rsidRDefault="003D3505" w:rsidP="00801218">
      <w:pPr>
        <w:pStyle w:val="Caption"/>
        <w:jc w:val="center"/>
      </w:pPr>
      <w:r w:rsidRPr="00801218">
        <w:t xml:space="preserve"> </w:t>
      </w:r>
      <w:r w:rsidR="00AD4F8D" w:rsidRPr="00801218">
        <w:fldChar w:fldCharType="begin"/>
      </w:r>
      <w:r w:rsidR="00A97F88" w:rsidRPr="00801218">
        <w:instrText xml:space="preserve"> ADDIN ZOTERO_ITEM CSL_CITATION {"citationID":"HoJE0QWl","properties":{"formattedCitation":"(Weisbuch, 2018)","plainCitation":"(Weisbuch, 2018)","noteIndex":0},"citationItems":[{"id":1377,"uris":["http://zotero.org/groups/2241931/items/NE5ASC6Z"],"uri":["http://zotero.org/groups/2241931/items/NE5ASC6Z"],"itemData":{"id":1377,"type":"article-journal","title":"Historical perspective on the physics of artificial lighting","container-title":"Comptes Rendus Physique","collection-title":"LEDs: The new revolution in lighting / Les LED : la nouvelle révolution de l’éclairage","page":"89-112","volume":"19","issue":"3","source":"ScienceDirect","abstract":"We describe the evolution of lighting technologies used throughout the ages, and how the need for improvements was such that any new technology giving better and cheaper lighting was immediately implemented. Thus, every revolution in energy sources – gas, petrol electricity – was first put to large-scale use in lighting. We describe in some detail several “ancient” techniques of scientific interest, along with their physical limitations. Electroluminescence – the phenomenon by which LEDs directly convert electricity into light – was long thought to only be of use for indicators or flat panel displays supposed to replace the bulky cathode-ray tubes. The more recent uses of LEDs were mainly for street traffic lights, car indicators, small phone displays, followed by backlighting of TV screens. LED lamps for general lighting only emerged recently as the dominant application of LEDs thanks to dramatic decrease in cost, and continuous improvements of color quality and energy conversion efficiency.\nRésumé\nNous décrivons l'évolution des technologies d'éclairage utilisées à travers les âges, et comment le besoin d'améliorations était tel que toute nouvelle technologie donnant un éclairage meilleur et moins cher a été immédiatement mise en œuvre. Ainsi, chaque révolution en matière de sources d'énergie – gaz, pétrole, électricité – a été dans un premier temps utilisée à grande échelle dans l'éclairage. Nous décrivons en détail plusieurs techniques anciennes présentant un intérêt scientifique, ainsi que leurs limites physiques. L'électroluminescence – le phénomène par lequel les LED convertissent directement l'électricité en lumière – a longtemps été considérée comme étant uniquement utile pour les indicateurs ou les écrans plats censés remplacer les tubes cathodiques volumineux. Les utilisations les plus récentes des LED concernaient principalement les feux de signalisation, les indicateurs pour voitures, les écrans de téléphone, suivies par le rétroéclairage des écrans de télévision. Les lampes LED pour l'éclairage général ne sont apparues que récemment, comme leur application dominante grâce à une réduction spectaculaire des coûts et à des améliorations continues </w:instrText>
      </w:r>
      <w:r w:rsidR="00A97F88" w:rsidRPr="00DD3B0B">
        <w:instrText xml:space="preserve">de la qualité des couleurs et de l'efficacité de la conversion d'énergie.","URL":"http://www.sciencedirect.com/science/article/pii/S1631070518300306","DOI":"10.1016/j.crhy.2018.03.001","ISSN":"1631-0705","journalAbbreviation":"Comptes Rendus Physique","author":[{"family":"Weisbuch","given":"Claude"}],"issued":{"date-parts":[["2018",3,1]]},"accessed":{"date-parts":[["2019",2,14]]}}}],"schema":"https://github.com/citation-style-language/schema/raw/master/csl-citation.json"} </w:instrText>
      </w:r>
      <w:r w:rsidR="00AD4F8D" w:rsidRPr="00801218">
        <w:fldChar w:fldCharType="separate"/>
      </w:r>
      <w:r w:rsidR="00A97F88" w:rsidRPr="00801218">
        <w:rPr>
          <w:rFonts w:cs="Times New Roman"/>
          <w:szCs w:val="24"/>
        </w:rPr>
        <w:t>(Weisbuch, 2018)</w:t>
      </w:r>
      <w:r w:rsidR="00AD4F8D" w:rsidRPr="00801218">
        <w:fldChar w:fldCharType="end"/>
      </w:r>
      <w:r w:rsidRPr="00DD3B0B">
        <w:t xml:space="preserve"> </w:t>
      </w:r>
      <w:bookmarkEnd w:id="62"/>
    </w:p>
    <w:tbl>
      <w:tblPr>
        <w:tblStyle w:val="TableGrid"/>
        <w:tblW w:w="0" w:type="auto"/>
        <w:jc w:val="center"/>
        <w:tblLook w:val="04A0" w:firstRow="1" w:lastRow="0" w:firstColumn="1" w:lastColumn="0" w:noHBand="0" w:noVBand="1"/>
      </w:tblPr>
      <w:tblGrid>
        <w:gridCol w:w="2011"/>
        <w:gridCol w:w="1522"/>
        <w:gridCol w:w="1374"/>
        <w:gridCol w:w="1422"/>
        <w:gridCol w:w="1435"/>
        <w:gridCol w:w="1586"/>
      </w:tblGrid>
      <w:tr w:rsidR="003A3FB9" w:rsidRPr="00DD3B0B" w14:paraId="137EB27B" w14:textId="77777777" w:rsidTr="00801218">
        <w:trPr>
          <w:cantSplit/>
          <w:tblHeader/>
          <w:jc w:val="center"/>
        </w:trPr>
        <w:tc>
          <w:tcPr>
            <w:tcW w:w="2061" w:type="dxa"/>
            <w:shd w:val="clear" w:color="auto" w:fill="4F81BD" w:themeFill="accent1"/>
            <w:vAlign w:val="center"/>
          </w:tcPr>
          <w:p w14:paraId="4C81C285" w14:textId="77777777" w:rsidR="003A3FB9" w:rsidRPr="00DD3B0B" w:rsidRDefault="003A3FB9" w:rsidP="009F59DA">
            <w:pPr>
              <w:spacing w:line="240" w:lineRule="auto"/>
              <w:jc w:val="left"/>
              <w:rPr>
                <w:b/>
                <w:color w:val="FFFFFF" w:themeColor="background1"/>
              </w:rPr>
            </w:pPr>
            <w:bookmarkStart w:id="63" w:name="_Hlk7783536"/>
            <w:r w:rsidRPr="00DD3B0B">
              <w:rPr>
                <w:b/>
                <w:color w:val="FFFFFF" w:themeColor="background1"/>
              </w:rPr>
              <w:t>Technology</w:t>
            </w:r>
          </w:p>
        </w:tc>
        <w:tc>
          <w:tcPr>
            <w:tcW w:w="1551" w:type="dxa"/>
            <w:shd w:val="clear" w:color="auto" w:fill="4F81BD" w:themeFill="accent1"/>
            <w:vAlign w:val="center"/>
          </w:tcPr>
          <w:p w14:paraId="29103CEA" w14:textId="77777777" w:rsidR="003A3FB9" w:rsidRPr="00DD3B0B" w:rsidRDefault="003A3FB9" w:rsidP="009F59DA">
            <w:pPr>
              <w:spacing w:line="240" w:lineRule="auto"/>
              <w:jc w:val="left"/>
              <w:rPr>
                <w:b/>
                <w:color w:val="FFFFFF" w:themeColor="background1"/>
              </w:rPr>
            </w:pPr>
            <w:r w:rsidRPr="00DD3B0B">
              <w:rPr>
                <w:b/>
                <w:color w:val="FFFFFF" w:themeColor="background1"/>
              </w:rPr>
              <w:t>Luminous efficacy of lamp (lm/W)</w:t>
            </w:r>
          </w:p>
        </w:tc>
        <w:tc>
          <w:tcPr>
            <w:tcW w:w="1417" w:type="dxa"/>
            <w:shd w:val="clear" w:color="auto" w:fill="4F81BD" w:themeFill="accent1"/>
            <w:vAlign w:val="center"/>
          </w:tcPr>
          <w:p w14:paraId="6EFD9341" w14:textId="77777777" w:rsidR="003A3FB9" w:rsidRPr="00DD3B0B" w:rsidRDefault="003A3FB9" w:rsidP="009F59DA">
            <w:pPr>
              <w:spacing w:line="240" w:lineRule="auto"/>
              <w:jc w:val="left"/>
              <w:rPr>
                <w:b/>
                <w:color w:val="FFFFFF" w:themeColor="background1"/>
              </w:rPr>
            </w:pPr>
            <w:r w:rsidRPr="00DD3B0B">
              <w:rPr>
                <w:b/>
                <w:color w:val="FFFFFF" w:themeColor="background1"/>
              </w:rPr>
              <w:t>Power (W)</w:t>
            </w:r>
          </w:p>
        </w:tc>
        <w:tc>
          <w:tcPr>
            <w:tcW w:w="1457" w:type="dxa"/>
            <w:shd w:val="clear" w:color="auto" w:fill="4F81BD" w:themeFill="accent1"/>
            <w:vAlign w:val="center"/>
          </w:tcPr>
          <w:p w14:paraId="110711F0" w14:textId="77777777" w:rsidR="003A3FB9" w:rsidRPr="00DD3B0B" w:rsidRDefault="003A3FB9" w:rsidP="009F59DA">
            <w:pPr>
              <w:spacing w:line="240" w:lineRule="auto"/>
              <w:jc w:val="left"/>
              <w:rPr>
                <w:b/>
                <w:color w:val="FFFFFF" w:themeColor="background1"/>
              </w:rPr>
            </w:pPr>
            <w:r w:rsidRPr="00DD3B0B">
              <w:rPr>
                <w:b/>
                <w:color w:val="FFFFFF" w:themeColor="background1"/>
              </w:rPr>
              <w:t>Lamp cost</w:t>
            </w:r>
          </w:p>
        </w:tc>
        <w:tc>
          <w:tcPr>
            <w:tcW w:w="1457" w:type="dxa"/>
            <w:shd w:val="clear" w:color="auto" w:fill="4F81BD" w:themeFill="accent1"/>
            <w:vAlign w:val="center"/>
          </w:tcPr>
          <w:p w14:paraId="5747D843" w14:textId="77777777" w:rsidR="003A3FB9" w:rsidRPr="00DD3B0B" w:rsidRDefault="003A3FB9" w:rsidP="009F59DA">
            <w:pPr>
              <w:spacing w:line="240" w:lineRule="auto"/>
              <w:jc w:val="left"/>
              <w:rPr>
                <w:b/>
                <w:color w:val="FFFFFF" w:themeColor="background1"/>
              </w:rPr>
            </w:pPr>
            <w:r w:rsidRPr="00DD3B0B">
              <w:rPr>
                <w:b/>
                <w:color w:val="FFFFFF" w:themeColor="background1"/>
              </w:rPr>
              <w:t>Operating Costs</w:t>
            </w:r>
          </w:p>
        </w:tc>
        <w:tc>
          <w:tcPr>
            <w:tcW w:w="1633" w:type="dxa"/>
            <w:shd w:val="clear" w:color="auto" w:fill="4F81BD" w:themeFill="accent1"/>
            <w:vAlign w:val="center"/>
          </w:tcPr>
          <w:p w14:paraId="7A406564" w14:textId="77777777" w:rsidR="003A3FB9" w:rsidRPr="00DD3B0B" w:rsidRDefault="003A3FB9" w:rsidP="009F59DA">
            <w:pPr>
              <w:spacing w:line="240" w:lineRule="auto"/>
              <w:jc w:val="left"/>
              <w:rPr>
                <w:b/>
                <w:color w:val="FFFFFF" w:themeColor="background1"/>
              </w:rPr>
            </w:pPr>
            <w:r w:rsidRPr="00DD3B0B">
              <w:rPr>
                <w:b/>
                <w:color w:val="FFFFFF" w:themeColor="background1"/>
              </w:rPr>
              <w:t>Average lifetime</w:t>
            </w:r>
          </w:p>
        </w:tc>
      </w:tr>
      <w:tr w:rsidR="003A3FB9" w:rsidRPr="00DD3B0B" w14:paraId="6C039682" w14:textId="77777777" w:rsidTr="00801218">
        <w:trPr>
          <w:jc w:val="center"/>
        </w:trPr>
        <w:tc>
          <w:tcPr>
            <w:tcW w:w="2061" w:type="dxa"/>
          </w:tcPr>
          <w:p w14:paraId="7E91C39D" w14:textId="77777777" w:rsidR="003A3FB9" w:rsidRPr="00DD3B0B" w:rsidRDefault="003A3FB9" w:rsidP="009F59DA">
            <w:r w:rsidRPr="00DD3B0B">
              <w:rPr>
                <w:rFonts w:eastAsia="Times New Roman"/>
                <w:color w:val="000000"/>
              </w:rPr>
              <w:t>Incandescent (INC)</w:t>
            </w:r>
          </w:p>
        </w:tc>
        <w:tc>
          <w:tcPr>
            <w:tcW w:w="1551" w:type="dxa"/>
          </w:tcPr>
          <w:p w14:paraId="390A614F" w14:textId="77777777" w:rsidR="003A3FB9" w:rsidRPr="00801218" w:rsidRDefault="003A3FB9" w:rsidP="009F59DA">
            <w:pPr>
              <w:jc w:val="center"/>
              <w:rPr>
                <w:szCs w:val="21"/>
              </w:rPr>
            </w:pPr>
            <w:r w:rsidRPr="00801218">
              <w:rPr>
                <w:szCs w:val="21"/>
              </w:rPr>
              <w:t>10</w:t>
            </w:r>
          </w:p>
        </w:tc>
        <w:tc>
          <w:tcPr>
            <w:tcW w:w="1417" w:type="dxa"/>
          </w:tcPr>
          <w:p w14:paraId="5E43F687" w14:textId="77777777" w:rsidR="003A3FB9" w:rsidRPr="00801218" w:rsidRDefault="003A3FB9" w:rsidP="009F59DA">
            <w:pPr>
              <w:jc w:val="center"/>
              <w:rPr>
                <w:szCs w:val="21"/>
              </w:rPr>
            </w:pPr>
            <w:r w:rsidRPr="00801218">
              <w:rPr>
                <w:szCs w:val="21"/>
              </w:rPr>
              <w:t>3-500</w:t>
            </w:r>
          </w:p>
        </w:tc>
        <w:tc>
          <w:tcPr>
            <w:tcW w:w="1457" w:type="dxa"/>
          </w:tcPr>
          <w:p w14:paraId="70558948" w14:textId="77777777" w:rsidR="003A3FB9" w:rsidRPr="00801218" w:rsidRDefault="003A3FB9" w:rsidP="009F59DA">
            <w:pPr>
              <w:jc w:val="left"/>
              <w:rPr>
                <w:szCs w:val="21"/>
              </w:rPr>
            </w:pPr>
            <w:r w:rsidRPr="00801218">
              <w:rPr>
                <w:sz w:val="22"/>
                <w:szCs w:val="21"/>
              </w:rPr>
              <w:t>low</w:t>
            </w:r>
          </w:p>
        </w:tc>
        <w:tc>
          <w:tcPr>
            <w:tcW w:w="1457" w:type="dxa"/>
          </w:tcPr>
          <w:p w14:paraId="1C80931C" w14:textId="77777777" w:rsidR="003A3FB9" w:rsidRPr="00801218" w:rsidRDefault="003A3FB9" w:rsidP="009F59DA">
            <w:pPr>
              <w:jc w:val="left"/>
              <w:rPr>
                <w:szCs w:val="21"/>
              </w:rPr>
            </w:pPr>
            <w:r w:rsidRPr="00801218">
              <w:rPr>
                <w:sz w:val="22"/>
                <w:szCs w:val="21"/>
              </w:rPr>
              <w:t>high</w:t>
            </w:r>
          </w:p>
        </w:tc>
        <w:tc>
          <w:tcPr>
            <w:tcW w:w="1633" w:type="dxa"/>
          </w:tcPr>
          <w:p w14:paraId="0B9847B5" w14:textId="0C91D89D" w:rsidR="003A3FB9" w:rsidRPr="00801218" w:rsidRDefault="003A3FB9" w:rsidP="003A3FB9">
            <w:pPr>
              <w:jc w:val="left"/>
              <w:rPr>
                <w:szCs w:val="21"/>
              </w:rPr>
            </w:pPr>
            <w:r w:rsidRPr="00801218">
              <w:rPr>
                <w:sz w:val="22"/>
                <w:szCs w:val="21"/>
              </w:rPr>
              <w:t>1</w:t>
            </w:r>
            <w:r w:rsidR="00B13349" w:rsidRPr="00801218">
              <w:rPr>
                <w:sz w:val="22"/>
                <w:szCs w:val="21"/>
              </w:rPr>
              <w:t>,</w:t>
            </w:r>
            <w:r w:rsidRPr="00801218">
              <w:rPr>
                <w:sz w:val="22"/>
                <w:szCs w:val="21"/>
              </w:rPr>
              <w:t xml:space="preserve">000 </w:t>
            </w:r>
          </w:p>
        </w:tc>
      </w:tr>
      <w:tr w:rsidR="003A3FB9" w:rsidRPr="00DD3B0B" w14:paraId="79A80D25" w14:textId="77777777" w:rsidTr="00801218">
        <w:trPr>
          <w:jc w:val="center"/>
        </w:trPr>
        <w:tc>
          <w:tcPr>
            <w:tcW w:w="2061" w:type="dxa"/>
          </w:tcPr>
          <w:p w14:paraId="60B1FC6D" w14:textId="77777777" w:rsidR="003A3FB9" w:rsidRPr="00DD3B0B" w:rsidRDefault="003A3FB9" w:rsidP="009F59DA">
            <w:pPr>
              <w:rPr>
                <w:rFonts w:eastAsia="Times New Roman"/>
                <w:color w:val="000000"/>
              </w:rPr>
            </w:pPr>
            <w:r w:rsidRPr="00DD3B0B">
              <w:rPr>
                <w:rFonts w:eastAsia="Times New Roman"/>
                <w:color w:val="000000"/>
              </w:rPr>
              <w:t>Halogen (HAL)</w:t>
            </w:r>
          </w:p>
        </w:tc>
        <w:tc>
          <w:tcPr>
            <w:tcW w:w="1551" w:type="dxa"/>
          </w:tcPr>
          <w:p w14:paraId="272DBD89" w14:textId="77777777" w:rsidR="003A3FB9" w:rsidRPr="00801218" w:rsidRDefault="003A3FB9" w:rsidP="009F59DA">
            <w:pPr>
              <w:jc w:val="center"/>
              <w:rPr>
                <w:szCs w:val="21"/>
              </w:rPr>
            </w:pPr>
            <w:r w:rsidRPr="00801218">
              <w:rPr>
                <w:szCs w:val="21"/>
              </w:rPr>
              <w:t>15-20</w:t>
            </w:r>
          </w:p>
        </w:tc>
        <w:tc>
          <w:tcPr>
            <w:tcW w:w="1417" w:type="dxa"/>
          </w:tcPr>
          <w:p w14:paraId="20CD05BE" w14:textId="77777777" w:rsidR="003A3FB9" w:rsidRPr="00801218" w:rsidRDefault="003A3FB9" w:rsidP="009F59DA">
            <w:pPr>
              <w:jc w:val="center"/>
              <w:rPr>
                <w:szCs w:val="21"/>
              </w:rPr>
            </w:pPr>
            <w:r w:rsidRPr="00801218">
              <w:rPr>
                <w:szCs w:val="21"/>
              </w:rPr>
              <w:t>5-500</w:t>
            </w:r>
          </w:p>
        </w:tc>
        <w:tc>
          <w:tcPr>
            <w:tcW w:w="1457" w:type="dxa"/>
          </w:tcPr>
          <w:p w14:paraId="7461FCBF" w14:textId="77777777" w:rsidR="003A3FB9" w:rsidRPr="00801218" w:rsidRDefault="003A3FB9" w:rsidP="009F59DA">
            <w:pPr>
              <w:jc w:val="left"/>
              <w:rPr>
                <w:szCs w:val="21"/>
              </w:rPr>
            </w:pPr>
            <w:r w:rsidRPr="00801218">
              <w:rPr>
                <w:sz w:val="22"/>
                <w:szCs w:val="21"/>
              </w:rPr>
              <w:t>medium</w:t>
            </w:r>
          </w:p>
        </w:tc>
        <w:tc>
          <w:tcPr>
            <w:tcW w:w="1457" w:type="dxa"/>
          </w:tcPr>
          <w:p w14:paraId="6E2A2A76" w14:textId="77777777" w:rsidR="003A3FB9" w:rsidRPr="00801218" w:rsidRDefault="003A3FB9" w:rsidP="009F59DA">
            <w:pPr>
              <w:jc w:val="left"/>
              <w:rPr>
                <w:szCs w:val="21"/>
              </w:rPr>
            </w:pPr>
            <w:r w:rsidRPr="00801218">
              <w:rPr>
                <w:sz w:val="22"/>
                <w:szCs w:val="21"/>
              </w:rPr>
              <w:t>high</w:t>
            </w:r>
          </w:p>
        </w:tc>
        <w:tc>
          <w:tcPr>
            <w:tcW w:w="1633" w:type="dxa"/>
          </w:tcPr>
          <w:p w14:paraId="62ABF377" w14:textId="77F1A69D" w:rsidR="003A3FB9" w:rsidRPr="00801218" w:rsidRDefault="003A3FB9" w:rsidP="003A3FB9">
            <w:pPr>
              <w:jc w:val="left"/>
              <w:rPr>
                <w:szCs w:val="21"/>
              </w:rPr>
            </w:pPr>
            <w:r w:rsidRPr="00801218">
              <w:rPr>
                <w:sz w:val="22"/>
                <w:szCs w:val="21"/>
              </w:rPr>
              <w:t>3</w:t>
            </w:r>
            <w:r w:rsidR="00B13349" w:rsidRPr="00801218">
              <w:rPr>
                <w:sz w:val="22"/>
                <w:szCs w:val="21"/>
              </w:rPr>
              <w:t>,</w:t>
            </w:r>
            <w:r w:rsidRPr="00801218">
              <w:rPr>
                <w:sz w:val="22"/>
                <w:szCs w:val="21"/>
              </w:rPr>
              <w:t>000</w:t>
            </w:r>
          </w:p>
        </w:tc>
      </w:tr>
      <w:tr w:rsidR="003A3FB9" w:rsidRPr="00DD3B0B" w14:paraId="7AE81D6A" w14:textId="77777777" w:rsidTr="00801218">
        <w:trPr>
          <w:jc w:val="center"/>
        </w:trPr>
        <w:tc>
          <w:tcPr>
            <w:tcW w:w="2061" w:type="dxa"/>
          </w:tcPr>
          <w:p w14:paraId="3F0D3A61" w14:textId="77777777" w:rsidR="003A3FB9" w:rsidRPr="00DD3B0B" w:rsidRDefault="003A3FB9" w:rsidP="009F59DA">
            <w:pPr>
              <w:rPr>
                <w:rFonts w:eastAsia="Times New Roman"/>
                <w:color w:val="000000"/>
              </w:rPr>
            </w:pPr>
            <w:r w:rsidRPr="00DD3B0B">
              <w:rPr>
                <w:rFonts w:eastAsia="Times New Roman"/>
                <w:color w:val="000000"/>
              </w:rPr>
              <w:t>Fluorescent tube or Linear fluorescent (LFL)</w:t>
            </w:r>
          </w:p>
        </w:tc>
        <w:tc>
          <w:tcPr>
            <w:tcW w:w="1551" w:type="dxa"/>
          </w:tcPr>
          <w:p w14:paraId="7985717A" w14:textId="77777777" w:rsidR="003A3FB9" w:rsidRPr="00801218" w:rsidRDefault="003A3FB9" w:rsidP="009F59DA">
            <w:pPr>
              <w:jc w:val="center"/>
              <w:rPr>
                <w:szCs w:val="21"/>
              </w:rPr>
            </w:pPr>
            <w:r w:rsidRPr="00801218">
              <w:rPr>
                <w:szCs w:val="21"/>
              </w:rPr>
              <w:t>60-100</w:t>
            </w:r>
          </w:p>
        </w:tc>
        <w:tc>
          <w:tcPr>
            <w:tcW w:w="1417" w:type="dxa"/>
          </w:tcPr>
          <w:p w14:paraId="0F5F5826" w14:textId="77777777" w:rsidR="003A3FB9" w:rsidRPr="00801218" w:rsidRDefault="003A3FB9" w:rsidP="009F59DA">
            <w:pPr>
              <w:jc w:val="center"/>
              <w:rPr>
                <w:szCs w:val="21"/>
              </w:rPr>
            </w:pPr>
            <w:r w:rsidRPr="00801218">
              <w:rPr>
                <w:szCs w:val="21"/>
              </w:rPr>
              <w:t>4-200</w:t>
            </w:r>
          </w:p>
        </w:tc>
        <w:tc>
          <w:tcPr>
            <w:tcW w:w="1457" w:type="dxa"/>
          </w:tcPr>
          <w:p w14:paraId="57C562F9" w14:textId="77777777" w:rsidR="003A3FB9" w:rsidRPr="00801218" w:rsidRDefault="00A54776" w:rsidP="009F59DA">
            <w:pPr>
              <w:jc w:val="left"/>
              <w:rPr>
                <w:szCs w:val="21"/>
              </w:rPr>
            </w:pPr>
            <w:r w:rsidRPr="00801218">
              <w:rPr>
                <w:sz w:val="22"/>
                <w:szCs w:val="21"/>
              </w:rPr>
              <w:t>medium</w:t>
            </w:r>
          </w:p>
        </w:tc>
        <w:tc>
          <w:tcPr>
            <w:tcW w:w="1457" w:type="dxa"/>
          </w:tcPr>
          <w:p w14:paraId="4A72DB00" w14:textId="77777777" w:rsidR="003A3FB9" w:rsidRPr="00801218" w:rsidRDefault="00A54776" w:rsidP="009F59DA">
            <w:pPr>
              <w:jc w:val="left"/>
              <w:rPr>
                <w:szCs w:val="21"/>
              </w:rPr>
            </w:pPr>
            <w:r w:rsidRPr="00801218">
              <w:rPr>
                <w:sz w:val="22"/>
                <w:szCs w:val="21"/>
              </w:rPr>
              <w:t>medium</w:t>
            </w:r>
          </w:p>
        </w:tc>
        <w:tc>
          <w:tcPr>
            <w:tcW w:w="1633" w:type="dxa"/>
          </w:tcPr>
          <w:p w14:paraId="33486219" w14:textId="522FB103" w:rsidR="003A3FB9" w:rsidRPr="00801218" w:rsidRDefault="00A54776" w:rsidP="009F59DA">
            <w:pPr>
              <w:jc w:val="left"/>
              <w:rPr>
                <w:szCs w:val="21"/>
              </w:rPr>
            </w:pPr>
            <w:r w:rsidRPr="00801218">
              <w:rPr>
                <w:sz w:val="22"/>
                <w:szCs w:val="21"/>
              </w:rPr>
              <w:t>5</w:t>
            </w:r>
            <w:r w:rsidR="00B13349" w:rsidRPr="00801218">
              <w:rPr>
                <w:sz w:val="22"/>
                <w:szCs w:val="21"/>
              </w:rPr>
              <w:t>,</w:t>
            </w:r>
            <w:r w:rsidRPr="00801218">
              <w:rPr>
                <w:sz w:val="22"/>
                <w:szCs w:val="21"/>
              </w:rPr>
              <w:t>000</w:t>
            </w:r>
          </w:p>
        </w:tc>
      </w:tr>
      <w:tr w:rsidR="003A3FB9" w:rsidRPr="00DD3B0B" w14:paraId="68CCFEA1" w14:textId="77777777" w:rsidTr="00801218">
        <w:trPr>
          <w:jc w:val="center"/>
        </w:trPr>
        <w:tc>
          <w:tcPr>
            <w:tcW w:w="2061" w:type="dxa"/>
          </w:tcPr>
          <w:p w14:paraId="35BD5E86" w14:textId="77777777" w:rsidR="003A3FB9" w:rsidRPr="00DD3B0B" w:rsidRDefault="003A3FB9" w:rsidP="009F59DA">
            <w:pPr>
              <w:rPr>
                <w:rFonts w:eastAsia="Times New Roman"/>
                <w:color w:val="000000"/>
              </w:rPr>
            </w:pPr>
            <w:r w:rsidRPr="00DD3B0B">
              <w:rPr>
                <w:rFonts w:eastAsia="Times New Roman"/>
                <w:color w:val="000000"/>
              </w:rPr>
              <w:t>Compact fluorescent lamp (CFL)</w:t>
            </w:r>
          </w:p>
        </w:tc>
        <w:tc>
          <w:tcPr>
            <w:tcW w:w="1551" w:type="dxa"/>
          </w:tcPr>
          <w:p w14:paraId="3CE00DA0" w14:textId="77777777" w:rsidR="003A3FB9" w:rsidRPr="00801218" w:rsidRDefault="003A3FB9" w:rsidP="009F59DA">
            <w:pPr>
              <w:jc w:val="center"/>
              <w:rPr>
                <w:szCs w:val="21"/>
              </w:rPr>
            </w:pPr>
            <w:r w:rsidRPr="00801218">
              <w:rPr>
                <w:szCs w:val="21"/>
              </w:rPr>
              <w:t>50-75</w:t>
            </w:r>
          </w:p>
        </w:tc>
        <w:tc>
          <w:tcPr>
            <w:tcW w:w="1417" w:type="dxa"/>
          </w:tcPr>
          <w:p w14:paraId="7A778FE2" w14:textId="77777777" w:rsidR="003A3FB9" w:rsidRPr="00801218" w:rsidRDefault="003A3FB9" w:rsidP="009F59DA">
            <w:pPr>
              <w:jc w:val="center"/>
              <w:rPr>
                <w:szCs w:val="21"/>
              </w:rPr>
            </w:pPr>
            <w:r w:rsidRPr="00801218">
              <w:rPr>
                <w:szCs w:val="21"/>
              </w:rPr>
              <w:t>3-120</w:t>
            </w:r>
          </w:p>
        </w:tc>
        <w:tc>
          <w:tcPr>
            <w:tcW w:w="1457" w:type="dxa"/>
          </w:tcPr>
          <w:p w14:paraId="57D7CC5C" w14:textId="77777777" w:rsidR="003A3FB9" w:rsidRPr="00801218" w:rsidRDefault="00A54776" w:rsidP="009F59DA">
            <w:pPr>
              <w:jc w:val="left"/>
              <w:rPr>
                <w:szCs w:val="21"/>
              </w:rPr>
            </w:pPr>
            <w:r w:rsidRPr="00801218">
              <w:rPr>
                <w:sz w:val="22"/>
                <w:szCs w:val="21"/>
              </w:rPr>
              <w:t>medium</w:t>
            </w:r>
          </w:p>
        </w:tc>
        <w:tc>
          <w:tcPr>
            <w:tcW w:w="1457" w:type="dxa"/>
          </w:tcPr>
          <w:p w14:paraId="0CC7B79F" w14:textId="77777777" w:rsidR="003A3FB9" w:rsidRPr="00801218" w:rsidRDefault="00A54776" w:rsidP="009F59DA">
            <w:pPr>
              <w:jc w:val="left"/>
              <w:rPr>
                <w:szCs w:val="21"/>
              </w:rPr>
            </w:pPr>
            <w:r w:rsidRPr="00801218">
              <w:rPr>
                <w:sz w:val="22"/>
                <w:szCs w:val="21"/>
              </w:rPr>
              <w:t>medium</w:t>
            </w:r>
          </w:p>
        </w:tc>
        <w:tc>
          <w:tcPr>
            <w:tcW w:w="1633" w:type="dxa"/>
          </w:tcPr>
          <w:p w14:paraId="64DC0C33" w14:textId="77777777" w:rsidR="003A3FB9" w:rsidRPr="00801218" w:rsidRDefault="00A54776" w:rsidP="009F59DA">
            <w:pPr>
              <w:jc w:val="left"/>
              <w:rPr>
                <w:szCs w:val="21"/>
              </w:rPr>
            </w:pPr>
            <w:r w:rsidRPr="00801218">
              <w:rPr>
                <w:sz w:val="22"/>
                <w:szCs w:val="21"/>
              </w:rPr>
              <w:t>10,000</w:t>
            </w:r>
          </w:p>
        </w:tc>
      </w:tr>
      <w:tr w:rsidR="003A3FB9" w:rsidRPr="00DD3B0B" w14:paraId="50C9C7B7" w14:textId="77777777" w:rsidTr="00801218">
        <w:trPr>
          <w:jc w:val="center"/>
        </w:trPr>
        <w:tc>
          <w:tcPr>
            <w:tcW w:w="2061" w:type="dxa"/>
          </w:tcPr>
          <w:p w14:paraId="1B515B3B" w14:textId="77777777" w:rsidR="003A3FB9" w:rsidRPr="00DD3B0B" w:rsidRDefault="003A3FB9" w:rsidP="009F59DA">
            <w:r w:rsidRPr="00DD3B0B">
              <w:rPr>
                <w:rFonts w:eastAsia="Times New Roman"/>
                <w:color w:val="000000"/>
              </w:rPr>
              <w:t>High intensity discharge metal halide (HID)</w:t>
            </w:r>
          </w:p>
        </w:tc>
        <w:tc>
          <w:tcPr>
            <w:tcW w:w="1551" w:type="dxa"/>
          </w:tcPr>
          <w:p w14:paraId="1B2599C3" w14:textId="77777777" w:rsidR="003A3FB9" w:rsidRPr="00801218" w:rsidRDefault="003A3FB9" w:rsidP="009F59DA">
            <w:pPr>
              <w:jc w:val="center"/>
              <w:rPr>
                <w:szCs w:val="21"/>
              </w:rPr>
            </w:pPr>
            <w:r w:rsidRPr="00801218">
              <w:rPr>
                <w:szCs w:val="21"/>
              </w:rPr>
              <w:t>60-115</w:t>
            </w:r>
          </w:p>
        </w:tc>
        <w:tc>
          <w:tcPr>
            <w:tcW w:w="1417" w:type="dxa"/>
          </w:tcPr>
          <w:p w14:paraId="0C889194" w14:textId="3894CC1B" w:rsidR="003A3FB9" w:rsidRPr="00801218" w:rsidRDefault="003A3FB9" w:rsidP="009F59DA">
            <w:pPr>
              <w:jc w:val="center"/>
              <w:rPr>
                <w:szCs w:val="21"/>
              </w:rPr>
            </w:pPr>
            <w:r w:rsidRPr="00801218">
              <w:rPr>
                <w:szCs w:val="21"/>
              </w:rPr>
              <w:t>30-2</w:t>
            </w:r>
            <w:r w:rsidR="00B13349" w:rsidRPr="00801218">
              <w:rPr>
                <w:szCs w:val="21"/>
              </w:rPr>
              <w:t>,</w:t>
            </w:r>
            <w:r w:rsidRPr="00801218">
              <w:rPr>
                <w:szCs w:val="21"/>
              </w:rPr>
              <w:t>000</w:t>
            </w:r>
          </w:p>
        </w:tc>
        <w:tc>
          <w:tcPr>
            <w:tcW w:w="1457" w:type="dxa"/>
          </w:tcPr>
          <w:p w14:paraId="6E459608" w14:textId="77777777" w:rsidR="003A3FB9" w:rsidRPr="00801218" w:rsidRDefault="00A54776" w:rsidP="009F59DA">
            <w:pPr>
              <w:jc w:val="left"/>
              <w:rPr>
                <w:szCs w:val="21"/>
              </w:rPr>
            </w:pPr>
            <w:r w:rsidRPr="00801218">
              <w:rPr>
                <w:sz w:val="22"/>
                <w:szCs w:val="21"/>
              </w:rPr>
              <w:t>high</w:t>
            </w:r>
          </w:p>
        </w:tc>
        <w:tc>
          <w:tcPr>
            <w:tcW w:w="1457" w:type="dxa"/>
          </w:tcPr>
          <w:p w14:paraId="7E99A4BE" w14:textId="77777777" w:rsidR="003A3FB9" w:rsidRPr="00801218" w:rsidRDefault="00A54776" w:rsidP="009F59DA">
            <w:pPr>
              <w:jc w:val="left"/>
              <w:rPr>
                <w:szCs w:val="21"/>
              </w:rPr>
            </w:pPr>
            <w:r w:rsidRPr="00801218">
              <w:rPr>
                <w:sz w:val="22"/>
                <w:szCs w:val="21"/>
              </w:rPr>
              <w:t>low</w:t>
            </w:r>
          </w:p>
        </w:tc>
        <w:tc>
          <w:tcPr>
            <w:tcW w:w="1633" w:type="dxa"/>
          </w:tcPr>
          <w:p w14:paraId="67520655" w14:textId="77777777" w:rsidR="003A3FB9" w:rsidRPr="00801218" w:rsidRDefault="00A54776" w:rsidP="00A54776">
            <w:pPr>
              <w:jc w:val="left"/>
              <w:rPr>
                <w:szCs w:val="21"/>
              </w:rPr>
            </w:pPr>
            <w:r w:rsidRPr="00801218">
              <w:rPr>
                <w:sz w:val="22"/>
                <w:szCs w:val="21"/>
              </w:rPr>
              <w:t>15,000</w:t>
            </w:r>
          </w:p>
        </w:tc>
      </w:tr>
      <w:tr w:rsidR="003A3FB9" w:rsidRPr="00DD3B0B" w14:paraId="4CAADD2A" w14:textId="77777777" w:rsidTr="00801218">
        <w:trPr>
          <w:jc w:val="center"/>
        </w:trPr>
        <w:tc>
          <w:tcPr>
            <w:tcW w:w="2061" w:type="dxa"/>
          </w:tcPr>
          <w:p w14:paraId="67FF9357" w14:textId="77777777" w:rsidR="003A3FB9" w:rsidRPr="00DD3B0B" w:rsidRDefault="003A3FB9" w:rsidP="009F59DA">
            <w:pPr>
              <w:rPr>
                <w:rFonts w:eastAsia="Times New Roman"/>
                <w:color w:val="000000"/>
              </w:rPr>
            </w:pPr>
            <w:r w:rsidRPr="00DD3B0B">
              <w:rPr>
                <w:rFonts w:eastAsia="Times New Roman"/>
                <w:color w:val="000000"/>
              </w:rPr>
              <w:t>Low-pressure sodium</w:t>
            </w:r>
          </w:p>
        </w:tc>
        <w:tc>
          <w:tcPr>
            <w:tcW w:w="1551" w:type="dxa"/>
          </w:tcPr>
          <w:p w14:paraId="52C464F8" w14:textId="77777777" w:rsidR="003A3FB9" w:rsidRPr="00801218" w:rsidRDefault="003A3FB9" w:rsidP="009F59DA">
            <w:pPr>
              <w:jc w:val="center"/>
              <w:rPr>
                <w:szCs w:val="21"/>
              </w:rPr>
            </w:pPr>
            <w:r w:rsidRPr="00801218">
              <w:rPr>
                <w:szCs w:val="21"/>
              </w:rPr>
              <w:t>100-200</w:t>
            </w:r>
          </w:p>
        </w:tc>
        <w:tc>
          <w:tcPr>
            <w:tcW w:w="1417" w:type="dxa"/>
          </w:tcPr>
          <w:p w14:paraId="53625B4E" w14:textId="77777777" w:rsidR="003A3FB9" w:rsidRPr="00801218" w:rsidRDefault="003A3FB9" w:rsidP="009F59DA">
            <w:pPr>
              <w:jc w:val="center"/>
              <w:rPr>
                <w:szCs w:val="21"/>
              </w:rPr>
            </w:pPr>
            <w:r w:rsidRPr="00801218">
              <w:rPr>
                <w:szCs w:val="21"/>
              </w:rPr>
              <w:t>10-180</w:t>
            </w:r>
          </w:p>
        </w:tc>
        <w:tc>
          <w:tcPr>
            <w:tcW w:w="1457" w:type="dxa"/>
          </w:tcPr>
          <w:p w14:paraId="7F5597AC" w14:textId="77777777" w:rsidR="003A3FB9" w:rsidRPr="00801218" w:rsidRDefault="00A54776" w:rsidP="009F59DA">
            <w:pPr>
              <w:jc w:val="left"/>
              <w:rPr>
                <w:szCs w:val="21"/>
              </w:rPr>
            </w:pPr>
            <w:r w:rsidRPr="00801218">
              <w:rPr>
                <w:sz w:val="22"/>
                <w:szCs w:val="21"/>
              </w:rPr>
              <w:t>medium</w:t>
            </w:r>
          </w:p>
        </w:tc>
        <w:tc>
          <w:tcPr>
            <w:tcW w:w="1457" w:type="dxa"/>
          </w:tcPr>
          <w:p w14:paraId="11A8A79C" w14:textId="77777777" w:rsidR="003A3FB9" w:rsidRPr="00801218" w:rsidRDefault="00A54776" w:rsidP="009F59DA">
            <w:pPr>
              <w:jc w:val="left"/>
              <w:rPr>
                <w:szCs w:val="21"/>
              </w:rPr>
            </w:pPr>
            <w:r w:rsidRPr="00801218">
              <w:rPr>
                <w:sz w:val="22"/>
                <w:szCs w:val="21"/>
              </w:rPr>
              <w:t>low</w:t>
            </w:r>
          </w:p>
        </w:tc>
        <w:tc>
          <w:tcPr>
            <w:tcW w:w="1633" w:type="dxa"/>
          </w:tcPr>
          <w:p w14:paraId="0E32C48C" w14:textId="77777777" w:rsidR="003A3FB9" w:rsidRPr="00801218" w:rsidRDefault="00A54776" w:rsidP="009F59DA">
            <w:pPr>
              <w:jc w:val="left"/>
              <w:rPr>
                <w:szCs w:val="21"/>
              </w:rPr>
            </w:pPr>
            <w:r w:rsidRPr="00801218">
              <w:rPr>
                <w:sz w:val="22"/>
                <w:szCs w:val="21"/>
              </w:rPr>
              <w:t>15,000</w:t>
            </w:r>
          </w:p>
        </w:tc>
      </w:tr>
      <w:tr w:rsidR="003A3FB9" w:rsidRPr="00DD3B0B" w14:paraId="1593ACC5" w14:textId="77777777" w:rsidTr="00801218">
        <w:trPr>
          <w:jc w:val="center"/>
        </w:trPr>
        <w:tc>
          <w:tcPr>
            <w:tcW w:w="2061" w:type="dxa"/>
          </w:tcPr>
          <w:p w14:paraId="51F377D6" w14:textId="77777777" w:rsidR="003A3FB9" w:rsidRPr="00DD3B0B" w:rsidRDefault="003A3FB9" w:rsidP="009F59DA">
            <w:pPr>
              <w:rPr>
                <w:rFonts w:eastAsia="Times New Roman"/>
                <w:color w:val="000000"/>
              </w:rPr>
            </w:pPr>
            <w:r w:rsidRPr="00DD3B0B">
              <w:rPr>
                <w:rFonts w:eastAsia="Times New Roman"/>
                <w:color w:val="000000"/>
              </w:rPr>
              <w:t>High-pressure sodium</w:t>
            </w:r>
          </w:p>
        </w:tc>
        <w:tc>
          <w:tcPr>
            <w:tcW w:w="1551" w:type="dxa"/>
          </w:tcPr>
          <w:p w14:paraId="044935F2" w14:textId="77777777" w:rsidR="003A3FB9" w:rsidRPr="00801218" w:rsidRDefault="003A3FB9" w:rsidP="009F59DA">
            <w:pPr>
              <w:jc w:val="center"/>
              <w:rPr>
                <w:szCs w:val="21"/>
              </w:rPr>
            </w:pPr>
            <w:r w:rsidRPr="00801218">
              <w:rPr>
                <w:szCs w:val="21"/>
              </w:rPr>
              <w:t>100-150</w:t>
            </w:r>
          </w:p>
        </w:tc>
        <w:tc>
          <w:tcPr>
            <w:tcW w:w="1417" w:type="dxa"/>
          </w:tcPr>
          <w:p w14:paraId="07A7394B" w14:textId="25F8B044" w:rsidR="003A3FB9" w:rsidRPr="00801218" w:rsidRDefault="003A3FB9" w:rsidP="009F59DA">
            <w:pPr>
              <w:jc w:val="center"/>
              <w:rPr>
                <w:szCs w:val="21"/>
              </w:rPr>
            </w:pPr>
            <w:r w:rsidRPr="00801218">
              <w:rPr>
                <w:szCs w:val="21"/>
              </w:rPr>
              <w:t>35-1</w:t>
            </w:r>
            <w:r w:rsidR="00B13349" w:rsidRPr="00801218">
              <w:rPr>
                <w:szCs w:val="21"/>
              </w:rPr>
              <w:t>,</w:t>
            </w:r>
            <w:r w:rsidRPr="00801218">
              <w:rPr>
                <w:szCs w:val="21"/>
              </w:rPr>
              <w:t>000</w:t>
            </w:r>
          </w:p>
        </w:tc>
        <w:tc>
          <w:tcPr>
            <w:tcW w:w="1457" w:type="dxa"/>
          </w:tcPr>
          <w:p w14:paraId="354DA473" w14:textId="77777777" w:rsidR="003A3FB9" w:rsidRPr="00801218" w:rsidRDefault="00A54776" w:rsidP="009F59DA">
            <w:pPr>
              <w:jc w:val="left"/>
              <w:rPr>
                <w:szCs w:val="21"/>
              </w:rPr>
            </w:pPr>
            <w:r w:rsidRPr="00801218">
              <w:rPr>
                <w:sz w:val="22"/>
                <w:szCs w:val="21"/>
              </w:rPr>
              <w:t>high</w:t>
            </w:r>
          </w:p>
        </w:tc>
        <w:tc>
          <w:tcPr>
            <w:tcW w:w="1457" w:type="dxa"/>
          </w:tcPr>
          <w:p w14:paraId="7EAA9E13" w14:textId="77777777" w:rsidR="003A3FB9" w:rsidRPr="00801218" w:rsidRDefault="00A54776" w:rsidP="009F59DA">
            <w:pPr>
              <w:jc w:val="left"/>
              <w:rPr>
                <w:szCs w:val="21"/>
              </w:rPr>
            </w:pPr>
            <w:r w:rsidRPr="00801218">
              <w:rPr>
                <w:sz w:val="22"/>
                <w:szCs w:val="21"/>
              </w:rPr>
              <w:t>low</w:t>
            </w:r>
          </w:p>
        </w:tc>
        <w:tc>
          <w:tcPr>
            <w:tcW w:w="1633" w:type="dxa"/>
          </w:tcPr>
          <w:p w14:paraId="727F37FC" w14:textId="77777777" w:rsidR="003A3FB9" w:rsidRPr="00801218" w:rsidRDefault="00A54776" w:rsidP="00A54776">
            <w:pPr>
              <w:jc w:val="left"/>
              <w:rPr>
                <w:szCs w:val="21"/>
              </w:rPr>
            </w:pPr>
            <w:r w:rsidRPr="00801218">
              <w:rPr>
                <w:sz w:val="22"/>
                <w:szCs w:val="21"/>
              </w:rPr>
              <w:t>15,000</w:t>
            </w:r>
            <w:r w:rsidR="003A3FB9" w:rsidRPr="00801218">
              <w:rPr>
                <w:sz w:val="22"/>
                <w:szCs w:val="21"/>
              </w:rPr>
              <w:t xml:space="preserve"> </w:t>
            </w:r>
          </w:p>
        </w:tc>
      </w:tr>
      <w:tr w:rsidR="003A3FB9" w:rsidRPr="00DD3B0B" w14:paraId="734EB5C3" w14:textId="77777777" w:rsidTr="00801218">
        <w:trPr>
          <w:jc w:val="center"/>
        </w:trPr>
        <w:tc>
          <w:tcPr>
            <w:tcW w:w="2061" w:type="dxa"/>
          </w:tcPr>
          <w:p w14:paraId="5D57BC89" w14:textId="77777777" w:rsidR="003A3FB9" w:rsidRPr="00DD3B0B" w:rsidRDefault="003A3FB9" w:rsidP="009F59DA">
            <w:r w:rsidRPr="00DD3B0B">
              <w:rPr>
                <w:rFonts w:eastAsia="Times New Roman"/>
                <w:color w:val="000000"/>
              </w:rPr>
              <w:t>LED luminaire with LED lamp</w:t>
            </w:r>
          </w:p>
        </w:tc>
        <w:tc>
          <w:tcPr>
            <w:tcW w:w="1551" w:type="dxa"/>
          </w:tcPr>
          <w:p w14:paraId="09E8ABBD" w14:textId="77777777" w:rsidR="003A3FB9" w:rsidRPr="00801218" w:rsidRDefault="003A3FB9" w:rsidP="009F59DA">
            <w:pPr>
              <w:jc w:val="center"/>
              <w:rPr>
                <w:szCs w:val="21"/>
              </w:rPr>
            </w:pPr>
            <w:r w:rsidRPr="00801218">
              <w:rPr>
                <w:szCs w:val="21"/>
              </w:rPr>
              <w:t>80-200</w:t>
            </w:r>
          </w:p>
        </w:tc>
        <w:tc>
          <w:tcPr>
            <w:tcW w:w="1417" w:type="dxa"/>
          </w:tcPr>
          <w:p w14:paraId="3E112E94" w14:textId="77777777" w:rsidR="003A3FB9" w:rsidRPr="00801218" w:rsidRDefault="003A3FB9" w:rsidP="009F59DA">
            <w:pPr>
              <w:jc w:val="center"/>
              <w:rPr>
                <w:szCs w:val="21"/>
              </w:rPr>
            </w:pPr>
            <w:r w:rsidRPr="00801218">
              <w:rPr>
                <w:szCs w:val="21"/>
              </w:rPr>
              <w:t>2-20</w:t>
            </w:r>
          </w:p>
        </w:tc>
        <w:tc>
          <w:tcPr>
            <w:tcW w:w="1457" w:type="dxa"/>
          </w:tcPr>
          <w:p w14:paraId="3434B118" w14:textId="77777777" w:rsidR="003A3FB9" w:rsidRPr="00801218" w:rsidRDefault="00A54776" w:rsidP="009F59DA">
            <w:pPr>
              <w:jc w:val="left"/>
              <w:rPr>
                <w:szCs w:val="21"/>
              </w:rPr>
            </w:pPr>
            <w:r w:rsidRPr="00801218">
              <w:rPr>
                <w:sz w:val="22"/>
                <w:szCs w:val="21"/>
              </w:rPr>
              <w:t>medium</w:t>
            </w:r>
          </w:p>
        </w:tc>
        <w:tc>
          <w:tcPr>
            <w:tcW w:w="1457" w:type="dxa"/>
          </w:tcPr>
          <w:p w14:paraId="647AAA93" w14:textId="77777777" w:rsidR="003A3FB9" w:rsidRPr="00801218" w:rsidRDefault="00A54776" w:rsidP="009F59DA">
            <w:pPr>
              <w:jc w:val="left"/>
              <w:rPr>
                <w:szCs w:val="21"/>
              </w:rPr>
            </w:pPr>
            <w:r w:rsidRPr="00801218">
              <w:rPr>
                <w:sz w:val="22"/>
                <w:szCs w:val="21"/>
              </w:rPr>
              <w:t>low</w:t>
            </w:r>
          </w:p>
        </w:tc>
        <w:tc>
          <w:tcPr>
            <w:tcW w:w="1633" w:type="dxa"/>
          </w:tcPr>
          <w:p w14:paraId="50EEC6D5" w14:textId="77777777" w:rsidR="003A3FB9" w:rsidRPr="00801218" w:rsidRDefault="00A54776" w:rsidP="009F59DA">
            <w:pPr>
              <w:jc w:val="left"/>
              <w:rPr>
                <w:szCs w:val="21"/>
              </w:rPr>
            </w:pPr>
            <w:r w:rsidRPr="00801218">
              <w:rPr>
                <w:sz w:val="22"/>
                <w:szCs w:val="21"/>
              </w:rPr>
              <w:t>50,000</w:t>
            </w:r>
          </w:p>
        </w:tc>
      </w:tr>
      <w:bookmarkEnd w:id="63"/>
    </w:tbl>
    <w:p w14:paraId="2D9FF89F" w14:textId="77777777" w:rsidR="003D3505" w:rsidRPr="00DD3B0B" w:rsidRDefault="003D3505" w:rsidP="003D3505"/>
    <w:p w14:paraId="6FAB5219" w14:textId="77777777" w:rsidR="00966563" w:rsidRPr="00DD3B0B" w:rsidRDefault="551A77D0" w:rsidP="00AE749D">
      <w:pPr>
        <w:pStyle w:val="Heading1"/>
      </w:pPr>
      <w:bookmarkStart w:id="64" w:name="_Toc9356664"/>
      <w:bookmarkStart w:id="65" w:name="_Toc9356665"/>
      <w:bookmarkStart w:id="66" w:name="_Toc44585041"/>
      <w:bookmarkEnd w:id="64"/>
      <w:bookmarkEnd w:id="65"/>
      <w:r w:rsidRPr="00DD3B0B">
        <w:t>Methodology</w:t>
      </w:r>
      <w:bookmarkEnd w:id="66"/>
    </w:p>
    <w:p w14:paraId="1A797D99" w14:textId="77777777" w:rsidR="00BD136D" w:rsidRPr="00DD3B0B" w:rsidRDefault="00686965" w:rsidP="00AE749D">
      <w:pPr>
        <w:pStyle w:val="Heading2"/>
        <w:numPr>
          <w:ilvl w:val="1"/>
          <w:numId w:val="28"/>
        </w:numPr>
      </w:pPr>
      <w:bookmarkStart w:id="67" w:name="_Toc44585042"/>
      <w:r w:rsidRPr="00DD3B0B">
        <w:t>Introduction</w:t>
      </w:r>
      <w:bookmarkEnd w:id="67"/>
    </w:p>
    <w:p w14:paraId="41D41B71" w14:textId="77777777" w:rsidR="00FB2C53" w:rsidRPr="00DD3B0B" w:rsidRDefault="00FB2C53" w:rsidP="003418E2">
      <w:r w:rsidRPr="00DD3B0B">
        <w:t>Project Drawdown’s models are developed in Microsoft Excel using standard templates that allow easier integration since integration is critical to the bottom-up approach used. The template used for this solution was the Reduction and Replacement Solutions (RRS) which accounts for reductions in energy consumption and emissions generation for a solution relative to a conventional technology. These technologies are assumed to compete in markets to supply the final functional demand which is exogenous to the model, but may be shared across several solution models. The adoption and markets are therefore defined in terms of functional units, and for investment costing, adoptions are also converted to implementation units. The adoptions of both conventional and solution were projected for each of several scenarios from 2015 to 2060 (from a base year of 2014) and the comparison of these scenarios (for the 2020-2050 segment</w:t>
      </w:r>
      <w:r w:rsidR="008D22CD" w:rsidRPr="00801218">
        <w:rPr>
          <w:rStyle w:val="FootnoteReference"/>
        </w:rPr>
        <w:footnoteReference w:id="1"/>
      </w:r>
      <w:r w:rsidRPr="00DD3B0B">
        <w:t>) is what constituted the results.</w:t>
      </w:r>
    </w:p>
    <w:p w14:paraId="012D951F" w14:textId="7D7E2CA6" w:rsidR="003418E2" w:rsidRPr="00DD3B0B" w:rsidRDefault="003418E2" w:rsidP="003418E2">
      <w:pPr>
        <w:rPr>
          <w:bCs/>
        </w:rPr>
      </w:pPr>
      <w:r w:rsidRPr="00DD3B0B">
        <w:t xml:space="preserve">The LED lighting in commercial buildings is compared to conventional lighting technologies. The level of comparison is done on the basis of luminaires, not only lamps or other types of light sources (LED module). The luminaire comparison affects primarily the luminous efficacy data and purchase price data. </w:t>
      </w:r>
      <w:r w:rsidRPr="00DD3B0B">
        <w:rPr>
          <w:bCs/>
        </w:rPr>
        <w:t>Non-electric and off-grid lighting solutions are excluded from the scope of the current study.</w:t>
      </w:r>
    </w:p>
    <w:p w14:paraId="6C83D4DD" w14:textId="6E0D6F37" w:rsidR="00C01EBC" w:rsidRPr="00DD3B0B" w:rsidRDefault="00C01EBC" w:rsidP="003418E2">
      <w:r w:rsidRPr="00801218">
        <w:t>The functional unit of the study is petalumen-hours (Plmh), i.e., 10^15 lumen-hours (1 million billion lumen-hours),</w:t>
      </w:r>
      <w:r w:rsidRPr="00DD3B0B">
        <w:t xml:space="preserve"> where the installed luminous flux of all electric light sources and the estimated annual operating time in commercial buildings are taken into account. The implementation unit is Plm corresponding to the luminous flux of installed base of all lighting technologies in commercial buildings. </w:t>
      </w:r>
    </w:p>
    <w:p w14:paraId="4CBE7C49" w14:textId="77777777" w:rsidR="00F52595" w:rsidRPr="00DD3B0B" w:rsidRDefault="00686965" w:rsidP="00483FFA">
      <w:pPr>
        <w:pStyle w:val="Heading2"/>
      </w:pPr>
      <w:bookmarkStart w:id="68" w:name="_Toc44585043"/>
      <w:r w:rsidRPr="00DD3B0B">
        <w:t>Data Sources</w:t>
      </w:r>
      <w:bookmarkEnd w:id="68"/>
    </w:p>
    <w:p w14:paraId="12F467E4" w14:textId="06D6F79A" w:rsidR="00FB12AA" w:rsidRPr="00DD3B0B" w:rsidRDefault="00FB12AA" w:rsidP="00FB12AA">
      <w:r w:rsidRPr="00DD3B0B">
        <w:t xml:space="preserve">The energy consumption data is available for commercial buildings as a whole or for lighting in commercial buildings. In case of commercial building energy consumption as a whole, there are only a few estimates available for the share of lighting in the commercial building energy or electricity consumption. Some of these data sources are: “Energy efficiency status report 2012 electricity” </w:t>
      </w:r>
      <w:r w:rsidRPr="00801218">
        <w:fldChar w:fldCharType="begin"/>
      </w:r>
      <w:r w:rsidR="00B938B1" w:rsidRPr="00DD3B0B">
        <w:instrText xml:space="preserve"> ADDIN ZOTERO_ITEM CSL_CITATION {"citationID":"oENxQ3M6","properties":{"formattedCitation":"(Bertoldi et al., 2012)","plainCitation":"(Bertoldi et al., 2012)","noteIndex":0},"citationItems":[{"id":3490,"uris":["http://zotero.org/groups/2241931/items/DML2Y5GT"],"uri":["http://zotero.org/groups/2241931/items/DML2Y5GT"],"itemData":{"id":3490,"type":"report","title":"Energy efficiency status report 2012: electricity consumption and efficiency trends in the EU -27.","publisher":"Publications Office","publisher-place":"Luxembourg","source":"Open WorldCat","event-place":"Luxembourg","abstract":"This report presents the status of energy consumption in the residential and tertiary sectors in the EU-27 with a special focus on the consumption of main electrical household appliances and equipment. The report highlights the energy efficiency progress of end-use electricity consuming equipment, with special focus on the EU-27 residential sector. The report summarises the most recent policy actions introduced at EU level for end-use equipment and also outlines some of the important national policies regarding energy efficiency and energy consumption.","URL":"http://dx.publications.europa.eu/10.2788/37564","note":"reviewed","shortTitle":"Energy efficiency status report 2012","language":"en","author":[{"family":"Bertoldi","given":"Paolo"},{"family":"Labanca","given":"Nicola"},{"family":"Hirl","given":"Bettina"},{"literal":"European Commission"},{"literal":"Joint Research Centre"},{"literal":"Institute for Energy and Transport"}],"issued":{"date-parts":[["2012"]]},"accessed":{"date-parts":[["2019",3,30]]}}}],"schema":"https://github.com/citation-style-language/schema/raw/master/csl-citation.json"} </w:instrText>
      </w:r>
      <w:r w:rsidRPr="00801218">
        <w:fldChar w:fldCharType="separate"/>
      </w:r>
      <w:r w:rsidR="005D5A0F" w:rsidRPr="00801218">
        <w:rPr>
          <w:rFonts w:cs="Times New Roman"/>
          <w:szCs w:val="24"/>
        </w:rPr>
        <w:t>(Bertoldi et al., 2012)</w:t>
      </w:r>
      <w:r w:rsidRPr="00801218">
        <w:fldChar w:fldCharType="end"/>
      </w:r>
      <w:r w:rsidRPr="00DD3B0B">
        <w:t xml:space="preserve">; the latest “Commercial Building Energy Consumption Survey (CBECS) 2012 microdata” </w:t>
      </w:r>
      <w:r w:rsidRPr="00801218">
        <w:fldChar w:fldCharType="begin"/>
      </w:r>
      <w:r w:rsidR="005D5A0F" w:rsidRPr="00DD3B0B">
        <w:instrText xml:space="preserve"> ADDIN ZOTERO_ITEM CSL_CITATION {"citationID":"tS0MtH2q","properties":{"formattedCitation":"(Deng, Fannon, &amp; Eckelman, 2018)","plainCitation":"(Deng, Fannon, &amp; Eckelman, 2018)","noteIndex":0},"citationItems":[{"id":1213,"uris":["http://zotero.org/groups/2241931/items/LXNLKDSJ"],"uri":["http://zotero.org/groups/2241931/items/LXNLKDSJ"],"itemData":{"id":1213,"type":"article-journal","title":"Predictive modeling for US commercial building energy use: A comparison of existing statistical and machine learning algorithms using CBECS microdata","container-title":"Energy and Buildings","page":"34-43","volume":"163","source":"ScienceDirect","abstract":"With the growing trove of publicly available building energy data, there are now ample opportunities to apply machine learning methods for prediction of building energy performance. In this study, we test different predictive modeling approaches for estimating Energy Use Intensity (EUI) for US commercial office buildings and the individual energy end-uses of HVAC, plug loads, and lighting, based on the latest Commercial Building Energy Consumption Survey (CBECS) 2012 microdata. After preliminary statistical analysis, six regression or machine learning techniques are applied and compared for prediction performance. Among all candidates, Support Vector Machine and Random Forest demonstrate both accuracy and stability. However, machine learning algorithms are better than the linear regression only to a limited extent, with on average 10–15% lower prediction errors for Total EUI prediction. Conversely, linear regression models slightly outperform machine learning methods in estimating Plug Loads EUI. These mixed results suggest careful consideration in applying advanced predictive algorithms to the CBECS dataset. Individual variable importance was tested using Random Forest, with the top 10 predictors differing for the total and sub-system EUIs. The analysis demonstrates that, for the techniques applied, the variables reported in CBECS have inadequate predictive power to map actual energy consumption. Filling information gaps in areas such as occupant behavior, power management, building thermal performance, and their interactions may help to improve predictive modeling.","URL":"http://www.sciencedirect.com/science/article/pii/S0378778817327834","DOI":"10.1016/j.enbuild.2017.12.031","ISSN":"0378-7788","note":"reviewed","shortTitle":"Predictive modeling for US commercial building energy use","journalAbbreviation":"Energy and Buildings","author":[{"family":"Deng","given":"Hengfang"},{"family":"Fannon","given":"David"},{"family":"Eckelman","given":"Matthew J."}],"issued":{"date-parts":[["2018"]]},"accessed":{"date-parts":[["2019",2,19]]}}}],"schema":"https://github.com/citation-style-language/schema/raw/master/csl-citation.json"} </w:instrText>
      </w:r>
      <w:r w:rsidRPr="00801218">
        <w:fldChar w:fldCharType="separate"/>
      </w:r>
      <w:r w:rsidR="005D5A0F" w:rsidRPr="00801218">
        <w:rPr>
          <w:rFonts w:cs="Times New Roman"/>
          <w:szCs w:val="24"/>
        </w:rPr>
        <w:t>(Deng, Fannon, &amp; Eckelman, 2018)</w:t>
      </w:r>
      <w:r w:rsidRPr="00801218">
        <w:fldChar w:fldCharType="end"/>
      </w:r>
      <w:r w:rsidRPr="00DD3B0B">
        <w:t xml:space="preserve">; “Light’s Labour Lost”  </w:t>
      </w:r>
      <w:r w:rsidRPr="00801218">
        <w:fldChar w:fldCharType="begin"/>
      </w:r>
      <w:r w:rsidR="005D5A0F" w:rsidRPr="00DD3B0B">
        <w:instrText xml:space="preserve"> ADDIN ZOTERO_ITEM CSL_CITATION {"citationID":"rODuaBdj","properties":{"formattedCitation":"(IEA, 2006)","plainCitation":"(IEA, 2006)","noteIndex":0},"citationItems":[{"id":3243,"uris":["http://zotero.org/groups/2241931/items/8Q5FZZAN"],"uri":["http://zotero.org/groups/2241931/items/8Q5FZZAN"],"itemData":{"id":3243,"type":"report","title":"Light's labour's lost: Policies for Energy-Efficient Lighting","publisher":"OECD","source":"Crossref","URL":"https://www.oecd-ilibrary.org/energy/light-s-labour-s-lost_9789264109520-en","note":"DOI: 10.1787/9789264109520-en","shortTitle":"Light's labour's lost","language":"en","author":[{"literal":"IEA"}],"issued":{"date-parts":[["2006"]]},"accessed":{"date-parts":[["2019",3,20]]}}}],"schema":"https://github.com/citation-style-language/schema/raw/master/csl-citation.json"} </w:instrText>
      </w:r>
      <w:r w:rsidRPr="00801218">
        <w:fldChar w:fldCharType="separate"/>
      </w:r>
      <w:r w:rsidR="005D5A0F" w:rsidRPr="00801218">
        <w:rPr>
          <w:rFonts w:cs="Times New Roman"/>
          <w:szCs w:val="24"/>
        </w:rPr>
        <w:t>(IEA, 2006)</w:t>
      </w:r>
      <w:r w:rsidRPr="00801218">
        <w:fldChar w:fldCharType="end"/>
      </w:r>
      <w:r w:rsidRPr="00DD3B0B">
        <w:t xml:space="preserve"> and </w:t>
      </w:r>
      <w:r w:rsidRPr="00801218">
        <w:fldChar w:fldCharType="begin"/>
      </w:r>
      <w:r w:rsidR="005D5A0F" w:rsidRPr="00DD3B0B">
        <w:instrText xml:space="preserve"> ADDIN ZOTERO_ITEM CSL_CITATION {"citationID":"hoqGwCDQ","properties":{"formattedCitation":"(Urge-Vorsatz et al., 2012)","plainCitation":"(Urge-Vorsatz et al., 2012)","noteIndex":0},"citationItems":[{"id":580,"uris":["http://zotero.org/groups/2241931/items/YYZKF87B"],"uri":["http://zotero.org/groups/2241931/items/YYZKF87B"],"itemData":{"id":580,"type":"article","title":"Best Practice Policies for Low Energy and Carbon Buildings. A Scenario Analysis. Research report prepared by the Center for Climate Change and Sustainable Policy (3CSEP) for the Global Buildings Performance Network.","publisher":"Global Buildings Performance Network","URL":"http://www.gbpn.org/sites/default/files/08.CEU%20Technical%20Report%20copy_0.pdf","shortTitle":"Best Practice Policies for Low Energy and Carbon Buildings. A Scenario Analysis.","author":[{"family":"Urge-Vorsatz","given":"Diana"},{"family":"Petrichenko","given":"Ksenia"},{"family":"Antal","given":"Miklos"},{"family":"Staniec","given":"Maja"},{"family":"Labelle,","given":"Michael"},{"family":"Ozden","given":"Eren"},{"family":"Labzina","given":"Elena"}],"issued":{"date-parts":[["2012",5]]},"accessed":{"date-parts":[["2015",6,15]]}}}],"schema":"https://github.com/citation-style-language/schema/raw/master/csl-citation.json"} </w:instrText>
      </w:r>
      <w:r w:rsidRPr="00801218">
        <w:fldChar w:fldCharType="separate"/>
      </w:r>
      <w:r w:rsidR="005D5A0F" w:rsidRPr="00801218">
        <w:rPr>
          <w:rFonts w:cs="Times New Roman"/>
          <w:szCs w:val="24"/>
        </w:rPr>
        <w:t>(Urge-Vorsatz et al., 2012)</w:t>
      </w:r>
      <w:r w:rsidRPr="00801218">
        <w:fldChar w:fldCharType="end"/>
      </w:r>
      <w:r w:rsidRPr="00DD3B0B">
        <w:t xml:space="preserve">.  The floor area data is available from as many sources as possible </w:t>
      </w:r>
      <w:r w:rsidRPr="00801218">
        <w:fldChar w:fldCharType="begin"/>
      </w:r>
      <w:r w:rsidR="005D5A0F" w:rsidRPr="00DD3B0B">
        <w:instrText xml:space="preserve"> ADDIN ZOTERO_ITEM CSL_CITATION {"citationID":"PQ5nvlzR","properties":{"formattedCitation":"(U.S. EIA, 2012)","plainCitation":"(U.S. EIA, 2012)","noteIndex":0},"citationItems":[{"id":648,"uris":["http://zotero.org/groups/2241931/items/EYDGWGD9"],"uri":["http://zotero.org/groups/2241931/items/EYDGWGD9"],"itemData":{"id":648,"type":"report","title":"Commercial Building Energy Consumption Survey (CBECS) 2012","publisher":"U.S. Energy Information Administration","publisher-place":"Washington, D.C","event-place":"Washington, D.C","URL":"https://www.eia.gov/consumption/commercial/data/2012/bc/pdf/b7.pdf","author":[{"literal":"U.S. EIA"}],"issued":{"date-parts":[["2012"]]},"accessed":{"date-parts":[["2016",11,16]]}}}],"schema":"https://github.com/citation-style-language/schema/raw/master/csl-citation.json"} </w:instrText>
      </w:r>
      <w:r w:rsidRPr="00801218">
        <w:fldChar w:fldCharType="separate"/>
      </w:r>
      <w:r w:rsidR="005D5A0F" w:rsidRPr="00801218">
        <w:rPr>
          <w:rFonts w:cs="Times New Roman"/>
          <w:szCs w:val="24"/>
        </w:rPr>
        <w:t>(U.S. EIA, 2012)</w:t>
      </w:r>
      <w:r w:rsidRPr="00801218">
        <w:fldChar w:fldCharType="end"/>
      </w:r>
      <w:r w:rsidRPr="00DD3B0B">
        <w:t xml:space="preserve">; </w:t>
      </w:r>
      <w:r w:rsidRPr="00801218">
        <w:fldChar w:fldCharType="begin"/>
      </w:r>
      <w:r w:rsidR="005D5A0F" w:rsidRPr="00DD3B0B">
        <w:instrText xml:space="preserve"> ADDIN ZOTERO_ITEM CSL_CITATION {"citationID":"OmNvuhWh","properties":{"formattedCitation":"(Hong, Zhou, Fridley, Feng, &amp; Khanna, 2014)","plainCitation":"(Hong, Zhou, Fridley, Feng, &amp; Khanna, 2014)","noteIndex":0},"citationItems":[{"id":736,"uris":["http://zotero.org/groups/2241931/items/HD4HVKSX"],"uri":["http://zotero.org/groups/2241931/items/HD4HVKSX"],"itemData":{"id":736,"type":"paper-conference","title":"Modeling China’s building floor-area growth and the implications for building materials and energy demand","container-title":"ACEEE Summer Study on Energy Efficiency in Buildings","page":"10–146","source":"Google Scholar","note":"reviewed 2016","author":[{"family":"Hong","given":"Lixuan"},{"family":"Zhou","given":"Nan"},{"family":"Fridley","given":"David"},{"family":"Feng","given":"Wei"},{"family":"Khanna","given":"Nina"}],"issued":{"date-parts":[["2014"]]}}}],"schema":"https://github.com/citation-style-language/schema/raw/master/csl-citation.json"} </w:instrText>
      </w:r>
      <w:r w:rsidRPr="00801218">
        <w:fldChar w:fldCharType="separate"/>
      </w:r>
      <w:r w:rsidR="005D5A0F" w:rsidRPr="00801218">
        <w:rPr>
          <w:rFonts w:cs="Times New Roman"/>
          <w:szCs w:val="24"/>
        </w:rPr>
        <w:t>(Hong, Zhou, Fridley, Feng, &amp; Khanna, 2014)</w:t>
      </w:r>
      <w:r w:rsidRPr="00801218">
        <w:fldChar w:fldCharType="end"/>
      </w:r>
      <w:r w:rsidRPr="00DD3B0B">
        <w:t xml:space="preserve">; and the U.S Department of Energy Solid State Lighting Program </w:t>
      </w:r>
      <w:r w:rsidRPr="00801218">
        <w:fldChar w:fldCharType="begin"/>
      </w:r>
      <w:r w:rsidR="005D5A0F" w:rsidRPr="00DD3B0B">
        <w:instrText xml:space="preserve"> ADDIN ZOTERO_ITEM CSL_CITATION {"citationID":"4XNsxwqw","properties":{"formattedCitation":"(US DOE SSL, 2017a)","plainCitation":"(US DOE SSL, 2017a)","noteIndex":0},"citationItems":[{"id":1421,"uris":["http://zotero.org/groups/2241931/items/VTZ27LE9"],"uri":["http://zotero.org/groups/2241931/items/VTZ27LE9"],"itemData":{"id":1421,"type":"report","title":"Solid-State Lighting 2017 Suggested Research Topics","page":"22","source":"Zotero","language":"en","author":[{"family":"US DOE SSL","given":""}],"issued":{"date-parts":[["2017"]]}}}],"schema":"https://github.com/citation-style-language/schema/raw/master/csl-citation.json"} </w:instrText>
      </w:r>
      <w:r w:rsidRPr="00801218">
        <w:fldChar w:fldCharType="separate"/>
      </w:r>
      <w:r w:rsidR="005D5A0F" w:rsidRPr="00801218">
        <w:rPr>
          <w:rFonts w:cs="Times New Roman"/>
          <w:szCs w:val="24"/>
        </w:rPr>
        <w:t>(US DOE SSL, 2017a)</w:t>
      </w:r>
      <w:r w:rsidRPr="00801218">
        <w:fldChar w:fldCharType="end"/>
      </w:r>
      <w:r w:rsidRPr="00DD3B0B">
        <w:t xml:space="preserve"> </w:t>
      </w:r>
      <w:r w:rsidRPr="00801218">
        <w:rPr>
          <w:rFonts w:cs="Times New Roman"/>
          <w:szCs w:val="24"/>
        </w:rPr>
        <w:t>(US DOE SSL, 2014)</w:t>
      </w:r>
      <w:r w:rsidRPr="00DD3B0B">
        <w:t xml:space="preserve">. </w:t>
      </w:r>
    </w:p>
    <w:p w14:paraId="45425DC2" w14:textId="23789305" w:rsidR="00FB12AA" w:rsidRPr="00801218" w:rsidRDefault="00FB12AA" w:rsidP="00FB12AA">
      <w:r w:rsidRPr="00DD3B0B">
        <w:t xml:space="preserve">The qualities of the lighting technologies; such as the annual operating time, luminaire life, and luminous efficacy; are based on a </w:t>
      </w:r>
      <w:r w:rsidRPr="00801218">
        <w:t xml:space="preserve">data collection of the </w:t>
      </w:r>
      <w:r w:rsidRPr="00DD3B0B">
        <w:t xml:space="preserve">U.S Department of Energy Solid State Lighting Program </w:t>
      </w:r>
      <w:r w:rsidRPr="00801218">
        <w:fldChar w:fldCharType="begin"/>
      </w:r>
      <w:r w:rsidR="005D5A0F" w:rsidRPr="00DD3B0B">
        <w:instrText xml:space="preserve"> ADDIN ZOTERO_ITEM CSL_CITATION {"citationID":"yidQF1ij","properties":{"formattedCitation":"(US DOE SSL, 2017a)","plainCitation":"(US DOE SSL, 2017a)","noteIndex":0},"citationItems":[{"id":1421,"uris":["http://zotero.org/groups/2241931/items/VTZ27LE9"],"uri":["http://zotero.org/groups/2241931/items/VTZ27LE9"],"itemData":{"id":1421,"type":"report","title":"Solid-State Lighting 2017 Suggested Research Topics","page":"22","source":"Zotero","language":"en","author":[{"family":"US DOE SSL","given":""}],"issued":{"date-parts":[["2017"]]}}}],"schema":"https://github.com/citation-style-language/schema/raw/master/csl-citation.json"} </w:instrText>
      </w:r>
      <w:r w:rsidRPr="00801218">
        <w:fldChar w:fldCharType="separate"/>
      </w:r>
      <w:r w:rsidR="005D5A0F" w:rsidRPr="00801218">
        <w:rPr>
          <w:rFonts w:cs="Times New Roman"/>
          <w:szCs w:val="24"/>
        </w:rPr>
        <w:t>(US DOE SSL, 2017a)</w:t>
      </w:r>
      <w:r w:rsidRPr="00801218">
        <w:fldChar w:fldCharType="end"/>
      </w:r>
      <w:r w:rsidRPr="00DD3B0B">
        <w:t xml:space="preserve"> </w:t>
      </w:r>
      <w:r w:rsidRPr="00801218">
        <w:rPr>
          <w:rFonts w:cs="Times New Roman"/>
          <w:szCs w:val="24"/>
        </w:rPr>
        <w:t xml:space="preserve">(US DOE SSL, 2014), published peer reviewed sources and </w:t>
      </w:r>
      <w:r w:rsidR="00713E70" w:rsidRPr="00801218">
        <w:rPr>
          <w:rFonts w:cs="Times New Roman"/>
          <w:szCs w:val="24"/>
        </w:rPr>
        <w:t>author</w:t>
      </w:r>
      <w:r w:rsidR="00713E70" w:rsidRPr="00DD3B0B">
        <w:rPr>
          <w:rFonts w:cs="Times New Roman"/>
          <w:szCs w:val="24"/>
          <w:u w:val="dash"/>
        </w:rPr>
        <w:t xml:space="preserve"> </w:t>
      </w:r>
      <w:r w:rsidRPr="00801218">
        <w:t>estimate</w:t>
      </w:r>
      <w:r w:rsidR="00713E70" w:rsidRPr="00DD3B0B">
        <w:t>s</w:t>
      </w:r>
      <w:r w:rsidRPr="00801218">
        <w:t xml:space="preserve">. </w:t>
      </w:r>
    </w:p>
    <w:p w14:paraId="1E13C3B4" w14:textId="77777777" w:rsidR="00FB12AA" w:rsidRPr="00DD3B0B" w:rsidRDefault="00FB12AA" w:rsidP="00FB12AA">
      <w:r w:rsidRPr="00801218">
        <w:t>A</w:t>
      </w:r>
      <w:r w:rsidRPr="00DD3B0B">
        <w:t xml:space="preserve"> typical LOR value of 70 % was assumed for luminaires of LFL, CFL, HID and incandescent or halogen light sources, meaning that 70% of the flux of the lamps can be utilized in lighting while the 30% remains trapped inside the luminaire. </w:t>
      </w:r>
    </w:p>
    <w:p w14:paraId="37FD7C4E" w14:textId="77777777" w:rsidR="00FB12AA" w:rsidRPr="00DD3B0B" w:rsidRDefault="00FB12AA" w:rsidP="00D7720D">
      <w:r w:rsidRPr="00DD3B0B">
        <w:t>The same 70% LOR was used for luminaires equipped with LED lamps but not for the LED luminaires in which the LED light source is integrated. The LOR ranges between 50 % and 100 % depending on the luminaire design and materials. It has been estimated that a</w:t>
      </w:r>
      <w:r w:rsidRPr="00DD3B0B">
        <w:rPr>
          <w:sz w:val="20"/>
        </w:rPr>
        <w:t xml:space="preserve"> </w:t>
      </w:r>
      <w:r w:rsidRPr="00DD3B0B">
        <w:t xml:space="preserve">LOR approximately 75% and beyond are possible with diffusers and developed reflector materials </w:t>
      </w:r>
      <w:r w:rsidRPr="00801218">
        <w:rPr>
          <w:rFonts w:cs="Times New Roman"/>
          <w:szCs w:val="24"/>
        </w:rPr>
        <w:t>(Hanselaer, Lootens, Ryckaert, Deconinck, &amp; Rombauts, 2007)</w:t>
      </w:r>
      <w:r w:rsidRPr="00DD3B0B">
        <w:t xml:space="preserve"> .</w:t>
      </w:r>
    </w:p>
    <w:p w14:paraId="61C0E471" w14:textId="77777777" w:rsidR="0007345D" w:rsidRPr="00801218" w:rsidRDefault="0007345D" w:rsidP="00801218">
      <w:pPr>
        <w:pStyle w:val="Heading2"/>
      </w:pPr>
      <w:bookmarkStart w:id="69" w:name="_Toc9356693"/>
      <w:bookmarkStart w:id="70" w:name="_Toc9356694"/>
      <w:bookmarkStart w:id="71" w:name="_Toc9356695"/>
      <w:bookmarkStart w:id="72" w:name="_Toc9356696"/>
      <w:bookmarkStart w:id="73" w:name="_Toc44585044"/>
      <w:bookmarkEnd w:id="69"/>
      <w:bookmarkEnd w:id="70"/>
      <w:bookmarkEnd w:id="71"/>
      <w:bookmarkEnd w:id="72"/>
      <w:r w:rsidRPr="00801218">
        <w:t>Total Addressable Market</w:t>
      </w:r>
      <w:bookmarkEnd w:id="73"/>
    </w:p>
    <w:p w14:paraId="71544967" w14:textId="2E8A1747" w:rsidR="00CC4C3D" w:rsidRDefault="00CC4C3D" w:rsidP="00CC4C3D">
      <w:r>
        <w:t xml:space="preserve">The Total Addressable Market (TAM) for LED’s is assumed to be the global building lighting demand. The TAM chosen utilizes Project Drawdown’s Integrated Buildings Sector TAM Model which combines estimates of global floor area and lighting intensity across the world. Floor area data come from the International Energy Agency (IEA) and Global Building Performance Network (GBPN) </w:t>
      </w:r>
      <w:r w:rsidRPr="00F66A18">
        <w:rPr>
          <w:rFonts w:cs="Times New Roman"/>
        </w:rPr>
        <w:t>(GBPN &amp; Central European University, 2012; IEA, 2013b)</w:t>
      </w:r>
      <w:r>
        <w:rPr>
          <w:rFonts w:cs="Times New Roman"/>
        </w:rPr>
        <w:t>. Lighting intensity data come from several sources including the IEA (2006) (Lights Labour Lost)</w:t>
      </w:r>
      <w:r>
        <w:t xml:space="preserve">. </w:t>
      </w:r>
      <w:r w:rsidRPr="00CC4C3D">
        <w:fldChar w:fldCharType="begin"/>
      </w:r>
      <w:r w:rsidRPr="00CC4C3D">
        <w:instrText xml:space="preserve"> REF _Ref19190770 \h </w:instrText>
      </w:r>
      <w:r>
        <w:instrText xml:space="preserve"> \* MERGEFORMAT </w:instrText>
      </w:r>
      <w:r w:rsidRPr="00CC4C3D">
        <w:fldChar w:fldCharType="separate"/>
      </w:r>
      <w:r w:rsidR="005A1192">
        <w:t xml:space="preserve">Figure </w:t>
      </w:r>
      <w:r w:rsidR="005A1192">
        <w:rPr>
          <w:noProof/>
        </w:rPr>
        <w:t>2.1</w:t>
      </w:r>
      <w:r w:rsidRPr="00CC4C3D">
        <w:fldChar w:fldCharType="end"/>
      </w:r>
      <w:r w:rsidRPr="00CC4C3D">
        <w:t xml:space="preserve"> represents</w:t>
      </w:r>
      <w:r>
        <w:t xml:space="preserve"> the growth in the global TAM between 2015 and 2060. The commercial TAM is the current focus of this Solution.</w:t>
      </w:r>
    </w:p>
    <w:p w14:paraId="68C0D695" w14:textId="7340884E" w:rsidR="00CC4C3D" w:rsidRDefault="00CC4C3D" w:rsidP="00CC4C3D">
      <w:pPr>
        <w:jc w:val="center"/>
      </w:pPr>
      <w:r>
        <w:rPr>
          <w:noProof/>
        </w:rPr>
        <w:drawing>
          <wp:inline distT="0" distB="0" distL="0" distR="0" wp14:anchorId="25DCC80C" wp14:editId="6F1EA5A1">
            <wp:extent cx="5578475" cy="301752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8475" cy="3017520"/>
                    </a:xfrm>
                    <a:prstGeom prst="rect">
                      <a:avLst/>
                    </a:prstGeom>
                    <a:noFill/>
                  </pic:spPr>
                </pic:pic>
              </a:graphicData>
            </a:graphic>
          </wp:inline>
        </w:drawing>
      </w:r>
    </w:p>
    <w:p w14:paraId="0DBA0C2E" w14:textId="131FD960" w:rsidR="00CC4C3D" w:rsidRPr="00DD3B0B" w:rsidRDefault="00CC4C3D" w:rsidP="00CC4C3D">
      <w:pPr>
        <w:pStyle w:val="Caption"/>
        <w:jc w:val="center"/>
      </w:pPr>
      <w:bookmarkStart w:id="74" w:name="_Ref19190770"/>
      <w:bookmarkStart w:id="75" w:name="_Toc44585065"/>
      <w:r>
        <w:t xml:space="preserve">Figure </w:t>
      </w:r>
      <w:r w:rsidR="00501FE3">
        <w:rPr>
          <w:noProof/>
        </w:rPr>
        <w:fldChar w:fldCharType="begin"/>
      </w:r>
      <w:r w:rsidR="00501FE3">
        <w:rPr>
          <w:noProof/>
        </w:rPr>
        <w:instrText xml:space="preserve"> STYLEREF 1 \s </w:instrText>
      </w:r>
      <w:r w:rsidR="00501FE3">
        <w:rPr>
          <w:noProof/>
        </w:rPr>
        <w:fldChar w:fldCharType="separate"/>
      </w:r>
      <w:r w:rsidR="005A1192">
        <w:rPr>
          <w:noProof/>
        </w:rPr>
        <w:t>2</w:t>
      </w:r>
      <w:r w:rsidR="00501FE3">
        <w:rPr>
          <w:noProof/>
        </w:rPr>
        <w:fldChar w:fldCharType="end"/>
      </w:r>
      <w:r>
        <w:t>.</w:t>
      </w:r>
      <w:r w:rsidR="00501FE3">
        <w:rPr>
          <w:noProof/>
        </w:rPr>
        <w:fldChar w:fldCharType="begin"/>
      </w:r>
      <w:r w:rsidR="00501FE3">
        <w:rPr>
          <w:noProof/>
        </w:rPr>
        <w:instrText xml:space="preserve"> SEQ Figure \* ARABIC \s 1 </w:instrText>
      </w:r>
      <w:r w:rsidR="00501FE3">
        <w:rPr>
          <w:noProof/>
        </w:rPr>
        <w:fldChar w:fldCharType="separate"/>
      </w:r>
      <w:r w:rsidR="005A1192">
        <w:rPr>
          <w:noProof/>
        </w:rPr>
        <w:t>1</w:t>
      </w:r>
      <w:r w:rsidR="00501FE3">
        <w:rPr>
          <w:noProof/>
        </w:rPr>
        <w:fldChar w:fldCharType="end"/>
      </w:r>
      <w:bookmarkEnd w:id="74"/>
      <w:r>
        <w:t xml:space="preserve"> Lighting TAM for Global Building Stock</w:t>
      </w:r>
      <w:bookmarkEnd w:id="75"/>
    </w:p>
    <w:p w14:paraId="1769B86A" w14:textId="31219AE4" w:rsidR="00FB2C53" w:rsidRPr="00DD3B0B" w:rsidRDefault="00FB12AA" w:rsidP="00FB2C53">
      <w:pPr>
        <w:pStyle w:val="Heading2"/>
      </w:pPr>
      <w:r w:rsidRPr="00801218" w:rsidDel="001F3E68">
        <w:t xml:space="preserve"> </w:t>
      </w:r>
      <w:bookmarkStart w:id="76" w:name="_Toc9356698"/>
      <w:bookmarkStart w:id="77" w:name="_Toc44585045"/>
      <w:bookmarkEnd w:id="76"/>
      <w:r w:rsidR="00686965" w:rsidRPr="00DD3B0B">
        <w:t>Adoption Scenarios</w:t>
      </w:r>
      <w:bookmarkEnd w:id="77"/>
    </w:p>
    <w:p w14:paraId="4DD487FC" w14:textId="77777777" w:rsidR="00FB2C53" w:rsidRPr="00DD3B0B" w:rsidRDefault="00FB2C53" w:rsidP="00FB2C53">
      <w:bookmarkStart w:id="78" w:name="_Hlk525033174"/>
      <w:r w:rsidRPr="00DD3B0B">
        <w:t>Two different types of adoption scenarios were developed: a Reference (REF) Case which was considered the baseline, where not much changes in the world, and a set of Project Drawdown Scenarios (PDS) with varying levels of ambitious adoption of the solution. Published results show the comparison of one PDS to the REF, and therefore focus on the change to the world relative to a baseline.</w:t>
      </w:r>
    </w:p>
    <w:p w14:paraId="6D71A157" w14:textId="3114C4D7" w:rsidR="00D1397C" w:rsidRPr="00DD3B0B" w:rsidRDefault="00D1397C" w:rsidP="00D1397C">
      <w:r w:rsidRPr="00DD3B0B">
        <w:t xml:space="preserve">The </w:t>
      </w:r>
      <w:r w:rsidR="00F154B6" w:rsidRPr="00DD3B0B">
        <w:t xml:space="preserve">potential </w:t>
      </w:r>
      <w:r w:rsidRPr="00DD3B0B">
        <w:t xml:space="preserve">adoption of LED lighting is estimated to be high (90%) in </w:t>
      </w:r>
      <w:r w:rsidR="00637DEE" w:rsidRPr="00DD3B0B">
        <w:t>2050</w:t>
      </w:r>
      <w:r w:rsidRPr="00DD3B0B">
        <w:t>, while in 2014 the global adoption was only approximately 3%</w:t>
      </w:r>
      <w:r w:rsidR="00C01EBC" w:rsidRPr="00DD3B0B">
        <w:t xml:space="preserve"> </w:t>
      </w:r>
      <w:r w:rsidR="005D5A0F" w:rsidRPr="00801218">
        <w:fldChar w:fldCharType="begin"/>
      </w:r>
      <w:r w:rsidR="00B938B1" w:rsidRPr="00DD3B0B">
        <w:instrText xml:space="preserve"> ADDIN ZOTERO_ITEM CSL_CITATION {"citationID":"l2aOHl8F","properties":{"formattedCitation":"(US DOE SSL, 2015)","plainCitation":"(US DOE SSL, 2015)","noteIndex":0},"citationItems":[{"id":3079,"uris":["http://zotero.org/groups/2241931/items/3R5WEGK3"],"uri":["http://zotero.org/groups/2241931/items/3R5WEGK3"],"itemData":{"id":3079,"type":"report","title":"Solid-State Lighting R&amp;D Plan","publisher":"DOE SSL Program","page":"168","genre":"prepared by Bardsley Consulting, SB Consulting, SSLS, Inc., LED Lighting Advisors, and Navigant Consulting, Inc.,","source":"Zotero","language":"en","author":[{"family":"US DOE SSL","given":""}],"issued":{"date-parts":[["2015",5]]}}}],"schema":"https://github.com/citation-style-language/schema/raw/master/csl-citation.json"} </w:instrText>
      </w:r>
      <w:r w:rsidR="005D5A0F" w:rsidRPr="00801218">
        <w:fldChar w:fldCharType="separate"/>
      </w:r>
      <w:r w:rsidR="00B938B1" w:rsidRPr="00801218">
        <w:rPr>
          <w:rFonts w:cs="Times New Roman"/>
          <w:szCs w:val="24"/>
        </w:rPr>
        <w:t>(US DOE SSL, 2015)</w:t>
      </w:r>
      <w:r w:rsidR="005D5A0F" w:rsidRPr="00801218">
        <w:fldChar w:fldCharType="end"/>
      </w:r>
      <w:r w:rsidRPr="00DD3B0B">
        <w:t xml:space="preserve">. It was difficult to gather data on commercial LED lighting adoption. There were only very few data sources. Typically, the adoption data was given as a share (%) from the total (commercial) lighting market or installed base. This 3 % </w:t>
      </w:r>
      <w:r w:rsidR="00AC09B6" w:rsidRPr="00DD3B0B">
        <w:t xml:space="preserve">current adoption </w:t>
      </w:r>
      <w:r w:rsidRPr="00DD3B0B">
        <w:t xml:space="preserve">share of the installed base refers to </w:t>
      </w:r>
      <w:r w:rsidRPr="00DD3B0B">
        <w:rPr>
          <w:i/>
        </w:rPr>
        <w:t>all</w:t>
      </w:r>
      <w:r w:rsidRPr="00DD3B0B">
        <w:t xml:space="preserve"> lighting. Due to the limited adoption data available, this </w:t>
      </w:r>
      <w:r w:rsidRPr="00801218">
        <w:t>3 % share of TAM is used as a global estimate for commercial lighting in all regions.</w:t>
      </w:r>
    </w:p>
    <w:p w14:paraId="1DF1064F" w14:textId="77777777" w:rsidR="00341911" w:rsidRDefault="00D1397C" w:rsidP="00732E0A">
      <w:r w:rsidRPr="00DD3B0B">
        <w:t xml:space="preserve">There is clearly a lack of global and regional data for the adoption rate for and near the base year. Most data on commercial lighting focus on the sales and market value, not the lighting demand expressed in lumen-hours. The base year adoption scenario </w:t>
      </w:r>
      <w:r w:rsidR="00FF011B" w:rsidRPr="00DD3B0B">
        <w:t>is</w:t>
      </w:r>
      <w:r w:rsidRPr="00DD3B0B">
        <w:t xml:space="preserve"> based on the 3 % of TAM estimate. It is admitted that the adoptions may be somewhat exaggerated in certain areas, such as Eastern Europe and Middle East &amp; Africa.</w:t>
      </w:r>
      <w:bookmarkEnd w:id="78"/>
    </w:p>
    <w:p w14:paraId="1DBA7A00" w14:textId="3F64ED51" w:rsidR="000875B5" w:rsidRPr="00DD3B0B" w:rsidRDefault="000875B5" w:rsidP="005D49A8">
      <w:pPr>
        <w:pStyle w:val="Heading3"/>
      </w:pPr>
      <w:bookmarkStart w:id="79" w:name="_Toc44585046"/>
      <w:r w:rsidRPr="00DD3B0B">
        <w:t>Reference Case / Current Adoption</w:t>
      </w:r>
      <w:bookmarkEnd w:id="79"/>
    </w:p>
    <w:p w14:paraId="5F7B74EF" w14:textId="52C8EE4F" w:rsidR="00D52FFE" w:rsidRPr="00DD3B0B" w:rsidRDefault="00402E23" w:rsidP="00D52FFE">
      <w:r w:rsidRPr="00DD3B0B">
        <w:t xml:space="preserve">The current adoption scenario is based on the  US DOE estimation  that </w:t>
      </w:r>
      <w:r w:rsidRPr="00801218">
        <w:t xml:space="preserve">LED technology accounted for approximately 3% of global installed base in 2014 </w:t>
      </w:r>
      <w:r w:rsidRPr="00801218">
        <w:fldChar w:fldCharType="begin"/>
      </w:r>
      <w:r w:rsidR="00050CA2" w:rsidRPr="00801218">
        <w:instrText xml:space="preserve"> ADDIN ZOTERO_ITEM CSL_CITATION {"citationID":"SeMoHERt","properties":{"formattedCitation":"(US DOE SSL, 2017b)","plainCitation":"(US DOE SSL, 2017b)","noteIndex":0},"citationItems":[{"id":1422,"uris":["http://zotero.org/groups/2241931/items/M9S7MB74"],"uri":["http://zotero.org/groups/2241931/items/M9S7MB74"],"itemData":{"id":1422,"type":"article","title":"Solid-State Lighting 2017 Suggested Research Topics Supplement: Technology and Market Context","publisher":"US DOE SSL","URL":"https://www.energy.gov/sites/prod/files/2017/09/f37/ssl_supplement_suggested-topics_sep2017_0.pdf","author":[{"family":"US DOE SSL","given":""}],"issued":{"date-parts":[["2017"]]},"accessed":{"date-parts":[["2019",2,22]]}}}],"schema":"https://github.com/citation-style-language/schema/raw/master/csl-citation.json"} </w:instrText>
      </w:r>
      <w:r w:rsidRPr="00801218">
        <w:fldChar w:fldCharType="separate"/>
      </w:r>
      <w:r w:rsidRPr="00DD3B0B">
        <w:rPr>
          <w:rFonts w:cs="Times New Roman"/>
          <w:szCs w:val="24"/>
        </w:rPr>
        <w:t>(US DOE SSL, 2017b)</w:t>
      </w:r>
      <w:r w:rsidRPr="00801218">
        <w:fldChar w:fldCharType="end"/>
      </w:r>
      <w:r w:rsidR="000836C9" w:rsidRPr="00801218">
        <w:t xml:space="preserve">. </w:t>
      </w:r>
      <w:r w:rsidR="001A39B5" w:rsidRPr="00DD3B0B">
        <w:t xml:space="preserve">However, when adoption estimates were combined with data from the TAM model, the adoption was estimated at 4.3%. </w:t>
      </w:r>
      <w:r w:rsidR="000836C9" w:rsidRPr="00801218">
        <w:t xml:space="preserve">The reference scenario assumes that this percent remains constant in the future, that is, that adoption only grows with the total lighting market </w:t>
      </w:r>
      <w:r w:rsidR="000836C9" w:rsidRPr="00DD3B0B">
        <w:t xml:space="preserve">(TAM) </w:t>
      </w:r>
      <w:r w:rsidR="000836C9" w:rsidRPr="00801218">
        <w:t xml:space="preserve">to maintain a </w:t>
      </w:r>
      <w:r w:rsidR="001A39B5" w:rsidRPr="00DD3B0B">
        <w:t>4.3</w:t>
      </w:r>
      <w:r w:rsidR="000836C9" w:rsidRPr="00801218">
        <w:t>% adoption.</w:t>
      </w:r>
    </w:p>
    <w:p w14:paraId="1E41D1F6" w14:textId="77777777" w:rsidR="000875B5" w:rsidRPr="00DD3B0B" w:rsidRDefault="00D2050B" w:rsidP="005D49A8">
      <w:pPr>
        <w:pStyle w:val="Heading3"/>
      </w:pPr>
      <w:bookmarkStart w:id="80" w:name="_Toc44585047"/>
      <w:r w:rsidRPr="00DD3B0B">
        <w:t>Project Drawdown</w:t>
      </w:r>
      <w:r w:rsidR="000875B5" w:rsidRPr="00DD3B0B">
        <w:t xml:space="preserve"> Scenarios</w:t>
      </w:r>
      <w:bookmarkEnd w:id="80"/>
    </w:p>
    <w:p w14:paraId="2403858B" w14:textId="11FD75F0" w:rsidR="00FB2C53" w:rsidRPr="00801218" w:rsidRDefault="000875B5" w:rsidP="00801218">
      <w:r w:rsidRPr="00DD3B0B">
        <w:t>Three Project Dr</w:t>
      </w:r>
      <w:r w:rsidR="005A6986" w:rsidRPr="00DD3B0B">
        <w:t xml:space="preserve">awdown </w:t>
      </w:r>
      <w:r w:rsidR="007546C9" w:rsidRPr="00DD3B0B">
        <w:t xml:space="preserve">scenarios (PDS) </w:t>
      </w:r>
      <w:r w:rsidR="005A6986" w:rsidRPr="00DD3B0B">
        <w:t>were developed for each solution, to compare the impact of an increase</w:t>
      </w:r>
      <w:r w:rsidR="00AC493E" w:rsidRPr="00DD3B0B">
        <w:t>d</w:t>
      </w:r>
      <w:r w:rsidR="005A6986" w:rsidRPr="00DD3B0B">
        <w:t xml:space="preserve"> adoption of the solution to a reference case scenario</w:t>
      </w:r>
      <w:r w:rsidR="008E6B1D" w:rsidRPr="00DD3B0B">
        <w:t>, being:</w:t>
      </w:r>
      <w:bookmarkStart w:id="81" w:name="_Toc507486009"/>
    </w:p>
    <w:bookmarkEnd w:id="81"/>
    <w:p w14:paraId="4CDCB0E1" w14:textId="77777777" w:rsidR="0007345D" w:rsidRPr="00801218" w:rsidRDefault="0007345D" w:rsidP="00801218">
      <w:pPr>
        <w:pStyle w:val="Heading4"/>
      </w:pPr>
      <w:r w:rsidRPr="00801218">
        <w:t>Plausible Scenario</w:t>
      </w:r>
    </w:p>
    <w:p w14:paraId="5222C21F" w14:textId="6ED2A037" w:rsidR="000836C9" w:rsidRPr="00DD3B0B" w:rsidRDefault="000836C9" w:rsidP="000836C9">
      <w:r w:rsidRPr="00DD3B0B">
        <w:t>Used the average Energy Efficiency. Assumes a linear growth in adoption to 80% of the TAM.</w:t>
      </w:r>
    </w:p>
    <w:p w14:paraId="160D5DA5" w14:textId="77777777" w:rsidR="00AC493E" w:rsidRPr="00801218" w:rsidRDefault="00AC493E" w:rsidP="004B4939">
      <w:pPr>
        <w:pStyle w:val="Heading4"/>
        <w:rPr>
          <w:rFonts w:ascii="Times New Roman" w:eastAsiaTheme="minorEastAsia" w:hAnsi="Times New Roman" w:cstheme="minorBidi"/>
          <w:b w:val="0"/>
          <w:bCs w:val="0"/>
          <w:i w:val="0"/>
          <w:iCs w:val="0"/>
          <w:color w:val="auto"/>
        </w:rPr>
      </w:pPr>
      <w:bookmarkStart w:id="82" w:name="_Toc507486010"/>
      <w:r w:rsidRPr="00DD3B0B">
        <w:t>Drawdown Scenario</w:t>
      </w:r>
      <w:bookmarkEnd w:id="82"/>
    </w:p>
    <w:p w14:paraId="1ADEAC72" w14:textId="25239AC3" w:rsidR="00D52FFE" w:rsidRPr="00DD3B0B" w:rsidRDefault="00BA5FF5" w:rsidP="00D52FFE">
      <w:r w:rsidRPr="00DD3B0B">
        <w:t>Used</w:t>
      </w:r>
      <w:r w:rsidR="00402E23" w:rsidRPr="00DD3B0B">
        <w:t xml:space="preserve"> the average Energy Efficiency. Assumes a linear growth in adoption to 90% of the TAM.</w:t>
      </w:r>
    </w:p>
    <w:p w14:paraId="6B8A5299" w14:textId="77777777" w:rsidR="00AC493E" w:rsidRPr="00DD3B0B" w:rsidRDefault="00AC493E" w:rsidP="004B4939">
      <w:pPr>
        <w:pStyle w:val="Heading4"/>
      </w:pPr>
      <w:bookmarkStart w:id="83" w:name="_Toc507486011"/>
      <w:r w:rsidRPr="00DD3B0B">
        <w:t>Optimum Scenario</w:t>
      </w:r>
      <w:bookmarkEnd w:id="83"/>
    </w:p>
    <w:p w14:paraId="6D280018" w14:textId="518AAC2E" w:rsidR="00DA75C9" w:rsidRPr="00DD3B0B" w:rsidRDefault="00402E23" w:rsidP="00FB2C53">
      <w:r w:rsidRPr="00DD3B0B">
        <w:t>Uses the average energy efficiency. Assumes a linear growth in adoption to 95% of the TAM.</w:t>
      </w:r>
    </w:p>
    <w:p w14:paraId="27AEA742" w14:textId="07EA6E18" w:rsidR="00FB2C53" w:rsidRPr="00801218" w:rsidRDefault="00F220FC" w:rsidP="00801218">
      <w:pPr>
        <w:pStyle w:val="Heading2"/>
      </w:pPr>
      <w:bookmarkStart w:id="84" w:name="_Toc9356702"/>
      <w:bookmarkStart w:id="85" w:name="_Toc44585048"/>
      <w:bookmarkEnd w:id="84"/>
      <w:r w:rsidRPr="00801218">
        <w:t>Inputs</w:t>
      </w:r>
      <w:bookmarkEnd w:id="85"/>
    </w:p>
    <w:p w14:paraId="72535029" w14:textId="77777777" w:rsidR="00FB3AB3" w:rsidRPr="00DD3B0B" w:rsidRDefault="00686965" w:rsidP="005D49A8">
      <w:pPr>
        <w:pStyle w:val="Heading3"/>
      </w:pPr>
      <w:bookmarkStart w:id="86" w:name="_Toc44585049"/>
      <w:r w:rsidRPr="00DD3B0B">
        <w:t>Climate Inputs</w:t>
      </w:r>
      <w:bookmarkEnd w:id="86"/>
    </w:p>
    <w:p w14:paraId="01373626" w14:textId="06091B08" w:rsidR="00D1397C" w:rsidRPr="00DD3B0B" w:rsidRDefault="00D1397C" w:rsidP="00D1397C">
      <w:r w:rsidRPr="00DD3B0B">
        <w:t>The GHG emissions are reduced by using LED lighting in commercial buildings instead of conventional lighting technologies of lower luminous efficacy. Depending on the type of LED luminaire (integrated or not), the luminous efficacy may be greater than that of the conventional luminaires. Thus, the LED lighting is a</w:t>
      </w:r>
      <w:r w:rsidR="00D3401F" w:rsidRPr="00DD3B0B">
        <w:t>n electricity</w:t>
      </w:r>
      <w:r w:rsidRPr="00DD3B0B">
        <w:t xml:space="preserve"> reduction</w:t>
      </w:r>
      <w:r w:rsidR="00D3401F" w:rsidRPr="00DD3B0B">
        <w:t xml:space="preserve"> solution</w:t>
      </w:r>
      <w:r w:rsidRPr="00DD3B0B">
        <w:t>. The savings in the energy consumption directly reduce the GHG emissions. Yet, some level of rebound effect can be expected, as the amount of light and the number of light sources are expected to be constantly increased, but the rebound effect is excluded from the current study. In addition to reducing GHG emissions, LED lighting reduces a number of environmental impacts related to energy consumption. It has been estimated that approximately 90 % of the environmental impacts of lighting products in general are caused by the energy consumption during operation of the product, so improving the luminous efficacy is very effective</w:t>
      </w:r>
      <w:r w:rsidR="00D5113B" w:rsidRPr="00DD3B0B">
        <w:t xml:space="preserve"> </w:t>
      </w:r>
      <w:r w:rsidR="00D5113B" w:rsidRPr="00801218">
        <w:fldChar w:fldCharType="begin"/>
      </w:r>
      <w:r w:rsidR="00B938B1" w:rsidRPr="00DD3B0B">
        <w:instrText xml:space="preserve"> ADDIN ZOTERO_ITEM CSL_CITATION {"citationID":"IhwIzuGG","properties":{"formattedCitation":"(T\\uc0\\u228{}hk\\uc0\\u228{}m\\uc0\\u246{}, 2013)","plainCitation":"(Tähkämö, 2013)","noteIndex":0},"citationItems":[{"id":81,"uris":["http://zotero.org/groups/2241931/items/CK9JLHR6"],"uri":["http://zotero.org/groups/2241931/items/CK9JLHR6"],"itemData":{"id":81,"type":"book","title":"Life cycle assessment of light sources – Case studies and review of the analyses","publisher":"Aalto University","source":"aaltodoc.aalto.fi","abstract":"Lighting is a major global consumer of electricity and undergoing drastic changes due to legislative and voluntary measures. Widely-used conventional light sources, such as incandescent lamps and high pressure mercury lamps, are banned from the European Union market. The number of light sources on the market is expanding especially regarding the LED lamps and luminaires. These major changes in the lighting sector create a need for evaluating the environmental performance of light sources, especially as the changes are justified by the environmental aspects, such as energy consumption. \nThe life cycle assessment method is standardized on a general level, but no established rules exist for conducting a life cycle assessment of light sources in detail. In most cases, it is impossible to directly compare the results of different assessments. Because of the major changes in the lighting market, it is useful to assess the environmental impacts of various light sources in similar methods. \nThe work addresses this problem by presenting two models, a simple and an extensive one, for conducting the life cycle assessment of light sources rapidly and in a transparent, comparative way. The models are developed on the basis of four case studies presented in the work and a review to the life cycle assessment found in the literature. Both models are simplified, and they recommend the key parameters of the life cycle assessment: functional unit, stages of the life cycle, environmental impacts, and energy source in use stage. \nFour case studies were conducted in the work: two life cycle assessments of a fluorescent lamp luminaire and an LED downlight luminaire, one life cycle cost analysis of street lighting luminaires, and one analysis combining both life cycle assessment and life cycle cost analysis of non-directional lamps. \nThe case studies and the review of the previous life cycle assessments concluded similar findings despite the differences in the methods, scopes and evaluated light sources. The main conclusion of the life cycle assessments was the clear dominance of the use stage energy consumption. The environmental impacts of the use were found to be sensitive to the life of the light source and the used energy source. The dominance of the use stage was the clearest in light sources of low luminous efficacy and low manufacturing efforts and when using high-emission energy sources. The manufacturing was usually the second significant cause for average environmental impacts. The importance of the manufacturing is estimated to increase by a more detailed assessment of the manufacturing processes. The average environmental impacts of other life cycle stages, such as transport and end-of-life, were found practically negligible, but possibly notable in a certain environmental impact category.","URL":"https://aaltodoc.aalto.fi:443/handle/123456789/10905","ISBN":"978-952-60-5250-2","language":"en","author":[{"family":"Tähkämö","given":"Leena"}],"issued":{"date-parts":[["2013"]]},"accessed":{"date-parts":[["2019",2,27]]}}}],"schema":"https://github.com/citation-style-language/schema/raw/master/csl-citation.json"} </w:instrText>
      </w:r>
      <w:r w:rsidR="00D5113B" w:rsidRPr="00801218">
        <w:fldChar w:fldCharType="separate"/>
      </w:r>
      <w:r w:rsidR="00B938B1" w:rsidRPr="00801218">
        <w:rPr>
          <w:rFonts w:cs="Times New Roman"/>
          <w:szCs w:val="24"/>
        </w:rPr>
        <w:t>(Tähkämö, 2013)</w:t>
      </w:r>
      <w:r w:rsidR="00D5113B" w:rsidRPr="00801218">
        <w:fldChar w:fldCharType="end"/>
      </w:r>
      <w:r w:rsidRPr="00DD3B0B">
        <w:t>.</w:t>
      </w:r>
    </w:p>
    <w:p w14:paraId="3E251005" w14:textId="77777777" w:rsidR="00B84E5E" w:rsidRPr="00DD3B0B" w:rsidRDefault="00B84E5E" w:rsidP="00B84E5E">
      <w:pPr>
        <w:pStyle w:val="Heading4"/>
      </w:pPr>
      <w:r w:rsidRPr="00DD3B0B">
        <w:t>Direct Emissions</w:t>
      </w:r>
    </w:p>
    <w:p w14:paraId="2EE45CD8" w14:textId="1D17642A" w:rsidR="000D7CC5" w:rsidRPr="00DD3B0B" w:rsidRDefault="00D1397C" w:rsidP="000D7CC5">
      <w:r w:rsidRPr="00DD3B0B">
        <w:t xml:space="preserve">The reduction in GHG emissions are calculated by comparing the annual </w:t>
      </w:r>
      <w:r w:rsidR="00D3401F" w:rsidRPr="00DD3B0B">
        <w:t xml:space="preserve">electricity </w:t>
      </w:r>
      <w:r w:rsidRPr="00DD3B0B">
        <w:t>consumption (TWh) per functional unit (Plmh) of conventional (aggregated) lighting to the LED lighting solution.</w:t>
      </w:r>
      <w:r w:rsidR="000D7CC5" w:rsidRPr="00DD3B0B">
        <w:t xml:space="preserve"> Energy consumption variables are described in the </w:t>
      </w:r>
      <w:r w:rsidR="00AD4F8D" w:rsidRPr="00801218">
        <w:fldChar w:fldCharType="begin"/>
      </w:r>
      <w:r w:rsidR="000D7CC5" w:rsidRPr="00DD3B0B">
        <w:instrText xml:space="preserve"> REF _Ref536790083 \h </w:instrText>
      </w:r>
      <w:r w:rsidR="00DD3B0B">
        <w:instrText xml:space="preserve"> \* MERGEFORMAT </w:instrText>
      </w:r>
      <w:r w:rsidR="00AD4F8D" w:rsidRPr="00801218">
        <w:fldChar w:fldCharType="separate"/>
      </w:r>
      <w:r w:rsidR="005A1192" w:rsidRPr="00DD3B0B">
        <w:t>Technical Inputs</w:t>
      </w:r>
      <w:r w:rsidR="00AD4F8D" w:rsidRPr="00801218">
        <w:fldChar w:fldCharType="end"/>
      </w:r>
      <w:r w:rsidR="000D7CC5" w:rsidRPr="00DD3B0B">
        <w:t xml:space="preserve"> section. To calculate key model results, the model uses reported emissions factors for the electric grid. Emissions factors for electricity generation are derived from the projected global energy generation mix from three AMPERE RefPol scenarios in IPCC AR5 model Database (GEM3, IMAGE, MESSAGE) and the IEA’s ETP 6DS scenario.</w:t>
      </w:r>
    </w:p>
    <w:p w14:paraId="09CAA549" w14:textId="77777777" w:rsidR="000D7CC5" w:rsidRPr="00DD3B0B" w:rsidRDefault="000D7CC5" w:rsidP="000D7CC5">
      <w:pPr>
        <w:pStyle w:val="Heading4"/>
      </w:pPr>
      <w:r w:rsidRPr="00DD3B0B">
        <w:t>Indirect Emission</w:t>
      </w:r>
    </w:p>
    <w:p w14:paraId="3E339AB1" w14:textId="0777ACC5" w:rsidR="000D7CC5" w:rsidRPr="00DD3B0B" w:rsidRDefault="00D1397C" w:rsidP="00D1397C">
      <w:r w:rsidRPr="00DD3B0B">
        <w:t>Indirect CO2 emissions were estimated on the basis of life cycle assessment (LCA) case studies of lighting products found in the literature</w:t>
      </w:r>
      <w:r w:rsidR="00470294">
        <w:t xml:space="preserve"> (generally 2009-2016)</w:t>
      </w:r>
      <w:r w:rsidRPr="00DD3B0B">
        <w:t>. The indirect CO2 emissions of conventional technologies are weighted on the basis of their shares</w:t>
      </w:r>
      <w:r w:rsidR="00D3401F" w:rsidRPr="00DD3B0B">
        <w:t>.</w:t>
      </w:r>
      <w:r w:rsidRPr="00DD3B0B">
        <w:t xml:space="preserve"> Explanations and detailed calculations and conversions are provided in </w:t>
      </w:r>
      <w:r w:rsidR="00FF011B" w:rsidRPr="00DD3B0B">
        <w:t>the model</w:t>
      </w:r>
      <w:r w:rsidRPr="00DD3B0B">
        <w:t xml:space="preserve">. </w:t>
      </w:r>
    </w:p>
    <w:p w14:paraId="5CC2427A" w14:textId="63DF553C" w:rsidR="00D1397C" w:rsidRPr="00DD3B0B" w:rsidRDefault="00D1397C" w:rsidP="00D1397C">
      <w:r w:rsidRPr="00DD3B0B">
        <w:t xml:space="preserve">The indirect CO2 emissions are calculated as ton of CO2eq. per functional unit (Plmh), as most of the data is provided in a unit of kg CO2 per lmh. The LCAs of both lamps and luminaires were used, as it was found that the lamp CO2 were not always smaller than that of a luminaire, suggesting that the differences in LCA methodologies are more notable than the product level (lamp or luminaire). The aggregated amount of indirect CO2 </w:t>
      </w:r>
      <w:r w:rsidR="00D3401F" w:rsidRPr="00DD3B0B">
        <w:t xml:space="preserve">for conventional and </w:t>
      </w:r>
      <w:r w:rsidRPr="00DD3B0B">
        <w:t>LED lighting products</w:t>
      </w:r>
      <w:r w:rsidR="00D3401F" w:rsidRPr="00DD3B0B">
        <w:t xml:space="preserve"> is shown in </w:t>
      </w:r>
      <w:r w:rsidR="00D3401F" w:rsidRPr="00801218">
        <w:fldChar w:fldCharType="begin"/>
      </w:r>
      <w:r w:rsidR="00D3401F" w:rsidRPr="00DD3B0B">
        <w:instrText xml:space="preserve"> REF _Ref9412439 \h </w:instrText>
      </w:r>
      <w:r w:rsidR="00DD3B0B">
        <w:instrText xml:space="preserve"> \* MERGEFORMAT </w:instrText>
      </w:r>
      <w:r w:rsidR="00D3401F" w:rsidRPr="00801218">
        <w:fldChar w:fldCharType="separate"/>
      </w:r>
      <w:r w:rsidR="005A1192" w:rsidRPr="00DD3B0B">
        <w:t xml:space="preserve">Table </w:t>
      </w:r>
      <w:r w:rsidR="005A1192">
        <w:rPr>
          <w:noProof/>
        </w:rPr>
        <w:t>2.1</w:t>
      </w:r>
      <w:r w:rsidR="00D3401F" w:rsidRPr="00801218">
        <w:fldChar w:fldCharType="end"/>
      </w:r>
      <w:r w:rsidRPr="00DD3B0B">
        <w:t>.</w:t>
      </w:r>
    </w:p>
    <w:p w14:paraId="237D3BC8" w14:textId="0E9B3484" w:rsidR="0021082B" w:rsidRPr="00DD3B0B" w:rsidRDefault="004F5425" w:rsidP="00EB247F">
      <w:pPr>
        <w:pStyle w:val="Caption"/>
        <w:jc w:val="center"/>
        <w:rPr>
          <w:b/>
          <w:bCs/>
          <w:color w:val="000000" w:themeColor="text1"/>
          <w:sz w:val="20"/>
          <w:szCs w:val="20"/>
          <w:lang w:eastAsia="zh-CN"/>
        </w:rPr>
      </w:pPr>
      <w:bookmarkStart w:id="87" w:name="_Ref9412439"/>
      <w:bookmarkStart w:id="88" w:name="_Toc44585075"/>
      <w:r w:rsidRPr="00DD3B0B">
        <w:t xml:space="preserve">Table </w:t>
      </w:r>
      <w:r w:rsidR="00501FE3">
        <w:rPr>
          <w:noProof/>
        </w:rPr>
        <w:fldChar w:fldCharType="begin"/>
      </w:r>
      <w:r w:rsidR="00501FE3">
        <w:rPr>
          <w:noProof/>
        </w:rPr>
        <w:instrText xml:space="preserve"> STYLEREF 1 \s </w:instrText>
      </w:r>
      <w:r w:rsidR="00501FE3">
        <w:rPr>
          <w:noProof/>
        </w:rPr>
        <w:fldChar w:fldCharType="separate"/>
      </w:r>
      <w:r w:rsidR="005A1192">
        <w:rPr>
          <w:noProof/>
        </w:rPr>
        <w:t>2</w:t>
      </w:r>
      <w:r w:rsidR="00501FE3">
        <w:rPr>
          <w:noProof/>
        </w:rPr>
        <w:fldChar w:fldCharType="end"/>
      </w:r>
      <w:r w:rsidR="00566075">
        <w:t>.</w:t>
      </w:r>
      <w:r w:rsidR="00501FE3">
        <w:rPr>
          <w:noProof/>
        </w:rPr>
        <w:fldChar w:fldCharType="begin"/>
      </w:r>
      <w:r w:rsidR="00501FE3">
        <w:rPr>
          <w:noProof/>
        </w:rPr>
        <w:instrText xml:space="preserve"> SEQ Table \* ARABIC \s 1 </w:instrText>
      </w:r>
      <w:r w:rsidR="00501FE3">
        <w:rPr>
          <w:noProof/>
        </w:rPr>
        <w:fldChar w:fldCharType="separate"/>
      </w:r>
      <w:r w:rsidR="005A1192">
        <w:rPr>
          <w:noProof/>
        </w:rPr>
        <w:t>1</w:t>
      </w:r>
      <w:r w:rsidR="00501FE3">
        <w:rPr>
          <w:noProof/>
        </w:rPr>
        <w:fldChar w:fldCharType="end"/>
      </w:r>
      <w:bookmarkEnd w:id="87"/>
      <w:r w:rsidRPr="00DD3B0B">
        <w:t xml:space="preserve"> Climate Inputs</w:t>
      </w:r>
      <w:bookmarkEnd w:id="88"/>
    </w:p>
    <w:tbl>
      <w:tblPr>
        <w:tblStyle w:val="TableGrid"/>
        <w:tblW w:w="9350" w:type="dxa"/>
        <w:tblLook w:val="04A0" w:firstRow="1" w:lastRow="0" w:firstColumn="1" w:lastColumn="0" w:noHBand="0" w:noVBand="1"/>
      </w:tblPr>
      <w:tblGrid>
        <w:gridCol w:w="2044"/>
        <w:gridCol w:w="1418"/>
        <w:gridCol w:w="1476"/>
        <w:gridCol w:w="1558"/>
        <w:gridCol w:w="1347"/>
        <w:gridCol w:w="1507"/>
      </w:tblGrid>
      <w:tr w:rsidR="003922A1" w:rsidRPr="00DD3B0B" w14:paraId="403B3165" w14:textId="77777777" w:rsidTr="00DB4FF3">
        <w:trPr>
          <w:cantSplit/>
          <w:trHeight w:val="393"/>
          <w:tblHeader/>
        </w:trPr>
        <w:tc>
          <w:tcPr>
            <w:tcW w:w="2044" w:type="dxa"/>
            <w:shd w:val="clear" w:color="auto" w:fill="4F81BD" w:themeFill="accent1"/>
            <w:vAlign w:val="center"/>
          </w:tcPr>
          <w:p w14:paraId="166B2BFE" w14:textId="77777777" w:rsidR="003922A1" w:rsidRPr="00DD3B0B" w:rsidRDefault="003922A1" w:rsidP="00AD4CF8">
            <w:pPr>
              <w:spacing w:after="180" w:line="240" w:lineRule="auto"/>
              <w:jc w:val="center"/>
              <w:rPr>
                <w:rFonts w:eastAsia="Helvetica,Times New Roman" w:cstheme="minorHAnsi"/>
                <w:b/>
                <w:color w:val="FFFFFF" w:themeColor="background1"/>
                <w:sz w:val="20"/>
                <w:szCs w:val="20"/>
              </w:rPr>
            </w:pPr>
          </w:p>
        </w:tc>
        <w:tc>
          <w:tcPr>
            <w:tcW w:w="1418" w:type="dxa"/>
            <w:shd w:val="clear" w:color="auto" w:fill="4F81BD" w:themeFill="accent1"/>
            <w:vAlign w:val="center"/>
          </w:tcPr>
          <w:p w14:paraId="28837BED" w14:textId="77777777" w:rsidR="003922A1" w:rsidRPr="00DD3B0B" w:rsidRDefault="003922A1" w:rsidP="00AD4CF8">
            <w:pPr>
              <w:spacing w:after="180" w:line="240" w:lineRule="auto"/>
              <w:jc w:val="center"/>
              <w:rPr>
                <w:b/>
                <w:bCs/>
                <w:color w:val="FFFFFF" w:themeColor="background1"/>
                <w:sz w:val="20"/>
                <w:szCs w:val="20"/>
              </w:rPr>
            </w:pPr>
            <w:r w:rsidRPr="00DD3B0B">
              <w:rPr>
                <w:b/>
                <w:bCs/>
                <w:color w:val="FFFFFF" w:themeColor="background1"/>
                <w:sz w:val="20"/>
                <w:szCs w:val="20"/>
              </w:rPr>
              <w:t>Units</w:t>
            </w:r>
          </w:p>
        </w:tc>
        <w:tc>
          <w:tcPr>
            <w:tcW w:w="1476" w:type="dxa"/>
            <w:shd w:val="clear" w:color="auto" w:fill="4F81BD" w:themeFill="accent1"/>
            <w:vAlign w:val="center"/>
          </w:tcPr>
          <w:p w14:paraId="573605F8" w14:textId="77777777" w:rsidR="003922A1" w:rsidRPr="00DD3B0B" w:rsidRDefault="003922A1" w:rsidP="00AD4CF8">
            <w:pPr>
              <w:spacing w:after="180" w:line="240" w:lineRule="auto"/>
              <w:jc w:val="center"/>
              <w:rPr>
                <w:b/>
                <w:bCs/>
                <w:color w:val="FFFFFF" w:themeColor="background1"/>
                <w:sz w:val="20"/>
                <w:szCs w:val="20"/>
              </w:rPr>
            </w:pPr>
            <w:r w:rsidRPr="00DD3B0B">
              <w:rPr>
                <w:b/>
                <w:bCs/>
                <w:color w:val="FFFFFF" w:themeColor="background1"/>
                <w:sz w:val="20"/>
                <w:szCs w:val="20"/>
              </w:rPr>
              <w:t>Project Drawdown Data Set Range</w:t>
            </w:r>
          </w:p>
        </w:tc>
        <w:tc>
          <w:tcPr>
            <w:tcW w:w="1558" w:type="dxa"/>
            <w:shd w:val="clear" w:color="auto" w:fill="4F81BD" w:themeFill="accent1"/>
            <w:vAlign w:val="center"/>
          </w:tcPr>
          <w:p w14:paraId="4E8FD0E3" w14:textId="77777777" w:rsidR="003922A1" w:rsidRPr="00DD3B0B" w:rsidRDefault="003922A1" w:rsidP="00AD4CF8">
            <w:pPr>
              <w:spacing w:after="180" w:line="240" w:lineRule="auto"/>
              <w:jc w:val="center"/>
              <w:rPr>
                <w:b/>
                <w:bCs/>
                <w:color w:val="FFFFFF" w:themeColor="background1"/>
                <w:sz w:val="20"/>
                <w:szCs w:val="20"/>
              </w:rPr>
            </w:pPr>
            <w:r w:rsidRPr="00DD3B0B">
              <w:rPr>
                <w:b/>
                <w:bCs/>
                <w:color w:val="FFFFFF" w:themeColor="background1"/>
                <w:sz w:val="20"/>
                <w:szCs w:val="20"/>
              </w:rPr>
              <w:t>Model Input</w:t>
            </w:r>
          </w:p>
        </w:tc>
        <w:tc>
          <w:tcPr>
            <w:tcW w:w="1347" w:type="dxa"/>
            <w:shd w:val="clear" w:color="auto" w:fill="4F81BD" w:themeFill="accent1"/>
            <w:vAlign w:val="center"/>
          </w:tcPr>
          <w:p w14:paraId="7E4D6D7A" w14:textId="77777777" w:rsidR="003922A1" w:rsidRPr="00DD3B0B" w:rsidRDefault="003922A1" w:rsidP="00AD4CF8">
            <w:pPr>
              <w:spacing w:after="180" w:line="240" w:lineRule="auto"/>
              <w:jc w:val="center"/>
              <w:rPr>
                <w:b/>
                <w:bCs/>
                <w:color w:val="FFFFFF" w:themeColor="background1"/>
                <w:sz w:val="20"/>
                <w:szCs w:val="20"/>
              </w:rPr>
            </w:pPr>
            <w:r w:rsidRPr="00DD3B0B">
              <w:rPr>
                <w:b/>
                <w:bCs/>
                <w:color w:val="FFFFFF" w:themeColor="background1"/>
                <w:sz w:val="20"/>
                <w:szCs w:val="20"/>
              </w:rPr>
              <w:t>Data Points (#)</w:t>
            </w:r>
          </w:p>
        </w:tc>
        <w:tc>
          <w:tcPr>
            <w:tcW w:w="1507" w:type="dxa"/>
            <w:shd w:val="clear" w:color="auto" w:fill="4F81BD" w:themeFill="accent1"/>
            <w:vAlign w:val="center"/>
          </w:tcPr>
          <w:p w14:paraId="7B6DD96D" w14:textId="77777777" w:rsidR="003922A1" w:rsidRPr="00DD3B0B" w:rsidRDefault="003922A1" w:rsidP="00AD4CF8">
            <w:pPr>
              <w:spacing w:after="180" w:line="240" w:lineRule="auto"/>
              <w:jc w:val="center"/>
              <w:rPr>
                <w:b/>
                <w:bCs/>
                <w:color w:val="FFFFFF" w:themeColor="background1"/>
                <w:sz w:val="20"/>
                <w:szCs w:val="20"/>
              </w:rPr>
            </w:pPr>
            <w:r w:rsidRPr="00DD3B0B">
              <w:rPr>
                <w:b/>
                <w:bCs/>
                <w:color w:val="FFFFFF" w:themeColor="background1"/>
                <w:sz w:val="20"/>
                <w:szCs w:val="20"/>
              </w:rPr>
              <w:t>Sources (#)</w:t>
            </w:r>
          </w:p>
        </w:tc>
      </w:tr>
      <w:tr w:rsidR="00685C6E" w:rsidRPr="00DD3B0B" w14:paraId="64F8249C" w14:textId="77777777" w:rsidTr="00DB4FF3">
        <w:trPr>
          <w:trHeight w:val="508"/>
        </w:trPr>
        <w:tc>
          <w:tcPr>
            <w:tcW w:w="2044" w:type="dxa"/>
            <w:vAlign w:val="center"/>
          </w:tcPr>
          <w:p w14:paraId="39E2C0D7" w14:textId="77777777" w:rsidR="00685C6E" w:rsidRPr="00DD3B0B" w:rsidRDefault="00685C6E" w:rsidP="00685C6E">
            <w:pPr>
              <w:spacing w:after="180" w:line="240" w:lineRule="auto"/>
              <w:jc w:val="center"/>
              <w:rPr>
                <w:rFonts w:eastAsia="Helvetica,Times New Roman" w:cstheme="minorHAnsi"/>
                <w:color w:val="000000" w:themeColor="text1"/>
                <w:sz w:val="20"/>
                <w:szCs w:val="20"/>
              </w:rPr>
            </w:pPr>
            <w:r w:rsidRPr="00DD3B0B">
              <w:t>Global average REF Grid Emissions Factor</w:t>
            </w:r>
          </w:p>
        </w:tc>
        <w:tc>
          <w:tcPr>
            <w:tcW w:w="1418" w:type="dxa"/>
            <w:shd w:val="clear" w:color="auto" w:fill="auto"/>
            <w:vAlign w:val="center"/>
          </w:tcPr>
          <w:p w14:paraId="4B0CC714" w14:textId="77777777" w:rsidR="00685C6E" w:rsidRPr="00DD3B0B" w:rsidRDefault="00685C6E" w:rsidP="00685C6E">
            <w:pPr>
              <w:spacing w:after="180" w:line="240" w:lineRule="auto"/>
              <w:jc w:val="center"/>
              <w:rPr>
                <w:rFonts w:eastAsia="Helvetica,Times New Roman" w:cstheme="minorHAnsi"/>
                <w:i/>
                <w:sz w:val="20"/>
                <w:szCs w:val="20"/>
              </w:rPr>
            </w:pPr>
            <w:r w:rsidRPr="00DD3B0B">
              <w:t>g CO</w:t>
            </w:r>
            <w:r w:rsidRPr="00DD3B0B">
              <w:rPr>
                <w:vertAlign w:val="subscript"/>
              </w:rPr>
              <w:t>2</w:t>
            </w:r>
            <w:r w:rsidRPr="00DD3B0B">
              <w:t>e/kWh</w:t>
            </w:r>
          </w:p>
        </w:tc>
        <w:tc>
          <w:tcPr>
            <w:tcW w:w="1476" w:type="dxa"/>
            <w:vAlign w:val="center"/>
          </w:tcPr>
          <w:p w14:paraId="443E3557" w14:textId="66E30737" w:rsidR="00685C6E" w:rsidRPr="00DD3B0B" w:rsidRDefault="00685C6E" w:rsidP="00685C6E">
            <w:pPr>
              <w:spacing w:after="180" w:line="240" w:lineRule="auto"/>
              <w:jc w:val="center"/>
              <w:rPr>
                <w:rFonts w:eastAsia="Helvetica,Times New Roman" w:cstheme="minorHAnsi"/>
                <w:color w:val="000000" w:themeColor="text1"/>
                <w:sz w:val="20"/>
                <w:szCs w:val="20"/>
              </w:rPr>
            </w:pPr>
            <w:r>
              <w:t>503</w:t>
            </w:r>
            <w:r w:rsidRPr="000A20C1">
              <w:t>-</w:t>
            </w:r>
            <w:r>
              <w:t>593</w:t>
            </w:r>
          </w:p>
        </w:tc>
        <w:tc>
          <w:tcPr>
            <w:tcW w:w="1558" w:type="dxa"/>
            <w:vAlign w:val="center"/>
          </w:tcPr>
          <w:p w14:paraId="219113BD" w14:textId="3320A7A4" w:rsidR="00685C6E" w:rsidRPr="00DD3B0B" w:rsidRDefault="00685C6E" w:rsidP="00685C6E">
            <w:pPr>
              <w:spacing w:after="180" w:line="240" w:lineRule="auto"/>
              <w:jc w:val="center"/>
              <w:rPr>
                <w:rFonts w:eastAsia="Helvetica,Times New Roman" w:cstheme="minorHAnsi"/>
                <w:color w:val="000000" w:themeColor="text1"/>
                <w:sz w:val="20"/>
                <w:szCs w:val="20"/>
              </w:rPr>
            </w:pPr>
            <w:r w:rsidRPr="000A20C1">
              <w:t>Depends on year. Starts at High Input in 2020 declines to Low Input in 2050</w:t>
            </w:r>
            <w:r>
              <w:t xml:space="preserve"> to represent the decarbonization of the grid in the reference.</w:t>
            </w:r>
          </w:p>
        </w:tc>
        <w:tc>
          <w:tcPr>
            <w:tcW w:w="1347" w:type="dxa"/>
            <w:vAlign w:val="center"/>
          </w:tcPr>
          <w:p w14:paraId="55AEF7ED" w14:textId="77777777" w:rsidR="00685C6E" w:rsidRPr="00DD3B0B" w:rsidRDefault="00685C6E" w:rsidP="00685C6E">
            <w:pPr>
              <w:spacing w:after="180" w:line="240" w:lineRule="auto"/>
              <w:jc w:val="center"/>
              <w:rPr>
                <w:rFonts w:eastAsia="Helvetica,Times New Roman" w:cstheme="minorHAnsi"/>
                <w:color w:val="000000" w:themeColor="text1"/>
                <w:sz w:val="20"/>
                <w:szCs w:val="20"/>
              </w:rPr>
            </w:pPr>
            <w:r w:rsidRPr="00DD3B0B">
              <w:t>12 each year</w:t>
            </w:r>
          </w:p>
        </w:tc>
        <w:tc>
          <w:tcPr>
            <w:tcW w:w="1507" w:type="dxa"/>
            <w:vAlign w:val="center"/>
          </w:tcPr>
          <w:p w14:paraId="346A16C4" w14:textId="77777777" w:rsidR="00685C6E" w:rsidRPr="00DD3B0B" w:rsidRDefault="00685C6E" w:rsidP="00685C6E">
            <w:pPr>
              <w:spacing w:after="180" w:line="240" w:lineRule="auto"/>
              <w:jc w:val="center"/>
              <w:rPr>
                <w:rFonts w:eastAsia="Helvetica,Times New Roman" w:cstheme="minorHAnsi"/>
                <w:color w:val="000000" w:themeColor="text1"/>
                <w:sz w:val="20"/>
                <w:szCs w:val="20"/>
              </w:rPr>
            </w:pPr>
            <w:r w:rsidRPr="00DD3B0B">
              <w:t>4</w:t>
            </w:r>
          </w:p>
        </w:tc>
      </w:tr>
      <w:tr w:rsidR="00DB4FF3" w:rsidRPr="00DD3B0B" w14:paraId="510234FC" w14:textId="77777777" w:rsidTr="00DB4FF3">
        <w:trPr>
          <w:trHeight w:val="508"/>
        </w:trPr>
        <w:tc>
          <w:tcPr>
            <w:tcW w:w="2044" w:type="dxa"/>
            <w:vAlign w:val="center"/>
          </w:tcPr>
          <w:p w14:paraId="1EA1527C" w14:textId="77777777" w:rsidR="00DB4FF3" w:rsidRPr="00DD3B0B" w:rsidRDefault="00DB4FF3" w:rsidP="00DB4FF3">
            <w:pPr>
              <w:spacing w:after="180" w:line="240" w:lineRule="auto"/>
              <w:jc w:val="center"/>
            </w:pPr>
            <w:r w:rsidRPr="00801218">
              <w:rPr>
                <w:rFonts w:eastAsia="Helvetica,Times New Roman" w:cstheme="minorHAnsi"/>
                <w:color w:val="000000" w:themeColor="text1"/>
                <w:sz w:val="20"/>
                <w:szCs w:val="20"/>
              </w:rPr>
              <w:t>Conventional Indirect Emissions</w:t>
            </w:r>
          </w:p>
        </w:tc>
        <w:tc>
          <w:tcPr>
            <w:tcW w:w="1418" w:type="dxa"/>
            <w:shd w:val="clear" w:color="auto" w:fill="auto"/>
            <w:vAlign w:val="center"/>
          </w:tcPr>
          <w:p w14:paraId="2DE62269" w14:textId="77777777" w:rsidR="00DB4FF3" w:rsidRPr="00DD3B0B" w:rsidRDefault="00DB4FF3" w:rsidP="00DB4FF3">
            <w:pPr>
              <w:spacing w:after="180" w:line="240" w:lineRule="auto"/>
              <w:jc w:val="center"/>
            </w:pPr>
            <w:r w:rsidRPr="00801218">
              <w:rPr>
                <w:rFonts w:eastAsia="Helvetica,Times New Roman" w:cstheme="minorHAnsi"/>
                <w:i/>
                <w:sz w:val="20"/>
                <w:szCs w:val="20"/>
              </w:rPr>
              <w:t>T CO</w:t>
            </w:r>
            <w:r w:rsidRPr="00801218">
              <w:rPr>
                <w:rFonts w:eastAsia="Helvetica,Times New Roman" w:cstheme="minorHAnsi"/>
                <w:i/>
                <w:sz w:val="20"/>
                <w:szCs w:val="20"/>
                <w:vertAlign w:val="subscript"/>
              </w:rPr>
              <w:t>2</w:t>
            </w:r>
            <w:r w:rsidRPr="00801218">
              <w:rPr>
                <w:rFonts w:eastAsia="Helvetica,Times New Roman" w:cstheme="minorHAnsi"/>
                <w:i/>
                <w:sz w:val="20"/>
                <w:szCs w:val="20"/>
              </w:rPr>
              <w:t>eq/ Plm</w:t>
            </w:r>
          </w:p>
        </w:tc>
        <w:tc>
          <w:tcPr>
            <w:tcW w:w="1476" w:type="dxa"/>
            <w:vAlign w:val="center"/>
          </w:tcPr>
          <w:p w14:paraId="70C2D4EF" w14:textId="33674558" w:rsidR="00DB4FF3" w:rsidRPr="00DD3B0B" w:rsidRDefault="00FC7565">
            <w:pPr>
              <w:spacing w:after="180" w:line="240" w:lineRule="auto"/>
              <w:jc w:val="center"/>
            </w:pPr>
            <w:r w:rsidRPr="00DD3B0B">
              <w:t>104</w:t>
            </w:r>
            <w:r w:rsidR="00743DED" w:rsidRPr="00DD3B0B">
              <w:t xml:space="preserve">.00 </w:t>
            </w:r>
            <w:r w:rsidRPr="00DD3B0B">
              <w:t>-</w:t>
            </w:r>
            <w:r w:rsidR="00743DED" w:rsidRPr="00DD3B0B">
              <w:t xml:space="preserve"> </w:t>
            </w:r>
            <w:r w:rsidRPr="00DD3B0B">
              <w:t>924,660</w:t>
            </w:r>
          </w:p>
        </w:tc>
        <w:tc>
          <w:tcPr>
            <w:tcW w:w="1558" w:type="dxa"/>
            <w:vAlign w:val="center"/>
          </w:tcPr>
          <w:p w14:paraId="7D6FB6E7" w14:textId="2FA9EC89" w:rsidR="00DB4FF3" w:rsidRPr="00DD3B0B" w:rsidRDefault="00FC7565" w:rsidP="00DB4FF3">
            <w:pPr>
              <w:spacing w:after="180" w:line="240" w:lineRule="auto"/>
              <w:jc w:val="center"/>
            </w:pPr>
            <w:r w:rsidRPr="00DD3B0B">
              <w:t>19</w:t>
            </w:r>
            <w:r w:rsidR="00ED4363" w:rsidRPr="00DD3B0B">
              <w:t>6,462</w:t>
            </w:r>
          </w:p>
        </w:tc>
        <w:tc>
          <w:tcPr>
            <w:tcW w:w="1347" w:type="dxa"/>
            <w:vAlign w:val="center"/>
          </w:tcPr>
          <w:p w14:paraId="41C8B347" w14:textId="5AC505C5" w:rsidR="00DB4FF3" w:rsidRPr="00DD3B0B" w:rsidRDefault="00FC7565" w:rsidP="00DB4FF3">
            <w:pPr>
              <w:spacing w:after="180" w:line="240" w:lineRule="auto"/>
              <w:jc w:val="center"/>
            </w:pPr>
            <w:r w:rsidRPr="00DD3B0B">
              <w:t>18</w:t>
            </w:r>
          </w:p>
        </w:tc>
        <w:tc>
          <w:tcPr>
            <w:tcW w:w="1507" w:type="dxa"/>
            <w:vAlign w:val="center"/>
          </w:tcPr>
          <w:p w14:paraId="4B929245" w14:textId="24E419F0" w:rsidR="00DB4FF3" w:rsidRPr="00DD3B0B" w:rsidRDefault="00743DED" w:rsidP="00DB4FF3">
            <w:pPr>
              <w:spacing w:after="180" w:line="240" w:lineRule="auto"/>
              <w:jc w:val="center"/>
            </w:pPr>
            <w:r w:rsidRPr="00DD3B0B">
              <w:t>10</w:t>
            </w:r>
          </w:p>
        </w:tc>
      </w:tr>
      <w:tr w:rsidR="00DB4FF3" w:rsidRPr="00DD3B0B" w14:paraId="21763D84" w14:textId="77777777" w:rsidTr="00DB4FF3">
        <w:trPr>
          <w:trHeight w:val="508"/>
        </w:trPr>
        <w:tc>
          <w:tcPr>
            <w:tcW w:w="2044" w:type="dxa"/>
            <w:vAlign w:val="center"/>
          </w:tcPr>
          <w:p w14:paraId="5CB7922B" w14:textId="77777777" w:rsidR="00DB4FF3" w:rsidRPr="00DD3B0B" w:rsidRDefault="00DB4FF3" w:rsidP="00DB4FF3">
            <w:pPr>
              <w:spacing w:after="180" w:line="240" w:lineRule="auto"/>
              <w:jc w:val="center"/>
            </w:pPr>
            <w:r w:rsidRPr="00801218">
              <w:t>Solution Indirect Emissions</w:t>
            </w:r>
          </w:p>
        </w:tc>
        <w:tc>
          <w:tcPr>
            <w:tcW w:w="1418" w:type="dxa"/>
            <w:shd w:val="clear" w:color="auto" w:fill="auto"/>
            <w:vAlign w:val="center"/>
          </w:tcPr>
          <w:p w14:paraId="096F67AC" w14:textId="77777777" w:rsidR="00DB4FF3" w:rsidRPr="00DD3B0B" w:rsidRDefault="00DB4FF3" w:rsidP="00DB4FF3">
            <w:pPr>
              <w:spacing w:after="180" w:line="240" w:lineRule="auto"/>
              <w:jc w:val="center"/>
            </w:pPr>
            <w:r w:rsidRPr="00801218">
              <w:rPr>
                <w:rFonts w:eastAsia="Helvetica,Times New Roman" w:cstheme="minorHAnsi"/>
                <w:i/>
                <w:sz w:val="20"/>
                <w:szCs w:val="20"/>
              </w:rPr>
              <w:t>T CO</w:t>
            </w:r>
            <w:r w:rsidRPr="00801218">
              <w:rPr>
                <w:rFonts w:eastAsia="Helvetica,Times New Roman" w:cstheme="minorHAnsi"/>
                <w:i/>
                <w:sz w:val="20"/>
                <w:szCs w:val="20"/>
                <w:vertAlign w:val="subscript"/>
              </w:rPr>
              <w:t>2</w:t>
            </w:r>
            <w:r w:rsidRPr="00801218">
              <w:rPr>
                <w:rFonts w:eastAsia="Helvetica,Times New Roman" w:cstheme="minorHAnsi"/>
                <w:i/>
                <w:sz w:val="20"/>
                <w:szCs w:val="20"/>
              </w:rPr>
              <w:t>eq/ Plm</w:t>
            </w:r>
          </w:p>
        </w:tc>
        <w:tc>
          <w:tcPr>
            <w:tcW w:w="1476" w:type="dxa"/>
            <w:vAlign w:val="center"/>
          </w:tcPr>
          <w:p w14:paraId="11E8E21E" w14:textId="41E5B3CB" w:rsidR="00DB4FF3" w:rsidRPr="00DD3B0B" w:rsidRDefault="00FC7565">
            <w:pPr>
              <w:spacing w:after="180" w:line="240" w:lineRule="auto"/>
              <w:jc w:val="center"/>
            </w:pPr>
            <w:r w:rsidRPr="00DD3B0B">
              <w:t>257,801-674,813</w:t>
            </w:r>
          </w:p>
        </w:tc>
        <w:tc>
          <w:tcPr>
            <w:tcW w:w="1558" w:type="dxa"/>
            <w:vAlign w:val="center"/>
          </w:tcPr>
          <w:p w14:paraId="2E3747F4" w14:textId="22BBB34B" w:rsidR="00DB4FF3" w:rsidRPr="00DD3B0B" w:rsidRDefault="00FC7565" w:rsidP="00DB4FF3">
            <w:pPr>
              <w:spacing w:after="180" w:line="240" w:lineRule="auto"/>
              <w:jc w:val="center"/>
            </w:pPr>
            <w:r w:rsidRPr="00DD3B0B">
              <w:t>466,307</w:t>
            </w:r>
          </w:p>
        </w:tc>
        <w:tc>
          <w:tcPr>
            <w:tcW w:w="1347" w:type="dxa"/>
            <w:vAlign w:val="center"/>
          </w:tcPr>
          <w:p w14:paraId="19D0382E" w14:textId="537B3726" w:rsidR="00DB4FF3" w:rsidRPr="00DD3B0B" w:rsidRDefault="00FC7565" w:rsidP="00DB4FF3">
            <w:pPr>
              <w:spacing w:after="180" w:line="240" w:lineRule="auto"/>
              <w:jc w:val="center"/>
            </w:pPr>
            <w:r w:rsidRPr="00DD3B0B">
              <w:t>5</w:t>
            </w:r>
          </w:p>
        </w:tc>
        <w:tc>
          <w:tcPr>
            <w:tcW w:w="1507" w:type="dxa"/>
            <w:vAlign w:val="center"/>
          </w:tcPr>
          <w:p w14:paraId="6407FCB3" w14:textId="5DC3E1AE" w:rsidR="00DB4FF3" w:rsidRPr="00DD3B0B" w:rsidRDefault="00743DED" w:rsidP="00DB4FF3">
            <w:pPr>
              <w:spacing w:after="180" w:line="240" w:lineRule="auto"/>
              <w:jc w:val="center"/>
            </w:pPr>
            <w:r w:rsidRPr="00DD3B0B">
              <w:t>4</w:t>
            </w:r>
          </w:p>
        </w:tc>
      </w:tr>
    </w:tbl>
    <w:p w14:paraId="5022A64D" w14:textId="77777777" w:rsidR="005C6EC2" w:rsidRPr="00DD3B0B" w:rsidRDefault="003922A1" w:rsidP="00EB247F">
      <w:r w:rsidRPr="00DD3B0B">
        <w:t xml:space="preserve">Note: </w:t>
      </w:r>
      <w:r w:rsidR="00D25FC7" w:rsidRPr="00DD3B0B">
        <w:t>Project Drawdown data</w:t>
      </w:r>
      <w:r w:rsidRPr="00DD3B0B">
        <w:t xml:space="preserve"> set range </w:t>
      </w:r>
      <w:r w:rsidR="005C6EC2" w:rsidRPr="00DD3B0B">
        <w:t xml:space="preserve">is </w:t>
      </w:r>
      <w:r w:rsidR="0069014F" w:rsidRPr="00DD3B0B">
        <w:t xml:space="preserve">defined by </w:t>
      </w:r>
      <w:r w:rsidR="00AB783D" w:rsidRPr="00DD3B0B">
        <w:t xml:space="preserve">the low and high boundaries which are respectively 1 standard deviation below and above the mean of the </w:t>
      </w:r>
      <w:r w:rsidR="004C2EA3" w:rsidRPr="00DD3B0B">
        <w:t>collected data</w:t>
      </w:r>
      <w:r w:rsidR="00AB783D" w:rsidRPr="00DD3B0B">
        <w:t xml:space="preserve"> points</w:t>
      </w:r>
      <w:r w:rsidR="0069014F" w:rsidRPr="00DD3B0B">
        <w:rPr>
          <w:rStyle w:val="FootnoteReference"/>
        </w:rPr>
        <w:footnoteReference w:id="2"/>
      </w:r>
      <w:r w:rsidR="00AB783D" w:rsidRPr="00DD3B0B">
        <w:t>.</w:t>
      </w:r>
    </w:p>
    <w:p w14:paraId="5C52BE66" w14:textId="77777777" w:rsidR="00F52595" w:rsidRPr="00DD3B0B" w:rsidRDefault="00686965" w:rsidP="005D49A8">
      <w:pPr>
        <w:pStyle w:val="Heading3"/>
      </w:pPr>
      <w:bookmarkStart w:id="89" w:name="_Toc44585050"/>
      <w:r w:rsidRPr="00DD3B0B">
        <w:t>Financial Inputs</w:t>
      </w:r>
      <w:bookmarkEnd w:id="89"/>
    </w:p>
    <w:p w14:paraId="6D5F3481" w14:textId="77777777" w:rsidR="000D7CC5" w:rsidRPr="00DD3B0B" w:rsidRDefault="000D7CC5" w:rsidP="000D7CC5">
      <w:pPr>
        <w:pStyle w:val="Heading4"/>
      </w:pPr>
      <w:r w:rsidRPr="00DD3B0B">
        <w:t>First Cost</w:t>
      </w:r>
    </w:p>
    <w:p w14:paraId="786E36D1" w14:textId="77777777" w:rsidR="00D1397C" w:rsidRPr="00DD3B0B" w:rsidRDefault="00D1397C" w:rsidP="00D1397C">
      <w:r w:rsidRPr="00DD3B0B">
        <w:t>First cost data are based on purchase prices of the luminaires. The installation costs, such as the wiring and assembly costs, are not included. The purchase price data is collected for light sources (lamps, modules), control gears (magnetic and electronic ballasts, LED controlgears) and luminaires (housing, integrated). The luminaire prices were collected from European and US data sources. The product in question is a bit complex, as it may or may not contain three parts. The luminaire (cover) prices vary by luminaire design and type. The controlgear prices vary by type (electromagnetic or electronic ballast). The price of ignitor, if needed, is included in controlgear price. In the price conversion into USD2014/Plm, the LOR of the luminaire was estimated to be default 70 %, unless luminaire-specific LOR data were available.</w:t>
      </w:r>
    </w:p>
    <w:p w14:paraId="40F25F73" w14:textId="09283AF7" w:rsidR="00D1397C" w:rsidRPr="00DD3B0B" w:rsidRDefault="00FA53F9" w:rsidP="00D1397C">
      <w:r w:rsidRPr="00DD3B0B">
        <w:t>T</w:t>
      </w:r>
      <w:r w:rsidR="00D1397C" w:rsidRPr="00DD3B0B">
        <w:t>he lamp price data needs to be converted into luminaire prices. This is done on the basis of lamp and luminaire price collection in European and US data. From these prices, the shares (%) of light source (lamp), controlgear (electromagnetic or electronic) and the luminaire cover are estimated for the conventional technologies. Both European and US price division data is used to calculate a conversion factor for converting lamp prices into luminaire prices. The conversion factors take into account the additional costs of ballasts and luminaire covers that are needed in commercial lighting in addition to the lamp itself. From these shares (percentages), the luminaire prices of all conventional technologies are formulated, using the lamp prices of various regions as the starting point. Also, the luminaire prices directly collected from the EU and US sources were used to calculate the average first costs of conventional luminaires and LED luminaires. The prices of HID luminaires are estimated directly on the basis of the EU and US price data collection.</w:t>
      </w:r>
      <w:r w:rsidR="00C06A63" w:rsidRPr="00DD3B0B">
        <w:t xml:space="preserve"> </w:t>
      </w:r>
    </w:p>
    <w:p w14:paraId="2D44849D" w14:textId="77777777" w:rsidR="000D7CC5" w:rsidRPr="00DD3B0B" w:rsidRDefault="000D7CC5" w:rsidP="000D7CC5">
      <w:pPr>
        <w:pStyle w:val="Heading4"/>
      </w:pPr>
      <w:r w:rsidRPr="00DD3B0B">
        <w:t>Operating Cost</w:t>
      </w:r>
    </w:p>
    <w:p w14:paraId="38A0399A" w14:textId="676AC84E" w:rsidR="00DB4FF3" w:rsidRPr="00DD3B0B" w:rsidRDefault="00D1397C" w:rsidP="00DB4FF3">
      <w:pPr>
        <w:spacing w:after="0"/>
        <w:rPr>
          <w:bCs/>
        </w:rPr>
      </w:pPr>
      <w:r w:rsidRPr="00DD3B0B">
        <w:t>Annual operating costs (C</w:t>
      </w:r>
      <w:r w:rsidRPr="00801218">
        <w:rPr>
          <w:vertAlign w:val="subscript"/>
        </w:rPr>
        <w:t>o</w:t>
      </w:r>
      <w:r w:rsidRPr="00DD3B0B">
        <w:t xml:space="preserve">) in unit of USD/year are calculated on the basis of </w:t>
      </w:r>
      <w:r w:rsidR="00584C38" w:rsidRPr="00DD3B0B">
        <w:t xml:space="preserve">the following </w:t>
      </w:r>
      <w:r w:rsidRPr="00DD3B0B">
        <w:t>equation:</w:t>
      </w:r>
    </w:p>
    <w:p w14:paraId="75CE961E" w14:textId="77777777" w:rsidR="00DB4FF3" w:rsidRPr="00DD3B0B" w:rsidRDefault="00DB4FF3" w:rsidP="00DB4FF3">
      <w:pPr>
        <w:spacing w:after="0"/>
        <w:rPr>
          <w:bCs/>
        </w:rPr>
      </w:pPr>
    </w:p>
    <w:p w14:paraId="1162008D" w14:textId="77777777" w:rsidR="00DB4FF3" w:rsidRPr="00DD3B0B" w:rsidRDefault="00AC4002" w:rsidP="00DB4FF3">
      <w:pPr>
        <w:spacing w:after="0"/>
        <w:rPr>
          <w:bCs/>
        </w:rPr>
      </w:pPr>
      <m:oMathPara>
        <m:oMath>
          <m:sSub>
            <m:sSubPr>
              <m:ctrlPr>
                <w:rPr>
                  <w:rFonts w:ascii="Cambria Math" w:hAnsi="Cambria Math"/>
                  <w:bCs/>
                  <w:i/>
                </w:rPr>
              </m:ctrlPr>
            </m:sSubPr>
            <m:e>
              <m:r>
                <w:rPr>
                  <w:rFonts w:ascii="Cambria Math" w:hAnsi="Cambria Math"/>
                </w:rPr>
                <m:t>C</m:t>
              </m:r>
            </m:e>
            <m:sub>
              <m:r>
                <w:rPr>
                  <w:rFonts w:ascii="Cambria Math" w:hAnsi="Cambria Math"/>
                </w:rPr>
                <m:t>o</m:t>
              </m:r>
            </m:sub>
          </m:sSub>
          <m:r>
            <w:rPr>
              <w:rFonts w:ascii="Cambria Math" w:hAnsi="Cambria Math"/>
            </w:rPr>
            <m:t>=P×</m:t>
          </m:r>
          <m:sSub>
            <m:sSubPr>
              <m:ctrlPr>
                <w:rPr>
                  <w:rFonts w:ascii="Cambria Math" w:hAnsi="Cambria Math"/>
                  <w:bCs/>
                  <w:i/>
                </w:rPr>
              </m:ctrlPr>
            </m:sSubPr>
            <m:e>
              <m:r>
                <w:rPr>
                  <w:rFonts w:ascii="Cambria Math" w:hAnsi="Cambria Math"/>
                </w:rPr>
                <m:t>c</m:t>
              </m:r>
            </m:e>
            <m:sub>
              <m:r>
                <w:rPr>
                  <w:rFonts w:ascii="Cambria Math" w:hAnsi="Cambria Math"/>
                </w:rPr>
                <m:t>el,r</m:t>
              </m:r>
            </m:sub>
          </m:sSub>
          <m:r>
            <w:rPr>
              <w:rFonts w:ascii="Cambria Math" w:hAnsi="Cambria Math"/>
            </w:rPr>
            <m:t>×t</m:t>
          </m:r>
        </m:oMath>
      </m:oMathPara>
    </w:p>
    <w:p w14:paraId="77BBDA3D" w14:textId="77777777" w:rsidR="00DB4FF3" w:rsidRPr="00DD3B0B" w:rsidRDefault="00DB4FF3" w:rsidP="00DB4FF3">
      <w:pPr>
        <w:spacing w:after="0"/>
        <w:rPr>
          <w:bCs/>
        </w:rPr>
      </w:pPr>
    </w:p>
    <w:p w14:paraId="7CB05F20" w14:textId="77777777" w:rsidR="00DB4FF3" w:rsidRPr="00DD3B0B" w:rsidRDefault="00DB4FF3" w:rsidP="00DB4FF3">
      <w:pPr>
        <w:rPr>
          <w:bCs/>
        </w:rPr>
      </w:pPr>
      <w:r w:rsidRPr="00DD3B0B">
        <w:rPr>
          <w:bCs/>
        </w:rPr>
        <w:t xml:space="preserve">where </w:t>
      </w:r>
    </w:p>
    <w:p w14:paraId="153E5054" w14:textId="77777777" w:rsidR="00DB4FF3" w:rsidRPr="00DD3B0B" w:rsidRDefault="00DB4FF3" w:rsidP="00DB4FF3">
      <w:pPr>
        <w:ind w:left="360"/>
        <w:rPr>
          <w:bCs/>
        </w:rPr>
      </w:pPr>
      <m:oMath>
        <m:r>
          <w:rPr>
            <w:rFonts w:ascii="Cambria Math" w:hAnsi="Cambria Math"/>
          </w:rPr>
          <m:t>P</m:t>
        </m:r>
      </m:oMath>
      <w:r w:rsidRPr="00DD3B0B">
        <w:rPr>
          <w:bCs/>
        </w:rPr>
        <w:t xml:space="preserve"> is the lamp power (kW), </w:t>
      </w:r>
    </w:p>
    <w:p w14:paraId="129C6A2E" w14:textId="77777777" w:rsidR="00DB4FF3" w:rsidRPr="00DD3B0B" w:rsidRDefault="00AC4002" w:rsidP="00DB4FF3">
      <w:pPr>
        <w:ind w:left="360"/>
        <w:rPr>
          <w:bCs/>
        </w:rPr>
      </w:pPr>
      <m:oMath>
        <m:sSub>
          <m:sSubPr>
            <m:ctrlPr>
              <w:rPr>
                <w:rFonts w:ascii="Cambria Math" w:hAnsi="Cambria Math"/>
                <w:bCs/>
                <w:i/>
              </w:rPr>
            </m:ctrlPr>
          </m:sSubPr>
          <m:e>
            <m:r>
              <w:rPr>
                <w:rFonts w:ascii="Cambria Math" w:hAnsi="Cambria Math"/>
              </w:rPr>
              <m:t>c</m:t>
            </m:r>
          </m:e>
          <m:sub>
            <m:r>
              <w:rPr>
                <w:rFonts w:ascii="Cambria Math" w:hAnsi="Cambria Math"/>
              </w:rPr>
              <m:t>el,r</m:t>
            </m:r>
          </m:sub>
        </m:sSub>
      </m:oMath>
      <w:r w:rsidR="00DB4FF3" w:rsidRPr="00DD3B0B">
        <w:rPr>
          <w:bCs/>
        </w:rPr>
        <w:t xml:space="preserve"> is the electricity price of the region (USD/kWh), and </w:t>
      </w:r>
    </w:p>
    <w:p w14:paraId="15A21B04" w14:textId="77777777" w:rsidR="00DB4FF3" w:rsidRPr="00DD3B0B" w:rsidRDefault="00DB4FF3" w:rsidP="00DB4FF3">
      <w:pPr>
        <w:ind w:left="360"/>
        <w:rPr>
          <w:bCs/>
        </w:rPr>
      </w:pPr>
      <m:oMath>
        <m:r>
          <w:rPr>
            <w:rFonts w:ascii="Cambria Math" w:hAnsi="Cambria Math"/>
          </w:rPr>
          <m:t>t</m:t>
        </m:r>
      </m:oMath>
      <w:r w:rsidRPr="00DD3B0B">
        <w:rPr>
          <w:bCs/>
        </w:rPr>
        <w:t xml:space="preserve"> is the annual operating time (h/year). </w:t>
      </w:r>
    </w:p>
    <w:p w14:paraId="06F313B1" w14:textId="5B76B1CC" w:rsidR="0032353F" w:rsidRPr="00DD3B0B" w:rsidRDefault="001F6AF2" w:rsidP="00DB4FF3">
      <w:r w:rsidRPr="00DD3B0B">
        <w:t>T</w:t>
      </w:r>
      <w:r w:rsidR="00D1397C" w:rsidRPr="00DD3B0B">
        <w:t xml:space="preserve">he operating costs are expressed as USD/functional unit (USD/Plmh), and thus, the operating cost calculated using </w:t>
      </w:r>
      <w:r w:rsidR="00584C38" w:rsidRPr="00DD3B0B">
        <w:t xml:space="preserve">the </w:t>
      </w:r>
      <w:r w:rsidR="00D1397C" w:rsidRPr="00DD3B0B">
        <w:t>equation needs to be divided by the respective amount of Plmh (aggregated conventional or solution). Disposal costs are not included in the costs, as there were no data available. The electricity price is estimated specifically for commercial buildings.</w:t>
      </w:r>
    </w:p>
    <w:p w14:paraId="3647195C" w14:textId="185FE0AA" w:rsidR="00D25FC7" w:rsidRPr="00DD3B0B" w:rsidRDefault="00D25FC7" w:rsidP="00D25FC7">
      <w:pPr>
        <w:pStyle w:val="Caption"/>
        <w:jc w:val="center"/>
        <w:rPr>
          <w:rFonts w:asciiTheme="majorHAnsi" w:eastAsiaTheme="majorEastAsia" w:hAnsiTheme="majorHAnsi" w:cstheme="majorBidi"/>
          <w:b/>
          <w:bCs/>
          <w:color w:val="000000" w:themeColor="text1"/>
          <w:sz w:val="23"/>
          <w:szCs w:val="23"/>
          <w:lang w:eastAsia="zh-CN"/>
        </w:rPr>
      </w:pPr>
      <w:bookmarkStart w:id="90" w:name="_Toc44585076"/>
      <w:r w:rsidRPr="00DD3B0B">
        <w:t xml:space="preserve">Table </w:t>
      </w:r>
      <w:r w:rsidR="00501FE3">
        <w:rPr>
          <w:noProof/>
        </w:rPr>
        <w:fldChar w:fldCharType="begin"/>
      </w:r>
      <w:r w:rsidR="00501FE3">
        <w:rPr>
          <w:noProof/>
        </w:rPr>
        <w:instrText xml:space="preserve"> STYLEREF 1 \s </w:instrText>
      </w:r>
      <w:r w:rsidR="00501FE3">
        <w:rPr>
          <w:noProof/>
        </w:rPr>
        <w:fldChar w:fldCharType="separate"/>
      </w:r>
      <w:r w:rsidR="005A1192">
        <w:rPr>
          <w:noProof/>
        </w:rPr>
        <w:t>2</w:t>
      </w:r>
      <w:r w:rsidR="00501FE3">
        <w:rPr>
          <w:noProof/>
        </w:rPr>
        <w:fldChar w:fldCharType="end"/>
      </w:r>
      <w:r w:rsidR="00566075">
        <w:t>.</w:t>
      </w:r>
      <w:r w:rsidR="00501FE3">
        <w:rPr>
          <w:noProof/>
        </w:rPr>
        <w:fldChar w:fldCharType="begin"/>
      </w:r>
      <w:r w:rsidR="00501FE3">
        <w:rPr>
          <w:noProof/>
        </w:rPr>
        <w:instrText xml:space="preserve"> SEQ Table \* ARABIC \s 1 </w:instrText>
      </w:r>
      <w:r w:rsidR="00501FE3">
        <w:rPr>
          <w:noProof/>
        </w:rPr>
        <w:fldChar w:fldCharType="separate"/>
      </w:r>
      <w:r w:rsidR="005A1192">
        <w:rPr>
          <w:noProof/>
        </w:rPr>
        <w:t>2</w:t>
      </w:r>
      <w:r w:rsidR="00501FE3">
        <w:rPr>
          <w:noProof/>
        </w:rPr>
        <w:fldChar w:fldCharType="end"/>
      </w:r>
      <w:r w:rsidRPr="00DD3B0B">
        <w:t xml:space="preserve"> Financial Inputs </w:t>
      </w:r>
      <w:r w:rsidR="009C0F77" w:rsidRPr="00DD3B0B">
        <w:t xml:space="preserve">for </w:t>
      </w:r>
      <w:r w:rsidRPr="00DD3B0B">
        <w:t>Conventional Technologies</w:t>
      </w:r>
      <w:bookmarkEnd w:id="90"/>
    </w:p>
    <w:tbl>
      <w:tblPr>
        <w:tblStyle w:val="TableGrid"/>
        <w:tblW w:w="5043" w:type="pct"/>
        <w:jc w:val="center"/>
        <w:tblLook w:val="04A0" w:firstRow="1" w:lastRow="0" w:firstColumn="1" w:lastColumn="0" w:noHBand="0" w:noVBand="1"/>
      </w:tblPr>
      <w:tblGrid>
        <w:gridCol w:w="2302"/>
        <w:gridCol w:w="1624"/>
        <w:gridCol w:w="1624"/>
        <w:gridCol w:w="1624"/>
        <w:gridCol w:w="1164"/>
        <w:gridCol w:w="1092"/>
      </w:tblGrid>
      <w:tr w:rsidR="00910DE0" w:rsidRPr="00DD3B0B" w14:paraId="7C536757" w14:textId="77777777" w:rsidTr="00DA57F1">
        <w:trPr>
          <w:cantSplit/>
          <w:trHeight w:val="1154"/>
          <w:tblHeader/>
          <w:jc w:val="center"/>
        </w:trPr>
        <w:tc>
          <w:tcPr>
            <w:tcW w:w="1221" w:type="pct"/>
            <w:shd w:val="clear" w:color="auto" w:fill="4F81BD" w:themeFill="accent1"/>
            <w:vAlign w:val="center"/>
          </w:tcPr>
          <w:p w14:paraId="60A4B0C4" w14:textId="77777777" w:rsidR="00910DE0" w:rsidRPr="00DD3B0B" w:rsidRDefault="00910DE0" w:rsidP="00AD4CF8">
            <w:pPr>
              <w:spacing w:after="180" w:line="240" w:lineRule="auto"/>
              <w:jc w:val="center"/>
              <w:rPr>
                <w:rFonts w:eastAsia="Helvetica,Times New Roman" w:cstheme="minorHAnsi"/>
                <w:b/>
                <w:color w:val="000000" w:themeColor="text1"/>
                <w:sz w:val="20"/>
                <w:szCs w:val="20"/>
              </w:rPr>
            </w:pPr>
          </w:p>
        </w:tc>
        <w:tc>
          <w:tcPr>
            <w:tcW w:w="861" w:type="pct"/>
            <w:shd w:val="clear" w:color="auto" w:fill="4F81BD" w:themeFill="accent1"/>
            <w:vAlign w:val="center"/>
          </w:tcPr>
          <w:p w14:paraId="291E40F2" w14:textId="77777777" w:rsidR="00910DE0" w:rsidRPr="00DD3B0B" w:rsidRDefault="00910DE0" w:rsidP="00AD4CF8">
            <w:pPr>
              <w:spacing w:after="180" w:line="240" w:lineRule="auto"/>
              <w:jc w:val="center"/>
              <w:rPr>
                <w:b/>
                <w:bCs/>
                <w:sz w:val="20"/>
                <w:szCs w:val="20"/>
              </w:rPr>
            </w:pPr>
            <w:r w:rsidRPr="00DD3B0B">
              <w:rPr>
                <w:b/>
                <w:bCs/>
                <w:color w:val="FFFFFF" w:themeColor="background1"/>
                <w:sz w:val="20"/>
                <w:szCs w:val="20"/>
              </w:rPr>
              <w:t>Units</w:t>
            </w:r>
          </w:p>
        </w:tc>
        <w:tc>
          <w:tcPr>
            <w:tcW w:w="861" w:type="pct"/>
            <w:shd w:val="clear" w:color="auto" w:fill="4F81BD" w:themeFill="accent1"/>
            <w:vAlign w:val="center"/>
          </w:tcPr>
          <w:p w14:paraId="08AE536B" w14:textId="77777777" w:rsidR="00910DE0" w:rsidRPr="00DD3B0B" w:rsidRDefault="00910DE0" w:rsidP="00AD4CF8">
            <w:pPr>
              <w:spacing w:after="180" w:line="240" w:lineRule="auto"/>
              <w:jc w:val="center"/>
              <w:rPr>
                <w:b/>
                <w:bCs/>
                <w:color w:val="FFFFFF" w:themeColor="background1"/>
                <w:sz w:val="20"/>
                <w:szCs w:val="20"/>
              </w:rPr>
            </w:pPr>
            <w:r w:rsidRPr="00DD3B0B">
              <w:rPr>
                <w:b/>
                <w:bCs/>
                <w:color w:val="FFFFFF" w:themeColor="background1"/>
                <w:sz w:val="20"/>
                <w:szCs w:val="20"/>
              </w:rPr>
              <w:t>Project Drawdown Data Set Range</w:t>
            </w:r>
          </w:p>
        </w:tc>
        <w:tc>
          <w:tcPr>
            <w:tcW w:w="861" w:type="pct"/>
            <w:shd w:val="clear" w:color="auto" w:fill="4F81BD" w:themeFill="accent1"/>
            <w:vAlign w:val="center"/>
          </w:tcPr>
          <w:p w14:paraId="22C2D8A2" w14:textId="77777777" w:rsidR="00910DE0" w:rsidRPr="00DD3B0B" w:rsidRDefault="00910DE0" w:rsidP="00AD4CF8">
            <w:pPr>
              <w:spacing w:after="180" w:line="240" w:lineRule="auto"/>
              <w:jc w:val="center"/>
              <w:rPr>
                <w:b/>
                <w:bCs/>
                <w:color w:val="FFFFFF" w:themeColor="background1"/>
                <w:sz w:val="20"/>
                <w:szCs w:val="20"/>
              </w:rPr>
            </w:pPr>
            <w:r w:rsidRPr="00DD3B0B">
              <w:rPr>
                <w:b/>
                <w:bCs/>
                <w:color w:val="FFFFFF" w:themeColor="background1"/>
                <w:sz w:val="20"/>
                <w:szCs w:val="20"/>
              </w:rPr>
              <w:t>Model Input</w:t>
            </w:r>
          </w:p>
        </w:tc>
        <w:tc>
          <w:tcPr>
            <w:tcW w:w="617" w:type="pct"/>
            <w:shd w:val="clear" w:color="auto" w:fill="4F81BD" w:themeFill="accent1"/>
            <w:vAlign w:val="center"/>
          </w:tcPr>
          <w:p w14:paraId="27FD9180" w14:textId="77777777" w:rsidR="00910DE0" w:rsidRPr="00DD3B0B" w:rsidRDefault="00910DE0" w:rsidP="00AD4CF8">
            <w:pPr>
              <w:spacing w:after="180" w:line="240" w:lineRule="auto"/>
              <w:jc w:val="center"/>
              <w:rPr>
                <w:b/>
                <w:bCs/>
                <w:color w:val="FFFFFF" w:themeColor="background1"/>
                <w:sz w:val="20"/>
                <w:szCs w:val="20"/>
              </w:rPr>
            </w:pPr>
            <w:r w:rsidRPr="00DD3B0B">
              <w:rPr>
                <w:b/>
                <w:bCs/>
                <w:color w:val="FFFFFF" w:themeColor="background1"/>
                <w:sz w:val="20"/>
                <w:szCs w:val="20"/>
              </w:rPr>
              <w:t>Data Points (#)</w:t>
            </w:r>
          </w:p>
        </w:tc>
        <w:tc>
          <w:tcPr>
            <w:tcW w:w="579" w:type="pct"/>
            <w:shd w:val="clear" w:color="auto" w:fill="4F81BD" w:themeFill="accent1"/>
            <w:vAlign w:val="center"/>
          </w:tcPr>
          <w:p w14:paraId="45C39C63" w14:textId="77777777" w:rsidR="00910DE0" w:rsidRPr="00DD3B0B" w:rsidRDefault="00910DE0" w:rsidP="00AD4CF8">
            <w:pPr>
              <w:spacing w:after="180" w:line="240" w:lineRule="auto"/>
              <w:jc w:val="center"/>
              <w:rPr>
                <w:b/>
                <w:bCs/>
                <w:color w:val="FFFFFF" w:themeColor="background1"/>
                <w:sz w:val="20"/>
                <w:szCs w:val="20"/>
              </w:rPr>
            </w:pPr>
            <w:r w:rsidRPr="00DD3B0B">
              <w:rPr>
                <w:b/>
                <w:bCs/>
                <w:color w:val="FFFFFF" w:themeColor="background1"/>
                <w:sz w:val="20"/>
                <w:szCs w:val="20"/>
              </w:rPr>
              <w:t>Sources (#)</w:t>
            </w:r>
          </w:p>
        </w:tc>
      </w:tr>
      <w:tr w:rsidR="00DB4FF3" w:rsidRPr="00DD3B0B" w14:paraId="52894D89" w14:textId="77777777" w:rsidTr="00E978D4">
        <w:trPr>
          <w:trHeight w:val="149"/>
          <w:jc w:val="center"/>
        </w:trPr>
        <w:tc>
          <w:tcPr>
            <w:tcW w:w="1221" w:type="pct"/>
            <w:vAlign w:val="center"/>
          </w:tcPr>
          <w:p w14:paraId="26B06B98" w14:textId="77777777" w:rsidR="00DB4FF3" w:rsidRPr="00DD3B0B" w:rsidRDefault="00DB4FF3" w:rsidP="00DB4FF3">
            <w:pPr>
              <w:spacing w:after="180" w:line="240" w:lineRule="auto"/>
              <w:jc w:val="center"/>
              <w:rPr>
                <w:color w:val="000000" w:themeColor="text1"/>
                <w:sz w:val="20"/>
                <w:szCs w:val="20"/>
              </w:rPr>
            </w:pPr>
            <w:r w:rsidRPr="00801218">
              <w:rPr>
                <w:color w:val="000000" w:themeColor="text1"/>
                <w:sz w:val="20"/>
                <w:szCs w:val="20"/>
              </w:rPr>
              <w:t>First Cost (Conventional)</w:t>
            </w:r>
          </w:p>
        </w:tc>
        <w:tc>
          <w:tcPr>
            <w:tcW w:w="861" w:type="pct"/>
            <w:vAlign w:val="center"/>
          </w:tcPr>
          <w:p w14:paraId="591C6AC7" w14:textId="77777777" w:rsidR="00DB4FF3" w:rsidRPr="00DD3B0B" w:rsidRDefault="00DB4FF3" w:rsidP="00DB4FF3">
            <w:pPr>
              <w:spacing w:after="180" w:line="240" w:lineRule="auto"/>
              <w:jc w:val="center"/>
              <w:rPr>
                <w:rFonts w:eastAsia="Helvetica,Times New Roman" w:cstheme="minorHAnsi"/>
                <w:sz w:val="20"/>
                <w:szCs w:val="20"/>
              </w:rPr>
            </w:pPr>
            <w:r w:rsidRPr="00801218">
              <w:rPr>
                <w:bCs/>
                <w:i/>
                <w:sz w:val="20"/>
                <w:szCs w:val="20"/>
              </w:rPr>
              <w:t>US$2014/klm</w:t>
            </w:r>
          </w:p>
        </w:tc>
        <w:tc>
          <w:tcPr>
            <w:tcW w:w="861" w:type="pct"/>
            <w:vAlign w:val="center"/>
          </w:tcPr>
          <w:p w14:paraId="323935DA" w14:textId="59360444" w:rsidR="00DB4FF3" w:rsidRPr="00DD3B0B" w:rsidRDefault="00FC7565" w:rsidP="00DB4FF3">
            <w:pPr>
              <w:spacing w:after="180" w:line="240" w:lineRule="auto"/>
              <w:jc w:val="center"/>
              <w:rPr>
                <w:rFonts w:eastAsia="Helvetica,Times New Roman" w:cstheme="minorHAnsi"/>
                <w:color w:val="000000" w:themeColor="text1"/>
                <w:sz w:val="20"/>
                <w:szCs w:val="20"/>
              </w:rPr>
            </w:pPr>
            <w:r w:rsidRPr="00DD3B0B">
              <w:rPr>
                <w:rFonts w:eastAsia="Helvetica,Times New Roman" w:cstheme="minorHAnsi"/>
                <w:color w:val="000000" w:themeColor="text1"/>
                <w:sz w:val="20"/>
                <w:szCs w:val="20"/>
              </w:rPr>
              <w:t>0</w:t>
            </w:r>
            <w:r w:rsidR="00925B49" w:rsidRPr="00DD3B0B">
              <w:rPr>
                <w:rFonts w:eastAsia="Helvetica,Times New Roman" w:cstheme="minorHAnsi"/>
                <w:color w:val="000000" w:themeColor="text1"/>
                <w:sz w:val="20"/>
                <w:szCs w:val="20"/>
              </w:rPr>
              <w:t>.001</w:t>
            </w:r>
            <w:r w:rsidRPr="00DD3B0B">
              <w:rPr>
                <w:rFonts w:eastAsia="Helvetica,Times New Roman" w:cstheme="minorHAnsi"/>
                <w:color w:val="000000" w:themeColor="text1"/>
                <w:sz w:val="20"/>
                <w:szCs w:val="20"/>
              </w:rPr>
              <w:t xml:space="preserve"> – </w:t>
            </w:r>
            <w:r w:rsidR="00743DED" w:rsidRPr="00801218">
              <w:rPr>
                <w:rFonts w:eastAsia="Helvetica,Times New Roman" w:cstheme="minorHAnsi"/>
                <w:color w:val="000000" w:themeColor="text1"/>
                <w:sz w:val="20"/>
                <w:szCs w:val="20"/>
              </w:rPr>
              <w:t>81.29</w:t>
            </w:r>
          </w:p>
        </w:tc>
        <w:tc>
          <w:tcPr>
            <w:tcW w:w="861" w:type="pct"/>
            <w:vAlign w:val="center"/>
          </w:tcPr>
          <w:p w14:paraId="57D3B2B4" w14:textId="084E9C84" w:rsidR="00DB4FF3" w:rsidRPr="00DD3B0B" w:rsidRDefault="00FC7565" w:rsidP="00DB4FF3">
            <w:pPr>
              <w:spacing w:after="180" w:line="240" w:lineRule="auto"/>
              <w:jc w:val="center"/>
              <w:rPr>
                <w:rFonts w:eastAsia="Helvetica,Times New Roman" w:cstheme="minorHAnsi"/>
                <w:color w:val="000000" w:themeColor="text1"/>
                <w:sz w:val="20"/>
                <w:szCs w:val="20"/>
              </w:rPr>
            </w:pPr>
            <w:r w:rsidRPr="00DD3B0B">
              <w:rPr>
                <w:rFonts w:eastAsia="Helvetica,Times New Roman" w:cstheme="minorHAnsi"/>
                <w:color w:val="000000" w:themeColor="text1"/>
                <w:sz w:val="20"/>
                <w:szCs w:val="20"/>
              </w:rPr>
              <w:t>$</w:t>
            </w:r>
            <w:r w:rsidR="00743DED" w:rsidRPr="00801218">
              <w:rPr>
                <w:rFonts w:eastAsia="Helvetica,Times New Roman" w:cstheme="minorHAnsi"/>
                <w:color w:val="000000" w:themeColor="text1"/>
                <w:sz w:val="20"/>
                <w:szCs w:val="20"/>
              </w:rPr>
              <w:t>38.9</w:t>
            </w:r>
            <w:r w:rsidR="00467EB2" w:rsidRPr="00DD3B0B">
              <w:rPr>
                <w:rFonts w:eastAsia="Helvetica,Times New Roman" w:cstheme="minorHAnsi"/>
                <w:color w:val="000000" w:themeColor="text1"/>
                <w:sz w:val="20"/>
                <w:szCs w:val="20"/>
              </w:rPr>
              <w:t>6</w:t>
            </w:r>
          </w:p>
        </w:tc>
        <w:tc>
          <w:tcPr>
            <w:tcW w:w="617" w:type="pct"/>
            <w:vAlign w:val="center"/>
          </w:tcPr>
          <w:p w14:paraId="6F7B7A4E" w14:textId="4AD73870" w:rsidR="00DB4FF3" w:rsidRPr="00DD3B0B" w:rsidRDefault="00743DED" w:rsidP="00DB4FF3">
            <w:pPr>
              <w:spacing w:after="180" w:line="240" w:lineRule="auto"/>
              <w:jc w:val="center"/>
              <w:rPr>
                <w:rFonts w:eastAsia="Helvetica,Times New Roman" w:cstheme="minorHAnsi"/>
                <w:color w:val="000000" w:themeColor="text1"/>
                <w:sz w:val="20"/>
                <w:szCs w:val="20"/>
              </w:rPr>
            </w:pPr>
            <w:r w:rsidRPr="00801218">
              <w:rPr>
                <w:rFonts w:eastAsia="Helvetica,Times New Roman" w:cstheme="minorHAnsi"/>
                <w:color w:val="000000" w:themeColor="text1"/>
                <w:sz w:val="20"/>
                <w:szCs w:val="20"/>
              </w:rPr>
              <w:t>42</w:t>
            </w:r>
          </w:p>
        </w:tc>
        <w:tc>
          <w:tcPr>
            <w:tcW w:w="579" w:type="pct"/>
            <w:vAlign w:val="center"/>
          </w:tcPr>
          <w:p w14:paraId="6F0FF726" w14:textId="1BF80E3C" w:rsidR="00DB4FF3" w:rsidRPr="00DD3B0B" w:rsidRDefault="00265BD0">
            <w:pPr>
              <w:spacing w:after="180" w:line="240" w:lineRule="auto"/>
              <w:jc w:val="center"/>
              <w:rPr>
                <w:rFonts w:eastAsia="Helvetica,Times New Roman" w:cstheme="minorHAnsi"/>
                <w:color w:val="000000" w:themeColor="text1"/>
                <w:sz w:val="20"/>
                <w:szCs w:val="20"/>
              </w:rPr>
            </w:pPr>
            <w:r w:rsidRPr="00DD3B0B">
              <w:rPr>
                <w:rFonts w:eastAsia="Helvetica,Times New Roman" w:cstheme="minorHAnsi"/>
                <w:color w:val="000000" w:themeColor="text1"/>
                <w:sz w:val="20"/>
                <w:szCs w:val="20"/>
              </w:rPr>
              <w:t>8</w:t>
            </w:r>
          </w:p>
        </w:tc>
      </w:tr>
      <w:tr w:rsidR="00DB4FF3" w:rsidRPr="00DD3B0B" w14:paraId="3D7877C2" w14:textId="77777777" w:rsidTr="00E978D4">
        <w:trPr>
          <w:trHeight w:val="583"/>
          <w:jc w:val="center"/>
        </w:trPr>
        <w:tc>
          <w:tcPr>
            <w:tcW w:w="1221" w:type="pct"/>
            <w:vAlign w:val="center"/>
          </w:tcPr>
          <w:p w14:paraId="78706DC9" w14:textId="77777777" w:rsidR="00DB4FF3" w:rsidRPr="00DD3B0B" w:rsidRDefault="00DB4FF3" w:rsidP="00DB4FF3">
            <w:pPr>
              <w:spacing w:after="180" w:line="240" w:lineRule="auto"/>
              <w:jc w:val="center"/>
              <w:rPr>
                <w:color w:val="000000" w:themeColor="text1"/>
                <w:sz w:val="20"/>
                <w:szCs w:val="20"/>
              </w:rPr>
            </w:pPr>
            <w:r w:rsidRPr="00801218">
              <w:rPr>
                <w:color w:val="000000" w:themeColor="text1"/>
                <w:sz w:val="20"/>
                <w:szCs w:val="20"/>
              </w:rPr>
              <w:t>Variable Operation and Maintenance Costs (Conventional)</w:t>
            </w:r>
          </w:p>
        </w:tc>
        <w:tc>
          <w:tcPr>
            <w:tcW w:w="861" w:type="pct"/>
            <w:vAlign w:val="center"/>
          </w:tcPr>
          <w:p w14:paraId="0C30C33D" w14:textId="77777777" w:rsidR="00DB4FF3" w:rsidRPr="00DD3B0B" w:rsidRDefault="00DB4FF3" w:rsidP="00DB4FF3">
            <w:pPr>
              <w:spacing w:after="180" w:line="240" w:lineRule="auto"/>
              <w:jc w:val="center"/>
              <w:rPr>
                <w:rFonts w:eastAsia="Helvetica,Times New Roman" w:cstheme="minorHAnsi"/>
                <w:sz w:val="20"/>
                <w:szCs w:val="20"/>
              </w:rPr>
            </w:pPr>
            <w:r w:rsidRPr="00801218">
              <w:rPr>
                <w:bCs/>
                <w:i/>
                <w:sz w:val="20"/>
                <w:szCs w:val="20"/>
              </w:rPr>
              <w:t>US$2014/klmh</w:t>
            </w:r>
          </w:p>
        </w:tc>
        <w:tc>
          <w:tcPr>
            <w:tcW w:w="861" w:type="pct"/>
            <w:vAlign w:val="center"/>
          </w:tcPr>
          <w:p w14:paraId="45BEC185" w14:textId="77840EC6" w:rsidR="00DB4FF3" w:rsidRPr="00DD3B0B" w:rsidRDefault="00FC7565" w:rsidP="00DB4FF3">
            <w:pPr>
              <w:spacing w:after="180" w:line="240" w:lineRule="auto"/>
              <w:jc w:val="center"/>
              <w:rPr>
                <w:rFonts w:eastAsia="Helvetica,Times New Roman" w:cstheme="minorHAnsi"/>
                <w:color w:val="000000" w:themeColor="text1"/>
                <w:sz w:val="20"/>
                <w:szCs w:val="20"/>
              </w:rPr>
            </w:pPr>
            <w:r w:rsidRPr="00801218">
              <w:rPr>
                <w:rFonts w:eastAsia="Helvetica,Times New Roman" w:cstheme="minorHAnsi"/>
                <w:color w:val="000000" w:themeColor="text1"/>
                <w:sz w:val="20"/>
                <w:szCs w:val="20"/>
              </w:rPr>
              <w:t>0</w:t>
            </w:r>
            <w:r w:rsidR="005E5CDA" w:rsidRPr="00801218">
              <w:rPr>
                <w:rFonts w:eastAsia="Helvetica,Times New Roman" w:cstheme="minorHAnsi"/>
                <w:color w:val="000000" w:themeColor="text1"/>
                <w:sz w:val="20"/>
                <w:szCs w:val="20"/>
              </w:rPr>
              <w:t>.00</w:t>
            </w:r>
            <w:r w:rsidR="00743DED" w:rsidRPr="00801218">
              <w:rPr>
                <w:rFonts w:eastAsia="Helvetica,Times New Roman" w:cstheme="minorHAnsi"/>
                <w:color w:val="000000" w:themeColor="text1"/>
                <w:sz w:val="20"/>
                <w:szCs w:val="20"/>
              </w:rPr>
              <w:t>07</w:t>
            </w:r>
            <w:r w:rsidR="005E5CDA" w:rsidRPr="00801218">
              <w:rPr>
                <w:rFonts w:eastAsia="Helvetica,Times New Roman" w:cstheme="minorHAnsi"/>
                <w:color w:val="000000" w:themeColor="text1"/>
                <w:sz w:val="20"/>
                <w:szCs w:val="20"/>
              </w:rPr>
              <w:t>-0.00</w:t>
            </w:r>
            <w:r w:rsidR="00743DED" w:rsidRPr="00801218">
              <w:rPr>
                <w:rFonts w:eastAsia="Helvetica,Times New Roman" w:cstheme="minorHAnsi"/>
                <w:color w:val="000000" w:themeColor="text1"/>
                <w:sz w:val="20"/>
                <w:szCs w:val="20"/>
              </w:rPr>
              <w:t>28</w:t>
            </w:r>
            <w:r w:rsidRPr="00801218">
              <w:rPr>
                <w:rFonts w:eastAsia="Helvetica,Times New Roman" w:cstheme="minorHAnsi"/>
                <w:color w:val="000000" w:themeColor="text1"/>
                <w:sz w:val="20"/>
                <w:szCs w:val="20"/>
              </w:rPr>
              <w:t xml:space="preserve"> </w:t>
            </w:r>
          </w:p>
        </w:tc>
        <w:tc>
          <w:tcPr>
            <w:tcW w:w="861" w:type="pct"/>
            <w:vAlign w:val="center"/>
          </w:tcPr>
          <w:p w14:paraId="4212D44C" w14:textId="2037BA44" w:rsidR="00DB4FF3" w:rsidRPr="00DD3B0B" w:rsidRDefault="00FC7565" w:rsidP="00DB4FF3">
            <w:pPr>
              <w:spacing w:after="180" w:line="240" w:lineRule="auto"/>
              <w:jc w:val="center"/>
              <w:rPr>
                <w:rFonts w:eastAsia="Helvetica,Times New Roman" w:cstheme="minorHAnsi"/>
                <w:color w:val="000000" w:themeColor="text1"/>
                <w:sz w:val="20"/>
                <w:szCs w:val="20"/>
              </w:rPr>
            </w:pPr>
            <w:r w:rsidRPr="00DD3B0B">
              <w:rPr>
                <w:rFonts w:eastAsia="Helvetica,Times New Roman" w:cstheme="minorHAnsi"/>
                <w:color w:val="000000" w:themeColor="text1"/>
                <w:sz w:val="20"/>
                <w:szCs w:val="20"/>
              </w:rPr>
              <w:t>$0.00</w:t>
            </w:r>
            <w:r w:rsidR="00743DED" w:rsidRPr="00801218">
              <w:rPr>
                <w:rFonts w:eastAsia="Helvetica,Times New Roman" w:cstheme="minorHAnsi"/>
                <w:color w:val="000000" w:themeColor="text1"/>
                <w:sz w:val="20"/>
                <w:szCs w:val="20"/>
              </w:rPr>
              <w:t>18</w:t>
            </w:r>
          </w:p>
        </w:tc>
        <w:tc>
          <w:tcPr>
            <w:tcW w:w="617" w:type="pct"/>
            <w:vAlign w:val="center"/>
          </w:tcPr>
          <w:p w14:paraId="67673E4D" w14:textId="2351FA9C" w:rsidR="00DB4FF3" w:rsidRPr="00DD3B0B" w:rsidRDefault="005E5CDA" w:rsidP="00DB4FF3">
            <w:pPr>
              <w:spacing w:after="180" w:line="240" w:lineRule="auto"/>
              <w:jc w:val="center"/>
              <w:rPr>
                <w:rFonts w:eastAsia="Helvetica,Times New Roman" w:cstheme="minorHAnsi"/>
                <w:color w:val="000000" w:themeColor="text1"/>
                <w:sz w:val="20"/>
                <w:szCs w:val="20"/>
              </w:rPr>
            </w:pPr>
            <w:r w:rsidRPr="00DD3B0B">
              <w:rPr>
                <w:rFonts w:eastAsia="Helvetica,Times New Roman" w:cstheme="minorHAnsi"/>
                <w:color w:val="000000" w:themeColor="text1"/>
                <w:sz w:val="20"/>
                <w:szCs w:val="20"/>
              </w:rPr>
              <w:t>4</w:t>
            </w:r>
          </w:p>
        </w:tc>
        <w:tc>
          <w:tcPr>
            <w:tcW w:w="579" w:type="pct"/>
            <w:vAlign w:val="center"/>
          </w:tcPr>
          <w:p w14:paraId="7ECDEFE1" w14:textId="523565F4" w:rsidR="00DB4FF3" w:rsidRPr="00DD3B0B" w:rsidRDefault="005E5CDA">
            <w:pPr>
              <w:spacing w:after="180" w:line="240" w:lineRule="auto"/>
              <w:jc w:val="center"/>
              <w:rPr>
                <w:rFonts w:eastAsia="Helvetica,Times New Roman" w:cstheme="minorHAnsi"/>
                <w:color w:val="000000" w:themeColor="text1"/>
                <w:sz w:val="20"/>
                <w:szCs w:val="20"/>
              </w:rPr>
            </w:pPr>
            <w:r w:rsidRPr="00DD3B0B">
              <w:rPr>
                <w:rFonts w:eastAsia="Helvetica,Times New Roman" w:cstheme="minorHAnsi"/>
                <w:color w:val="000000" w:themeColor="text1"/>
                <w:sz w:val="20"/>
                <w:szCs w:val="20"/>
              </w:rPr>
              <w:t>1</w:t>
            </w:r>
          </w:p>
        </w:tc>
      </w:tr>
      <w:tr w:rsidR="00DB4FF3" w:rsidRPr="00DD3B0B" w14:paraId="56D2332A" w14:textId="77777777" w:rsidTr="0032353F">
        <w:trPr>
          <w:trHeight w:val="149"/>
          <w:jc w:val="center"/>
        </w:trPr>
        <w:tc>
          <w:tcPr>
            <w:tcW w:w="1221" w:type="pct"/>
            <w:vAlign w:val="center"/>
          </w:tcPr>
          <w:p w14:paraId="37085EAC" w14:textId="77777777" w:rsidR="00DB4FF3" w:rsidRPr="00DD3B0B" w:rsidRDefault="00DB4FF3" w:rsidP="00DB4FF3">
            <w:pPr>
              <w:spacing w:after="180" w:line="240" w:lineRule="auto"/>
              <w:jc w:val="center"/>
              <w:rPr>
                <w:color w:val="000000" w:themeColor="text1"/>
                <w:sz w:val="20"/>
                <w:szCs w:val="20"/>
              </w:rPr>
            </w:pPr>
            <w:r w:rsidRPr="00DD3B0B">
              <w:rPr>
                <w:color w:val="000000" w:themeColor="text1"/>
                <w:sz w:val="20"/>
                <w:szCs w:val="20"/>
              </w:rPr>
              <w:t>Commercial Electricity Price (Conventional and Solution)</w:t>
            </w:r>
          </w:p>
        </w:tc>
        <w:tc>
          <w:tcPr>
            <w:tcW w:w="861" w:type="pct"/>
            <w:vAlign w:val="center"/>
          </w:tcPr>
          <w:p w14:paraId="5724B071" w14:textId="77777777" w:rsidR="00DB4FF3" w:rsidRPr="00DD3B0B" w:rsidRDefault="00DB4FF3" w:rsidP="00DB4FF3">
            <w:pPr>
              <w:spacing w:after="180" w:line="240" w:lineRule="auto"/>
              <w:jc w:val="center"/>
              <w:rPr>
                <w:rFonts w:eastAsia="Helvetica,Times New Roman" w:cstheme="minorHAnsi"/>
                <w:b/>
                <w:sz w:val="20"/>
                <w:szCs w:val="20"/>
              </w:rPr>
            </w:pPr>
            <w:r w:rsidRPr="00DD3B0B">
              <w:rPr>
                <w:bCs/>
                <w:i/>
                <w:sz w:val="20"/>
                <w:szCs w:val="20"/>
              </w:rPr>
              <w:t>US$2014/kWh</w:t>
            </w:r>
          </w:p>
        </w:tc>
        <w:tc>
          <w:tcPr>
            <w:tcW w:w="861" w:type="pct"/>
            <w:shd w:val="clear" w:color="auto" w:fill="auto"/>
            <w:vAlign w:val="center"/>
          </w:tcPr>
          <w:p w14:paraId="3591D597" w14:textId="77777777" w:rsidR="00DB4FF3" w:rsidRPr="00DD3B0B" w:rsidRDefault="00DB4FF3" w:rsidP="00DB4FF3">
            <w:pPr>
              <w:spacing w:after="180" w:line="240" w:lineRule="auto"/>
              <w:jc w:val="center"/>
              <w:rPr>
                <w:rFonts w:eastAsia="Helvetica,Times New Roman" w:cstheme="minorHAnsi"/>
                <w:b/>
                <w:color w:val="000000" w:themeColor="text1"/>
                <w:sz w:val="20"/>
                <w:szCs w:val="20"/>
              </w:rPr>
            </w:pPr>
            <w:r w:rsidRPr="00DD3B0B">
              <w:rPr>
                <w:rFonts w:eastAsia="Helvetica,Times New Roman" w:cstheme="minorHAnsi"/>
                <w:color w:val="000000" w:themeColor="text1"/>
                <w:sz w:val="20"/>
                <w:szCs w:val="20"/>
              </w:rPr>
              <w:t>0.0946</w:t>
            </w:r>
          </w:p>
        </w:tc>
        <w:tc>
          <w:tcPr>
            <w:tcW w:w="861" w:type="pct"/>
            <w:shd w:val="clear" w:color="auto" w:fill="auto"/>
            <w:vAlign w:val="center"/>
          </w:tcPr>
          <w:p w14:paraId="36BBC2F8" w14:textId="77777777" w:rsidR="00DB4FF3" w:rsidRPr="00DD3B0B" w:rsidRDefault="00DB4FF3" w:rsidP="00DB4FF3">
            <w:pPr>
              <w:spacing w:after="180" w:line="240" w:lineRule="auto"/>
              <w:jc w:val="center"/>
              <w:rPr>
                <w:rFonts w:eastAsia="Helvetica,Times New Roman" w:cstheme="minorHAnsi"/>
                <w:b/>
                <w:color w:val="000000" w:themeColor="text1"/>
                <w:sz w:val="20"/>
                <w:szCs w:val="20"/>
              </w:rPr>
            </w:pPr>
            <w:r w:rsidRPr="00DD3B0B">
              <w:rPr>
                <w:rFonts w:eastAsia="Helvetica,Times New Roman" w:cstheme="minorHAnsi"/>
                <w:color w:val="000000" w:themeColor="text1"/>
                <w:sz w:val="20"/>
                <w:szCs w:val="20"/>
              </w:rPr>
              <w:t>0.0946</w:t>
            </w:r>
          </w:p>
        </w:tc>
        <w:tc>
          <w:tcPr>
            <w:tcW w:w="617" w:type="pct"/>
            <w:shd w:val="clear" w:color="auto" w:fill="auto"/>
            <w:vAlign w:val="center"/>
          </w:tcPr>
          <w:p w14:paraId="5C337803" w14:textId="77777777" w:rsidR="00DB4FF3" w:rsidRPr="00DD3B0B" w:rsidRDefault="00DB4FF3" w:rsidP="00DB4FF3">
            <w:pPr>
              <w:spacing w:after="180" w:line="240" w:lineRule="auto"/>
              <w:jc w:val="center"/>
              <w:rPr>
                <w:rFonts w:eastAsia="Helvetica,Times New Roman" w:cstheme="minorHAnsi"/>
                <w:color w:val="000000" w:themeColor="text1"/>
                <w:sz w:val="20"/>
                <w:szCs w:val="20"/>
              </w:rPr>
            </w:pPr>
            <w:r w:rsidRPr="00DD3B0B">
              <w:rPr>
                <w:rFonts w:eastAsia="Helvetica,Times New Roman" w:cstheme="minorHAnsi"/>
                <w:color w:val="000000" w:themeColor="text1"/>
                <w:sz w:val="20"/>
                <w:szCs w:val="20"/>
              </w:rPr>
              <w:t>838 (for 55 Countries)</w:t>
            </w:r>
          </w:p>
        </w:tc>
        <w:tc>
          <w:tcPr>
            <w:tcW w:w="579" w:type="pct"/>
            <w:shd w:val="clear" w:color="auto" w:fill="auto"/>
            <w:vAlign w:val="center"/>
          </w:tcPr>
          <w:p w14:paraId="3D8FF5B7" w14:textId="77777777" w:rsidR="00DB4FF3" w:rsidRPr="00DD3B0B" w:rsidRDefault="00DB4FF3" w:rsidP="00DB4FF3">
            <w:pPr>
              <w:spacing w:after="180" w:line="240" w:lineRule="auto"/>
              <w:jc w:val="center"/>
              <w:rPr>
                <w:rFonts w:eastAsia="Helvetica,Times New Roman" w:cstheme="minorHAnsi"/>
                <w:color w:val="000000" w:themeColor="text1"/>
                <w:sz w:val="20"/>
                <w:szCs w:val="20"/>
              </w:rPr>
            </w:pPr>
            <w:r w:rsidRPr="00DD3B0B">
              <w:rPr>
                <w:rFonts w:eastAsia="Helvetica,Times New Roman" w:cstheme="minorHAnsi"/>
                <w:color w:val="000000" w:themeColor="text1"/>
                <w:sz w:val="20"/>
                <w:szCs w:val="20"/>
              </w:rPr>
              <w:t xml:space="preserve">1 </w:t>
            </w:r>
          </w:p>
        </w:tc>
      </w:tr>
      <w:tr w:rsidR="003247D8" w:rsidRPr="00DD3B0B" w14:paraId="04D4142B" w14:textId="77777777" w:rsidTr="0032353F">
        <w:trPr>
          <w:trHeight w:val="149"/>
          <w:jc w:val="center"/>
        </w:trPr>
        <w:tc>
          <w:tcPr>
            <w:tcW w:w="1221" w:type="pct"/>
            <w:vAlign w:val="center"/>
          </w:tcPr>
          <w:p w14:paraId="39731B49" w14:textId="5BC769E7" w:rsidR="003247D8" w:rsidRPr="00DD3B0B" w:rsidRDefault="003247D8" w:rsidP="003247D8">
            <w:pPr>
              <w:spacing w:after="180" w:line="240" w:lineRule="auto"/>
              <w:jc w:val="center"/>
              <w:rPr>
                <w:color w:val="000000" w:themeColor="text1"/>
                <w:sz w:val="20"/>
                <w:szCs w:val="20"/>
              </w:rPr>
            </w:pPr>
            <w:r w:rsidRPr="00DD3B0B">
              <w:rPr>
                <w:color w:val="000000" w:themeColor="text1"/>
                <w:sz w:val="20"/>
                <w:szCs w:val="20"/>
              </w:rPr>
              <w:t>Commercial Discount Rate</w:t>
            </w:r>
          </w:p>
        </w:tc>
        <w:tc>
          <w:tcPr>
            <w:tcW w:w="861" w:type="pct"/>
            <w:vAlign w:val="center"/>
          </w:tcPr>
          <w:p w14:paraId="0FEA87C1" w14:textId="2722A4E6" w:rsidR="003247D8" w:rsidRPr="00DD3B0B" w:rsidRDefault="003247D8" w:rsidP="003247D8">
            <w:pPr>
              <w:spacing w:after="180" w:line="240" w:lineRule="auto"/>
              <w:jc w:val="center"/>
              <w:rPr>
                <w:bCs/>
                <w:i/>
                <w:sz w:val="20"/>
                <w:szCs w:val="20"/>
              </w:rPr>
            </w:pPr>
            <w:r w:rsidRPr="00DD3B0B">
              <w:rPr>
                <w:bCs/>
                <w:i/>
                <w:sz w:val="20"/>
                <w:szCs w:val="20"/>
              </w:rPr>
              <w:t>%</w:t>
            </w:r>
          </w:p>
        </w:tc>
        <w:tc>
          <w:tcPr>
            <w:tcW w:w="861" w:type="pct"/>
            <w:shd w:val="clear" w:color="auto" w:fill="auto"/>
            <w:vAlign w:val="center"/>
          </w:tcPr>
          <w:p w14:paraId="3366AE7D" w14:textId="288B1D08" w:rsidR="003247D8" w:rsidRPr="00DD3B0B" w:rsidRDefault="003247D8" w:rsidP="003247D8">
            <w:pPr>
              <w:spacing w:after="180" w:line="240" w:lineRule="auto"/>
              <w:jc w:val="center"/>
              <w:rPr>
                <w:rFonts w:eastAsia="Helvetica,Times New Roman" w:cstheme="minorHAnsi"/>
                <w:color w:val="000000" w:themeColor="text1"/>
                <w:sz w:val="20"/>
                <w:szCs w:val="20"/>
              </w:rPr>
            </w:pPr>
            <w:r w:rsidRPr="00DD3B0B">
              <w:rPr>
                <w:rFonts w:eastAsia="Helvetica,Times New Roman" w:cstheme="minorHAnsi"/>
                <w:color w:val="000000" w:themeColor="text1"/>
                <w:sz w:val="20"/>
                <w:szCs w:val="20"/>
              </w:rPr>
              <w:t>6.1% - 12.3%</w:t>
            </w:r>
          </w:p>
        </w:tc>
        <w:tc>
          <w:tcPr>
            <w:tcW w:w="861" w:type="pct"/>
            <w:shd w:val="clear" w:color="auto" w:fill="auto"/>
            <w:vAlign w:val="center"/>
          </w:tcPr>
          <w:p w14:paraId="0540ADCE" w14:textId="0E068A9C" w:rsidR="003247D8" w:rsidRPr="00DD3B0B" w:rsidRDefault="003247D8" w:rsidP="003247D8">
            <w:pPr>
              <w:spacing w:after="180" w:line="240" w:lineRule="auto"/>
              <w:jc w:val="center"/>
              <w:rPr>
                <w:rFonts w:eastAsia="Helvetica,Times New Roman" w:cstheme="minorHAnsi"/>
                <w:color w:val="000000" w:themeColor="text1"/>
                <w:sz w:val="20"/>
                <w:szCs w:val="20"/>
              </w:rPr>
            </w:pPr>
            <w:r w:rsidRPr="00DD3B0B">
              <w:rPr>
                <w:rFonts w:eastAsia="Helvetica,Times New Roman" w:cstheme="minorHAnsi"/>
                <w:color w:val="000000" w:themeColor="text1"/>
                <w:sz w:val="20"/>
                <w:szCs w:val="20"/>
              </w:rPr>
              <w:t>9.</w:t>
            </w:r>
            <w:r w:rsidR="00901BB3">
              <w:rPr>
                <w:rFonts w:eastAsia="Helvetica,Times New Roman" w:cstheme="minorHAnsi"/>
                <w:color w:val="000000" w:themeColor="text1"/>
                <w:sz w:val="20"/>
                <w:szCs w:val="20"/>
              </w:rPr>
              <w:t>68</w:t>
            </w:r>
            <w:r w:rsidRPr="00DD3B0B">
              <w:rPr>
                <w:rFonts w:eastAsia="Helvetica,Times New Roman" w:cstheme="minorHAnsi"/>
                <w:color w:val="000000" w:themeColor="text1"/>
                <w:sz w:val="20"/>
                <w:szCs w:val="20"/>
              </w:rPr>
              <w:t>%</w:t>
            </w:r>
          </w:p>
        </w:tc>
        <w:tc>
          <w:tcPr>
            <w:tcW w:w="617" w:type="pct"/>
            <w:shd w:val="clear" w:color="auto" w:fill="auto"/>
            <w:vAlign w:val="center"/>
          </w:tcPr>
          <w:p w14:paraId="1D587AC0" w14:textId="07A3AEAC" w:rsidR="003247D8" w:rsidRPr="00DD3B0B" w:rsidRDefault="003247D8" w:rsidP="003247D8">
            <w:pPr>
              <w:spacing w:after="180" w:line="240" w:lineRule="auto"/>
              <w:jc w:val="center"/>
              <w:rPr>
                <w:rFonts w:eastAsia="Helvetica,Times New Roman" w:cstheme="minorHAnsi"/>
                <w:color w:val="000000" w:themeColor="text1"/>
                <w:sz w:val="20"/>
                <w:szCs w:val="20"/>
              </w:rPr>
            </w:pPr>
            <w:r w:rsidRPr="00DD3B0B">
              <w:rPr>
                <w:rFonts w:eastAsia="Helvetica,Times New Roman" w:cstheme="minorHAnsi"/>
                <w:color w:val="000000" w:themeColor="text1"/>
                <w:sz w:val="20"/>
                <w:szCs w:val="20"/>
              </w:rPr>
              <w:t>5</w:t>
            </w:r>
          </w:p>
        </w:tc>
        <w:tc>
          <w:tcPr>
            <w:tcW w:w="579" w:type="pct"/>
            <w:shd w:val="clear" w:color="auto" w:fill="auto"/>
            <w:vAlign w:val="center"/>
          </w:tcPr>
          <w:p w14:paraId="6669D317" w14:textId="2D70BB93" w:rsidR="003247D8" w:rsidRPr="00DD3B0B" w:rsidRDefault="003247D8" w:rsidP="003247D8">
            <w:pPr>
              <w:spacing w:after="180" w:line="240" w:lineRule="auto"/>
              <w:jc w:val="center"/>
              <w:rPr>
                <w:rFonts w:eastAsia="Helvetica,Times New Roman" w:cstheme="minorHAnsi"/>
                <w:color w:val="000000" w:themeColor="text1"/>
                <w:sz w:val="20"/>
                <w:szCs w:val="20"/>
              </w:rPr>
            </w:pPr>
            <w:r w:rsidRPr="00DD3B0B">
              <w:rPr>
                <w:rFonts w:eastAsia="Helvetica,Times New Roman" w:cstheme="minorHAnsi"/>
                <w:color w:val="000000" w:themeColor="text1"/>
                <w:sz w:val="20"/>
                <w:szCs w:val="20"/>
              </w:rPr>
              <w:t>4</w:t>
            </w:r>
          </w:p>
        </w:tc>
      </w:tr>
    </w:tbl>
    <w:p w14:paraId="5901A940" w14:textId="77777777" w:rsidR="00D25FC7" w:rsidRPr="00DD3B0B" w:rsidRDefault="00D25FC7" w:rsidP="00EB247F">
      <w:pPr>
        <w:rPr>
          <w:bCs/>
          <w:sz w:val="21"/>
          <w:szCs w:val="21"/>
        </w:rPr>
      </w:pPr>
    </w:p>
    <w:p w14:paraId="2FC6D1AB" w14:textId="42B59A21" w:rsidR="0021082B" w:rsidRPr="00DD3B0B" w:rsidRDefault="00274B56" w:rsidP="00EB247F">
      <w:pPr>
        <w:pStyle w:val="Caption"/>
        <w:jc w:val="center"/>
        <w:rPr>
          <w:rFonts w:asciiTheme="majorHAnsi" w:eastAsiaTheme="majorEastAsia" w:hAnsiTheme="majorHAnsi" w:cstheme="majorBidi"/>
          <w:b/>
          <w:bCs/>
          <w:color w:val="000000" w:themeColor="text1"/>
          <w:sz w:val="23"/>
          <w:szCs w:val="23"/>
          <w:lang w:eastAsia="zh-CN"/>
        </w:rPr>
      </w:pPr>
      <w:bookmarkStart w:id="91" w:name="_Toc44585077"/>
      <w:r w:rsidRPr="00DD3B0B">
        <w:t xml:space="preserve">Table </w:t>
      </w:r>
      <w:r w:rsidR="00501FE3">
        <w:rPr>
          <w:noProof/>
        </w:rPr>
        <w:fldChar w:fldCharType="begin"/>
      </w:r>
      <w:r w:rsidR="00501FE3">
        <w:rPr>
          <w:noProof/>
        </w:rPr>
        <w:instrText xml:space="preserve"> STYLEREF 1 \s </w:instrText>
      </w:r>
      <w:r w:rsidR="00501FE3">
        <w:rPr>
          <w:noProof/>
        </w:rPr>
        <w:fldChar w:fldCharType="separate"/>
      </w:r>
      <w:r w:rsidR="005A1192">
        <w:rPr>
          <w:noProof/>
        </w:rPr>
        <w:t>2</w:t>
      </w:r>
      <w:r w:rsidR="00501FE3">
        <w:rPr>
          <w:noProof/>
        </w:rPr>
        <w:fldChar w:fldCharType="end"/>
      </w:r>
      <w:r w:rsidR="00566075">
        <w:t>.</w:t>
      </w:r>
      <w:r w:rsidR="00501FE3">
        <w:rPr>
          <w:noProof/>
        </w:rPr>
        <w:fldChar w:fldCharType="begin"/>
      </w:r>
      <w:r w:rsidR="00501FE3">
        <w:rPr>
          <w:noProof/>
        </w:rPr>
        <w:instrText xml:space="preserve"> SEQ Table \* ARABIC \s 1 </w:instrText>
      </w:r>
      <w:r w:rsidR="00501FE3">
        <w:rPr>
          <w:noProof/>
        </w:rPr>
        <w:fldChar w:fldCharType="separate"/>
      </w:r>
      <w:r w:rsidR="005A1192">
        <w:rPr>
          <w:noProof/>
        </w:rPr>
        <w:t>3</w:t>
      </w:r>
      <w:r w:rsidR="00501FE3">
        <w:rPr>
          <w:noProof/>
        </w:rPr>
        <w:fldChar w:fldCharType="end"/>
      </w:r>
      <w:r w:rsidRPr="00DD3B0B">
        <w:t xml:space="preserve"> Financial Inputs</w:t>
      </w:r>
      <w:r w:rsidR="00D25FC7" w:rsidRPr="00DD3B0B">
        <w:t xml:space="preserve"> </w:t>
      </w:r>
      <w:r w:rsidR="009C0F77" w:rsidRPr="00DD3B0B">
        <w:t xml:space="preserve">for </w:t>
      </w:r>
      <w:r w:rsidR="00D25FC7" w:rsidRPr="00DD3B0B">
        <w:t>Solution</w:t>
      </w:r>
      <w:bookmarkEnd w:id="91"/>
    </w:p>
    <w:tbl>
      <w:tblPr>
        <w:tblStyle w:val="TableGrid"/>
        <w:tblW w:w="5062" w:type="pct"/>
        <w:jc w:val="center"/>
        <w:tblLook w:val="04A0" w:firstRow="1" w:lastRow="0" w:firstColumn="1" w:lastColumn="0" w:noHBand="0" w:noVBand="1"/>
      </w:tblPr>
      <w:tblGrid>
        <w:gridCol w:w="2116"/>
        <w:gridCol w:w="2606"/>
        <w:gridCol w:w="1670"/>
        <w:gridCol w:w="1202"/>
        <w:gridCol w:w="973"/>
        <w:gridCol w:w="899"/>
      </w:tblGrid>
      <w:tr w:rsidR="00910DE0" w:rsidRPr="00DD3B0B" w14:paraId="1C75AA92" w14:textId="77777777" w:rsidTr="00801218">
        <w:trPr>
          <w:cantSplit/>
          <w:trHeight w:val="1163"/>
          <w:tblHeader/>
          <w:jc w:val="center"/>
        </w:trPr>
        <w:tc>
          <w:tcPr>
            <w:tcW w:w="1117" w:type="pct"/>
            <w:shd w:val="clear" w:color="auto" w:fill="4F81BD" w:themeFill="accent1"/>
            <w:vAlign w:val="center"/>
          </w:tcPr>
          <w:p w14:paraId="796669A8" w14:textId="77777777" w:rsidR="00910DE0" w:rsidRPr="00DD3B0B" w:rsidRDefault="00910DE0" w:rsidP="00AD4CF8">
            <w:pPr>
              <w:spacing w:after="180" w:line="240" w:lineRule="auto"/>
              <w:jc w:val="center"/>
              <w:rPr>
                <w:rFonts w:eastAsia="Helvetica,Times New Roman" w:cstheme="minorHAnsi"/>
                <w:b/>
                <w:color w:val="000000" w:themeColor="text1"/>
                <w:sz w:val="20"/>
                <w:szCs w:val="20"/>
              </w:rPr>
            </w:pPr>
          </w:p>
        </w:tc>
        <w:tc>
          <w:tcPr>
            <w:tcW w:w="1376" w:type="pct"/>
            <w:shd w:val="clear" w:color="auto" w:fill="4F81BD" w:themeFill="accent1"/>
            <w:vAlign w:val="center"/>
          </w:tcPr>
          <w:p w14:paraId="68F03862" w14:textId="77777777" w:rsidR="00910DE0" w:rsidRPr="00DD3B0B" w:rsidRDefault="00910DE0" w:rsidP="00AD4CF8">
            <w:pPr>
              <w:spacing w:after="180" w:line="240" w:lineRule="auto"/>
              <w:jc w:val="center"/>
              <w:rPr>
                <w:b/>
                <w:bCs/>
                <w:sz w:val="20"/>
                <w:szCs w:val="20"/>
              </w:rPr>
            </w:pPr>
            <w:r w:rsidRPr="00DD3B0B">
              <w:rPr>
                <w:b/>
                <w:bCs/>
                <w:color w:val="FFFFFF" w:themeColor="background1"/>
                <w:sz w:val="20"/>
                <w:szCs w:val="20"/>
              </w:rPr>
              <w:t>Units</w:t>
            </w:r>
          </w:p>
        </w:tc>
        <w:tc>
          <w:tcPr>
            <w:tcW w:w="882" w:type="pct"/>
            <w:shd w:val="clear" w:color="auto" w:fill="4F81BD" w:themeFill="accent1"/>
            <w:vAlign w:val="center"/>
          </w:tcPr>
          <w:p w14:paraId="62AFE63C" w14:textId="77777777" w:rsidR="00910DE0" w:rsidRPr="00DD3B0B" w:rsidRDefault="00910DE0" w:rsidP="00AD4CF8">
            <w:pPr>
              <w:spacing w:after="180" w:line="240" w:lineRule="auto"/>
              <w:jc w:val="center"/>
              <w:rPr>
                <w:b/>
                <w:bCs/>
                <w:color w:val="FFFFFF" w:themeColor="background1"/>
                <w:sz w:val="20"/>
                <w:szCs w:val="20"/>
              </w:rPr>
            </w:pPr>
            <w:r w:rsidRPr="00DD3B0B">
              <w:rPr>
                <w:b/>
                <w:bCs/>
                <w:color w:val="FFFFFF" w:themeColor="background1"/>
                <w:sz w:val="20"/>
                <w:szCs w:val="20"/>
              </w:rPr>
              <w:t>Project Drawdown Data Set Range</w:t>
            </w:r>
          </w:p>
        </w:tc>
        <w:tc>
          <w:tcPr>
            <w:tcW w:w="635" w:type="pct"/>
            <w:shd w:val="clear" w:color="auto" w:fill="4F81BD" w:themeFill="accent1"/>
            <w:vAlign w:val="center"/>
          </w:tcPr>
          <w:p w14:paraId="11207573" w14:textId="77777777" w:rsidR="00910DE0" w:rsidRPr="00DD3B0B" w:rsidRDefault="00910DE0" w:rsidP="00AD4CF8">
            <w:pPr>
              <w:spacing w:after="180" w:line="240" w:lineRule="auto"/>
              <w:jc w:val="center"/>
              <w:rPr>
                <w:b/>
                <w:bCs/>
                <w:color w:val="FFFFFF" w:themeColor="background1"/>
                <w:sz w:val="20"/>
                <w:szCs w:val="20"/>
              </w:rPr>
            </w:pPr>
            <w:r w:rsidRPr="00DD3B0B">
              <w:rPr>
                <w:b/>
                <w:bCs/>
                <w:color w:val="FFFFFF" w:themeColor="background1"/>
                <w:sz w:val="20"/>
                <w:szCs w:val="20"/>
              </w:rPr>
              <w:t>Model Input</w:t>
            </w:r>
          </w:p>
        </w:tc>
        <w:tc>
          <w:tcPr>
            <w:tcW w:w="514" w:type="pct"/>
            <w:shd w:val="clear" w:color="auto" w:fill="4F81BD" w:themeFill="accent1"/>
            <w:vAlign w:val="center"/>
          </w:tcPr>
          <w:p w14:paraId="2546749A" w14:textId="77777777" w:rsidR="00910DE0" w:rsidRPr="00DD3B0B" w:rsidRDefault="00910DE0" w:rsidP="00AD4CF8">
            <w:pPr>
              <w:spacing w:after="180" w:line="240" w:lineRule="auto"/>
              <w:jc w:val="center"/>
              <w:rPr>
                <w:b/>
                <w:bCs/>
                <w:color w:val="FFFFFF" w:themeColor="background1"/>
                <w:sz w:val="20"/>
                <w:szCs w:val="20"/>
              </w:rPr>
            </w:pPr>
            <w:r w:rsidRPr="00DD3B0B">
              <w:rPr>
                <w:b/>
                <w:bCs/>
                <w:color w:val="FFFFFF" w:themeColor="background1"/>
                <w:sz w:val="20"/>
                <w:szCs w:val="20"/>
              </w:rPr>
              <w:t>Data Points (#)</w:t>
            </w:r>
          </w:p>
        </w:tc>
        <w:tc>
          <w:tcPr>
            <w:tcW w:w="475" w:type="pct"/>
            <w:shd w:val="clear" w:color="auto" w:fill="4F81BD" w:themeFill="accent1"/>
            <w:vAlign w:val="center"/>
          </w:tcPr>
          <w:p w14:paraId="1AF3F7C9" w14:textId="77777777" w:rsidR="00910DE0" w:rsidRPr="00DD3B0B" w:rsidRDefault="00910DE0" w:rsidP="00AD4CF8">
            <w:pPr>
              <w:spacing w:after="180" w:line="240" w:lineRule="auto"/>
              <w:jc w:val="center"/>
              <w:rPr>
                <w:b/>
                <w:bCs/>
                <w:color w:val="FFFFFF" w:themeColor="background1"/>
                <w:sz w:val="20"/>
                <w:szCs w:val="20"/>
              </w:rPr>
            </w:pPr>
            <w:r w:rsidRPr="00DD3B0B">
              <w:rPr>
                <w:b/>
                <w:bCs/>
                <w:color w:val="FFFFFF" w:themeColor="background1"/>
                <w:sz w:val="20"/>
                <w:szCs w:val="20"/>
              </w:rPr>
              <w:t>Sources (#)</w:t>
            </w:r>
          </w:p>
        </w:tc>
      </w:tr>
      <w:tr w:rsidR="002579F2" w:rsidRPr="00DD3B0B" w14:paraId="50810FFD" w14:textId="77777777" w:rsidTr="00801218">
        <w:trPr>
          <w:trHeight w:val="392"/>
          <w:jc w:val="center"/>
        </w:trPr>
        <w:tc>
          <w:tcPr>
            <w:tcW w:w="1117" w:type="pct"/>
            <w:vAlign w:val="center"/>
          </w:tcPr>
          <w:p w14:paraId="691D60A1" w14:textId="77777777" w:rsidR="002579F2" w:rsidRPr="00DD3B0B" w:rsidRDefault="002579F2" w:rsidP="002579F2">
            <w:pPr>
              <w:spacing w:after="180" w:line="240" w:lineRule="auto"/>
              <w:jc w:val="center"/>
              <w:rPr>
                <w:color w:val="000000" w:themeColor="text1"/>
                <w:sz w:val="20"/>
                <w:szCs w:val="20"/>
              </w:rPr>
            </w:pPr>
            <w:r w:rsidRPr="00801218">
              <w:rPr>
                <w:color w:val="000000" w:themeColor="text1"/>
                <w:sz w:val="20"/>
                <w:szCs w:val="20"/>
              </w:rPr>
              <w:t>First costs (Solution)</w:t>
            </w:r>
          </w:p>
        </w:tc>
        <w:tc>
          <w:tcPr>
            <w:tcW w:w="1376" w:type="pct"/>
            <w:vAlign w:val="center"/>
          </w:tcPr>
          <w:p w14:paraId="2710E62B" w14:textId="77777777" w:rsidR="002579F2" w:rsidRPr="00DD3B0B" w:rsidRDefault="002579F2" w:rsidP="002579F2">
            <w:pPr>
              <w:spacing w:after="180" w:line="240" w:lineRule="auto"/>
              <w:jc w:val="center"/>
              <w:rPr>
                <w:rFonts w:eastAsia="Helvetica,Times New Roman" w:cstheme="minorHAnsi"/>
                <w:sz w:val="20"/>
                <w:szCs w:val="20"/>
              </w:rPr>
            </w:pPr>
            <w:r w:rsidRPr="00801218">
              <w:rPr>
                <w:bCs/>
                <w:i/>
                <w:sz w:val="20"/>
                <w:szCs w:val="20"/>
              </w:rPr>
              <w:t>US$2014/klm</w:t>
            </w:r>
          </w:p>
        </w:tc>
        <w:tc>
          <w:tcPr>
            <w:tcW w:w="882" w:type="pct"/>
            <w:vAlign w:val="center"/>
          </w:tcPr>
          <w:p w14:paraId="4E5AC5C1" w14:textId="127164CB" w:rsidR="002579F2" w:rsidRPr="00DD3B0B" w:rsidRDefault="00FC7565">
            <w:pPr>
              <w:spacing w:after="180" w:line="240" w:lineRule="auto"/>
              <w:jc w:val="center"/>
              <w:rPr>
                <w:rFonts w:eastAsia="Helvetica,Times New Roman" w:cstheme="minorHAnsi"/>
                <w:color w:val="000000" w:themeColor="text1"/>
                <w:sz w:val="20"/>
                <w:szCs w:val="20"/>
              </w:rPr>
            </w:pPr>
            <w:r w:rsidRPr="00DD3B0B">
              <w:rPr>
                <w:rFonts w:eastAsia="Helvetica,Times New Roman" w:cstheme="minorHAnsi"/>
                <w:color w:val="000000" w:themeColor="text1"/>
                <w:sz w:val="20"/>
                <w:szCs w:val="20"/>
              </w:rPr>
              <w:t xml:space="preserve"> 15.23-71.30</w:t>
            </w:r>
          </w:p>
        </w:tc>
        <w:tc>
          <w:tcPr>
            <w:tcW w:w="635" w:type="pct"/>
            <w:vAlign w:val="center"/>
          </w:tcPr>
          <w:p w14:paraId="0B61578E" w14:textId="0A6BF994" w:rsidR="002579F2" w:rsidRPr="00DD3B0B" w:rsidRDefault="004631D2">
            <w:pPr>
              <w:spacing w:after="180" w:line="240" w:lineRule="auto"/>
              <w:jc w:val="center"/>
              <w:rPr>
                <w:rFonts w:eastAsia="Helvetica,Times New Roman" w:cstheme="minorHAnsi"/>
                <w:color w:val="000000" w:themeColor="text1"/>
                <w:sz w:val="20"/>
                <w:szCs w:val="20"/>
              </w:rPr>
            </w:pPr>
            <w:r w:rsidRPr="00801218">
              <w:rPr>
                <w:rFonts w:eastAsia="Helvetica,Times New Roman" w:cstheme="minorHAnsi"/>
                <w:color w:val="000000" w:themeColor="text1"/>
                <w:sz w:val="20"/>
                <w:szCs w:val="20"/>
              </w:rPr>
              <w:t>$43.27</w:t>
            </w:r>
          </w:p>
        </w:tc>
        <w:tc>
          <w:tcPr>
            <w:tcW w:w="514" w:type="pct"/>
            <w:vAlign w:val="center"/>
          </w:tcPr>
          <w:p w14:paraId="30689F47" w14:textId="45D41BFC" w:rsidR="002579F2" w:rsidRPr="00DD3B0B" w:rsidRDefault="00FC7565" w:rsidP="002579F2">
            <w:pPr>
              <w:spacing w:after="180" w:line="240" w:lineRule="auto"/>
              <w:jc w:val="center"/>
              <w:rPr>
                <w:rFonts w:eastAsia="Helvetica,Times New Roman" w:cstheme="minorHAnsi"/>
                <w:color w:val="000000" w:themeColor="text1"/>
                <w:sz w:val="20"/>
                <w:szCs w:val="20"/>
              </w:rPr>
            </w:pPr>
            <w:r w:rsidRPr="00DD3B0B">
              <w:rPr>
                <w:rFonts w:eastAsia="Helvetica,Times New Roman" w:cstheme="minorHAnsi"/>
                <w:color w:val="000000" w:themeColor="text1"/>
                <w:sz w:val="20"/>
                <w:szCs w:val="20"/>
              </w:rPr>
              <w:t>24</w:t>
            </w:r>
          </w:p>
        </w:tc>
        <w:tc>
          <w:tcPr>
            <w:tcW w:w="475" w:type="pct"/>
            <w:vAlign w:val="center"/>
          </w:tcPr>
          <w:p w14:paraId="38B34594" w14:textId="59394582" w:rsidR="002579F2" w:rsidRPr="00DD3B0B" w:rsidRDefault="00265BD0">
            <w:pPr>
              <w:spacing w:after="180" w:line="240" w:lineRule="auto"/>
              <w:jc w:val="center"/>
              <w:rPr>
                <w:rFonts w:eastAsia="Helvetica,Times New Roman" w:cstheme="minorHAnsi"/>
                <w:color w:val="000000" w:themeColor="text1"/>
                <w:sz w:val="20"/>
                <w:szCs w:val="20"/>
              </w:rPr>
            </w:pPr>
            <w:r w:rsidRPr="00DD3B0B">
              <w:rPr>
                <w:rFonts w:eastAsia="Helvetica,Times New Roman" w:cstheme="minorHAnsi"/>
                <w:color w:val="000000" w:themeColor="text1"/>
                <w:sz w:val="20"/>
                <w:szCs w:val="20"/>
              </w:rPr>
              <w:t>4</w:t>
            </w:r>
          </w:p>
        </w:tc>
      </w:tr>
      <w:tr w:rsidR="002579F2" w:rsidRPr="00DD3B0B" w14:paraId="28188737" w14:textId="77777777" w:rsidTr="00801218">
        <w:trPr>
          <w:trHeight w:val="906"/>
          <w:jc w:val="center"/>
        </w:trPr>
        <w:tc>
          <w:tcPr>
            <w:tcW w:w="1117" w:type="pct"/>
            <w:vAlign w:val="center"/>
          </w:tcPr>
          <w:p w14:paraId="024F32DB" w14:textId="77777777" w:rsidR="002579F2" w:rsidRPr="00DD3B0B" w:rsidRDefault="002579F2" w:rsidP="002579F2">
            <w:pPr>
              <w:spacing w:after="180" w:line="240" w:lineRule="auto"/>
              <w:jc w:val="center"/>
              <w:rPr>
                <w:color w:val="000000" w:themeColor="text1"/>
                <w:sz w:val="20"/>
                <w:szCs w:val="20"/>
              </w:rPr>
            </w:pPr>
            <w:r w:rsidRPr="00801218">
              <w:rPr>
                <w:color w:val="000000" w:themeColor="text1"/>
                <w:sz w:val="20"/>
                <w:szCs w:val="20"/>
              </w:rPr>
              <w:t>Fixed Operation and Maintenance Costs (Solution)</w:t>
            </w:r>
          </w:p>
        </w:tc>
        <w:tc>
          <w:tcPr>
            <w:tcW w:w="1376" w:type="pct"/>
            <w:vAlign w:val="center"/>
          </w:tcPr>
          <w:p w14:paraId="335EBC26" w14:textId="77777777" w:rsidR="002579F2" w:rsidRPr="00DD3B0B" w:rsidRDefault="002579F2" w:rsidP="002579F2">
            <w:pPr>
              <w:spacing w:after="180" w:line="240" w:lineRule="auto"/>
              <w:jc w:val="center"/>
              <w:rPr>
                <w:rFonts w:eastAsia="Helvetica,Times New Roman" w:cstheme="minorHAnsi"/>
                <w:sz w:val="20"/>
                <w:szCs w:val="20"/>
              </w:rPr>
            </w:pPr>
            <w:r w:rsidRPr="00801218">
              <w:rPr>
                <w:bCs/>
                <w:i/>
                <w:sz w:val="20"/>
                <w:szCs w:val="20"/>
              </w:rPr>
              <w:t>US$2014/klmh</w:t>
            </w:r>
          </w:p>
        </w:tc>
        <w:tc>
          <w:tcPr>
            <w:tcW w:w="882" w:type="pct"/>
            <w:shd w:val="clear" w:color="auto" w:fill="auto"/>
            <w:vAlign w:val="center"/>
          </w:tcPr>
          <w:p w14:paraId="5464C750" w14:textId="233484C2" w:rsidR="002579F2" w:rsidRPr="00DD3B0B" w:rsidRDefault="00743DED">
            <w:pPr>
              <w:spacing w:after="180" w:line="240" w:lineRule="auto"/>
              <w:jc w:val="center"/>
              <w:rPr>
                <w:rFonts w:eastAsia="Helvetica,Times New Roman" w:cstheme="minorHAnsi"/>
                <w:color w:val="000000" w:themeColor="text1"/>
                <w:sz w:val="20"/>
                <w:szCs w:val="20"/>
              </w:rPr>
            </w:pPr>
            <w:r w:rsidRPr="00801218">
              <w:rPr>
                <w:rFonts w:eastAsia="Helvetica,Times New Roman" w:cstheme="minorHAnsi"/>
                <w:color w:val="000000" w:themeColor="text1"/>
                <w:sz w:val="20"/>
                <w:szCs w:val="20"/>
              </w:rPr>
              <w:t>0.0013-0.0013</w:t>
            </w:r>
          </w:p>
        </w:tc>
        <w:tc>
          <w:tcPr>
            <w:tcW w:w="635" w:type="pct"/>
            <w:shd w:val="clear" w:color="auto" w:fill="auto"/>
            <w:vAlign w:val="center"/>
          </w:tcPr>
          <w:p w14:paraId="393F19CF" w14:textId="39786612" w:rsidR="002579F2" w:rsidRPr="00DD3B0B" w:rsidRDefault="00FC7565">
            <w:pPr>
              <w:spacing w:after="180" w:line="240" w:lineRule="auto"/>
              <w:jc w:val="center"/>
              <w:rPr>
                <w:rFonts w:eastAsia="Helvetica,Times New Roman" w:cstheme="minorHAnsi"/>
                <w:color w:val="000000" w:themeColor="text1"/>
                <w:sz w:val="20"/>
                <w:szCs w:val="20"/>
              </w:rPr>
            </w:pPr>
            <w:r w:rsidRPr="00DD3B0B">
              <w:rPr>
                <w:rFonts w:eastAsia="Helvetica,Times New Roman" w:cstheme="minorHAnsi"/>
                <w:color w:val="000000" w:themeColor="text1"/>
                <w:sz w:val="20"/>
                <w:szCs w:val="20"/>
              </w:rPr>
              <w:t>0</w:t>
            </w:r>
            <w:r w:rsidR="005E5CDA" w:rsidRPr="00DD3B0B">
              <w:rPr>
                <w:rFonts w:eastAsia="Helvetica,Times New Roman" w:cstheme="minorHAnsi"/>
                <w:color w:val="000000" w:themeColor="text1"/>
                <w:sz w:val="20"/>
                <w:szCs w:val="20"/>
              </w:rPr>
              <w:t>.001</w:t>
            </w:r>
            <w:r w:rsidR="00743DED" w:rsidRPr="00DD3B0B">
              <w:rPr>
                <w:rFonts w:eastAsia="Helvetica,Times New Roman" w:cstheme="minorHAnsi"/>
                <w:color w:val="000000" w:themeColor="text1"/>
                <w:sz w:val="20"/>
                <w:szCs w:val="20"/>
              </w:rPr>
              <w:t>3</w:t>
            </w:r>
          </w:p>
        </w:tc>
        <w:tc>
          <w:tcPr>
            <w:tcW w:w="514" w:type="pct"/>
            <w:vAlign w:val="center"/>
          </w:tcPr>
          <w:p w14:paraId="44CDFA8F" w14:textId="412A318B" w:rsidR="002579F2" w:rsidRPr="00DD3B0B" w:rsidRDefault="005E5CDA" w:rsidP="002579F2">
            <w:pPr>
              <w:spacing w:after="180" w:line="240" w:lineRule="auto"/>
              <w:jc w:val="center"/>
              <w:rPr>
                <w:rFonts w:eastAsia="Helvetica,Times New Roman" w:cstheme="minorHAnsi"/>
                <w:color w:val="000000" w:themeColor="text1"/>
                <w:sz w:val="20"/>
                <w:szCs w:val="20"/>
              </w:rPr>
            </w:pPr>
            <w:r w:rsidRPr="00DD3B0B">
              <w:rPr>
                <w:rFonts w:eastAsia="Helvetica,Times New Roman" w:cstheme="minorHAnsi"/>
                <w:color w:val="000000" w:themeColor="text1"/>
                <w:sz w:val="20"/>
                <w:szCs w:val="20"/>
              </w:rPr>
              <w:t>1</w:t>
            </w:r>
          </w:p>
        </w:tc>
        <w:tc>
          <w:tcPr>
            <w:tcW w:w="475" w:type="pct"/>
            <w:vAlign w:val="center"/>
          </w:tcPr>
          <w:p w14:paraId="2D120A0E" w14:textId="0ABB8528" w:rsidR="002579F2" w:rsidRPr="00DD3B0B" w:rsidRDefault="005E5CDA">
            <w:pPr>
              <w:spacing w:after="180" w:line="240" w:lineRule="auto"/>
              <w:jc w:val="center"/>
              <w:rPr>
                <w:rFonts w:eastAsia="Helvetica,Times New Roman" w:cstheme="minorHAnsi"/>
                <w:color w:val="000000" w:themeColor="text1"/>
                <w:sz w:val="20"/>
                <w:szCs w:val="20"/>
              </w:rPr>
            </w:pPr>
            <w:r w:rsidRPr="00DD3B0B">
              <w:rPr>
                <w:rFonts w:eastAsia="Helvetica,Times New Roman" w:cstheme="minorHAnsi"/>
                <w:color w:val="000000" w:themeColor="text1"/>
                <w:sz w:val="20"/>
                <w:szCs w:val="20"/>
              </w:rPr>
              <w:t>1</w:t>
            </w:r>
          </w:p>
        </w:tc>
      </w:tr>
      <w:tr w:rsidR="00116C42" w:rsidRPr="00DD3B0B" w14:paraId="41FD1153" w14:textId="77777777" w:rsidTr="00A726DB">
        <w:trPr>
          <w:trHeight w:val="906"/>
          <w:jc w:val="center"/>
        </w:trPr>
        <w:tc>
          <w:tcPr>
            <w:tcW w:w="1117" w:type="pct"/>
            <w:vAlign w:val="center"/>
          </w:tcPr>
          <w:p w14:paraId="191293A6" w14:textId="2ACA4427" w:rsidR="00116C42" w:rsidRPr="00DD3B0B" w:rsidRDefault="00171386" w:rsidP="002579F2">
            <w:pPr>
              <w:spacing w:after="180" w:line="240" w:lineRule="auto"/>
              <w:jc w:val="center"/>
              <w:rPr>
                <w:color w:val="000000" w:themeColor="text1"/>
                <w:sz w:val="20"/>
                <w:szCs w:val="20"/>
              </w:rPr>
            </w:pPr>
            <w:r w:rsidRPr="00DD3B0B">
              <w:rPr>
                <w:color w:val="000000" w:themeColor="text1"/>
                <w:sz w:val="20"/>
                <w:szCs w:val="20"/>
              </w:rPr>
              <w:t xml:space="preserve">Commercial </w:t>
            </w:r>
            <w:r w:rsidR="00116C42" w:rsidRPr="00DD3B0B">
              <w:rPr>
                <w:color w:val="000000" w:themeColor="text1"/>
                <w:sz w:val="20"/>
                <w:szCs w:val="20"/>
              </w:rPr>
              <w:t>Discount Rate</w:t>
            </w:r>
          </w:p>
        </w:tc>
        <w:tc>
          <w:tcPr>
            <w:tcW w:w="1376" w:type="pct"/>
            <w:vAlign w:val="center"/>
          </w:tcPr>
          <w:p w14:paraId="78B7051E" w14:textId="25ABE024" w:rsidR="00116C42" w:rsidRPr="00DD3B0B" w:rsidRDefault="00116C42" w:rsidP="002579F2">
            <w:pPr>
              <w:spacing w:after="180" w:line="240" w:lineRule="auto"/>
              <w:jc w:val="center"/>
              <w:rPr>
                <w:bCs/>
                <w:i/>
                <w:sz w:val="20"/>
                <w:szCs w:val="20"/>
              </w:rPr>
            </w:pPr>
            <w:r w:rsidRPr="00DD3B0B">
              <w:rPr>
                <w:bCs/>
                <w:i/>
                <w:sz w:val="20"/>
                <w:szCs w:val="20"/>
              </w:rPr>
              <w:t>%</w:t>
            </w:r>
          </w:p>
        </w:tc>
        <w:tc>
          <w:tcPr>
            <w:tcW w:w="882" w:type="pct"/>
            <w:shd w:val="clear" w:color="auto" w:fill="auto"/>
            <w:vAlign w:val="center"/>
          </w:tcPr>
          <w:p w14:paraId="204C4A7C" w14:textId="524D0829" w:rsidR="00116C42" w:rsidRPr="00DD3B0B" w:rsidRDefault="00171386" w:rsidP="00743DED">
            <w:pPr>
              <w:spacing w:after="180" w:line="240" w:lineRule="auto"/>
              <w:jc w:val="center"/>
              <w:rPr>
                <w:rFonts w:eastAsia="Helvetica,Times New Roman" w:cstheme="minorHAnsi"/>
                <w:color w:val="000000" w:themeColor="text1"/>
                <w:sz w:val="20"/>
                <w:szCs w:val="20"/>
              </w:rPr>
            </w:pPr>
            <w:r w:rsidRPr="00DD3B0B">
              <w:rPr>
                <w:rFonts w:eastAsia="Helvetica,Times New Roman" w:cstheme="minorHAnsi"/>
                <w:color w:val="000000" w:themeColor="text1"/>
                <w:sz w:val="20"/>
                <w:szCs w:val="20"/>
              </w:rPr>
              <w:t>6.1</w:t>
            </w:r>
            <w:r w:rsidR="00116C42" w:rsidRPr="00DD3B0B">
              <w:rPr>
                <w:rFonts w:eastAsia="Helvetica,Times New Roman" w:cstheme="minorHAnsi"/>
                <w:color w:val="000000" w:themeColor="text1"/>
                <w:sz w:val="20"/>
                <w:szCs w:val="20"/>
              </w:rPr>
              <w:t>%</w:t>
            </w:r>
            <w:r w:rsidRPr="00DD3B0B">
              <w:rPr>
                <w:rFonts w:eastAsia="Helvetica,Times New Roman" w:cstheme="minorHAnsi"/>
                <w:color w:val="000000" w:themeColor="text1"/>
                <w:sz w:val="20"/>
                <w:szCs w:val="20"/>
              </w:rPr>
              <w:t xml:space="preserve"> - 12.3%</w:t>
            </w:r>
          </w:p>
        </w:tc>
        <w:tc>
          <w:tcPr>
            <w:tcW w:w="635" w:type="pct"/>
            <w:shd w:val="clear" w:color="auto" w:fill="auto"/>
            <w:vAlign w:val="center"/>
          </w:tcPr>
          <w:p w14:paraId="29D230D1" w14:textId="62E44F80" w:rsidR="00116C42" w:rsidRPr="00DD3B0B" w:rsidRDefault="00116C42" w:rsidP="00743DED">
            <w:pPr>
              <w:spacing w:after="180" w:line="240" w:lineRule="auto"/>
              <w:jc w:val="center"/>
              <w:rPr>
                <w:rFonts w:eastAsia="Helvetica,Times New Roman" w:cstheme="minorHAnsi"/>
                <w:color w:val="000000" w:themeColor="text1"/>
                <w:sz w:val="20"/>
                <w:szCs w:val="20"/>
              </w:rPr>
            </w:pPr>
            <w:r w:rsidRPr="00DD3B0B">
              <w:rPr>
                <w:rFonts w:eastAsia="Helvetica,Times New Roman" w:cstheme="minorHAnsi"/>
                <w:color w:val="000000" w:themeColor="text1"/>
                <w:sz w:val="20"/>
                <w:szCs w:val="20"/>
              </w:rPr>
              <w:t>9.</w:t>
            </w:r>
            <w:r w:rsidR="00901BB3">
              <w:rPr>
                <w:rFonts w:eastAsia="Helvetica,Times New Roman" w:cstheme="minorHAnsi"/>
                <w:color w:val="000000" w:themeColor="text1"/>
                <w:sz w:val="20"/>
                <w:szCs w:val="20"/>
              </w:rPr>
              <w:t>68</w:t>
            </w:r>
            <w:r w:rsidRPr="00DD3B0B">
              <w:rPr>
                <w:rFonts w:eastAsia="Helvetica,Times New Roman" w:cstheme="minorHAnsi"/>
                <w:color w:val="000000" w:themeColor="text1"/>
                <w:sz w:val="20"/>
                <w:szCs w:val="20"/>
              </w:rPr>
              <w:t>%</w:t>
            </w:r>
          </w:p>
        </w:tc>
        <w:tc>
          <w:tcPr>
            <w:tcW w:w="514" w:type="pct"/>
            <w:vAlign w:val="center"/>
          </w:tcPr>
          <w:p w14:paraId="7FA79D7C" w14:textId="21ED76D9" w:rsidR="00116C42" w:rsidRPr="00DD3B0B" w:rsidRDefault="00171386" w:rsidP="002579F2">
            <w:pPr>
              <w:spacing w:after="180" w:line="240" w:lineRule="auto"/>
              <w:jc w:val="center"/>
              <w:rPr>
                <w:rFonts w:eastAsia="Helvetica,Times New Roman" w:cstheme="minorHAnsi"/>
                <w:color w:val="000000" w:themeColor="text1"/>
                <w:sz w:val="20"/>
                <w:szCs w:val="20"/>
              </w:rPr>
            </w:pPr>
            <w:r w:rsidRPr="00DD3B0B">
              <w:rPr>
                <w:rFonts w:eastAsia="Helvetica,Times New Roman" w:cstheme="minorHAnsi"/>
                <w:color w:val="000000" w:themeColor="text1"/>
                <w:sz w:val="20"/>
                <w:szCs w:val="20"/>
              </w:rPr>
              <w:t>5</w:t>
            </w:r>
          </w:p>
        </w:tc>
        <w:tc>
          <w:tcPr>
            <w:tcW w:w="475" w:type="pct"/>
            <w:vAlign w:val="center"/>
          </w:tcPr>
          <w:p w14:paraId="5C519CE6" w14:textId="703EE4A2" w:rsidR="00116C42" w:rsidRPr="00DD3B0B" w:rsidRDefault="00171386" w:rsidP="00743DED">
            <w:pPr>
              <w:spacing w:after="180" w:line="240" w:lineRule="auto"/>
              <w:jc w:val="center"/>
              <w:rPr>
                <w:rFonts w:eastAsia="Helvetica,Times New Roman" w:cstheme="minorHAnsi"/>
                <w:color w:val="000000" w:themeColor="text1"/>
                <w:sz w:val="20"/>
                <w:szCs w:val="20"/>
              </w:rPr>
            </w:pPr>
            <w:r w:rsidRPr="00DD3B0B">
              <w:rPr>
                <w:rFonts w:eastAsia="Helvetica,Times New Roman" w:cstheme="minorHAnsi"/>
                <w:color w:val="000000" w:themeColor="text1"/>
                <w:sz w:val="20"/>
                <w:szCs w:val="20"/>
              </w:rPr>
              <w:t>4</w:t>
            </w:r>
          </w:p>
        </w:tc>
      </w:tr>
    </w:tbl>
    <w:p w14:paraId="72252078" w14:textId="77777777" w:rsidR="001D17E8" w:rsidRPr="00DD3B0B" w:rsidRDefault="001D17E8" w:rsidP="00EB247F"/>
    <w:p w14:paraId="155B9967" w14:textId="77777777" w:rsidR="001D17E8" w:rsidRPr="00DD3B0B" w:rsidRDefault="00686965" w:rsidP="00EB247F">
      <w:pPr>
        <w:pStyle w:val="Heading3"/>
      </w:pPr>
      <w:bookmarkStart w:id="92" w:name="_Ref536790083"/>
      <w:bookmarkStart w:id="93" w:name="_Toc44585051"/>
      <w:r w:rsidRPr="00DD3B0B">
        <w:t>Technical Inputs</w:t>
      </w:r>
      <w:bookmarkEnd w:id="92"/>
      <w:bookmarkEnd w:id="93"/>
    </w:p>
    <w:p w14:paraId="2A33C9F7" w14:textId="33867002" w:rsidR="00D1397C" w:rsidRPr="00DD3B0B" w:rsidRDefault="00A009AC" w:rsidP="00D1397C">
      <w:r w:rsidRPr="00DD3B0B">
        <w:t>Besides purely climate and financial inputs, there are some inputs that apply to both climate and financial calculations. These are detailed below.</w:t>
      </w:r>
    </w:p>
    <w:p w14:paraId="1FD7C0C7" w14:textId="62C5AA0D" w:rsidR="000875B5" w:rsidRPr="00DD3B0B" w:rsidRDefault="000875B5" w:rsidP="00EB247F">
      <w:pPr>
        <w:pStyle w:val="Caption"/>
        <w:jc w:val="center"/>
        <w:rPr>
          <w:rFonts w:asciiTheme="majorHAnsi" w:eastAsiaTheme="majorEastAsia" w:hAnsiTheme="majorHAnsi" w:cstheme="majorBidi"/>
          <w:b/>
          <w:bCs/>
          <w:color w:val="000000" w:themeColor="text1"/>
          <w:sz w:val="23"/>
          <w:szCs w:val="23"/>
          <w:lang w:eastAsia="zh-CN"/>
        </w:rPr>
      </w:pPr>
      <w:bookmarkStart w:id="94" w:name="_Toc44585078"/>
      <w:r w:rsidRPr="00DD3B0B">
        <w:t xml:space="preserve">Table </w:t>
      </w:r>
      <w:r w:rsidR="00501FE3">
        <w:rPr>
          <w:noProof/>
        </w:rPr>
        <w:fldChar w:fldCharType="begin"/>
      </w:r>
      <w:r w:rsidR="00501FE3">
        <w:rPr>
          <w:noProof/>
        </w:rPr>
        <w:instrText xml:space="preserve"> STYLEREF 1 \s </w:instrText>
      </w:r>
      <w:r w:rsidR="00501FE3">
        <w:rPr>
          <w:noProof/>
        </w:rPr>
        <w:fldChar w:fldCharType="separate"/>
      </w:r>
      <w:r w:rsidR="005A1192">
        <w:rPr>
          <w:noProof/>
        </w:rPr>
        <w:t>2</w:t>
      </w:r>
      <w:r w:rsidR="00501FE3">
        <w:rPr>
          <w:noProof/>
        </w:rPr>
        <w:fldChar w:fldCharType="end"/>
      </w:r>
      <w:r w:rsidR="00566075">
        <w:t>.</w:t>
      </w:r>
      <w:r w:rsidR="00501FE3">
        <w:rPr>
          <w:noProof/>
        </w:rPr>
        <w:fldChar w:fldCharType="begin"/>
      </w:r>
      <w:r w:rsidR="00501FE3">
        <w:rPr>
          <w:noProof/>
        </w:rPr>
        <w:instrText xml:space="preserve"> SEQ Table \* ARABIC \s 1 </w:instrText>
      </w:r>
      <w:r w:rsidR="00501FE3">
        <w:rPr>
          <w:noProof/>
        </w:rPr>
        <w:fldChar w:fldCharType="separate"/>
      </w:r>
      <w:r w:rsidR="005A1192">
        <w:rPr>
          <w:noProof/>
        </w:rPr>
        <w:t>4</w:t>
      </w:r>
      <w:r w:rsidR="00501FE3">
        <w:rPr>
          <w:noProof/>
        </w:rPr>
        <w:fldChar w:fldCharType="end"/>
      </w:r>
      <w:r w:rsidRPr="00DD3B0B">
        <w:t xml:space="preserve"> Technical  Inputs</w:t>
      </w:r>
      <w:r w:rsidR="00E978D4" w:rsidRPr="00DD3B0B">
        <w:t xml:space="preserve"> Conventional Technologies</w:t>
      </w:r>
      <w:bookmarkEnd w:id="94"/>
    </w:p>
    <w:tbl>
      <w:tblPr>
        <w:tblStyle w:val="TableGrid"/>
        <w:tblW w:w="9561" w:type="dxa"/>
        <w:jc w:val="center"/>
        <w:tblLook w:val="04A0" w:firstRow="1" w:lastRow="0" w:firstColumn="1" w:lastColumn="0" w:noHBand="0" w:noVBand="1"/>
      </w:tblPr>
      <w:tblGrid>
        <w:gridCol w:w="2471"/>
        <w:gridCol w:w="1249"/>
        <w:gridCol w:w="1695"/>
        <w:gridCol w:w="1533"/>
        <w:gridCol w:w="1338"/>
        <w:gridCol w:w="1275"/>
      </w:tblGrid>
      <w:tr w:rsidR="00E978D4" w:rsidRPr="00DD3B0B" w14:paraId="03F32D11" w14:textId="77777777" w:rsidTr="00B476D1">
        <w:trPr>
          <w:cantSplit/>
          <w:trHeight w:val="868"/>
          <w:tblHeader/>
          <w:jc w:val="center"/>
        </w:trPr>
        <w:tc>
          <w:tcPr>
            <w:tcW w:w="2471" w:type="dxa"/>
            <w:shd w:val="clear" w:color="auto" w:fill="4F81BD" w:themeFill="accent1"/>
            <w:vAlign w:val="center"/>
          </w:tcPr>
          <w:p w14:paraId="330B670A" w14:textId="77777777" w:rsidR="00E978D4" w:rsidRPr="00DD3B0B" w:rsidRDefault="00E978D4" w:rsidP="00AD4CF8">
            <w:pPr>
              <w:spacing w:after="180" w:line="240" w:lineRule="auto"/>
              <w:jc w:val="center"/>
              <w:rPr>
                <w:rFonts w:eastAsia="Helvetica,Times New Roman" w:cstheme="minorHAnsi"/>
                <w:b/>
                <w:color w:val="FFFFFF" w:themeColor="background1"/>
                <w:sz w:val="20"/>
                <w:szCs w:val="20"/>
              </w:rPr>
            </w:pPr>
          </w:p>
        </w:tc>
        <w:tc>
          <w:tcPr>
            <w:tcW w:w="1249" w:type="dxa"/>
            <w:shd w:val="clear" w:color="auto" w:fill="4F81BD" w:themeFill="accent1"/>
            <w:vAlign w:val="center"/>
          </w:tcPr>
          <w:p w14:paraId="577CAED1" w14:textId="77777777" w:rsidR="00E978D4" w:rsidRPr="00DD3B0B" w:rsidRDefault="00E978D4" w:rsidP="00AD4CF8">
            <w:pPr>
              <w:spacing w:after="180" w:line="240" w:lineRule="auto"/>
              <w:jc w:val="center"/>
              <w:rPr>
                <w:b/>
                <w:bCs/>
                <w:color w:val="FFFFFF" w:themeColor="background1"/>
                <w:sz w:val="20"/>
                <w:szCs w:val="20"/>
              </w:rPr>
            </w:pPr>
            <w:r w:rsidRPr="00DD3B0B">
              <w:rPr>
                <w:b/>
                <w:bCs/>
                <w:color w:val="FFFFFF" w:themeColor="background1"/>
                <w:sz w:val="20"/>
                <w:szCs w:val="20"/>
              </w:rPr>
              <w:t>Units</w:t>
            </w:r>
          </w:p>
        </w:tc>
        <w:tc>
          <w:tcPr>
            <w:tcW w:w="1695" w:type="dxa"/>
            <w:shd w:val="clear" w:color="auto" w:fill="4F81BD" w:themeFill="accent1"/>
            <w:vAlign w:val="center"/>
          </w:tcPr>
          <w:p w14:paraId="654B6D01" w14:textId="77777777" w:rsidR="00E978D4" w:rsidRPr="00DD3B0B" w:rsidRDefault="00E978D4" w:rsidP="00AD4CF8">
            <w:pPr>
              <w:spacing w:after="180" w:line="240" w:lineRule="auto"/>
              <w:jc w:val="center"/>
              <w:rPr>
                <w:b/>
                <w:bCs/>
                <w:color w:val="FFFFFF" w:themeColor="background1"/>
                <w:sz w:val="20"/>
                <w:szCs w:val="20"/>
              </w:rPr>
            </w:pPr>
            <w:r w:rsidRPr="00DD3B0B">
              <w:rPr>
                <w:b/>
                <w:bCs/>
                <w:color w:val="FFFFFF" w:themeColor="background1"/>
                <w:sz w:val="20"/>
                <w:szCs w:val="20"/>
              </w:rPr>
              <w:t>Project Drawdown Data Set Range</w:t>
            </w:r>
          </w:p>
        </w:tc>
        <w:tc>
          <w:tcPr>
            <w:tcW w:w="1533" w:type="dxa"/>
            <w:shd w:val="clear" w:color="auto" w:fill="4F81BD" w:themeFill="accent1"/>
            <w:vAlign w:val="center"/>
          </w:tcPr>
          <w:p w14:paraId="19A19A7B" w14:textId="77777777" w:rsidR="00E978D4" w:rsidRPr="00DD3B0B" w:rsidRDefault="00E978D4" w:rsidP="00AD4CF8">
            <w:pPr>
              <w:spacing w:after="180" w:line="240" w:lineRule="auto"/>
              <w:jc w:val="center"/>
              <w:rPr>
                <w:b/>
                <w:bCs/>
                <w:color w:val="FFFFFF" w:themeColor="background1"/>
                <w:sz w:val="20"/>
                <w:szCs w:val="20"/>
              </w:rPr>
            </w:pPr>
            <w:r w:rsidRPr="00DD3B0B">
              <w:rPr>
                <w:b/>
                <w:bCs/>
                <w:color w:val="FFFFFF" w:themeColor="background1"/>
                <w:sz w:val="20"/>
                <w:szCs w:val="20"/>
              </w:rPr>
              <w:t>Model Input</w:t>
            </w:r>
          </w:p>
        </w:tc>
        <w:tc>
          <w:tcPr>
            <w:tcW w:w="1338" w:type="dxa"/>
            <w:shd w:val="clear" w:color="auto" w:fill="4F81BD" w:themeFill="accent1"/>
            <w:vAlign w:val="center"/>
          </w:tcPr>
          <w:p w14:paraId="67B00F5D" w14:textId="77777777" w:rsidR="00E978D4" w:rsidRPr="00DD3B0B" w:rsidRDefault="00E978D4" w:rsidP="00AD4CF8">
            <w:pPr>
              <w:spacing w:after="180" w:line="240" w:lineRule="auto"/>
              <w:jc w:val="center"/>
              <w:rPr>
                <w:b/>
                <w:bCs/>
                <w:color w:val="FFFFFF" w:themeColor="background1"/>
                <w:sz w:val="20"/>
                <w:szCs w:val="20"/>
              </w:rPr>
            </w:pPr>
            <w:r w:rsidRPr="00DD3B0B">
              <w:rPr>
                <w:b/>
                <w:bCs/>
                <w:color w:val="FFFFFF" w:themeColor="background1"/>
                <w:sz w:val="20"/>
                <w:szCs w:val="20"/>
              </w:rPr>
              <w:t>Data Points (#)</w:t>
            </w:r>
          </w:p>
        </w:tc>
        <w:tc>
          <w:tcPr>
            <w:tcW w:w="1275" w:type="dxa"/>
            <w:shd w:val="clear" w:color="auto" w:fill="4F81BD" w:themeFill="accent1"/>
            <w:vAlign w:val="center"/>
          </w:tcPr>
          <w:p w14:paraId="684A42D7" w14:textId="77777777" w:rsidR="00E978D4" w:rsidRPr="00DD3B0B" w:rsidRDefault="00E978D4" w:rsidP="00AD4CF8">
            <w:pPr>
              <w:spacing w:after="180" w:line="240" w:lineRule="auto"/>
              <w:jc w:val="center"/>
              <w:rPr>
                <w:b/>
                <w:bCs/>
                <w:color w:val="FFFFFF" w:themeColor="background1"/>
                <w:sz w:val="20"/>
                <w:szCs w:val="20"/>
              </w:rPr>
            </w:pPr>
            <w:r w:rsidRPr="00DD3B0B">
              <w:rPr>
                <w:b/>
                <w:bCs/>
                <w:color w:val="FFFFFF" w:themeColor="background1"/>
                <w:sz w:val="20"/>
                <w:szCs w:val="20"/>
              </w:rPr>
              <w:t>Sources (#)</w:t>
            </w:r>
          </w:p>
        </w:tc>
      </w:tr>
      <w:tr w:rsidR="002579F2" w:rsidRPr="00DD3B0B" w14:paraId="01A06646" w14:textId="77777777" w:rsidTr="00B476D1">
        <w:trPr>
          <w:trHeight w:val="642"/>
          <w:jc w:val="center"/>
        </w:trPr>
        <w:tc>
          <w:tcPr>
            <w:tcW w:w="2471" w:type="dxa"/>
            <w:vAlign w:val="center"/>
          </w:tcPr>
          <w:p w14:paraId="23149B6D" w14:textId="2832C5B2" w:rsidR="002579F2" w:rsidRPr="00DD3B0B" w:rsidRDefault="002579F2" w:rsidP="002579F2">
            <w:pPr>
              <w:spacing w:line="240" w:lineRule="auto"/>
              <w:jc w:val="center"/>
              <w:rPr>
                <w:color w:val="000000" w:themeColor="text1"/>
                <w:sz w:val="20"/>
                <w:szCs w:val="20"/>
              </w:rPr>
            </w:pPr>
            <w:r w:rsidRPr="00801218">
              <w:rPr>
                <w:bCs/>
                <w:sz w:val="20"/>
                <w:szCs w:val="20"/>
              </w:rPr>
              <w:t xml:space="preserve">Lifetime Capacity </w:t>
            </w:r>
          </w:p>
        </w:tc>
        <w:tc>
          <w:tcPr>
            <w:tcW w:w="1249" w:type="dxa"/>
            <w:vAlign w:val="center"/>
          </w:tcPr>
          <w:p w14:paraId="689B6B8D" w14:textId="77777777" w:rsidR="002579F2" w:rsidRPr="00DD3B0B" w:rsidRDefault="002579F2" w:rsidP="002579F2">
            <w:pPr>
              <w:spacing w:after="180" w:line="240" w:lineRule="auto"/>
              <w:jc w:val="center"/>
              <w:rPr>
                <w:rFonts w:eastAsia="Helvetica,Times New Roman" w:cstheme="minorHAnsi"/>
                <w:color w:val="000000" w:themeColor="text1"/>
                <w:sz w:val="20"/>
                <w:szCs w:val="20"/>
              </w:rPr>
            </w:pPr>
            <w:r w:rsidRPr="00801218">
              <w:rPr>
                <w:rFonts w:eastAsia="Helvetica,Times New Roman" w:cstheme="minorHAnsi"/>
                <w:i/>
                <w:color w:val="000000" w:themeColor="text1"/>
                <w:sz w:val="20"/>
                <w:szCs w:val="20"/>
              </w:rPr>
              <w:t>Plmh/Plm = hours</w:t>
            </w:r>
          </w:p>
        </w:tc>
        <w:tc>
          <w:tcPr>
            <w:tcW w:w="1695" w:type="dxa"/>
            <w:vAlign w:val="center"/>
          </w:tcPr>
          <w:p w14:paraId="2D7A00F3" w14:textId="579FFBBB" w:rsidR="002579F2" w:rsidRPr="00DD3B0B" w:rsidRDefault="00C45F35">
            <w:pPr>
              <w:spacing w:after="180" w:line="240" w:lineRule="auto"/>
              <w:jc w:val="center"/>
              <w:rPr>
                <w:rFonts w:eastAsia="Helvetica,Times New Roman" w:cstheme="minorHAnsi"/>
                <w:color w:val="000000" w:themeColor="text1"/>
                <w:sz w:val="20"/>
                <w:szCs w:val="20"/>
              </w:rPr>
            </w:pPr>
            <w:r w:rsidRPr="00DD3B0B">
              <w:rPr>
                <w:rFonts w:eastAsia="Helvetica,Times New Roman" w:cstheme="minorHAnsi"/>
                <w:color w:val="000000" w:themeColor="text1"/>
                <w:sz w:val="20"/>
                <w:szCs w:val="20"/>
              </w:rPr>
              <w:t>12,579 – 23,309</w:t>
            </w:r>
          </w:p>
        </w:tc>
        <w:tc>
          <w:tcPr>
            <w:tcW w:w="1533" w:type="dxa"/>
            <w:vAlign w:val="center"/>
          </w:tcPr>
          <w:p w14:paraId="3C83465D" w14:textId="51995DAE" w:rsidR="002579F2" w:rsidRPr="00DD3B0B" w:rsidRDefault="00901BB3">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17,944</w:t>
            </w:r>
          </w:p>
        </w:tc>
        <w:tc>
          <w:tcPr>
            <w:tcW w:w="1338" w:type="dxa"/>
            <w:vAlign w:val="center"/>
          </w:tcPr>
          <w:p w14:paraId="132F40B2" w14:textId="1A48D1F8" w:rsidR="002579F2" w:rsidRPr="00DD3B0B" w:rsidRDefault="001D5274" w:rsidP="002579F2">
            <w:pPr>
              <w:spacing w:after="180" w:line="240" w:lineRule="auto"/>
              <w:jc w:val="center"/>
              <w:rPr>
                <w:rFonts w:eastAsia="Helvetica,Times New Roman" w:cstheme="minorHAnsi"/>
                <w:color w:val="000000" w:themeColor="text1"/>
                <w:sz w:val="20"/>
                <w:szCs w:val="20"/>
              </w:rPr>
            </w:pPr>
            <w:r w:rsidRPr="00DD3B0B">
              <w:rPr>
                <w:rFonts w:eastAsia="Helvetica,Times New Roman" w:cstheme="minorHAnsi"/>
                <w:color w:val="000000" w:themeColor="text1"/>
                <w:sz w:val="20"/>
                <w:szCs w:val="20"/>
              </w:rPr>
              <w:t>2</w:t>
            </w:r>
            <w:r w:rsidR="00925B49" w:rsidRPr="00DD3B0B">
              <w:rPr>
                <w:rFonts w:eastAsia="Helvetica,Times New Roman" w:cstheme="minorHAnsi"/>
                <w:color w:val="000000" w:themeColor="text1"/>
                <w:sz w:val="20"/>
                <w:szCs w:val="20"/>
              </w:rPr>
              <w:t>6</w:t>
            </w:r>
          </w:p>
        </w:tc>
        <w:tc>
          <w:tcPr>
            <w:tcW w:w="1275" w:type="dxa"/>
            <w:vAlign w:val="center"/>
          </w:tcPr>
          <w:p w14:paraId="16D19727" w14:textId="74864169" w:rsidR="002579F2" w:rsidRPr="00DD3B0B" w:rsidRDefault="001D5274" w:rsidP="002579F2">
            <w:pPr>
              <w:spacing w:after="180" w:line="240" w:lineRule="auto"/>
              <w:jc w:val="center"/>
              <w:rPr>
                <w:rFonts w:eastAsia="Helvetica,Times New Roman" w:cstheme="minorHAnsi"/>
                <w:color w:val="000000" w:themeColor="text1"/>
                <w:sz w:val="20"/>
                <w:szCs w:val="20"/>
              </w:rPr>
            </w:pPr>
            <w:r w:rsidRPr="00DD3B0B">
              <w:rPr>
                <w:rFonts w:eastAsia="Helvetica,Times New Roman" w:cstheme="minorHAnsi"/>
                <w:color w:val="000000" w:themeColor="text1"/>
                <w:sz w:val="20"/>
                <w:szCs w:val="20"/>
              </w:rPr>
              <w:t>4</w:t>
            </w:r>
          </w:p>
        </w:tc>
      </w:tr>
      <w:tr w:rsidR="002579F2" w:rsidRPr="00DD3B0B" w14:paraId="6E5096EC" w14:textId="77777777" w:rsidTr="00B476D1">
        <w:trPr>
          <w:trHeight w:val="642"/>
          <w:jc w:val="center"/>
        </w:trPr>
        <w:tc>
          <w:tcPr>
            <w:tcW w:w="2471" w:type="dxa"/>
            <w:vAlign w:val="center"/>
          </w:tcPr>
          <w:p w14:paraId="01803A44" w14:textId="76ABD787" w:rsidR="002579F2" w:rsidRPr="00DD3B0B" w:rsidRDefault="002579F2" w:rsidP="002579F2">
            <w:pPr>
              <w:spacing w:line="240" w:lineRule="auto"/>
              <w:jc w:val="center"/>
              <w:rPr>
                <w:bCs/>
                <w:sz w:val="20"/>
                <w:szCs w:val="20"/>
              </w:rPr>
            </w:pPr>
            <w:r w:rsidRPr="00801218">
              <w:rPr>
                <w:bCs/>
                <w:sz w:val="20"/>
                <w:szCs w:val="20"/>
              </w:rPr>
              <w:t xml:space="preserve">Average Annual Use </w:t>
            </w:r>
          </w:p>
        </w:tc>
        <w:tc>
          <w:tcPr>
            <w:tcW w:w="1249" w:type="dxa"/>
            <w:vAlign w:val="center"/>
          </w:tcPr>
          <w:p w14:paraId="2F47E3F9" w14:textId="77777777" w:rsidR="002579F2" w:rsidRPr="00DD3B0B" w:rsidRDefault="002579F2" w:rsidP="002579F2">
            <w:pPr>
              <w:spacing w:after="180" w:line="240" w:lineRule="auto"/>
              <w:jc w:val="center"/>
              <w:rPr>
                <w:bCs/>
                <w:i/>
                <w:color w:val="000000" w:themeColor="text1"/>
                <w:sz w:val="20"/>
                <w:szCs w:val="20"/>
              </w:rPr>
            </w:pPr>
            <w:r w:rsidRPr="00801218">
              <w:rPr>
                <w:rFonts w:eastAsia="Helvetica,Times New Roman" w:cstheme="minorHAnsi"/>
                <w:i/>
                <w:color w:val="000000" w:themeColor="text1"/>
                <w:sz w:val="20"/>
                <w:szCs w:val="20"/>
              </w:rPr>
              <w:t>Plmh/Plm =</w:t>
            </w:r>
            <w:r w:rsidRPr="00801218">
              <w:rPr>
                <w:bCs/>
                <w:i/>
                <w:color w:val="000000" w:themeColor="text1"/>
                <w:sz w:val="20"/>
                <w:szCs w:val="20"/>
              </w:rPr>
              <w:t>hours</w:t>
            </w:r>
          </w:p>
        </w:tc>
        <w:tc>
          <w:tcPr>
            <w:tcW w:w="1695" w:type="dxa"/>
            <w:vAlign w:val="center"/>
          </w:tcPr>
          <w:p w14:paraId="74019F4E" w14:textId="39785E57" w:rsidR="002579F2" w:rsidRPr="00DD3B0B" w:rsidRDefault="001D5274">
            <w:pPr>
              <w:spacing w:after="180" w:line="240" w:lineRule="auto"/>
              <w:jc w:val="center"/>
              <w:rPr>
                <w:rFonts w:eastAsia="Helvetica,Times New Roman" w:cstheme="minorHAnsi"/>
                <w:color w:val="000000" w:themeColor="text1"/>
                <w:sz w:val="20"/>
                <w:szCs w:val="20"/>
              </w:rPr>
            </w:pPr>
            <w:r w:rsidRPr="00801218">
              <w:rPr>
                <w:rFonts w:eastAsia="Helvetica,Times New Roman" w:cstheme="minorHAnsi"/>
                <w:color w:val="000000" w:themeColor="text1"/>
                <w:sz w:val="20"/>
                <w:szCs w:val="20"/>
              </w:rPr>
              <w:t xml:space="preserve">2,442-4,830 </w:t>
            </w:r>
          </w:p>
        </w:tc>
        <w:tc>
          <w:tcPr>
            <w:tcW w:w="1533" w:type="dxa"/>
            <w:vAlign w:val="center"/>
          </w:tcPr>
          <w:p w14:paraId="7D496EB4" w14:textId="710214D0" w:rsidR="002579F2" w:rsidRPr="00DD3B0B" w:rsidRDefault="001D5274">
            <w:pPr>
              <w:spacing w:after="180" w:line="240" w:lineRule="auto"/>
              <w:jc w:val="center"/>
              <w:rPr>
                <w:rFonts w:eastAsia="Helvetica,Times New Roman" w:cstheme="minorHAnsi"/>
                <w:color w:val="000000" w:themeColor="text1"/>
                <w:sz w:val="20"/>
                <w:szCs w:val="20"/>
              </w:rPr>
            </w:pPr>
            <w:r w:rsidRPr="00DD3B0B">
              <w:rPr>
                <w:rFonts w:eastAsia="Helvetica,Times New Roman" w:cstheme="minorHAnsi"/>
                <w:color w:val="000000" w:themeColor="text1"/>
                <w:sz w:val="20"/>
                <w:szCs w:val="20"/>
              </w:rPr>
              <w:t>3,636</w:t>
            </w:r>
          </w:p>
        </w:tc>
        <w:tc>
          <w:tcPr>
            <w:tcW w:w="1338" w:type="dxa"/>
            <w:vAlign w:val="center"/>
          </w:tcPr>
          <w:p w14:paraId="0528DF43" w14:textId="59C7F2AA" w:rsidR="002579F2" w:rsidRPr="00DD3B0B" w:rsidRDefault="00925B49" w:rsidP="002579F2">
            <w:pPr>
              <w:spacing w:after="180" w:line="240" w:lineRule="auto"/>
              <w:jc w:val="center"/>
              <w:rPr>
                <w:rFonts w:eastAsia="Helvetica,Times New Roman" w:cstheme="minorHAnsi"/>
                <w:color w:val="000000" w:themeColor="text1"/>
                <w:sz w:val="20"/>
                <w:szCs w:val="20"/>
              </w:rPr>
            </w:pPr>
            <w:r w:rsidRPr="00DD3B0B">
              <w:rPr>
                <w:rFonts w:eastAsia="Helvetica,Times New Roman" w:cstheme="minorHAnsi"/>
                <w:color w:val="000000" w:themeColor="text1"/>
                <w:sz w:val="20"/>
                <w:szCs w:val="20"/>
              </w:rPr>
              <w:t>10</w:t>
            </w:r>
          </w:p>
        </w:tc>
        <w:tc>
          <w:tcPr>
            <w:tcW w:w="1275" w:type="dxa"/>
            <w:vAlign w:val="center"/>
          </w:tcPr>
          <w:p w14:paraId="0C09C829" w14:textId="66B55366" w:rsidR="002579F2" w:rsidRPr="00DD3B0B" w:rsidRDefault="00925B49" w:rsidP="002579F2">
            <w:pPr>
              <w:spacing w:after="180" w:line="240" w:lineRule="auto"/>
              <w:jc w:val="center"/>
              <w:rPr>
                <w:rFonts w:eastAsia="Helvetica,Times New Roman" w:cstheme="minorHAnsi"/>
                <w:color w:val="000000" w:themeColor="text1"/>
                <w:sz w:val="20"/>
                <w:szCs w:val="20"/>
              </w:rPr>
            </w:pPr>
            <w:r w:rsidRPr="00DD3B0B">
              <w:rPr>
                <w:rFonts w:eastAsia="Helvetica,Times New Roman" w:cstheme="minorHAnsi"/>
                <w:color w:val="000000" w:themeColor="text1"/>
                <w:sz w:val="20"/>
                <w:szCs w:val="20"/>
              </w:rPr>
              <w:t>4</w:t>
            </w:r>
          </w:p>
        </w:tc>
      </w:tr>
      <w:tr w:rsidR="002579F2" w:rsidRPr="00DD3B0B" w14:paraId="2E7C9AF6" w14:textId="77777777" w:rsidTr="00B476D1">
        <w:trPr>
          <w:trHeight w:val="642"/>
          <w:jc w:val="center"/>
        </w:trPr>
        <w:tc>
          <w:tcPr>
            <w:tcW w:w="2471" w:type="dxa"/>
            <w:vAlign w:val="center"/>
          </w:tcPr>
          <w:p w14:paraId="24BAC742" w14:textId="554D629E" w:rsidR="002579F2" w:rsidRPr="00DD3B0B" w:rsidRDefault="00116C42" w:rsidP="002579F2">
            <w:pPr>
              <w:spacing w:line="240" w:lineRule="auto"/>
              <w:jc w:val="center"/>
              <w:rPr>
                <w:bCs/>
                <w:sz w:val="20"/>
                <w:szCs w:val="20"/>
              </w:rPr>
            </w:pPr>
            <w:r w:rsidRPr="00DD3B0B">
              <w:rPr>
                <w:bCs/>
                <w:sz w:val="20"/>
                <w:szCs w:val="20"/>
              </w:rPr>
              <w:t xml:space="preserve">Average </w:t>
            </w:r>
            <w:r w:rsidR="002579F2" w:rsidRPr="00801218">
              <w:rPr>
                <w:bCs/>
                <w:sz w:val="20"/>
                <w:szCs w:val="20"/>
              </w:rPr>
              <w:t>Energy consumed</w:t>
            </w:r>
          </w:p>
        </w:tc>
        <w:tc>
          <w:tcPr>
            <w:tcW w:w="1249" w:type="dxa"/>
            <w:vAlign w:val="center"/>
          </w:tcPr>
          <w:p w14:paraId="2C7AFBA1" w14:textId="77777777" w:rsidR="002579F2" w:rsidRPr="00DD3B0B" w:rsidRDefault="002579F2" w:rsidP="002579F2">
            <w:pPr>
              <w:spacing w:after="180" w:line="240" w:lineRule="auto"/>
              <w:jc w:val="center"/>
              <w:rPr>
                <w:bCs/>
                <w:i/>
                <w:color w:val="000000" w:themeColor="text1"/>
                <w:sz w:val="20"/>
                <w:szCs w:val="20"/>
              </w:rPr>
            </w:pPr>
            <w:r w:rsidRPr="00801218">
              <w:rPr>
                <w:bCs/>
                <w:i/>
                <w:color w:val="000000" w:themeColor="text1"/>
                <w:sz w:val="20"/>
                <w:szCs w:val="20"/>
              </w:rPr>
              <w:t>TWh/ Plmh</w:t>
            </w:r>
          </w:p>
        </w:tc>
        <w:tc>
          <w:tcPr>
            <w:tcW w:w="1695" w:type="dxa"/>
            <w:vAlign w:val="center"/>
          </w:tcPr>
          <w:p w14:paraId="0514225D" w14:textId="2F430199" w:rsidR="002579F2" w:rsidRPr="00DD3B0B" w:rsidRDefault="00901BB3">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8.22-31.50</w:t>
            </w:r>
          </w:p>
        </w:tc>
        <w:tc>
          <w:tcPr>
            <w:tcW w:w="1533" w:type="dxa"/>
            <w:vAlign w:val="center"/>
          </w:tcPr>
          <w:p w14:paraId="7076F936" w14:textId="3F45F825" w:rsidR="002579F2" w:rsidRPr="00DD3B0B" w:rsidRDefault="00901BB3">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19.86</w:t>
            </w:r>
          </w:p>
        </w:tc>
        <w:tc>
          <w:tcPr>
            <w:tcW w:w="1338" w:type="dxa"/>
            <w:vAlign w:val="center"/>
          </w:tcPr>
          <w:p w14:paraId="1F438BFF" w14:textId="79D3039A" w:rsidR="002579F2" w:rsidRPr="00DD3B0B" w:rsidRDefault="001D5274" w:rsidP="002579F2">
            <w:pPr>
              <w:spacing w:after="180" w:line="240" w:lineRule="auto"/>
              <w:jc w:val="center"/>
              <w:rPr>
                <w:rFonts w:eastAsia="Helvetica,Times New Roman" w:cstheme="minorHAnsi"/>
                <w:color w:val="000000" w:themeColor="text1"/>
                <w:sz w:val="20"/>
                <w:szCs w:val="20"/>
              </w:rPr>
            </w:pPr>
            <w:r w:rsidRPr="00DD3B0B">
              <w:rPr>
                <w:rFonts w:eastAsia="Helvetica,Times New Roman" w:cstheme="minorHAnsi"/>
                <w:color w:val="000000" w:themeColor="text1"/>
                <w:sz w:val="20"/>
                <w:szCs w:val="20"/>
              </w:rPr>
              <w:t>46</w:t>
            </w:r>
          </w:p>
        </w:tc>
        <w:tc>
          <w:tcPr>
            <w:tcW w:w="1275" w:type="dxa"/>
            <w:vAlign w:val="center"/>
          </w:tcPr>
          <w:p w14:paraId="7D5E8761" w14:textId="4BC1F3DC" w:rsidR="002579F2" w:rsidRPr="00DD3B0B" w:rsidRDefault="00F92E26" w:rsidP="002579F2">
            <w:pPr>
              <w:spacing w:after="180" w:line="240" w:lineRule="auto"/>
              <w:jc w:val="center"/>
              <w:rPr>
                <w:rFonts w:eastAsia="Helvetica,Times New Roman" w:cstheme="minorHAnsi"/>
                <w:color w:val="000000" w:themeColor="text1"/>
                <w:sz w:val="20"/>
                <w:szCs w:val="20"/>
              </w:rPr>
            </w:pPr>
            <w:r w:rsidRPr="00DD3B0B">
              <w:rPr>
                <w:rFonts w:eastAsia="Helvetica,Times New Roman" w:cstheme="minorHAnsi"/>
                <w:color w:val="000000" w:themeColor="text1"/>
                <w:sz w:val="20"/>
                <w:szCs w:val="20"/>
              </w:rPr>
              <w:t>6</w:t>
            </w:r>
          </w:p>
        </w:tc>
      </w:tr>
      <w:tr w:rsidR="001D5274" w:rsidRPr="00DD3B0B" w14:paraId="36ED4E04" w14:textId="77777777" w:rsidTr="00B476D1">
        <w:trPr>
          <w:trHeight w:val="642"/>
          <w:jc w:val="center"/>
        </w:trPr>
        <w:tc>
          <w:tcPr>
            <w:tcW w:w="2471" w:type="dxa"/>
            <w:vAlign w:val="center"/>
          </w:tcPr>
          <w:p w14:paraId="006A6F91" w14:textId="4AA5C922" w:rsidR="001D5274" w:rsidRPr="00DD3B0B" w:rsidRDefault="001D5274">
            <w:pPr>
              <w:spacing w:line="240" w:lineRule="auto"/>
              <w:jc w:val="center"/>
              <w:rPr>
                <w:color w:val="000000" w:themeColor="text1"/>
                <w:sz w:val="20"/>
                <w:szCs w:val="20"/>
              </w:rPr>
            </w:pPr>
            <w:r w:rsidRPr="00801218">
              <w:rPr>
                <w:bCs/>
                <w:sz w:val="20"/>
                <w:szCs w:val="20"/>
              </w:rPr>
              <w:t xml:space="preserve">Luminous Flux </w:t>
            </w:r>
            <w:r w:rsidR="00195B21" w:rsidRPr="00DD3B0B">
              <w:rPr>
                <w:bCs/>
                <w:sz w:val="20"/>
                <w:szCs w:val="20"/>
              </w:rPr>
              <w:t>–Incandescent</w:t>
            </w:r>
          </w:p>
        </w:tc>
        <w:tc>
          <w:tcPr>
            <w:tcW w:w="1249" w:type="dxa"/>
            <w:vAlign w:val="center"/>
          </w:tcPr>
          <w:p w14:paraId="0E46B145" w14:textId="77777777" w:rsidR="001D5274" w:rsidRPr="00DD3B0B" w:rsidRDefault="001D5274" w:rsidP="001D5274">
            <w:pPr>
              <w:spacing w:after="180" w:line="240" w:lineRule="auto"/>
              <w:jc w:val="center"/>
              <w:rPr>
                <w:rFonts w:eastAsia="Helvetica,Times New Roman" w:cstheme="minorHAnsi"/>
                <w:color w:val="000000" w:themeColor="text1"/>
                <w:sz w:val="20"/>
                <w:szCs w:val="20"/>
              </w:rPr>
            </w:pPr>
            <w:r w:rsidRPr="00801218">
              <w:rPr>
                <w:bCs/>
                <w:i/>
                <w:color w:val="000000" w:themeColor="text1"/>
                <w:sz w:val="20"/>
                <w:szCs w:val="20"/>
              </w:rPr>
              <w:t>lm/ unit</w:t>
            </w:r>
          </w:p>
        </w:tc>
        <w:tc>
          <w:tcPr>
            <w:tcW w:w="1695" w:type="dxa"/>
            <w:vAlign w:val="center"/>
          </w:tcPr>
          <w:p w14:paraId="490B6242" w14:textId="2FA9A80D" w:rsidR="001D5274" w:rsidRPr="00DD3B0B" w:rsidRDefault="001D5274">
            <w:pPr>
              <w:spacing w:after="180" w:line="240" w:lineRule="auto"/>
              <w:jc w:val="center"/>
              <w:rPr>
                <w:rFonts w:eastAsia="Helvetica,Times New Roman" w:cstheme="minorHAnsi"/>
                <w:color w:val="000000" w:themeColor="text1"/>
                <w:sz w:val="20"/>
                <w:szCs w:val="20"/>
              </w:rPr>
            </w:pPr>
            <w:r w:rsidRPr="00DD3B0B">
              <w:rPr>
                <w:rFonts w:eastAsia="Helvetica,Times New Roman" w:cstheme="minorHAnsi"/>
                <w:color w:val="000000" w:themeColor="text1"/>
                <w:sz w:val="20"/>
                <w:szCs w:val="20"/>
              </w:rPr>
              <w:t>513</w:t>
            </w:r>
          </w:p>
        </w:tc>
        <w:tc>
          <w:tcPr>
            <w:tcW w:w="1533" w:type="dxa"/>
            <w:vAlign w:val="center"/>
          </w:tcPr>
          <w:p w14:paraId="54C55A2D" w14:textId="1AA0C62E" w:rsidR="001D5274" w:rsidRPr="00DD3B0B" w:rsidRDefault="001D5274">
            <w:pPr>
              <w:spacing w:line="240" w:lineRule="auto"/>
              <w:jc w:val="center"/>
              <w:rPr>
                <w:bCs/>
                <w:sz w:val="20"/>
                <w:szCs w:val="20"/>
              </w:rPr>
            </w:pPr>
            <w:r w:rsidRPr="00DD3B0B">
              <w:rPr>
                <w:rFonts w:eastAsia="Helvetica,Times New Roman" w:cstheme="minorHAnsi"/>
                <w:color w:val="000000" w:themeColor="text1"/>
                <w:sz w:val="20"/>
                <w:szCs w:val="20"/>
              </w:rPr>
              <w:t>513</w:t>
            </w:r>
          </w:p>
        </w:tc>
        <w:tc>
          <w:tcPr>
            <w:tcW w:w="1338" w:type="dxa"/>
            <w:vAlign w:val="center"/>
          </w:tcPr>
          <w:p w14:paraId="32214A90" w14:textId="24DF82D1" w:rsidR="001D5274" w:rsidRPr="00DD3B0B" w:rsidRDefault="001D5274" w:rsidP="001D5274">
            <w:pPr>
              <w:spacing w:after="180" w:line="240" w:lineRule="auto"/>
              <w:jc w:val="center"/>
              <w:rPr>
                <w:rFonts w:eastAsia="Helvetica,Times New Roman" w:cstheme="minorHAnsi"/>
                <w:color w:val="000000" w:themeColor="text1"/>
                <w:sz w:val="20"/>
                <w:szCs w:val="20"/>
              </w:rPr>
            </w:pPr>
            <w:r w:rsidRPr="00DD3B0B">
              <w:rPr>
                <w:rFonts w:eastAsia="Helvetica,Times New Roman" w:cstheme="minorHAnsi"/>
                <w:color w:val="000000" w:themeColor="text1"/>
                <w:sz w:val="20"/>
                <w:szCs w:val="20"/>
              </w:rPr>
              <w:t>2</w:t>
            </w:r>
          </w:p>
        </w:tc>
        <w:tc>
          <w:tcPr>
            <w:tcW w:w="1275" w:type="dxa"/>
            <w:vAlign w:val="center"/>
          </w:tcPr>
          <w:p w14:paraId="42364477" w14:textId="2E20AD48" w:rsidR="001D5274" w:rsidRPr="00DD3B0B" w:rsidRDefault="00F03CB7" w:rsidP="001D5274">
            <w:pPr>
              <w:spacing w:after="180" w:line="240" w:lineRule="auto"/>
              <w:jc w:val="center"/>
              <w:rPr>
                <w:rFonts w:eastAsia="Helvetica,Times New Roman" w:cstheme="minorHAnsi"/>
                <w:color w:val="000000" w:themeColor="text1"/>
                <w:sz w:val="20"/>
                <w:szCs w:val="20"/>
              </w:rPr>
            </w:pPr>
            <w:r w:rsidRPr="00DD3B0B">
              <w:rPr>
                <w:rFonts w:eastAsia="Helvetica,Times New Roman" w:cstheme="minorHAnsi"/>
                <w:color w:val="000000" w:themeColor="text1"/>
                <w:sz w:val="20"/>
                <w:szCs w:val="20"/>
              </w:rPr>
              <w:t>1</w:t>
            </w:r>
          </w:p>
        </w:tc>
      </w:tr>
      <w:tr w:rsidR="00195B21" w:rsidRPr="00DD3B0B" w14:paraId="74981BD3" w14:textId="77777777" w:rsidTr="00B476D1">
        <w:trPr>
          <w:trHeight w:val="642"/>
          <w:jc w:val="center"/>
        </w:trPr>
        <w:tc>
          <w:tcPr>
            <w:tcW w:w="2471" w:type="dxa"/>
            <w:vAlign w:val="center"/>
          </w:tcPr>
          <w:p w14:paraId="1064CA80" w14:textId="576CECED" w:rsidR="00195B21" w:rsidRPr="00DD3B0B" w:rsidRDefault="00195B21" w:rsidP="00195B21">
            <w:pPr>
              <w:spacing w:line="240" w:lineRule="auto"/>
              <w:jc w:val="center"/>
              <w:rPr>
                <w:bCs/>
                <w:sz w:val="20"/>
                <w:szCs w:val="20"/>
              </w:rPr>
            </w:pPr>
            <w:r w:rsidRPr="00DD3B0B">
              <w:rPr>
                <w:bCs/>
                <w:sz w:val="20"/>
                <w:szCs w:val="20"/>
              </w:rPr>
              <w:t>Luminous Flux – Halogen</w:t>
            </w:r>
          </w:p>
        </w:tc>
        <w:tc>
          <w:tcPr>
            <w:tcW w:w="1249" w:type="dxa"/>
            <w:vAlign w:val="center"/>
          </w:tcPr>
          <w:p w14:paraId="05B93944" w14:textId="0610112D" w:rsidR="00195B21" w:rsidRPr="00DD3B0B" w:rsidRDefault="00195B21" w:rsidP="00195B21">
            <w:pPr>
              <w:spacing w:after="180" w:line="240" w:lineRule="auto"/>
              <w:jc w:val="center"/>
              <w:rPr>
                <w:bCs/>
                <w:i/>
                <w:color w:val="000000" w:themeColor="text1"/>
                <w:sz w:val="20"/>
                <w:szCs w:val="20"/>
              </w:rPr>
            </w:pPr>
            <w:r w:rsidRPr="00DD3B0B">
              <w:rPr>
                <w:bCs/>
                <w:i/>
                <w:color w:val="000000" w:themeColor="text1"/>
                <w:sz w:val="20"/>
                <w:szCs w:val="20"/>
              </w:rPr>
              <w:t>lm/ unit</w:t>
            </w:r>
          </w:p>
        </w:tc>
        <w:tc>
          <w:tcPr>
            <w:tcW w:w="1695" w:type="dxa"/>
            <w:vAlign w:val="center"/>
          </w:tcPr>
          <w:p w14:paraId="2DD691FD" w14:textId="29CFEA07" w:rsidR="00195B21" w:rsidRPr="00DD3B0B" w:rsidRDefault="00195B21" w:rsidP="00195B21">
            <w:pPr>
              <w:spacing w:after="180" w:line="240" w:lineRule="auto"/>
              <w:jc w:val="center"/>
              <w:rPr>
                <w:rFonts w:eastAsia="Helvetica,Times New Roman" w:cstheme="minorHAnsi"/>
                <w:color w:val="000000" w:themeColor="text1"/>
                <w:sz w:val="20"/>
                <w:szCs w:val="20"/>
              </w:rPr>
            </w:pPr>
            <w:r w:rsidRPr="00DD3B0B">
              <w:rPr>
                <w:rFonts w:eastAsia="Helvetica,Times New Roman" w:cstheme="minorHAnsi"/>
                <w:color w:val="000000" w:themeColor="text1"/>
                <w:sz w:val="20"/>
                <w:szCs w:val="20"/>
              </w:rPr>
              <w:t>418 - 483</w:t>
            </w:r>
          </w:p>
        </w:tc>
        <w:tc>
          <w:tcPr>
            <w:tcW w:w="1533" w:type="dxa"/>
            <w:vAlign w:val="center"/>
          </w:tcPr>
          <w:p w14:paraId="1BAB57CD" w14:textId="1D32FA2E" w:rsidR="00195B21" w:rsidRPr="00DD3B0B" w:rsidRDefault="00195B21" w:rsidP="00195B21">
            <w:pPr>
              <w:spacing w:line="240" w:lineRule="auto"/>
              <w:jc w:val="center"/>
              <w:rPr>
                <w:rFonts w:eastAsia="Helvetica,Times New Roman" w:cstheme="minorHAnsi"/>
                <w:color w:val="000000" w:themeColor="text1"/>
                <w:sz w:val="20"/>
                <w:szCs w:val="20"/>
              </w:rPr>
            </w:pPr>
            <w:r w:rsidRPr="00DD3B0B">
              <w:rPr>
                <w:rFonts w:eastAsia="Helvetica,Times New Roman" w:cstheme="minorHAnsi"/>
                <w:color w:val="000000" w:themeColor="text1"/>
                <w:sz w:val="20"/>
                <w:szCs w:val="20"/>
              </w:rPr>
              <w:t>450</w:t>
            </w:r>
          </w:p>
        </w:tc>
        <w:tc>
          <w:tcPr>
            <w:tcW w:w="1338" w:type="dxa"/>
            <w:vAlign w:val="center"/>
          </w:tcPr>
          <w:p w14:paraId="1754127D" w14:textId="6AA5E024" w:rsidR="00195B21" w:rsidRPr="00DD3B0B" w:rsidRDefault="00195B21" w:rsidP="00195B21">
            <w:pPr>
              <w:spacing w:after="180" w:line="240" w:lineRule="auto"/>
              <w:jc w:val="center"/>
              <w:rPr>
                <w:rFonts w:eastAsia="Helvetica,Times New Roman" w:cstheme="minorHAnsi"/>
                <w:color w:val="000000" w:themeColor="text1"/>
                <w:sz w:val="20"/>
                <w:szCs w:val="20"/>
              </w:rPr>
            </w:pPr>
            <w:r w:rsidRPr="00DD3B0B">
              <w:rPr>
                <w:rFonts w:eastAsia="Helvetica,Times New Roman" w:cstheme="minorHAnsi"/>
                <w:color w:val="000000" w:themeColor="text1"/>
                <w:sz w:val="20"/>
                <w:szCs w:val="20"/>
              </w:rPr>
              <w:t>5</w:t>
            </w:r>
          </w:p>
        </w:tc>
        <w:tc>
          <w:tcPr>
            <w:tcW w:w="1275" w:type="dxa"/>
            <w:vAlign w:val="center"/>
          </w:tcPr>
          <w:p w14:paraId="0F561609" w14:textId="7B5A02F2" w:rsidR="00195B21" w:rsidRPr="00DD3B0B" w:rsidRDefault="00195B21" w:rsidP="00195B21">
            <w:pPr>
              <w:spacing w:after="180" w:line="240" w:lineRule="auto"/>
              <w:jc w:val="center"/>
              <w:rPr>
                <w:rFonts w:eastAsia="Helvetica,Times New Roman" w:cstheme="minorHAnsi"/>
                <w:color w:val="000000" w:themeColor="text1"/>
                <w:sz w:val="20"/>
                <w:szCs w:val="20"/>
              </w:rPr>
            </w:pPr>
            <w:r w:rsidRPr="00DD3B0B">
              <w:rPr>
                <w:rFonts w:eastAsia="Helvetica,Times New Roman" w:cstheme="minorHAnsi"/>
                <w:color w:val="000000" w:themeColor="text1"/>
                <w:sz w:val="20"/>
                <w:szCs w:val="20"/>
              </w:rPr>
              <w:t>1</w:t>
            </w:r>
          </w:p>
        </w:tc>
      </w:tr>
      <w:tr w:rsidR="00195B21" w:rsidRPr="00DD3B0B" w14:paraId="06B6F17B" w14:textId="77777777" w:rsidTr="00B476D1">
        <w:trPr>
          <w:trHeight w:val="642"/>
          <w:jc w:val="center"/>
        </w:trPr>
        <w:tc>
          <w:tcPr>
            <w:tcW w:w="2471" w:type="dxa"/>
            <w:vAlign w:val="center"/>
          </w:tcPr>
          <w:p w14:paraId="758DE6DF" w14:textId="020E14AA" w:rsidR="00195B21" w:rsidRPr="00DD3B0B" w:rsidRDefault="00195B21" w:rsidP="00195B21">
            <w:pPr>
              <w:spacing w:line="240" w:lineRule="auto"/>
              <w:jc w:val="center"/>
              <w:rPr>
                <w:bCs/>
                <w:sz w:val="20"/>
                <w:szCs w:val="20"/>
              </w:rPr>
            </w:pPr>
            <w:r w:rsidRPr="00DD3B0B">
              <w:rPr>
                <w:bCs/>
                <w:sz w:val="20"/>
                <w:szCs w:val="20"/>
              </w:rPr>
              <w:t>Luminous Flux – LF</w:t>
            </w:r>
          </w:p>
        </w:tc>
        <w:tc>
          <w:tcPr>
            <w:tcW w:w="1249" w:type="dxa"/>
            <w:vAlign w:val="center"/>
          </w:tcPr>
          <w:p w14:paraId="5FDEEEF2" w14:textId="18B6A0BC" w:rsidR="00195B21" w:rsidRPr="00DD3B0B" w:rsidRDefault="00195B21" w:rsidP="00195B21">
            <w:pPr>
              <w:spacing w:after="180" w:line="240" w:lineRule="auto"/>
              <w:jc w:val="center"/>
              <w:rPr>
                <w:bCs/>
                <w:i/>
                <w:color w:val="000000" w:themeColor="text1"/>
                <w:sz w:val="20"/>
                <w:szCs w:val="20"/>
              </w:rPr>
            </w:pPr>
            <w:r w:rsidRPr="00DD3B0B">
              <w:rPr>
                <w:bCs/>
                <w:i/>
                <w:color w:val="000000" w:themeColor="text1"/>
                <w:sz w:val="20"/>
                <w:szCs w:val="20"/>
              </w:rPr>
              <w:t>lm/ unit</w:t>
            </w:r>
          </w:p>
        </w:tc>
        <w:tc>
          <w:tcPr>
            <w:tcW w:w="1695" w:type="dxa"/>
            <w:vAlign w:val="center"/>
          </w:tcPr>
          <w:p w14:paraId="0681B686" w14:textId="2282B2E8" w:rsidR="00195B21" w:rsidRPr="00DD3B0B" w:rsidRDefault="00195B21" w:rsidP="00195B21">
            <w:pPr>
              <w:spacing w:after="180" w:line="240" w:lineRule="auto"/>
              <w:jc w:val="center"/>
              <w:rPr>
                <w:rFonts w:eastAsia="Helvetica,Times New Roman" w:cstheme="minorHAnsi"/>
                <w:color w:val="000000" w:themeColor="text1"/>
                <w:sz w:val="20"/>
                <w:szCs w:val="20"/>
              </w:rPr>
            </w:pPr>
            <w:r w:rsidRPr="00DD3B0B">
              <w:rPr>
                <w:rFonts w:eastAsia="Helvetica,Times New Roman" w:cstheme="minorHAnsi"/>
                <w:color w:val="000000" w:themeColor="text1"/>
                <w:sz w:val="20"/>
                <w:szCs w:val="20"/>
              </w:rPr>
              <w:t>1,569 – 2,654</w:t>
            </w:r>
          </w:p>
        </w:tc>
        <w:tc>
          <w:tcPr>
            <w:tcW w:w="1533" w:type="dxa"/>
            <w:vAlign w:val="center"/>
          </w:tcPr>
          <w:p w14:paraId="3943E8C7" w14:textId="1E295B59" w:rsidR="00195B21" w:rsidRPr="00DD3B0B" w:rsidRDefault="00195B21" w:rsidP="00195B21">
            <w:pPr>
              <w:spacing w:line="240" w:lineRule="auto"/>
              <w:jc w:val="center"/>
              <w:rPr>
                <w:rFonts w:eastAsia="Helvetica,Times New Roman" w:cstheme="minorHAnsi"/>
                <w:color w:val="000000" w:themeColor="text1"/>
                <w:sz w:val="20"/>
                <w:szCs w:val="20"/>
              </w:rPr>
            </w:pPr>
            <w:r w:rsidRPr="00DD3B0B">
              <w:rPr>
                <w:rFonts w:eastAsia="Helvetica,Times New Roman" w:cstheme="minorHAnsi"/>
                <w:color w:val="000000" w:themeColor="text1"/>
                <w:sz w:val="20"/>
                <w:szCs w:val="20"/>
              </w:rPr>
              <w:t>2,111</w:t>
            </w:r>
          </w:p>
        </w:tc>
        <w:tc>
          <w:tcPr>
            <w:tcW w:w="1338" w:type="dxa"/>
            <w:vAlign w:val="center"/>
          </w:tcPr>
          <w:p w14:paraId="7D45F9AC" w14:textId="7894B4DF" w:rsidR="00195B21" w:rsidRPr="00DD3B0B" w:rsidRDefault="00195B21" w:rsidP="00195B21">
            <w:pPr>
              <w:spacing w:after="180" w:line="240" w:lineRule="auto"/>
              <w:jc w:val="center"/>
              <w:rPr>
                <w:rFonts w:eastAsia="Helvetica,Times New Roman" w:cstheme="minorHAnsi"/>
                <w:color w:val="000000" w:themeColor="text1"/>
                <w:sz w:val="20"/>
                <w:szCs w:val="20"/>
              </w:rPr>
            </w:pPr>
            <w:r w:rsidRPr="00DD3B0B">
              <w:rPr>
                <w:rFonts w:eastAsia="Helvetica,Times New Roman" w:cstheme="minorHAnsi"/>
                <w:color w:val="000000" w:themeColor="text1"/>
                <w:sz w:val="20"/>
                <w:szCs w:val="20"/>
              </w:rPr>
              <w:t>5</w:t>
            </w:r>
          </w:p>
        </w:tc>
        <w:tc>
          <w:tcPr>
            <w:tcW w:w="1275" w:type="dxa"/>
            <w:vAlign w:val="center"/>
          </w:tcPr>
          <w:p w14:paraId="00884475" w14:textId="472FE790" w:rsidR="00195B21" w:rsidRPr="00DD3B0B" w:rsidRDefault="00195B21" w:rsidP="00195B21">
            <w:pPr>
              <w:spacing w:after="180" w:line="240" w:lineRule="auto"/>
              <w:jc w:val="center"/>
              <w:rPr>
                <w:rFonts w:eastAsia="Helvetica,Times New Roman" w:cstheme="minorHAnsi"/>
                <w:color w:val="000000" w:themeColor="text1"/>
                <w:sz w:val="20"/>
                <w:szCs w:val="20"/>
              </w:rPr>
            </w:pPr>
            <w:r w:rsidRPr="00DD3B0B">
              <w:rPr>
                <w:rFonts w:eastAsia="Helvetica,Times New Roman" w:cstheme="minorHAnsi"/>
                <w:color w:val="000000" w:themeColor="text1"/>
                <w:sz w:val="20"/>
                <w:szCs w:val="20"/>
              </w:rPr>
              <w:t>1</w:t>
            </w:r>
          </w:p>
        </w:tc>
      </w:tr>
      <w:tr w:rsidR="00195B21" w:rsidRPr="00DD3B0B" w14:paraId="3280EB0A" w14:textId="77777777" w:rsidTr="00B476D1">
        <w:trPr>
          <w:trHeight w:val="642"/>
          <w:jc w:val="center"/>
        </w:trPr>
        <w:tc>
          <w:tcPr>
            <w:tcW w:w="2471" w:type="dxa"/>
            <w:vAlign w:val="center"/>
          </w:tcPr>
          <w:p w14:paraId="72A0179A" w14:textId="45309951" w:rsidR="00195B21" w:rsidRPr="00DD3B0B" w:rsidRDefault="00195B21" w:rsidP="00195B21">
            <w:pPr>
              <w:spacing w:line="240" w:lineRule="auto"/>
              <w:jc w:val="center"/>
              <w:rPr>
                <w:bCs/>
                <w:sz w:val="20"/>
                <w:szCs w:val="20"/>
              </w:rPr>
            </w:pPr>
            <w:r w:rsidRPr="00DD3B0B">
              <w:rPr>
                <w:bCs/>
                <w:sz w:val="20"/>
                <w:szCs w:val="20"/>
              </w:rPr>
              <w:t>Luminous Flux - CFL</w:t>
            </w:r>
          </w:p>
        </w:tc>
        <w:tc>
          <w:tcPr>
            <w:tcW w:w="1249" w:type="dxa"/>
            <w:vAlign w:val="center"/>
          </w:tcPr>
          <w:p w14:paraId="02B67539" w14:textId="48E9D5C5" w:rsidR="00195B21" w:rsidRPr="00DD3B0B" w:rsidRDefault="00195B21" w:rsidP="00195B21">
            <w:pPr>
              <w:spacing w:after="180" w:line="240" w:lineRule="auto"/>
              <w:jc w:val="center"/>
              <w:rPr>
                <w:bCs/>
                <w:i/>
                <w:color w:val="000000" w:themeColor="text1"/>
                <w:sz w:val="20"/>
                <w:szCs w:val="20"/>
              </w:rPr>
            </w:pPr>
            <w:r w:rsidRPr="00DD3B0B">
              <w:rPr>
                <w:bCs/>
                <w:i/>
                <w:color w:val="000000" w:themeColor="text1"/>
                <w:sz w:val="20"/>
                <w:szCs w:val="20"/>
              </w:rPr>
              <w:t>lm/ unit</w:t>
            </w:r>
          </w:p>
        </w:tc>
        <w:tc>
          <w:tcPr>
            <w:tcW w:w="1695" w:type="dxa"/>
            <w:vAlign w:val="center"/>
          </w:tcPr>
          <w:p w14:paraId="2CBBAC01" w14:textId="2D3E1A5D" w:rsidR="00195B21" w:rsidRPr="00DD3B0B" w:rsidRDefault="00195B21" w:rsidP="00195B21">
            <w:pPr>
              <w:spacing w:after="180" w:line="240" w:lineRule="auto"/>
              <w:jc w:val="center"/>
              <w:rPr>
                <w:rFonts w:eastAsia="Helvetica,Times New Roman" w:cstheme="minorHAnsi"/>
                <w:color w:val="000000" w:themeColor="text1"/>
                <w:sz w:val="20"/>
                <w:szCs w:val="20"/>
              </w:rPr>
            </w:pPr>
            <w:r w:rsidRPr="00DD3B0B">
              <w:rPr>
                <w:rFonts w:eastAsia="Helvetica,Times New Roman" w:cstheme="minorHAnsi"/>
                <w:color w:val="000000" w:themeColor="text1"/>
                <w:sz w:val="20"/>
                <w:szCs w:val="20"/>
              </w:rPr>
              <w:t>523</w:t>
            </w:r>
          </w:p>
        </w:tc>
        <w:tc>
          <w:tcPr>
            <w:tcW w:w="1533" w:type="dxa"/>
            <w:vAlign w:val="center"/>
          </w:tcPr>
          <w:p w14:paraId="36C260DB" w14:textId="78F8A480" w:rsidR="00195B21" w:rsidRPr="00DD3B0B" w:rsidRDefault="00195B21" w:rsidP="00195B21">
            <w:pPr>
              <w:spacing w:line="240" w:lineRule="auto"/>
              <w:jc w:val="center"/>
              <w:rPr>
                <w:rFonts w:eastAsia="Helvetica,Times New Roman" w:cstheme="minorHAnsi"/>
                <w:color w:val="000000" w:themeColor="text1"/>
                <w:sz w:val="20"/>
                <w:szCs w:val="20"/>
              </w:rPr>
            </w:pPr>
            <w:r w:rsidRPr="00DD3B0B">
              <w:rPr>
                <w:rFonts w:eastAsia="Helvetica,Times New Roman" w:cstheme="minorHAnsi"/>
                <w:color w:val="000000" w:themeColor="text1"/>
                <w:sz w:val="20"/>
                <w:szCs w:val="20"/>
              </w:rPr>
              <w:t>523</w:t>
            </w:r>
          </w:p>
        </w:tc>
        <w:tc>
          <w:tcPr>
            <w:tcW w:w="1338" w:type="dxa"/>
            <w:vAlign w:val="center"/>
          </w:tcPr>
          <w:p w14:paraId="5A0A8EC5" w14:textId="7BEBB49C" w:rsidR="00195B21" w:rsidRPr="00DD3B0B" w:rsidRDefault="00195B21" w:rsidP="00195B21">
            <w:pPr>
              <w:spacing w:after="180" w:line="240" w:lineRule="auto"/>
              <w:jc w:val="center"/>
              <w:rPr>
                <w:rFonts w:eastAsia="Helvetica,Times New Roman" w:cstheme="minorHAnsi"/>
                <w:color w:val="000000" w:themeColor="text1"/>
                <w:sz w:val="20"/>
                <w:szCs w:val="20"/>
              </w:rPr>
            </w:pPr>
            <w:r w:rsidRPr="00DD3B0B">
              <w:rPr>
                <w:rFonts w:eastAsia="Helvetica,Times New Roman" w:cstheme="minorHAnsi"/>
                <w:color w:val="000000" w:themeColor="text1"/>
                <w:sz w:val="20"/>
                <w:szCs w:val="20"/>
              </w:rPr>
              <w:t>1</w:t>
            </w:r>
          </w:p>
        </w:tc>
        <w:tc>
          <w:tcPr>
            <w:tcW w:w="1275" w:type="dxa"/>
            <w:vAlign w:val="center"/>
          </w:tcPr>
          <w:p w14:paraId="6213F3E8" w14:textId="1C7CD091" w:rsidR="00195B21" w:rsidRPr="00DD3B0B" w:rsidRDefault="00195B21" w:rsidP="00195B21">
            <w:pPr>
              <w:spacing w:after="180" w:line="240" w:lineRule="auto"/>
              <w:jc w:val="center"/>
              <w:rPr>
                <w:rFonts w:eastAsia="Helvetica,Times New Roman" w:cstheme="minorHAnsi"/>
                <w:color w:val="000000" w:themeColor="text1"/>
                <w:sz w:val="20"/>
                <w:szCs w:val="20"/>
              </w:rPr>
            </w:pPr>
            <w:r w:rsidRPr="00DD3B0B">
              <w:rPr>
                <w:rFonts w:eastAsia="Helvetica,Times New Roman" w:cstheme="minorHAnsi"/>
                <w:color w:val="000000" w:themeColor="text1"/>
                <w:sz w:val="20"/>
                <w:szCs w:val="20"/>
              </w:rPr>
              <w:t>1</w:t>
            </w:r>
          </w:p>
        </w:tc>
      </w:tr>
      <w:tr w:rsidR="00E7730A" w:rsidRPr="00DD3B0B" w14:paraId="30C2BB98" w14:textId="77777777" w:rsidTr="00B476D1">
        <w:trPr>
          <w:trHeight w:val="642"/>
          <w:jc w:val="center"/>
        </w:trPr>
        <w:tc>
          <w:tcPr>
            <w:tcW w:w="2471" w:type="dxa"/>
            <w:vAlign w:val="center"/>
          </w:tcPr>
          <w:p w14:paraId="5E97F61A" w14:textId="26A9D08E" w:rsidR="00E7730A" w:rsidRPr="00DD3B0B" w:rsidRDefault="00B476D1" w:rsidP="00195B21">
            <w:pPr>
              <w:spacing w:line="240" w:lineRule="auto"/>
              <w:jc w:val="center"/>
              <w:rPr>
                <w:bCs/>
                <w:sz w:val="20"/>
                <w:szCs w:val="20"/>
              </w:rPr>
            </w:pPr>
            <w:r w:rsidRPr="00DD3B0B">
              <w:rPr>
                <w:bCs/>
                <w:sz w:val="20"/>
                <w:szCs w:val="20"/>
              </w:rPr>
              <w:t>Ratio of Lamp Price to Luminaire Price - Incandescent</w:t>
            </w:r>
          </w:p>
        </w:tc>
        <w:tc>
          <w:tcPr>
            <w:tcW w:w="1249" w:type="dxa"/>
            <w:vAlign w:val="center"/>
          </w:tcPr>
          <w:p w14:paraId="06C92C80" w14:textId="43359F6B" w:rsidR="00E7730A" w:rsidRPr="00DD3B0B" w:rsidRDefault="00B476D1" w:rsidP="00195B21">
            <w:pPr>
              <w:spacing w:after="180" w:line="240" w:lineRule="auto"/>
              <w:jc w:val="center"/>
              <w:rPr>
                <w:bCs/>
                <w:i/>
                <w:color w:val="000000" w:themeColor="text1"/>
                <w:sz w:val="20"/>
                <w:szCs w:val="20"/>
              </w:rPr>
            </w:pPr>
            <w:r w:rsidRPr="00DD3B0B">
              <w:rPr>
                <w:bCs/>
                <w:i/>
                <w:color w:val="000000" w:themeColor="text1"/>
                <w:sz w:val="20"/>
                <w:szCs w:val="20"/>
              </w:rPr>
              <w:t>%</w:t>
            </w:r>
          </w:p>
        </w:tc>
        <w:tc>
          <w:tcPr>
            <w:tcW w:w="1695" w:type="dxa"/>
            <w:vAlign w:val="center"/>
          </w:tcPr>
          <w:p w14:paraId="6EBCD0F0" w14:textId="712A39DC" w:rsidR="00E7730A" w:rsidRPr="00DD3B0B" w:rsidRDefault="00B476D1" w:rsidP="00195B21">
            <w:pPr>
              <w:spacing w:after="180" w:line="240" w:lineRule="auto"/>
              <w:jc w:val="center"/>
              <w:rPr>
                <w:rFonts w:eastAsia="Helvetica,Times New Roman" w:cstheme="minorHAnsi"/>
                <w:color w:val="000000" w:themeColor="text1"/>
                <w:sz w:val="20"/>
                <w:szCs w:val="20"/>
              </w:rPr>
            </w:pPr>
            <w:r w:rsidRPr="00DD3B0B">
              <w:rPr>
                <w:rFonts w:eastAsia="Helvetica,Times New Roman" w:cstheme="minorHAnsi"/>
                <w:color w:val="000000" w:themeColor="text1"/>
                <w:sz w:val="20"/>
                <w:szCs w:val="20"/>
              </w:rPr>
              <w:t>4.4% – 21.3%</w:t>
            </w:r>
          </w:p>
        </w:tc>
        <w:tc>
          <w:tcPr>
            <w:tcW w:w="1533" w:type="dxa"/>
            <w:vAlign w:val="center"/>
          </w:tcPr>
          <w:p w14:paraId="5CA867FE" w14:textId="0568BACF" w:rsidR="00E7730A" w:rsidRPr="00DD3B0B" w:rsidRDefault="00B476D1" w:rsidP="00195B21">
            <w:pPr>
              <w:spacing w:line="240" w:lineRule="auto"/>
              <w:jc w:val="center"/>
              <w:rPr>
                <w:rFonts w:eastAsia="Helvetica,Times New Roman" w:cstheme="minorHAnsi"/>
                <w:color w:val="000000" w:themeColor="text1"/>
                <w:sz w:val="20"/>
                <w:szCs w:val="20"/>
              </w:rPr>
            </w:pPr>
            <w:r w:rsidRPr="00DD3B0B">
              <w:rPr>
                <w:rFonts w:eastAsia="Helvetica,Times New Roman" w:cstheme="minorHAnsi"/>
                <w:color w:val="000000" w:themeColor="text1"/>
                <w:sz w:val="20"/>
                <w:szCs w:val="20"/>
              </w:rPr>
              <w:t>12.8%</w:t>
            </w:r>
          </w:p>
        </w:tc>
        <w:tc>
          <w:tcPr>
            <w:tcW w:w="1338" w:type="dxa"/>
            <w:vAlign w:val="center"/>
          </w:tcPr>
          <w:p w14:paraId="43AA6F30" w14:textId="627A7429" w:rsidR="00E7730A" w:rsidRPr="00DD3B0B" w:rsidRDefault="00831A5F" w:rsidP="00195B21">
            <w:pPr>
              <w:spacing w:after="180" w:line="240" w:lineRule="auto"/>
              <w:jc w:val="center"/>
              <w:rPr>
                <w:rFonts w:eastAsia="Helvetica,Times New Roman" w:cstheme="minorHAnsi"/>
                <w:color w:val="000000" w:themeColor="text1"/>
                <w:sz w:val="20"/>
                <w:szCs w:val="20"/>
              </w:rPr>
            </w:pPr>
            <w:r w:rsidRPr="00DD3B0B">
              <w:rPr>
                <w:rFonts w:eastAsia="Helvetica,Times New Roman" w:cstheme="minorHAnsi"/>
                <w:color w:val="000000" w:themeColor="text1"/>
                <w:sz w:val="20"/>
                <w:szCs w:val="20"/>
              </w:rPr>
              <w:t>13</w:t>
            </w:r>
          </w:p>
        </w:tc>
        <w:tc>
          <w:tcPr>
            <w:tcW w:w="1275" w:type="dxa"/>
            <w:vAlign w:val="center"/>
          </w:tcPr>
          <w:p w14:paraId="7C785E33" w14:textId="1159043D" w:rsidR="00E7730A" w:rsidRPr="00DD3B0B" w:rsidRDefault="00EE5969" w:rsidP="00195B21">
            <w:pPr>
              <w:spacing w:after="180" w:line="240" w:lineRule="auto"/>
              <w:jc w:val="center"/>
              <w:rPr>
                <w:rFonts w:eastAsia="Helvetica,Times New Roman" w:cstheme="minorHAnsi"/>
                <w:color w:val="000000" w:themeColor="text1"/>
                <w:sz w:val="20"/>
                <w:szCs w:val="20"/>
              </w:rPr>
            </w:pPr>
            <w:r w:rsidRPr="00DD3B0B">
              <w:rPr>
                <w:rFonts w:eastAsia="Helvetica,Times New Roman" w:cstheme="minorHAnsi"/>
                <w:color w:val="000000" w:themeColor="text1"/>
                <w:sz w:val="20"/>
                <w:szCs w:val="20"/>
              </w:rPr>
              <w:t>2</w:t>
            </w:r>
          </w:p>
        </w:tc>
      </w:tr>
      <w:tr w:rsidR="00B476D1" w:rsidRPr="00DD3B0B" w14:paraId="0BBB8A56" w14:textId="77777777" w:rsidTr="00B476D1">
        <w:trPr>
          <w:trHeight w:val="642"/>
          <w:jc w:val="center"/>
        </w:trPr>
        <w:tc>
          <w:tcPr>
            <w:tcW w:w="2471" w:type="dxa"/>
            <w:vAlign w:val="center"/>
          </w:tcPr>
          <w:p w14:paraId="370A9123" w14:textId="448974D5" w:rsidR="00B476D1" w:rsidRPr="00DD3B0B" w:rsidRDefault="00B476D1" w:rsidP="00B476D1">
            <w:pPr>
              <w:spacing w:line="240" w:lineRule="auto"/>
              <w:jc w:val="center"/>
              <w:rPr>
                <w:bCs/>
                <w:sz w:val="20"/>
                <w:szCs w:val="20"/>
              </w:rPr>
            </w:pPr>
            <w:r w:rsidRPr="00DD3B0B">
              <w:rPr>
                <w:bCs/>
                <w:sz w:val="20"/>
                <w:szCs w:val="20"/>
              </w:rPr>
              <w:t>Ratio of Lamp Price to Luminaire Price - HID</w:t>
            </w:r>
          </w:p>
        </w:tc>
        <w:tc>
          <w:tcPr>
            <w:tcW w:w="1249" w:type="dxa"/>
            <w:vAlign w:val="center"/>
          </w:tcPr>
          <w:p w14:paraId="2B6EC1A9" w14:textId="5B16DF3F" w:rsidR="00B476D1" w:rsidRPr="00DD3B0B" w:rsidRDefault="00B476D1" w:rsidP="00B476D1">
            <w:pPr>
              <w:spacing w:after="180" w:line="240" w:lineRule="auto"/>
              <w:jc w:val="center"/>
              <w:rPr>
                <w:bCs/>
                <w:i/>
                <w:color w:val="000000" w:themeColor="text1"/>
                <w:sz w:val="20"/>
                <w:szCs w:val="20"/>
              </w:rPr>
            </w:pPr>
            <w:r w:rsidRPr="00DD3B0B">
              <w:rPr>
                <w:bCs/>
                <w:i/>
                <w:color w:val="000000" w:themeColor="text1"/>
                <w:sz w:val="20"/>
                <w:szCs w:val="20"/>
              </w:rPr>
              <w:t>%</w:t>
            </w:r>
          </w:p>
        </w:tc>
        <w:tc>
          <w:tcPr>
            <w:tcW w:w="1695" w:type="dxa"/>
            <w:vAlign w:val="center"/>
          </w:tcPr>
          <w:p w14:paraId="530830FB" w14:textId="4F576FD6" w:rsidR="00B476D1" w:rsidRPr="00DD3B0B" w:rsidRDefault="00B476D1" w:rsidP="00B476D1">
            <w:pPr>
              <w:spacing w:after="180" w:line="240" w:lineRule="auto"/>
              <w:jc w:val="center"/>
              <w:rPr>
                <w:rFonts w:eastAsia="Helvetica,Times New Roman" w:cstheme="minorHAnsi"/>
                <w:color w:val="000000" w:themeColor="text1"/>
                <w:sz w:val="20"/>
                <w:szCs w:val="20"/>
              </w:rPr>
            </w:pPr>
            <w:r w:rsidRPr="00DD3B0B">
              <w:rPr>
                <w:rFonts w:eastAsia="Helvetica,Times New Roman" w:cstheme="minorHAnsi"/>
                <w:color w:val="000000" w:themeColor="text1"/>
                <w:sz w:val="20"/>
                <w:szCs w:val="20"/>
              </w:rPr>
              <w:t>12.3% – 16.1%</w:t>
            </w:r>
          </w:p>
        </w:tc>
        <w:tc>
          <w:tcPr>
            <w:tcW w:w="1533" w:type="dxa"/>
            <w:vAlign w:val="center"/>
          </w:tcPr>
          <w:p w14:paraId="7C4BFD0C" w14:textId="1A388591" w:rsidR="00B476D1" w:rsidRPr="00DD3B0B" w:rsidRDefault="00B476D1" w:rsidP="00B476D1">
            <w:pPr>
              <w:spacing w:line="240" w:lineRule="auto"/>
              <w:jc w:val="center"/>
              <w:rPr>
                <w:rFonts w:eastAsia="Helvetica,Times New Roman" w:cstheme="minorHAnsi"/>
                <w:color w:val="000000" w:themeColor="text1"/>
                <w:sz w:val="20"/>
                <w:szCs w:val="20"/>
              </w:rPr>
            </w:pPr>
            <w:r w:rsidRPr="00DD3B0B">
              <w:rPr>
                <w:rFonts w:eastAsia="Helvetica,Times New Roman" w:cstheme="minorHAnsi"/>
                <w:color w:val="000000" w:themeColor="text1"/>
                <w:sz w:val="20"/>
                <w:szCs w:val="20"/>
              </w:rPr>
              <w:t>14.2%</w:t>
            </w:r>
          </w:p>
        </w:tc>
        <w:tc>
          <w:tcPr>
            <w:tcW w:w="1338" w:type="dxa"/>
            <w:vAlign w:val="center"/>
          </w:tcPr>
          <w:p w14:paraId="0A37BCD5" w14:textId="0EC742BB" w:rsidR="00B476D1" w:rsidRPr="00DD3B0B" w:rsidRDefault="00831A5F" w:rsidP="00B476D1">
            <w:pPr>
              <w:spacing w:after="180" w:line="240" w:lineRule="auto"/>
              <w:jc w:val="center"/>
              <w:rPr>
                <w:rFonts w:eastAsia="Helvetica,Times New Roman" w:cstheme="minorHAnsi"/>
                <w:color w:val="000000" w:themeColor="text1"/>
                <w:sz w:val="20"/>
                <w:szCs w:val="20"/>
              </w:rPr>
            </w:pPr>
            <w:r w:rsidRPr="00DD3B0B">
              <w:rPr>
                <w:rFonts w:eastAsia="Helvetica,Times New Roman" w:cstheme="minorHAnsi"/>
                <w:color w:val="000000" w:themeColor="text1"/>
                <w:sz w:val="20"/>
                <w:szCs w:val="20"/>
              </w:rPr>
              <w:t>4</w:t>
            </w:r>
          </w:p>
        </w:tc>
        <w:tc>
          <w:tcPr>
            <w:tcW w:w="1275" w:type="dxa"/>
            <w:vAlign w:val="center"/>
          </w:tcPr>
          <w:p w14:paraId="1753FA71" w14:textId="1F0443D8" w:rsidR="00B476D1" w:rsidRPr="00DD3B0B" w:rsidRDefault="00EE5969" w:rsidP="00B476D1">
            <w:pPr>
              <w:spacing w:after="180" w:line="240" w:lineRule="auto"/>
              <w:jc w:val="center"/>
              <w:rPr>
                <w:rFonts w:eastAsia="Helvetica,Times New Roman" w:cstheme="minorHAnsi"/>
                <w:color w:val="000000" w:themeColor="text1"/>
                <w:sz w:val="20"/>
                <w:szCs w:val="20"/>
              </w:rPr>
            </w:pPr>
            <w:r w:rsidRPr="00DD3B0B">
              <w:rPr>
                <w:rFonts w:eastAsia="Helvetica,Times New Roman" w:cstheme="minorHAnsi"/>
                <w:color w:val="000000" w:themeColor="text1"/>
                <w:sz w:val="20"/>
                <w:szCs w:val="20"/>
              </w:rPr>
              <w:t>2</w:t>
            </w:r>
          </w:p>
        </w:tc>
      </w:tr>
      <w:tr w:rsidR="00B476D1" w:rsidRPr="00DD3B0B" w14:paraId="73717CFC" w14:textId="77777777" w:rsidTr="00B476D1">
        <w:trPr>
          <w:trHeight w:val="642"/>
          <w:jc w:val="center"/>
        </w:trPr>
        <w:tc>
          <w:tcPr>
            <w:tcW w:w="2471" w:type="dxa"/>
            <w:vAlign w:val="center"/>
          </w:tcPr>
          <w:p w14:paraId="00496EEE" w14:textId="10DA381E" w:rsidR="00B476D1" w:rsidRPr="00DD3B0B" w:rsidRDefault="00B476D1" w:rsidP="00B476D1">
            <w:pPr>
              <w:spacing w:line="240" w:lineRule="auto"/>
              <w:jc w:val="center"/>
              <w:rPr>
                <w:bCs/>
                <w:sz w:val="20"/>
                <w:szCs w:val="20"/>
              </w:rPr>
            </w:pPr>
            <w:r w:rsidRPr="00DD3B0B">
              <w:rPr>
                <w:bCs/>
                <w:sz w:val="20"/>
                <w:szCs w:val="20"/>
              </w:rPr>
              <w:t>Ratio of Lamp Price to Luminaire Price - LFL</w:t>
            </w:r>
          </w:p>
        </w:tc>
        <w:tc>
          <w:tcPr>
            <w:tcW w:w="1249" w:type="dxa"/>
            <w:vAlign w:val="center"/>
          </w:tcPr>
          <w:p w14:paraId="1C3151C4" w14:textId="74544CBB" w:rsidR="00B476D1" w:rsidRPr="00DD3B0B" w:rsidRDefault="00B476D1" w:rsidP="00B476D1">
            <w:pPr>
              <w:spacing w:after="180" w:line="240" w:lineRule="auto"/>
              <w:jc w:val="center"/>
              <w:rPr>
                <w:bCs/>
                <w:i/>
                <w:color w:val="000000" w:themeColor="text1"/>
                <w:sz w:val="20"/>
                <w:szCs w:val="20"/>
              </w:rPr>
            </w:pPr>
            <w:r w:rsidRPr="00DD3B0B">
              <w:rPr>
                <w:bCs/>
                <w:i/>
                <w:color w:val="000000" w:themeColor="text1"/>
                <w:sz w:val="20"/>
                <w:szCs w:val="20"/>
              </w:rPr>
              <w:t>%</w:t>
            </w:r>
          </w:p>
        </w:tc>
        <w:tc>
          <w:tcPr>
            <w:tcW w:w="1695" w:type="dxa"/>
            <w:vAlign w:val="center"/>
          </w:tcPr>
          <w:p w14:paraId="2B1A939D" w14:textId="4C1B64FD" w:rsidR="00B476D1" w:rsidRPr="00DD3B0B" w:rsidRDefault="00B476D1" w:rsidP="00B476D1">
            <w:pPr>
              <w:spacing w:after="180" w:line="240" w:lineRule="auto"/>
              <w:jc w:val="center"/>
              <w:rPr>
                <w:rFonts w:eastAsia="Helvetica,Times New Roman" w:cstheme="minorHAnsi"/>
                <w:color w:val="000000" w:themeColor="text1"/>
                <w:sz w:val="20"/>
                <w:szCs w:val="20"/>
              </w:rPr>
            </w:pPr>
            <w:r w:rsidRPr="00DD3B0B">
              <w:rPr>
                <w:rFonts w:eastAsia="Helvetica,Times New Roman" w:cstheme="minorHAnsi"/>
                <w:color w:val="000000" w:themeColor="text1"/>
                <w:sz w:val="20"/>
                <w:szCs w:val="20"/>
              </w:rPr>
              <w:t>3.2% – 10.0%</w:t>
            </w:r>
          </w:p>
        </w:tc>
        <w:tc>
          <w:tcPr>
            <w:tcW w:w="1533" w:type="dxa"/>
            <w:vAlign w:val="center"/>
          </w:tcPr>
          <w:p w14:paraId="359DB3DF" w14:textId="51FE0CA9" w:rsidR="00B476D1" w:rsidRPr="00DD3B0B" w:rsidRDefault="00B476D1" w:rsidP="00B476D1">
            <w:pPr>
              <w:spacing w:line="240" w:lineRule="auto"/>
              <w:jc w:val="center"/>
              <w:rPr>
                <w:rFonts w:eastAsia="Helvetica,Times New Roman" w:cstheme="minorHAnsi"/>
                <w:color w:val="000000" w:themeColor="text1"/>
                <w:sz w:val="20"/>
                <w:szCs w:val="20"/>
              </w:rPr>
            </w:pPr>
            <w:r w:rsidRPr="00DD3B0B">
              <w:rPr>
                <w:rFonts w:eastAsia="Helvetica,Times New Roman" w:cstheme="minorHAnsi"/>
                <w:color w:val="000000" w:themeColor="text1"/>
                <w:sz w:val="20"/>
                <w:szCs w:val="20"/>
              </w:rPr>
              <w:t>6.6%</w:t>
            </w:r>
          </w:p>
        </w:tc>
        <w:tc>
          <w:tcPr>
            <w:tcW w:w="1338" w:type="dxa"/>
            <w:vAlign w:val="center"/>
          </w:tcPr>
          <w:p w14:paraId="7E0A3093" w14:textId="1D9B1E92" w:rsidR="00B476D1" w:rsidRPr="00DD3B0B" w:rsidRDefault="00EE5969" w:rsidP="00B476D1">
            <w:pPr>
              <w:spacing w:after="180" w:line="240" w:lineRule="auto"/>
              <w:jc w:val="center"/>
              <w:rPr>
                <w:rFonts w:eastAsia="Helvetica,Times New Roman" w:cstheme="minorHAnsi"/>
                <w:color w:val="000000" w:themeColor="text1"/>
                <w:sz w:val="20"/>
                <w:szCs w:val="20"/>
              </w:rPr>
            </w:pPr>
            <w:r w:rsidRPr="00DD3B0B">
              <w:rPr>
                <w:rFonts w:eastAsia="Helvetica,Times New Roman" w:cstheme="minorHAnsi"/>
                <w:color w:val="000000" w:themeColor="text1"/>
                <w:sz w:val="20"/>
                <w:szCs w:val="20"/>
              </w:rPr>
              <w:t>20</w:t>
            </w:r>
          </w:p>
        </w:tc>
        <w:tc>
          <w:tcPr>
            <w:tcW w:w="1275" w:type="dxa"/>
            <w:vAlign w:val="center"/>
          </w:tcPr>
          <w:p w14:paraId="67F66AF1" w14:textId="29147854" w:rsidR="00B476D1" w:rsidRPr="00DD3B0B" w:rsidRDefault="00EE5969" w:rsidP="00B476D1">
            <w:pPr>
              <w:spacing w:after="180" w:line="240" w:lineRule="auto"/>
              <w:jc w:val="center"/>
              <w:rPr>
                <w:rFonts w:eastAsia="Helvetica,Times New Roman" w:cstheme="minorHAnsi"/>
                <w:color w:val="000000" w:themeColor="text1"/>
                <w:sz w:val="20"/>
                <w:szCs w:val="20"/>
              </w:rPr>
            </w:pPr>
            <w:r w:rsidRPr="00DD3B0B">
              <w:rPr>
                <w:rFonts w:eastAsia="Helvetica,Times New Roman" w:cstheme="minorHAnsi"/>
                <w:color w:val="000000" w:themeColor="text1"/>
                <w:sz w:val="20"/>
                <w:szCs w:val="20"/>
              </w:rPr>
              <w:t>3</w:t>
            </w:r>
          </w:p>
        </w:tc>
      </w:tr>
      <w:tr w:rsidR="00B476D1" w:rsidRPr="00DD3B0B" w14:paraId="1DE146E1" w14:textId="77777777" w:rsidTr="00B476D1">
        <w:trPr>
          <w:trHeight w:val="642"/>
          <w:jc w:val="center"/>
        </w:trPr>
        <w:tc>
          <w:tcPr>
            <w:tcW w:w="2471" w:type="dxa"/>
            <w:vAlign w:val="center"/>
          </w:tcPr>
          <w:p w14:paraId="4FD6377E" w14:textId="4CB8D598" w:rsidR="00B476D1" w:rsidRPr="00DD3B0B" w:rsidRDefault="00B476D1" w:rsidP="00B476D1">
            <w:pPr>
              <w:spacing w:line="240" w:lineRule="auto"/>
              <w:jc w:val="center"/>
              <w:rPr>
                <w:bCs/>
                <w:sz w:val="20"/>
                <w:szCs w:val="20"/>
              </w:rPr>
            </w:pPr>
            <w:r w:rsidRPr="00DD3B0B">
              <w:rPr>
                <w:bCs/>
                <w:sz w:val="20"/>
                <w:szCs w:val="20"/>
              </w:rPr>
              <w:t>Ratio of Lamp Price to Luminaire Price - CFL</w:t>
            </w:r>
          </w:p>
        </w:tc>
        <w:tc>
          <w:tcPr>
            <w:tcW w:w="1249" w:type="dxa"/>
            <w:vAlign w:val="center"/>
          </w:tcPr>
          <w:p w14:paraId="681BCBD1" w14:textId="7D7214F6" w:rsidR="00B476D1" w:rsidRPr="00DD3B0B" w:rsidRDefault="00B476D1" w:rsidP="00B476D1">
            <w:pPr>
              <w:spacing w:after="180" w:line="240" w:lineRule="auto"/>
              <w:jc w:val="center"/>
              <w:rPr>
                <w:bCs/>
                <w:i/>
                <w:color w:val="000000" w:themeColor="text1"/>
                <w:sz w:val="20"/>
                <w:szCs w:val="20"/>
              </w:rPr>
            </w:pPr>
            <w:r w:rsidRPr="00DD3B0B">
              <w:rPr>
                <w:bCs/>
                <w:i/>
                <w:color w:val="000000" w:themeColor="text1"/>
                <w:sz w:val="20"/>
                <w:szCs w:val="20"/>
              </w:rPr>
              <w:t>%</w:t>
            </w:r>
          </w:p>
        </w:tc>
        <w:tc>
          <w:tcPr>
            <w:tcW w:w="1695" w:type="dxa"/>
            <w:vAlign w:val="center"/>
          </w:tcPr>
          <w:p w14:paraId="0D66F21C" w14:textId="7DB96317" w:rsidR="00B476D1" w:rsidRPr="00DD3B0B" w:rsidRDefault="00B476D1" w:rsidP="00B476D1">
            <w:pPr>
              <w:spacing w:after="180" w:line="240" w:lineRule="auto"/>
              <w:jc w:val="center"/>
              <w:rPr>
                <w:rFonts w:eastAsia="Helvetica,Times New Roman" w:cstheme="minorHAnsi"/>
                <w:color w:val="000000" w:themeColor="text1"/>
                <w:sz w:val="20"/>
                <w:szCs w:val="20"/>
              </w:rPr>
            </w:pPr>
            <w:r w:rsidRPr="00DD3B0B">
              <w:rPr>
                <w:rFonts w:eastAsia="Helvetica,Times New Roman" w:cstheme="minorHAnsi"/>
                <w:color w:val="000000" w:themeColor="text1"/>
                <w:sz w:val="20"/>
                <w:szCs w:val="20"/>
              </w:rPr>
              <w:t>5.9% – 17.9%</w:t>
            </w:r>
          </w:p>
        </w:tc>
        <w:tc>
          <w:tcPr>
            <w:tcW w:w="1533" w:type="dxa"/>
            <w:vAlign w:val="center"/>
          </w:tcPr>
          <w:p w14:paraId="4162E634" w14:textId="005C4F6F" w:rsidR="00B476D1" w:rsidRPr="00DD3B0B" w:rsidRDefault="00B476D1" w:rsidP="00B476D1">
            <w:pPr>
              <w:spacing w:line="240" w:lineRule="auto"/>
              <w:jc w:val="center"/>
              <w:rPr>
                <w:rFonts w:eastAsia="Helvetica,Times New Roman" w:cstheme="minorHAnsi"/>
                <w:color w:val="000000" w:themeColor="text1"/>
                <w:sz w:val="20"/>
                <w:szCs w:val="20"/>
              </w:rPr>
            </w:pPr>
            <w:r w:rsidRPr="00DD3B0B">
              <w:rPr>
                <w:rFonts w:eastAsia="Helvetica,Times New Roman" w:cstheme="minorHAnsi"/>
                <w:color w:val="000000" w:themeColor="text1"/>
                <w:sz w:val="20"/>
                <w:szCs w:val="20"/>
              </w:rPr>
              <w:t>11.9%</w:t>
            </w:r>
          </w:p>
        </w:tc>
        <w:tc>
          <w:tcPr>
            <w:tcW w:w="1338" w:type="dxa"/>
            <w:vAlign w:val="center"/>
          </w:tcPr>
          <w:p w14:paraId="0A261E0E" w14:textId="62F07C03" w:rsidR="00B476D1" w:rsidRPr="00DD3B0B" w:rsidRDefault="00EE5969" w:rsidP="00B476D1">
            <w:pPr>
              <w:spacing w:after="180" w:line="240" w:lineRule="auto"/>
              <w:jc w:val="center"/>
              <w:rPr>
                <w:rFonts w:eastAsia="Helvetica,Times New Roman" w:cstheme="minorHAnsi"/>
                <w:color w:val="000000" w:themeColor="text1"/>
                <w:sz w:val="20"/>
                <w:szCs w:val="20"/>
              </w:rPr>
            </w:pPr>
            <w:r w:rsidRPr="00DD3B0B">
              <w:rPr>
                <w:rFonts w:eastAsia="Helvetica,Times New Roman" w:cstheme="minorHAnsi"/>
                <w:color w:val="000000" w:themeColor="text1"/>
                <w:sz w:val="20"/>
                <w:szCs w:val="20"/>
              </w:rPr>
              <w:t>8</w:t>
            </w:r>
          </w:p>
        </w:tc>
        <w:tc>
          <w:tcPr>
            <w:tcW w:w="1275" w:type="dxa"/>
            <w:vAlign w:val="center"/>
          </w:tcPr>
          <w:p w14:paraId="735BA54C" w14:textId="3ED2690A" w:rsidR="00B476D1" w:rsidRPr="00DD3B0B" w:rsidRDefault="00EE5969" w:rsidP="00B476D1">
            <w:pPr>
              <w:spacing w:after="180" w:line="240" w:lineRule="auto"/>
              <w:jc w:val="center"/>
              <w:rPr>
                <w:rFonts w:eastAsia="Helvetica,Times New Roman" w:cstheme="minorHAnsi"/>
                <w:color w:val="000000" w:themeColor="text1"/>
                <w:sz w:val="20"/>
                <w:szCs w:val="20"/>
              </w:rPr>
            </w:pPr>
            <w:r w:rsidRPr="00DD3B0B">
              <w:rPr>
                <w:rFonts w:eastAsia="Helvetica,Times New Roman" w:cstheme="minorHAnsi"/>
                <w:color w:val="000000" w:themeColor="text1"/>
                <w:sz w:val="20"/>
                <w:szCs w:val="20"/>
              </w:rPr>
              <w:t>2</w:t>
            </w:r>
          </w:p>
        </w:tc>
      </w:tr>
    </w:tbl>
    <w:p w14:paraId="48D6BF8D" w14:textId="77777777" w:rsidR="000875B5" w:rsidRPr="00DD3B0B" w:rsidRDefault="000875B5" w:rsidP="00EB247F">
      <w:pPr>
        <w:spacing w:after="0"/>
        <w:rPr>
          <w:bCs/>
        </w:rPr>
      </w:pPr>
    </w:p>
    <w:p w14:paraId="717F64BA" w14:textId="40440E95" w:rsidR="00E978D4" w:rsidRPr="00DD3B0B" w:rsidRDefault="00E978D4" w:rsidP="00E978D4">
      <w:pPr>
        <w:pStyle w:val="Caption"/>
        <w:jc w:val="center"/>
        <w:rPr>
          <w:rFonts w:asciiTheme="majorHAnsi" w:eastAsiaTheme="majorEastAsia" w:hAnsiTheme="majorHAnsi" w:cstheme="majorBidi"/>
          <w:b/>
          <w:bCs/>
          <w:color w:val="000000" w:themeColor="text1"/>
          <w:sz w:val="23"/>
          <w:szCs w:val="23"/>
          <w:lang w:eastAsia="zh-CN"/>
        </w:rPr>
      </w:pPr>
      <w:bookmarkStart w:id="95" w:name="_Toc44585079"/>
      <w:r w:rsidRPr="00DD3B0B">
        <w:t xml:space="preserve">Table </w:t>
      </w:r>
      <w:r w:rsidR="00501FE3">
        <w:rPr>
          <w:noProof/>
        </w:rPr>
        <w:fldChar w:fldCharType="begin"/>
      </w:r>
      <w:r w:rsidR="00501FE3">
        <w:rPr>
          <w:noProof/>
        </w:rPr>
        <w:instrText xml:space="preserve"> STYLEREF 1 \s </w:instrText>
      </w:r>
      <w:r w:rsidR="00501FE3">
        <w:rPr>
          <w:noProof/>
        </w:rPr>
        <w:fldChar w:fldCharType="separate"/>
      </w:r>
      <w:r w:rsidR="005A1192">
        <w:rPr>
          <w:noProof/>
        </w:rPr>
        <w:t>2</w:t>
      </w:r>
      <w:r w:rsidR="00501FE3">
        <w:rPr>
          <w:noProof/>
        </w:rPr>
        <w:fldChar w:fldCharType="end"/>
      </w:r>
      <w:r w:rsidR="00566075">
        <w:t>.</w:t>
      </w:r>
      <w:r w:rsidR="00501FE3">
        <w:rPr>
          <w:noProof/>
        </w:rPr>
        <w:fldChar w:fldCharType="begin"/>
      </w:r>
      <w:r w:rsidR="00501FE3">
        <w:rPr>
          <w:noProof/>
        </w:rPr>
        <w:instrText xml:space="preserve"> SEQ Table \* ARABIC \s 1 </w:instrText>
      </w:r>
      <w:r w:rsidR="00501FE3">
        <w:rPr>
          <w:noProof/>
        </w:rPr>
        <w:fldChar w:fldCharType="separate"/>
      </w:r>
      <w:r w:rsidR="005A1192">
        <w:rPr>
          <w:noProof/>
        </w:rPr>
        <w:t>5</w:t>
      </w:r>
      <w:r w:rsidR="00501FE3">
        <w:rPr>
          <w:noProof/>
        </w:rPr>
        <w:fldChar w:fldCharType="end"/>
      </w:r>
      <w:r w:rsidRPr="00DD3B0B">
        <w:t xml:space="preserve"> Technical Inputs Solution</w:t>
      </w:r>
      <w:bookmarkEnd w:id="95"/>
    </w:p>
    <w:tbl>
      <w:tblPr>
        <w:tblStyle w:val="TableGrid"/>
        <w:tblW w:w="9600" w:type="dxa"/>
        <w:jc w:val="center"/>
        <w:tblLook w:val="04A0" w:firstRow="1" w:lastRow="0" w:firstColumn="1" w:lastColumn="0" w:noHBand="0" w:noVBand="1"/>
      </w:tblPr>
      <w:tblGrid>
        <w:gridCol w:w="2000"/>
        <w:gridCol w:w="1316"/>
        <w:gridCol w:w="1701"/>
        <w:gridCol w:w="1698"/>
        <w:gridCol w:w="1499"/>
        <w:gridCol w:w="1386"/>
      </w:tblGrid>
      <w:tr w:rsidR="00E978D4" w:rsidRPr="00DD3B0B" w14:paraId="5E899FAC" w14:textId="77777777" w:rsidTr="00DA57F1">
        <w:trPr>
          <w:cantSplit/>
          <w:trHeight w:val="591"/>
          <w:tblHeader/>
          <w:jc w:val="center"/>
        </w:trPr>
        <w:tc>
          <w:tcPr>
            <w:tcW w:w="2000" w:type="dxa"/>
            <w:shd w:val="clear" w:color="auto" w:fill="4F81BD" w:themeFill="accent1"/>
            <w:vAlign w:val="center"/>
          </w:tcPr>
          <w:p w14:paraId="3F4831FA" w14:textId="77777777" w:rsidR="00E978D4" w:rsidRPr="00DD3B0B" w:rsidRDefault="00E978D4" w:rsidP="00AD4CF8">
            <w:pPr>
              <w:spacing w:after="180" w:line="240" w:lineRule="auto"/>
              <w:jc w:val="center"/>
              <w:rPr>
                <w:rFonts w:eastAsia="Helvetica,Times New Roman" w:cstheme="minorHAnsi"/>
                <w:b/>
                <w:color w:val="FFFFFF" w:themeColor="background1"/>
                <w:sz w:val="20"/>
                <w:szCs w:val="20"/>
              </w:rPr>
            </w:pPr>
          </w:p>
        </w:tc>
        <w:tc>
          <w:tcPr>
            <w:tcW w:w="1316" w:type="dxa"/>
            <w:shd w:val="clear" w:color="auto" w:fill="4F81BD" w:themeFill="accent1"/>
            <w:vAlign w:val="center"/>
          </w:tcPr>
          <w:p w14:paraId="4FB207C8" w14:textId="77777777" w:rsidR="00E978D4" w:rsidRPr="00DD3B0B" w:rsidRDefault="00E978D4" w:rsidP="00AD4CF8">
            <w:pPr>
              <w:spacing w:after="180" w:line="240" w:lineRule="auto"/>
              <w:jc w:val="center"/>
              <w:rPr>
                <w:b/>
                <w:bCs/>
                <w:color w:val="FFFFFF" w:themeColor="background1"/>
                <w:sz w:val="20"/>
                <w:szCs w:val="20"/>
              </w:rPr>
            </w:pPr>
            <w:r w:rsidRPr="00DD3B0B">
              <w:rPr>
                <w:b/>
                <w:bCs/>
                <w:color w:val="FFFFFF" w:themeColor="background1"/>
                <w:sz w:val="20"/>
                <w:szCs w:val="20"/>
              </w:rPr>
              <w:t>Units</w:t>
            </w:r>
          </w:p>
        </w:tc>
        <w:tc>
          <w:tcPr>
            <w:tcW w:w="1701" w:type="dxa"/>
            <w:shd w:val="clear" w:color="auto" w:fill="4F81BD" w:themeFill="accent1"/>
            <w:vAlign w:val="center"/>
          </w:tcPr>
          <w:p w14:paraId="7BE153D4" w14:textId="77777777" w:rsidR="00E978D4" w:rsidRPr="00DD3B0B" w:rsidRDefault="00E978D4" w:rsidP="00AD4CF8">
            <w:pPr>
              <w:spacing w:after="180" w:line="240" w:lineRule="auto"/>
              <w:jc w:val="center"/>
              <w:rPr>
                <w:b/>
                <w:bCs/>
                <w:color w:val="FFFFFF" w:themeColor="background1"/>
                <w:sz w:val="20"/>
                <w:szCs w:val="20"/>
              </w:rPr>
            </w:pPr>
            <w:r w:rsidRPr="00DD3B0B">
              <w:rPr>
                <w:b/>
                <w:bCs/>
                <w:color w:val="FFFFFF" w:themeColor="background1"/>
                <w:sz w:val="20"/>
                <w:szCs w:val="20"/>
              </w:rPr>
              <w:t>Project Drawdown Data Set Range</w:t>
            </w:r>
          </w:p>
        </w:tc>
        <w:tc>
          <w:tcPr>
            <w:tcW w:w="1698" w:type="dxa"/>
            <w:shd w:val="clear" w:color="auto" w:fill="4F81BD" w:themeFill="accent1"/>
            <w:vAlign w:val="center"/>
          </w:tcPr>
          <w:p w14:paraId="0E59D37F" w14:textId="77777777" w:rsidR="00E978D4" w:rsidRPr="00DD3B0B" w:rsidRDefault="00E978D4" w:rsidP="00AD4CF8">
            <w:pPr>
              <w:spacing w:after="180" w:line="240" w:lineRule="auto"/>
              <w:jc w:val="center"/>
              <w:rPr>
                <w:b/>
                <w:bCs/>
                <w:color w:val="FFFFFF" w:themeColor="background1"/>
                <w:sz w:val="20"/>
                <w:szCs w:val="20"/>
              </w:rPr>
            </w:pPr>
            <w:r w:rsidRPr="00DD3B0B">
              <w:rPr>
                <w:b/>
                <w:bCs/>
                <w:color w:val="FFFFFF" w:themeColor="background1"/>
                <w:sz w:val="20"/>
                <w:szCs w:val="20"/>
              </w:rPr>
              <w:t>Model Input</w:t>
            </w:r>
          </w:p>
        </w:tc>
        <w:tc>
          <w:tcPr>
            <w:tcW w:w="1499" w:type="dxa"/>
            <w:shd w:val="clear" w:color="auto" w:fill="4F81BD" w:themeFill="accent1"/>
            <w:vAlign w:val="center"/>
          </w:tcPr>
          <w:p w14:paraId="27135CC5" w14:textId="77777777" w:rsidR="00E978D4" w:rsidRPr="00DD3B0B" w:rsidRDefault="00E978D4" w:rsidP="00AD4CF8">
            <w:pPr>
              <w:spacing w:after="180" w:line="240" w:lineRule="auto"/>
              <w:jc w:val="center"/>
              <w:rPr>
                <w:b/>
                <w:bCs/>
                <w:color w:val="FFFFFF" w:themeColor="background1"/>
                <w:sz w:val="20"/>
                <w:szCs w:val="20"/>
              </w:rPr>
            </w:pPr>
            <w:r w:rsidRPr="00DD3B0B">
              <w:rPr>
                <w:b/>
                <w:bCs/>
                <w:color w:val="FFFFFF" w:themeColor="background1"/>
                <w:sz w:val="20"/>
                <w:szCs w:val="20"/>
              </w:rPr>
              <w:t>Data Points (#)</w:t>
            </w:r>
          </w:p>
        </w:tc>
        <w:tc>
          <w:tcPr>
            <w:tcW w:w="1386" w:type="dxa"/>
            <w:shd w:val="clear" w:color="auto" w:fill="4F81BD" w:themeFill="accent1"/>
            <w:vAlign w:val="center"/>
          </w:tcPr>
          <w:p w14:paraId="2CDABCCC" w14:textId="77777777" w:rsidR="00E978D4" w:rsidRPr="00DD3B0B" w:rsidRDefault="00E978D4" w:rsidP="00AD4CF8">
            <w:pPr>
              <w:spacing w:after="180" w:line="240" w:lineRule="auto"/>
              <w:jc w:val="center"/>
              <w:rPr>
                <w:b/>
                <w:bCs/>
                <w:color w:val="FFFFFF" w:themeColor="background1"/>
                <w:sz w:val="20"/>
                <w:szCs w:val="20"/>
              </w:rPr>
            </w:pPr>
            <w:r w:rsidRPr="00DD3B0B">
              <w:rPr>
                <w:b/>
                <w:bCs/>
                <w:color w:val="FFFFFF" w:themeColor="background1"/>
                <w:sz w:val="20"/>
                <w:szCs w:val="20"/>
              </w:rPr>
              <w:t>Sources (#)</w:t>
            </w:r>
          </w:p>
        </w:tc>
      </w:tr>
      <w:tr w:rsidR="002579F2" w:rsidRPr="00DD3B0B" w14:paraId="7FA96640" w14:textId="77777777" w:rsidTr="00581171">
        <w:trPr>
          <w:trHeight w:val="437"/>
          <w:jc w:val="center"/>
        </w:trPr>
        <w:tc>
          <w:tcPr>
            <w:tcW w:w="2000" w:type="dxa"/>
            <w:vAlign w:val="center"/>
          </w:tcPr>
          <w:p w14:paraId="60BF60D9" w14:textId="77777777" w:rsidR="002579F2" w:rsidRPr="00DD3B0B" w:rsidRDefault="002579F2" w:rsidP="002579F2">
            <w:pPr>
              <w:spacing w:line="240" w:lineRule="auto"/>
              <w:jc w:val="center"/>
              <w:rPr>
                <w:bCs/>
                <w:sz w:val="20"/>
                <w:szCs w:val="20"/>
              </w:rPr>
            </w:pPr>
            <w:r w:rsidRPr="00801218">
              <w:rPr>
                <w:bCs/>
                <w:sz w:val="20"/>
                <w:szCs w:val="20"/>
              </w:rPr>
              <w:t>Lifetime Capacity (Solution)</w:t>
            </w:r>
          </w:p>
        </w:tc>
        <w:tc>
          <w:tcPr>
            <w:tcW w:w="1316" w:type="dxa"/>
          </w:tcPr>
          <w:p w14:paraId="28F35D18" w14:textId="77777777" w:rsidR="002579F2" w:rsidRPr="00DD3B0B" w:rsidRDefault="002579F2" w:rsidP="002579F2">
            <w:pPr>
              <w:spacing w:after="180" w:line="240" w:lineRule="auto"/>
              <w:jc w:val="center"/>
              <w:rPr>
                <w:rFonts w:eastAsia="Helvetica,Times New Roman" w:cstheme="minorHAnsi"/>
                <w:color w:val="000000" w:themeColor="text1"/>
                <w:sz w:val="20"/>
                <w:szCs w:val="20"/>
              </w:rPr>
            </w:pPr>
            <w:r w:rsidRPr="00801218">
              <w:rPr>
                <w:rFonts w:eastAsia="Helvetica,Times New Roman" w:cstheme="minorHAnsi"/>
                <w:i/>
                <w:color w:val="000000" w:themeColor="text1"/>
                <w:sz w:val="20"/>
                <w:szCs w:val="20"/>
              </w:rPr>
              <w:t>Plmh/Plm =</w:t>
            </w:r>
            <w:r w:rsidRPr="00801218">
              <w:rPr>
                <w:bCs/>
                <w:i/>
                <w:color w:val="000000" w:themeColor="text1"/>
                <w:sz w:val="20"/>
                <w:szCs w:val="20"/>
              </w:rPr>
              <w:t>hours</w:t>
            </w:r>
          </w:p>
        </w:tc>
        <w:tc>
          <w:tcPr>
            <w:tcW w:w="1701" w:type="dxa"/>
            <w:vAlign w:val="center"/>
          </w:tcPr>
          <w:p w14:paraId="1B4729A7" w14:textId="7A0E6216" w:rsidR="002579F2" w:rsidRPr="00DD3B0B" w:rsidRDefault="00F03CB7" w:rsidP="002579F2">
            <w:pPr>
              <w:spacing w:after="180" w:line="240" w:lineRule="auto"/>
              <w:jc w:val="center"/>
              <w:rPr>
                <w:rFonts w:eastAsia="Helvetica,Times New Roman" w:cstheme="minorHAnsi"/>
                <w:color w:val="000000" w:themeColor="text1"/>
                <w:sz w:val="20"/>
                <w:szCs w:val="20"/>
              </w:rPr>
            </w:pPr>
            <w:r w:rsidRPr="00DD3B0B">
              <w:rPr>
                <w:rFonts w:eastAsia="Helvetica,Times New Roman" w:cstheme="minorHAnsi"/>
                <w:color w:val="000000" w:themeColor="text1"/>
                <w:sz w:val="20"/>
                <w:szCs w:val="20"/>
              </w:rPr>
              <w:t>31,313-59,562</w:t>
            </w:r>
          </w:p>
        </w:tc>
        <w:tc>
          <w:tcPr>
            <w:tcW w:w="1698" w:type="dxa"/>
            <w:vAlign w:val="center"/>
          </w:tcPr>
          <w:p w14:paraId="1415AD88" w14:textId="0C461CF9" w:rsidR="002579F2" w:rsidRPr="00DD3B0B" w:rsidRDefault="007F3E32" w:rsidP="002579F2">
            <w:pPr>
              <w:spacing w:after="180" w:line="240" w:lineRule="auto"/>
              <w:jc w:val="center"/>
              <w:rPr>
                <w:rFonts w:eastAsia="Helvetica,Times New Roman" w:cstheme="minorHAnsi"/>
                <w:color w:val="000000" w:themeColor="text1"/>
                <w:sz w:val="20"/>
                <w:szCs w:val="20"/>
              </w:rPr>
            </w:pPr>
            <w:r w:rsidRPr="00DD3B0B">
              <w:rPr>
                <w:rFonts w:eastAsia="Helvetica,Times New Roman" w:cstheme="minorHAnsi"/>
                <w:color w:val="000000" w:themeColor="text1"/>
                <w:sz w:val="20"/>
                <w:szCs w:val="20"/>
              </w:rPr>
              <w:t>45,438</w:t>
            </w:r>
          </w:p>
        </w:tc>
        <w:tc>
          <w:tcPr>
            <w:tcW w:w="1499" w:type="dxa"/>
            <w:vAlign w:val="center"/>
          </w:tcPr>
          <w:p w14:paraId="1EAF0749" w14:textId="432DBDD6" w:rsidR="002579F2" w:rsidRPr="00DD3B0B" w:rsidRDefault="00F03CB7" w:rsidP="002579F2">
            <w:pPr>
              <w:spacing w:after="180" w:line="240" w:lineRule="auto"/>
              <w:jc w:val="center"/>
              <w:rPr>
                <w:rFonts w:eastAsia="Helvetica,Times New Roman" w:cstheme="minorHAnsi"/>
                <w:color w:val="000000" w:themeColor="text1"/>
                <w:sz w:val="20"/>
                <w:szCs w:val="20"/>
              </w:rPr>
            </w:pPr>
            <w:r w:rsidRPr="00DD3B0B">
              <w:rPr>
                <w:rFonts w:eastAsia="Helvetica,Times New Roman" w:cstheme="minorHAnsi"/>
                <w:color w:val="000000" w:themeColor="text1"/>
                <w:sz w:val="20"/>
                <w:szCs w:val="20"/>
              </w:rPr>
              <w:t>16</w:t>
            </w:r>
          </w:p>
        </w:tc>
        <w:tc>
          <w:tcPr>
            <w:tcW w:w="1386" w:type="dxa"/>
            <w:vAlign w:val="center"/>
          </w:tcPr>
          <w:p w14:paraId="3BB73CEF" w14:textId="4CD8A4FD" w:rsidR="002579F2" w:rsidRPr="00DD3B0B" w:rsidRDefault="00F03CB7" w:rsidP="002579F2">
            <w:pPr>
              <w:spacing w:after="180" w:line="240" w:lineRule="auto"/>
              <w:jc w:val="center"/>
              <w:rPr>
                <w:rFonts w:eastAsia="Helvetica,Times New Roman" w:cstheme="minorHAnsi"/>
                <w:color w:val="000000" w:themeColor="text1"/>
                <w:sz w:val="20"/>
                <w:szCs w:val="20"/>
              </w:rPr>
            </w:pPr>
            <w:r w:rsidRPr="00DD3B0B">
              <w:rPr>
                <w:rFonts w:eastAsia="Helvetica,Times New Roman" w:cstheme="minorHAnsi"/>
                <w:color w:val="000000" w:themeColor="text1"/>
                <w:sz w:val="20"/>
                <w:szCs w:val="20"/>
              </w:rPr>
              <w:t>4</w:t>
            </w:r>
          </w:p>
        </w:tc>
      </w:tr>
      <w:tr w:rsidR="002579F2" w:rsidRPr="00DD3B0B" w14:paraId="3F72B419" w14:textId="77777777" w:rsidTr="00581171">
        <w:trPr>
          <w:trHeight w:val="437"/>
          <w:jc w:val="center"/>
        </w:trPr>
        <w:tc>
          <w:tcPr>
            <w:tcW w:w="2000" w:type="dxa"/>
            <w:vAlign w:val="center"/>
          </w:tcPr>
          <w:p w14:paraId="20C4A5C1" w14:textId="77777777" w:rsidR="002579F2" w:rsidRPr="00DD3B0B" w:rsidRDefault="002579F2" w:rsidP="002579F2">
            <w:pPr>
              <w:spacing w:line="240" w:lineRule="auto"/>
              <w:jc w:val="center"/>
              <w:rPr>
                <w:bCs/>
                <w:sz w:val="20"/>
                <w:szCs w:val="20"/>
              </w:rPr>
            </w:pPr>
            <w:r w:rsidRPr="00801218">
              <w:rPr>
                <w:bCs/>
                <w:sz w:val="20"/>
                <w:szCs w:val="20"/>
              </w:rPr>
              <w:t>Average Annual Use (Solution)</w:t>
            </w:r>
          </w:p>
        </w:tc>
        <w:tc>
          <w:tcPr>
            <w:tcW w:w="1316" w:type="dxa"/>
          </w:tcPr>
          <w:p w14:paraId="3317A45F" w14:textId="77777777" w:rsidR="002579F2" w:rsidRPr="00DD3B0B" w:rsidRDefault="002579F2" w:rsidP="002579F2">
            <w:pPr>
              <w:spacing w:after="180" w:line="240" w:lineRule="auto"/>
              <w:jc w:val="center"/>
              <w:rPr>
                <w:bCs/>
                <w:i/>
                <w:color w:val="000000" w:themeColor="text1"/>
                <w:sz w:val="20"/>
                <w:szCs w:val="20"/>
              </w:rPr>
            </w:pPr>
            <w:r w:rsidRPr="00801218">
              <w:rPr>
                <w:rFonts w:eastAsia="Helvetica,Times New Roman" w:cstheme="minorHAnsi"/>
                <w:i/>
                <w:color w:val="000000" w:themeColor="text1"/>
                <w:sz w:val="20"/>
                <w:szCs w:val="20"/>
              </w:rPr>
              <w:t>Plmh/Plm =</w:t>
            </w:r>
            <w:r w:rsidRPr="00801218">
              <w:rPr>
                <w:bCs/>
                <w:i/>
                <w:color w:val="000000" w:themeColor="text1"/>
                <w:sz w:val="20"/>
                <w:szCs w:val="20"/>
              </w:rPr>
              <w:t>hours</w:t>
            </w:r>
          </w:p>
        </w:tc>
        <w:tc>
          <w:tcPr>
            <w:tcW w:w="1701" w:type="dxa"/>
            <w:vAlign w:val="center"/>
          </w:tcPr>
          <w:p w14:paraId="2D09A063" w14:textId="026C3660" w:rsidR="002579F2" w:rsidRPr="00DD3B0B" w:rsidRDefault="00F03CB7" w:rsidP="002579F2">
            <w:pPr>
              <w:spacing w:after="180" w:line="240" w:lineRule="auto"/>
              <w:jc w:val="center"/>
              <w:rPr>
                <w:rFonts w:eastAsia="Helvetica,Times New Roman" w:cstheme="minorHAnsi"/>
                <w:color w:val="000000" w:themeColor="text1"/>
                <w:sz w:val="20"/>
                <w:szCs w:val="20"/>
              </w:rPr>
            </w:pPr>
            <w:r w:rsidRPr="00DD3B0B">
              <w:rPr>
                <w:rFonts w:eastAsia="Helvetica,Times New Roman" w:cstheme="minorHAnsi"/>
                <w:color w:val="000000" w:themeColor="text1"/>
                <w:sz w:val="20"/>
                <w:szCs w:val="20"/>
              </w:rPr>
              <w:t>2,442-4,830</w:t>
            </w:r>
          </w:p>
        </w:tc>
        <w:tc>
          <w:tcPr>
            <w:tcW w:w="1698" w:type="dxa"/>
            <w:vAlign w:val="center"/>
          </w:tcPr>
          <w:p w14:paraId="655AC191" w14:textId="2DA34F6E" w:rsidR="002579F2" w:rsidRPr="00DD3B0B" w:rsidRDefault="00F03CB7" w:rsidP="002579F2">
            <w:pPr>
              <w:spacing w:after="180" w:line="240" w:lineRule="auto"/>
              <w:jc w:val="center"/>
              <w:rPr>
                <w:rFonts w:eastAsia="Helvetica,Times New Roman" w:cstheme="minorHAnsi"/>
                <w:color w:val="000000" w:themeColor="text1"/>
                <w:sz w:val="20"/>
                <w:szCs w:val="20"/>
              </w:rPr>
            </w:pPr>
            <w:r w:rsidRPr="00DD3B0B">
              <w:rPr>
                <w:rFonts w:eastAsia="Helvetica,Times New Roman" w:cstheme="minorHAnsi"/>
                <w:color w:val="000000" w:themeColor="text1"/>
                <w:sz w:val="20"/>
                <w:szCs w:val="20"/>
              </w:rPr>
              <w:t>3,636</w:t>
            </w:r>
          </w:p>
        </w:tc>
        <w:tc>
          <w:tcPr>
            <w:tcW w:w="1499" w:type="dxa"/>
            <w:vAlign w:val="center"/>
          </w:tcPr>
          <w:p w14:paraId="65C0BC14" w14:textId="060EB94E" w:rsidR="002579F2" w:rsidRPr="00DD3B0B" w:rsidRDefault="00F03CB7" w:rsidP="00547C81">
            <w:pPr>
              <w:spacing w:after="180" w:line="240" w:lineRule="auto"/>
              <w:jc w:val="center"/>
              <w:rPr>
                <w:rFonts w:eastAsia="Helvetica,Times New Roman" w:cstheme="minorHAnsi"/>
                <w:color w:val="000000" w:themeColor="text1"/>
                <w:sz w:val="20"/>
                <w:szCs w:val="20"/>
              </w:rPr>
            </w:pPr>
            <w:r w:rsidRPr="00DD3B0B">
              <w:rPr>
                <w:rFonts w:eastAsia="Helvetica,Times New Roman" w:cstheme="minorHAnsi"/>
                <w:color w:val="000000" w:themeColor="text1"/>
                <w:sz w:val="20"/>
                <w:szCs w:val="20"/>
              </w:rPr>
              <w:t>21</w:t>
            </w:r>
          </w:p>
        </w:tc>
        <w:tc>
          <w:tcPr>
            <w:tcW w:w="1386" w:type="dxa"/>
            <w:vAlign w:val="center"/>
          </w:tcPr>
          <w:p w14:paraId="2DFC3464" w14:textId="7DE7A65F" w:rsidR="002579F2" w:rsidRPr="00DD3B0B" w:rsidRDefault="00F03CB7" w:rsidP="002579F2">
            <w:pPr>
              <w:spacing w:after="180" w:line="240" w:lineRule="auto"/>
              <w:jc w:val="center"/>
              <w:rPr>
                <w:rFonts w:eastAsia="Helvetica,Times New Roman" w:cstheme="minorHAnsi"/>
                <w:color w:val="000000" w:themeColor="text1"/>
                <w:sz w:val="20"/>
                <w:szCs w:val="20"/>
              </w:rPr>
            </w:pPr>
            <w:r w:rsidRPr="00DD3B0B">
              <w:rPr>
                <w:rFonts w:eastAsia="Helvetica,Times New Roman" w:cstheme="minorHAnsi"/>
                <w:color w:val="000000" w:themeColor="text1"/>
                <w:sz w:val="20"/>
                <w:szCs w:val="20"/>
              </w:rPr>
              <w:t>5</w:t>
            </w:r>
          </w:p>
        </w:tc>
      </w:tr>
      <w:tr w:rsidR="002579F2" w:rsidRPr="00DD3B0B" w14:paraId="2E57012A" w14:textId="77777777" w:rsidTr="00E978D4">
        <w:trPr>
          <w:trHeight w:val="437"/>
          <w:jc w:val="center"/>
        </w:trPr>
        <w:tc>
          <w:tcPr>
            <w:tcW w:w="2000" w:type="dxa"/>
            <w:vAlign w:val="center"/>
          </w:tcPr>
          <w:p w14:paraId="2E73FFC5" w14:textId="14C9D0D1" w:rsidR="002579F2" w:rsidRPr="00DD3B0B" w:rsidRDefault="002579F2" w:rsidP="002579F2">
            <w:pPr>
              <w:spacing w:line="240" w:lineRule="auto"/>
              <w:jc w:val="center"/>
              <w:rPr>
                <w:bCs/>
                <w:sz w:val="20"/>
                <w:szCs w:val="20"/>
              </w:rPr>
            </w:pPr>
            <w:r w:rsidRPr="00801218">
              <w:rPr>
                <w:bCs/>
                <w:sz w:val="20"/>
                <w:szCs w:val="20"/>
              </w:rPr>
              <w:t xml:space="preserve">Energy </w:t>
            </w:r>
            <w:r w:rsidR="00480934" w:rsidRPr="00801218">
              <w:rPr>
                <w:bCs/>
                <w:sz w:val="20"/>
                <w:szCs w:val="20"/>
              </w:rPr>
              <w:t xml:space="preserve">Efficiency </w:t>
            </w:r>
            <w:r w:rsidRPr="00801218">
              <w:rPr>
                <w:bCs/>
                <w:sz w:val="20"/>
                <w:szCs w:val="20"/>
              </w:rPr>
              <w:t>(Solution)</w:t>
            </w:r>
          </w:p>
        </w:tc>
        <w:tc>
          <w:tcPr>
            <w:tcW w:w="1316" w:type="dxa"/>
            <w:vAlign w:val="center"/>
          </w:tcPr>
          <w:p w14:paraId="3327F67E" w14:textId="1D5CAEBB" w:rsidR="002579F2" w:rsidRPr="00DD3B0B" w:rsidRDefault="002573DC" w:rsidP="002579F2">
            <w:pPr>
              <w:spacing w:after="180" w:line="240" w:lineRule="auto"/>
              <w:jc w:val="center"/>
              <w:rPr>
                <w:bCs/>
                <w:i/>
                <w:color w:val="000000" w:themeColor="text1"/>
                <w:sz w:val="20"/>
                <w:szCs w:val="20"/>
              </w:rPr>
            </w:pPr>
            <w:r w:rsidRPr="00801218">
              <w:rPr>
                <w:bCs/>
                <w:i/>
                <w:color w:val="000000" w:themeColor="text1"/>
                <w:sz w:val="20"/>
                <w:szCs w:val="20"/>
              </w:rPr>
              <w:t>%</w:t>
            </w:r>
          </w:p>
        </w:tc>
        <w:tc>
          <w:tcPr>
            <w:tcW w:w="1701" w:type="dxa"/>
            <w:vAlign w:val="center"/>
          </w:tcPr>
          <w:p w14:paraId="1F281605" w14:textId="363BAE80" w:rsidR="002579F2" w:rsidRPr="00DD3B0B" w:rsidRDefault="00901BB3" w:rsidP="002579F2">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-2.9% - 53.1</w:t>
            </w:r>
            <w:r w:rsidR="00480934" w:rsidRPr="00DD3B0B">
              <w:rPr>
                <w:rFonts w:eastAsia="Helvetica,Times New Roman" w:cstheme="minorHAnsi"/>
                <w:color w:val="000000" w:themeColor="text1"/>
                <w:sz w:val="20"/>
                <w:szCs w:val="20"/>
              </w:rPr>
              <w:t>%</w:t>
            </w:r>
          </w:p>
        </w:tc>
        <w:tc>
          <w:tcPr>
            <w:tcW w:w="1698" w:type="dxa"/>
            <w:vAlign w:val="center"/>
          </w:tcPr>
          <w:p w14:paraId="5FE173EA" w14:textId="3C16E7C0" w:rsidR="002579F2" w:rsidRPr="00DD3B0B" w:rsidRDefault="00901BB3" w:rsidP="002579F2">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25.08</w:t>
            </w:r>
            <w:r w:rsidR="002573DC" w:rsidRPr="00DD3B0B">
              <w:rPr>
                <w:rFonts w:eastAsia="Helvetica,Times New Roman" w:cstheme="minorHAnsi"/>
                <w:color w:val="000000" w:themeColor="text1"/>
                <w:sz w:val="20"/>
                <w:szCs w:val="20"/>
              </w:rPr>
              <w:t>%</w:t>
            </w:r>
          </w:p>
        </w:tc>
        <w:tc>
          <w:tcPr>
            <w:tcW w:w="1499" w:type="dxa"/>
            <w:vAlign w:val="center"/>
          </w:tcPr>
          <w:p w14:paraId="6728B764" w14:textId="105B8326" w:rsidR="002579F2" w:rsidRPr="00DD3B0B" w:rsidRDefault="002573DC" w:rsidP="002579F2">
            <w:pPr>
              <w:spacing w:after="180" w:line="240" w:lineRule="auto"/>
              <w:jc w:val="center"/>
              <w:rPr>
                <w:rFonts w:eastAsia="Helvetica,Times New Roman" w:cstheme="minorHAnsi"/>
                <w:color w:val="000000" w:themeColor="text1"/>
                <w:sz w:val="20"/>
                <w:szCs w:val="20"/>
              </w:rPr>
            </w:pPr>
            <w:r w:rsidRPr="00DD3B0B">
              <w:rPr>
                <w:rFonts w:eastAsia="Helvetica,Times New Roman" w:cstheme="minorHAnsi"/>
                <w:color w:val="000000" w:themeColor="text1"/>
                <w:sz w:val="20"/>
                <w:szCs w:val="20"/>
              </w:rPr>
              <w:t>31</w:t>
            </w:r>
          </w:p>
        </w:tc>
        <w:tc>
          <w:tcPr>
            <w:tcW w:w="1386" w:type="dxa"/>
            <w:vAlign w:val="center"/>
          </w:tcPr>
          <w:p w14:paraId="201059F0" w14:textId="21C31383" w:rsidR="002579F2" w:rsidRPr="00DD3B0B" w:rsidRDefault="00480934" w:rsidP="002579F2">
            <w:pPr>
              <w:spacing w:after="180" w:line="240" w:lineRule="auto"/>
              <w:jc w:val="center"/>
              <w:rPr>
                <w:rFonts w:eastAsia="Helvetica,Times New Roman" w:cstheme="minorHAnsi"/>
                <w:color w:val="000000" w:themeColor="text1"/>
                <w:sz w:val="20"/>
                <w:szCs w:val="20"/>
              </w:rPr>
            </w:pPr>
            <w:r w:rsidRPr="00DD3B0B">
              <w:rPr>
                <w:rFonts w:eastAsia="Helvetica,Times New Roman" w:cstheme="minorHAnsi"/>
                <w:color w:val="000000" w:themeColor="text1"/>
                <w:sz w:val="20"/>
                <w:szCs w:val="20"/>
              </w:rPr>
              <w:t>14</w:t>
            </w:r>
          </w:p>
        </w:tc>
      </w:tr>
      <w:tr w:rsidR="002579F2" w:rsidRPr="00DD3B0B" w14:paraId="6C321ED0" w14:textId="77777777" w:rsidTr="00E978D4">
        <w:trPr>
          <w:trHeight w:val="437"/>
          <w:jc w:val="center"/>
        </w:trPr>
        <w:tc>
          <w:tcPr>
            <w:tcW w:w="2000" w:type="dxa"/>
            <w:vAlign w:val="center"/>
          </w:tcPr>
          <w:p w14:paraId="5AD46BD8" w14:textId="77777777" w:rsidR="002579F2" w:rsidRPr="00DD3B0B" w:rsidRDefault="002579F2" w:rsidP="002579F2">
            <w:pPr>
              <w:spacing w:line="240" w:lineRule="auto"/>
              <w:jc w:val="center"/>
              <w:rPr>
                <w:bCs/>
                <w:sz w:val="20"/>
                <w:szCs w:val="20"/>
              </w:rPr>
            </w:pPr>
            <w:r w:rsidRPr="00801218">
              <w:rPr>
                <w:bCs/>
                <w:sz w:val="20"/>
                <w:szCs w:val="20"/>
              </w:rPr>
              <w:t>Luminous Efficacy  (Solution)</w:t>
            </w:r>
          </w:p>
        </w:tc>
        <w:tc>
          <w:tcPr>
            <w:tcW w:w="1316" w:type="dxa"/>
            <w:vAlign w:val="center"/>
          </w:tcPr>
          <w:p w14:paraId="223A112A" w14:textId="77777777" w:rsidR="002579F2" w:rsidRPr="00DD3B0B" w:rsidRDefault="002579F2" w:rsidP="002579F2">
            <w:pPr>
              <w:spacing w:after="180" w:line="240" w:lineRule="auto"/>
              <w:jc w:val="center"/>
              <w:rPr>
                <w:bCs/>
                <w:i/>
                <w:color w:val="000000" w:themeColor="text1"/>
                <w:sz w:val="20"/>
                <w:szCs w:val="20"/>
              </w:rPr>
            </w:pPr>
            <w:r w:rsidRPr="00801218">
              <w:rPr>
                <w:bCs/>
                <w:i/>
                <w:color w:val="000000" w:themeColor="text1"/>
                <w:sz w:val="20"/>
                <w:szCs w:val="20"/>
              </w:rPr>
              <w:t>lm/W</w:t>
            </w:r>
          </w:p>
        </w:tc>
        <w:tc>
          <w:tcPr>
            <w:tcW w:w="1701" w:type="dxa"/>
            <w:vAlign w:val="center"/>
          </w:tcPr>
          <w:p w14:paraId="28B14DFA" w14:textId="1BCE803B" w:rsidR="002579F2" w:rsidRPr="00DD3B0B" w:rsidRDefault="00F03CB7" w:rsidP="002579F2">
            <w:pPr>
              <w:spacing w:after="180" w:line="240" w:lineRule="auto"/>
              <w:jc w:val="center"/>
              <w:rPr>
                <w:rFonts w:eastAsia="Helvetica,Times New Roman" w:cstheme="minorHAnsi"/>
                <w:color w:val="000000" w:themeColor="text1"/>
                <w:sz w:val="20"/>
                <w:szCs w:val="20"/>
              </w:rPr>
            </w:pPr>
            <w:r w:rsidRPr="00DD3B0B">
              <w:rPr>
                <w:rFonts w:eastAsia="Helvetica,Times New Roman" w:cstheme="minorHAnsi"/>
                <w:color w:val="000000" w:themeColor="text1"/>
                <w:sz w:val="20"/>
                <w:szCs w:val="20"/>
              </w:rPr>
              <w:t>51-107</w:t>
            </w:r>
          </w:p>
        </w:tc>
        <w:tc>
          <w:tcPr>
            <w:tcW w:w="1698" w:type="dxa"/>
            <w:vAlign w:val="center"/>
          </w:tcPr>
          <w:p w14:paraId="350941DE" w14:textId="6B5657EA" w:rsidR="002579F2" w:rsidRPr="00DD3B0B" w:rsidRDefault="00F03CB7" w:rsidP="002579F2">
            <w:pPr>
              <w:spacing w:after="180" w:line="240" w:lineRule="auto"/>
              <w:jc w:val="center"/>
              <w:rPr>
                <w:rFonts w:eastAsia="Helvetica,Times New Roman" w:cstheme="minorHAnsi"/>
                <w:color w:val="000000" w:themeColor="text1"/>
                <w:sz w:val="20"/>
                <w:szCs w:val="20"/>
              </w:rPr>
            </w:pPr>
            <w:r w:rsidRPr="00DD3B0B">
              <w:rPr>
                <w:rFonts w:eastAsia="Helvetica,Times New Roman" w:cstheme="minorHAnsi"/>
                <w:color w:val="000000" w:themeColor="text1"/>
                <w:sz w:val="20"/>
                <w:szCs w:val="20"/>
              </w:rPr>
              <w:t>79</w:t>
            </w:r>
            <w:r w:rsidR="000D6E5D" w:rsidRPr="00DD3B0B">
              <w:rPr>
                <w:rFonts w:eastAsia="Helvetica,Times New Roman" w:cstheme="minorHAnsi"/>
                <w:color w:val="000000" w:themeColor="text1"/>
                <w:sz w:val="20"/>
                <w:szCs w:val="20"/>
              </w:rPr>
              <w:t>.4</w:t>
            </w:r>
          </w:p>
        </w:tc>
        <w:tc>
          <w:tcPr>
            <w:tcW w:w="1499" w:type="dxa"/>
            <w:vAlign w:val="center"/>
          </w:tcPr>
          <w:p w14:paraId="3F30B784" w14:textId="6DF08083" w:rsidR="002579F2" w:rsidRPr="00DD3B0B" w:rsidRDefault="00F03CB7" w:rsidP="002579F2">
            <w:pPr>
              <w:spacing w:after="180" w:line="240" w:lineRule="auto"/>
              <w:jc w:val="center"/>
              <w:rPr>
                <w:rFonts w:eastAsia="Helvetica,Times New Roman" w:cstheme="minorHAnsi"/>
                <w:color w:val="000000" w:themeColor="text1"/>
                <w:sz w:val="20"/>
                <w:szCs w:val="20"/>
              </w:rPr>
            </w:pPr>
            <w:r w:rsidRPr="00DD3B0B">
              <w:rPr>
                <w:rFonts w:eastAsia="Helvetica,Times New Roman" w:cstheme="minorHAnsi"/>
                <w:color w:val="000000" w:themeColor="text1"/>
                <w:sz w:val="20"/>
                <w:szCs w:val="20"/>
              </w:rPr>
              <w:t>29</w:t>
            </w:r>
          </w:p>
        </w:tc>
        <w:tc>
          <w:tcPr>
            <w:tcW w:w="1386" w:type="dxa"/>
            <w:vAlign w:val="center"/>
          </w:tcPr>
          <w:p w14:paraId="4AFD22F0" w14:textId="30409929" w:rsidR="002579F2" w:rsidRPr="00DD3B0B" w:rsidRDefault="00F92E26" w:rsidP="002579F2">
            <w:pPr>
              <w:spacing w:after="180" w:line="240" w:lineRule="auto"/>
              <w:jc w:val="center"/>
              <w:rPr>
                <w:rFonts w:eastAsia="Helvetica,Times New Roman" w:cstheme="minorHAnsi"/>
                <w:color w:val="000000" w:themeColor="text1"/>
                <w:sz w:val="20"/>
                <w:szCs w:val="20"/>
              </w:rPr>
            </w:pPr>
            <w:r w:rsidRPr="00DD3B0B">
              <w:rPr>
                <w:rFonts w:eastAsia="Helvetica,Times New Roman" w:cstheme="minorHAnsi"/>
                <w:color w:val="000000" w:themeColor="text1"/>
                <w:sz w:val="20"/>
                <w:szCs w:val="20"/>
              </w:rPr>
              <w:t>6</w:t>
            </w:r>
          </w:p>
        </w:tc>
      </w:tr>
      <w:tr w:rsidR="000D6E5D" w:rsidRPr="00DD3B0B" w14:paraId="6CDB0185" w14:textId="77777777" w:rsidTr="00E978D4">
        <w:trPr>
          <w:trHeight w:val="437"/>
          <w:jc w:val="center"/>
        </w:trPr>
        <w:tc>
          <w:tcPr>
            <w:tcW w:w="2000" w:type="dxa"/>
            <w:vAlign w:val="center"/>
          </w:tcPr>
          <w:p w14:paraId="34781637" w14:textId="439430AF" w:rsidR="000D6E5D" w:rsidRPr="00DD3B0B" w:rsidRDefault="000D6E5D" w:rsidP="000D6E5D">
            <w:pPr>
              <w:spacing w:line="240" w:lineRule="auto"/>
              <w:jc w:val="center"/>
              <w:rPr>
                <w:bCs/>
                <w:sz w:val="20"/>
                <w:szCs w:val="20"/>
              </w:rPr>
            </w:pPr>
            <w:r w:rsidRPr="00DD3B0B">
              <w:rPr>
                <w:bCs/>
                <w:sz w:val="20"/>
                <w:szCs w:val="20"/>
              </w:rPr>
              <w:t>Luminous Efficacy (Forecast 2020) (Solution)</w:t>
            </w:r>
          </w:p>
        </w:tc>
        <w:tc>
          <w:tcPr>
            <w:tcW w:w="1316" w:type="dxa"/>
            <w:vAlign w:val="center"/>
          </w:tcPr>
          <w:p w14:paraId="7DF90209" w14:textId="10DFEC86" w:rsidR="000D6E5D" w:rsidRPr="00DD3B0B" w:rsidRDefault="000D6E5D" w:rsidP="000D6E5D">
            <w:pPr>
              <w:spacing w:after="180" w:line="240" w:lineRule="auto"/>
              <w:jc w:val="center"/>
              <w:rPr>
                <w:bCs/>
                <w:i/>
                <w:color w:val="000000" w:themeColor="text1"/>
                <w:sz w:val="20"/>
                <w:szCs w:val="20"/>
              </w:rPr>
            </w:pPr>
            <w:r w:rsidRPr="00DD3B0B">
              <w:rPr>
                <w:bCs/>
                <w:i/>
                <w:color w:val="000000" w:themeColor="text1"/>
                <w:sz w:val="20"/>
                <w:szCs w:val="20"/>
              </w:rPr>
              <w:t>lm/W</w:t>
            </w:r>
          </w:p>
        </w:tc>
        <w:tc>
          <w:tcPr>
            <w:tcW w:w="1701" w:type="dxa"/>
            <w:vAlign w:val="center"/>
          </w:tcPr>
          <w:p w14:paraId="54D00D1A" w14:textId="18735F66" w:rsidR="000D6E5D" w:rsidRPr="00DD3B0B" w:rsidRDefault="000D6E5D" w:rsidP="000D6E5D">
            <w:pPr>
              <w:spacing w:after="180" w:line="240" w:lineRule="auto"/>
              <w:jc w:val="center"/>
              <w:rPr>
                <w:rFonts w:eastAsia="Helvetica,Times New Roman" w:cstheme="minorHAnsi"/>
                <w:color w:val="000000" w:themeColor="text1"/>
                <w:sz w:val="20"/>
                <w:szCs w:val="20"/>
              </w:rPr>
            </w:pPr>
            <w:r w:rsidRPr="00DD3B0B">
              <w:rPr>
                <w:rFonts w:eastAsia="Helvetica,Times New Roman" w:cstheme="minorHAnsi"/>
                <w:color w:val="000000" w:themeColor="text1"/>
                <w:sz w:val="20"/>
                <w:szCs w:val="20"/>
              </w:rPr>
              <w:t>71.5 – 114.5</w:t>
            </w:r>
          </w:p>
        </w:tc>
        <w:tc>
          <w:tcPr>
            <w:tcW w:w="1698" w:type="dxa"/>
            <w:vAlign w:val="center"/>
          </w:tcPr>
          <w:p w14:paraId="4C9385C5" w14:textId="178819F4" w:rsidR="000D6E5D" w:rsidRPr="00DD3B0B" w:rsidRDefault="000D6E5D" w:rsidP="000D6E5D">
            <w:pPr>
              <w:spacing w:after="180" w:line="240" w:lineRule="auto"/>
              <w:jc w:val="center"/>
              <w:rPr>
                <w:rFonts w:eastAsia="Helvetica,Times New Roman" w:cstheme="minorHAnsi"/>
                <w:color w:val="000000" w:themeColor="text1"/>
                <w:sz w:val="20"/>
                <w:szCs w:val="20"/>
              </w:rPr>
            </w:pPr>
            <w:r w:rsidRPr="00DD3B0B">
              <w:rPr>
                <w:rFonts w:eastAsia="Helvetica,Times New Roman" w:cstheme="minorHAnsi"/>
                <w:color w:val="000000" w:themeColor="text1"/>
                <w:sz w:val="20"/>
                <w:szCs w:val="20"/>
              </w:rPr>
              <w:t>93.0</w:t>
            </w:r>
          </w:p>
        </w:tc>
        <w:tc>
          <w:tcPr>
            <w:tcW w:w="1499" w:type="dxa"/>
            <w:vAlign w:val="center"/>
          </w:tcPr>
          <w:p w14:paraId="527FC2E9" w14:textId="6A77AED5" w:rsidR="000D6E5D" w:rsidRPr="00DD3B0B" w:rsidRDefault="000D6E5D" w:rsidP="000D6E5D">
            <w:pPr>
              <w:spacing w:after="180" w:line="240" w:lineRule="auto"/>
              <w:jc w:val="center"/>
              <w:rPr>
                <w:rFonts w:eastAsia="Helvetica,Times New Roman" w:cstheme="minorHAnsi"/>
                <w:color w:val="000000" w:themeColor="text1"/>
                <w:sz w:val="20"/>
                <w:szCs w:val="20"/>
              </w:rPr>
            </w:pPr>
            <w:r w:rsidRPr="00DD3B0B">
              <w:rPr>
                <w:rFonts w:eastAsia="Helvetica,Times New Roman" w:cstheme="minorHAnsi"/>
                <w:color w:val="000000" w:themeColor="text1"/>
                <w:sz w:val="20"/>
                <w:szCs w:val="20"/>
              </w:rPr>
              <w:t>5</w:t>
            </w:r>
          </w:p>
        </w:tc>
        <w:tc>
          <w:tcPr>
            <w:tcW w:w="1386" w:type="dxa"/>
            <w:vAlign w:val="center"/>
          </w:tcPr>
          <w:p w14:paraId="0A655783" w14:textId="65DEDB2F" w:rsidR="000D6E5D" w:rsidRPr="00DD3B0B" w:rsidRDefault="000D6E5D" w:rsidP="000D6E5D">
            <w:pPr>
              <w:spacing w:after="180" w:line="240" w:lineRule="auto"/>
              <w:jc w:val="center"/>
              <w:rPr>
                <w:rFonts w:eastAsia="Helvetica,Times New Roman" w:cstheme="minorHAnsi"/>
                <w:color w:val="000000" w:themeColor="text1"/>
                <w:sz w:val="20"/>
                <w:szCs w:val="20"/>
              </w:rPr>
            </w:pPr>
            <w:r w:rsidRPr="00DD3B0B">
              <w:rPr>
                <w:rFonts w:eastAsia="Helvetica,Times New Roman" w:cstheme="minorHAnsi"/>
                <w:color w:val="000000" w:themeColor="text1"/>
                <w:sz w:val="20"/>
                <w:szCs w:val="20"/>
              </w:rPr>
              <w:t>2</w:t>
            </w:r>
          </w:p>
        </w:tc>
      </w:tr>
      <w:tr w:rsidR="000D6E5D" w:rsidRPr="00DD3B0B" w14:paraId="189B69FB" w14:textId="77777777" w:rsidTr="00E978D4">
        <w:trPr>
          <w:trHeight w:val="437"/>
          <w:jc w:val="center"/>
        </w:trPr>
        <w:tc>
          <w:tcPr>
            <w:tcW w:w="2000" w:type="dxa"/>
            <w:vAlign w:val="center"/>
          </w:tcPr>
          <w:p w14:paraId="2A5548B5" w14:textId="403F1FB7" w:rsidR="000D6E5D" w:rsidRPr="00DD3B0B" w:rsidRDefault="000D6E5D" w:rsidP="000D6E5D">
            <w:pPr>
              <w:spacing w:line="240" w:lineRule="auto"/>
              <w:jc w:val="center"/>
              <w:rPr>
                <w:bCs/>
                <w:sz w:val="20"/>
                <w:szCs w:val="20"/>
              </w:rPr>
            </w:pPr>
            <w:r w:rsidRPr="00DD3B0B">
              <w:rPr>
                <w:bCs/>
                <w:sz w:val="20"/>
                <w:szCs w:val="20"/>
              </w:rPr>
              <w:t>Luminous Efficacy (Forecast 2030) (Solution)</w:t>
            </w:r>
          </w:p>
        </w:tc>
        <w:tc>
          <w:tcPr>
            <w:tcW w:w="1316" w:type="dxa"/>
            <w:vAlign w:val="center"/>
          </w:tcPr>
          <w:p w14:paraId="24D3056C" w14:textId="6EEFDFB3" w:rsidR="000D6E5D" w:rsidRPr="00DD3B0B" w:rsidRDefault="000D6E5D" w:rsidP="000D6E5D">
            <w:pPr>
              <w:spacing w:after="180" w:line="240" w:lineRule="auto"/>
              <w:jc w:val="center"/>
              <w:rPr>
                <w:bCs/>
                <w:i/>
                <w:color w:val="000000" w:themeColor="text1"/>
                <w:sz w:val="20"/>
                <w:szCs w:val="20"/>
              </w:rPr>
            </w:pPr>
            <w:r w:rsidRPr="00DD3B0B">
              <w:rPr>
                <w:bCs/>
                <w:i/>
                <w:color w:val="000000" w:themeColor="text1"/>
                <w:sz w:val="20"/>
                <w:szCs w:val="20"/>
              </w:rPr>
              <w:t>lm/W</w:t>
            </w:r>
          </w:p>
        </w:tc>
        <w:tc>
          <w:tcPr>
            <w:tcW w:w="1701" w:type="dxa"/>
            <w:vAlign w:val="center"/>
          </w:tcPr>
          <w:p w14:paraId="4E83C684" w14:textId="6F3BF7AB" w:rsidR="000D6E5D" w:rsidRPr="00DD3B0B" w:rsidRDefault="000D6E5D" w:rsidP="000D6E5D">
            <w:pPr>
              <w:spacing w:after="180" w:line="240" w:lineRule="auto"/>
              <w:jc w:val="center"/>
              <w:rPr>
                <w:rFonts w:eastAsia="Helvetica,Times New Roman" w:cstheme="minorHAnsi"/>
                <w:color w:val="000000" w:themeColor="text1"/>
                <w:sz w:val="20"/>
                <w:szCs w:val="20"/>
              </w:rPr>
            </w:pPr>
            <w:r w:rsidRPr="00DD3B0B">
              <w:rPr>
                <w:rFonts w:eastAsia="Helvetica,Times New Roman" w:cstheme="minorHAnsi"/>
                <w:color w:val="000000" w:themeColor="text1"/>
                <w:sz w:val="20"/>
                <w:szCs w:val="20"/>
              </w:rPr>
              <w:t>97 – 155.4</w:t>
            </w:r>
          </w:p>
        </w:tc>
        <w:tc>
          <w:tcPr>
            <w:tcW w:w="1698" w:type="dxa"/>
            <w:vAlign w:val="center"/>
          </w:tcPr>
          <w:p w14:paraId="30639E54" w14:textId="3AFED0DE" w:rsidR="000D6E5D" w:rsidRPr="00DD3B0B" w:rsidRDefault="000D6E5D" w:rsidP="000D6E5D">
            <w:pPr>
              <w:spacing w:after="180" w:line="240" w:lineRule="auto"/>
              <w:jc w:val="center"/>
              <w:rPr>
                <w:rFonts w:eastAsia="Helvetica,Times New Roman" w:cstheme="minorHAnsi"/>
                <w:color w:val="000000" w:themeColor="text1"/>
                <w:sz w:val="20"/>
                <w:szCs w:val="20"/>
              </w:rPr>
            </w:pPr>
            <w:r w:rsidRPr="00DD3B0B">
              <w:rPr>
                <w:rFonts w:eastAsia="Helvetica,Times New Roman" w:cstheme="minorHAnsi"/>
                <w:color w:val="000000" w:themeColor="text1"/>
                <w:sz w:val="20"/>
                <w:szCs w:val="20"/>
              </w:rPr>
              <w:t>126.2</w:t>
            </w:r>
          </w:p>
        </w:tc>
        <w:tc>
          <w:tcPr>
            <w:tcW w:w="1499" w:type="dxa"/>
            <w:vAlign w:val="center"/>
          </w:tcPr>
          <w:p w14:paraId="78BDD753" w14:textId="0C7B00EA" w:rsidR="000D6E5D" w:rsidRPr="00DD3B0B" w:rsidRDefault="000D6E5D" w:rsidP="000D6E5D">
            <w:pPr>
              <w:spacing w:after="180" w:line="240" w:lineRule="auto"/>
              <w:jc w:val="center"/>
              <w:rPr>
                <w:rFonts w:eastAsia="Helvetica,Times New Roman" w:cstheme="minorHAnsi"/>
                <w:color w:val="000000" w:themeColor="text1"/>
                <w:sz w:val="20"/>
                <w:szCs w:val="20"/>
              </w:rPr>
            </w:pPr>
            <w:r w:rsidRPr="00DD3B0B">
              <w:rPr>
                <w:rFonts w:eastAsia="Helvetica,Times New Roman" w:cstheme="minorHAnsi"/>
                <w:color w:val="000000" w:themeColor="text1"/>
                <w:sz w:val="20"/>
                <w:szCs w:val="20"/>
              </w:rPr>
              <w:t>5</w:t>
            </w:r>
          </w:p>
        </w:tc>
        <w:tc>
          <w:tcPr>
            <w:tcW w:w="1386" w:type="dxa"/>
            <w:vAlign w:val="center"/>
          </w:tcPr>
          <w:p w14:paraId="25FA910D" w14:textId="318B9389" w:rsidR="000D6E5D" w:rsidRPr="00DD3B0B" w:rsidRDefault="000D6E5D" w:rsidP="000D6E5D">
            <w:pPr>
              <w:spacing w:after="180" w:line="240" w:lineRule="auto"/>
              <w:jc w:val="center"/>
              <w:rPr>
                <w:rFonts w:eastAsia="Helvetica,Times New Roman" w:cstheme="minorHAnsi"/>
                <w:color w:val="000000" w:themeColor="text1"/>
                <w:sz w:val="20"/>
                <w:szCs w:val="20"/>
              </w:rPr>
            </w:pPr>
            <w:r w:rsidRPr="00DD3B0B">
              <w:rPr>
                <w:rFonts w:eastAsia="Helvetica,Times New Roman" w:cstheme="minorHAnsi"/>
                <w:color w:val="000000" w:themeColor="text1"/>
                <w:sz w:val="20"/>
                <w:szCs w:val="20"/>
              </w:rPr>
              <w:t>2</w:t>
            </w:r>
          </w:p>
        </w:tc>
      </w:tr>
    </w:tbl>
    <w:p w14:paraId="14432AF0" w14:textId="77777777" w:rsidR="00E978D4" w:rsidRPr="00DD3B0B" w:rsidRDefault="00E978D4" w:rsidP="00EB247F">
      <w:pPr>
        <w:spacing w:after="0"/>
        <w:rPr>
          <w:bCs/>
        </w:rPr>
      </w:pPr>
    </w:p>
    <w:p w14:paraId="6FD2FA86" w14:textId="77777777" w:rsidR="00B144E5" w:rsidRPr="00DD3B0B" w:rsidRDefault="00686965" w:rsidP="00483FFA">
      <w:pPr>
        <w:pStyle w:val="Heading2"/>
      </w:pPr>
      <w:bookmarkStart w:id="96" w:name="_Toc44585052"/>
      <w:r w:rsidRPr="00DD3B0B">
        <w:t>Assumptions</w:t>
      </w:r>
      <w:bookmarkEnd w:id="96"/>
    </w:p>
    <w:p w14:paraId="0BE1CF82" w14:textId="0DF043E5" w:rsidR="00E33621" w:rsidRPr="00DD3B0B" w:rsidRDefault="00E33621" w:rsidP="00EB247F">
      <w:pPr>
        <w:spacing w:after="240"/>
      </w:pPr>
      <w:r w:rsidRPr="00DD3B0B">
        <w:t xml:space="preserve">Six overarching assumptions have been made for Project Drawdown models to enable the development and integration of individual model solutions. These are that infrastructure required for solution is available and in-place, policies required are already in-place, no carbon price is modeled, all costs accrue at the level of agency modeled, improvements in technology are not modeled, and that first costs may change according to learning. Full details of core assumptions and methodology will be available at </w:t>
      </w:r>
      <w:hyperlink r:id="rId16" w:history="1">
        <w:r w:rsidRPr="00DD3B0B">
          <w:rPr>
            <w:rStyle w:val="Hyperlink"/>
          </w:rPr>
          <w:t>www.drawdown.org</w:t>
        </w:r>
      </w:hyperlink>
      <w:r w:rsidRPr="00DD3B0B">
        <w:t>. Beyond these core assumptions, there are other important assumptions made for the modeling of this specific solution. These are detailed below.</w:t>
      </w:r>
    </w:p>
    <w:p w14:paraId="36EAF1D6" w14:textId="1B943653" w:rsidR="00952706" w:rsidRPr="00DD3B0B" w:rsidRDefault="00952706" w:rsidP="00D1397C">
      <w:pPr>
        <w:pStyle w:val="ListParagraph"/>
        <w:numPr>
          <w:ilvl w:val="0"/>
          <w:numId w:val="10"/>
        </w:numPr>
        <w:ind w:left="426" w:hanging="426"/>
      </w:pPr>
      <w:r w:rsidRPr="00DD3B0B">
        <w:t>LED can replace all other major lamp types in a wide variety of applications across the commercial building sector, and replacement is done in proportion to the current market of those conventional lamp types.</w:t>
      </w:r>
    </w:p>
    <w:p w14:paraId="1FF4CAC6" w14:textId="06A36AB3" w:rsidR="00952706" w:rsidRPr="00DD3B0B" w:rsidRDefault="00952706" w:rsidP="00D1397C">
      <w:pPr>
        <w:pStyle w:val="ListParagraph"/>
        <w:numPr>
          <w:ilvl w:val="0"/>
          <w:numId w:val="10"/>
        </w:numPr>
        <w:ind w:left="426" w:hanging="426"/>
      </w:pPr>
      <w:r w:rsidRPr="00DD3B0B">
        <w:t>LED adoption can take place worldwide including in places with low lighting demand and low electricity grid penetration.</w:t>
      </w:r>
    </w:p>
    <w:p w14:paraId="70E26632" w14:textId="53D03FBC" w:rsidR="00D1397C" w:rsidRPr="00DD3B0B" w:rsidRDefault="00D1397C" w:rsidP="00D1397C">
      <w:pPr>
        <w:pStyle w:val="ListParagraph"/>
        <w:numPr>
          <w:ilvl w:val="0"/>
          <w:numId w:val="10"/>
        </w:numPr>
        <w:ind w:left="426" w:hanging="426"/>
      </w:pPr>
      <w:r w:rsidRPr="00DD3B0B">
        <w:t>The data are collected from multiple sources in the literature for global, EU and US regions. Global average qualities are necessary for the clarity of the model. Yet, regional differences exist.</w:t>
      </w:r>
    </w:p>
    <w:p w14:paraId="3877804E" w14:textId="295021C6" w:rsidR="00D1397C" w:rsidRPr="00DD3B0B" w:rsidRDefault="00D1397C" w:rsidP="00D1397C">
      <w:pPr>
        <w:pStyle w:val="ListParagraph"/>
        <w:numPr>
          <w:ilvl w:val="0"/>
          <w:numId w:val="10"/>
        </w:numPr>
        <w:ind w:left="426" w:hanging="426"/>
      </w:pPr>
      <w:r w:rsidRPr="00DD3B0B">
        <w:t xml:space="preserve">Average </w:t>
      </w:r>
      <w:r w:rsidR="00952706" w:rsidRPr="00DD3B0B">
        <w:t>efficacy</w:t>
      </w:r>
      <w:r w:rsidRPr="00DD3B0B">
        <w:t xml:space="preserve"> value is necessary for the conversions of lighting energy consumption (Wh) into lumen-hours.</w:t>
      </w:r>
    </w:p>
    <w:p w14:paraId="0F215DEE" w14:textId="25FC6C99" w:rsidR="00C16481" w:rsidRPr="00DD3B0B" w:rsidRDefault="00C16481" w:rsidP="00D1397C">
      <w:pPr>
        <w:pStyle w:val="ListParagraph"/>
        <w:numPr>
          <w:ilvl w:val="0"/>
          <w:numId w:val="10"/>
        </w:numPr>
        <w:ind w:left="426" w:hanging="426"/>
      </w:pPr>
      <w:r w:rsidRPr="00DD3B0B">
        <w:t xml:space="preserve">A simple adoption projection (linear) provides sufficient data to estimate the emissions and financial impacts of Commercial LED </w:t>
      </w:r>
      <w:r w:rsidR="00901BB3" w:rsidRPr="00DD3B0B">
        <w:t>adoption</w:t>
      </w:r>
      <w:r w:rsidRPr="00DD3B0B">
        <w:t>.</w:t>
      </w:r>
    </w:p>
    <w:p w14:paraId="5B81F8CA" w14:textId="5DA155D9" w:rsidR="00D1397C" w:rsidRPr="00DD3B0B" w:rsidRDefault="00D1397C" w:rsidP="00D1397C">
      <w:pPr>
        <w:pStyle w:val="ListParagraph"/>
        <w:numPr>
          <w:ilvl w:val="0"/>
          <w:numId w:val="10"/>
        </w:numPr>
        <w:ind w:left="426" w:hanging="426"/>
      </w:pPr>
      <w:r w:rsidRPr="00DD3B0B">
        <w:t xml:space="preserve">GDP growth </w:t>
      </w:r>
      <w:r w:rsidR="00952706" w:rsidRPr="00DD3B0B">
        <w:t>is correlated</w:t>
      </w:r>
      <w:r w:rsidRPr="00DD3B0B">
        <w:t xml:space="preserve"> to lighting demand</w:t>
      </w:r>
      <w:r w:rsidR="00952706" w:rsidRPr="00DD3B0B">
        <w:t xml:space="preserve"> growth</w:t>
      </w:r>
      <w:r w:rsidRPr="00DD3B0B">
        <w:t>, as the lighting demand tends to increase with the development of the region</w:t>
      </w:r>
      <w:r w:rsidR="00952706" w:rsidRPr="00DD3B0B">
        <w:t xml:space="preserve"> (for TAM calculation)</w:t>
      </w:r>
      <w:r w:rsidRPr="00DD3B0B">
        <w:t>. However, the GDP growth corresponds to the growth of the economic development of the region, and lighting demand in commercial buildings may differ from that. Lighting demand (Plmh) may increase due to increasing number of luminaires installed, whereas the energy demand for lighting may be reduced due to the increasing luminous efficacy (lm/W) of installed light sources (LED), and with the increasing adoption of lighting controls. Also the required lux level (lx, lm/m2) in commercial buildings may increase, increasing the required lighting demand (Plmh).</w:t>
      </w:r>
    </w:p>
    <w:p w14:paraId="24325006" w14:textId="77777777" w:rsidR="009D118F" w:rsidRPr="00DD3B0B" w:rsidRDefault="00686965" w:rsidP="00483FFA">
      <w:pPr>
        <w:pStyle w:val="Heading2"/>
      </w:pPr>
      <w:bookmarkStart w:id="97" w:name="_Toc44585053"/>
      <w:r w:rsidRPr="00DD3B0B">
        <w:t>Integration</w:t>
      </w:r>
      <w:bookmarkEnd w:id="97"/>
    </w:p>
    <w:p w14:paraId="4136599B" w14:textId="556972E5" w:rsidR="00901BB3" w:rsidRPr="00942678" w:rsidRDefault="00901BB3" w:rsidP="00901BB3">
      <w:r w:rsidRPr="00942678">
        <w:t xml:space="preserve">The complete Project Drawdown integration documentation (will be available at </w:t>
      </w:r>
      <w:hyperlink r:id="rId17" w:history="1">
        <w:r w:rsidRPr="00942678">
          <w:rPr>
            <w:rStyle w:val="Hyperlink"/>
            <w:color w:val="auto"/>
          </w:rPr>
          <w:t>www.drawdown.org</w:t>
        </w:r>
      </w:hyperlink>
      <w:r w:rsidRPr="00942678">
        <w:t>) details how all solution models in each sector are integrated, and how sectors are integrated to form a complete system. Those general notes are excluded from this document but should be referenced for a complete understanding of the integration process. Only key elements of the integration process that are needed to understand how this solution fits into the entire system are described here.</w:t>
      </w:r>
    </w:p>
    <w:p w14:paraId="5D186E17" w14:textId="77777777" w:rsidR="00901BB3" w:rsidRPr="00B8714F" w:rsidRDefault="00901BB3" w:rsidP="00901BB3">
      <w:bookmarkStart w:id="98" w:name="_Hlk18258426"/>
      <w:r w:rsidRPr="00B8714F">
        <w:t xml:space="preserve">Each solution in the Buildings and Cities Sector was modeled individually, and then integration was performed to ensure consistency across the sector and with the other sectors. These solutions require an integration analysis to avoid double counting, as they primarily relate to either reducing demand for space heating and cooling (for residential and/or commercial buildings), commercial lighting, </w:t>
      </w:r>
      <w:r>
        <w:t xml:space="preserve">cooking, </w:t>
      </w:r>
      <w:r w:rsidRPr="00B8714F">
        <w:t xml:space="preserve">or water heating. The integration process therefore was addressed through sequential adjustments to the </w:t>
      </w:r>
      <w:r>
        <w:t>efficiencies of the solutions in a prioritized sequence for each of</w:t>
      </w:r>
      <w:r w:rsidRPr="00B8714F">
        <w:t xml:space="preserve"> space heating and cooling, lighting</w:t>
      </w:r>
      <w:r>
        <w:t>, cooking,</w:t>
      </w:r>
      <w:r w:rsidRPr="00B8714F">
        <w:t xml:space="preserve"> and water heating (performed in </w:t>
      </w:r>
      <w:r>
        <w:t>four</w:t>
      </w:r>
      <w:r w:rsidRPr="00B8714F">
        <w:t xml:space="preserve"> separate sequence chains). </w:t>
      </w:r>
      <w:r>
        <w:t>The prioritized sequence is fixed for all scenarios and is described in the Drawdown Building Sector Integration documentation.</w:t>
      </w:r>
    </w:p>
    <w:p w14:paraId="0D445FF2" w14:textId="77777777" w:rsidR="00901BB3" w:rsidRPr="009C50B0" w:rsidRDefault="00901BB3" w:rsidP="00901BB3">
      <w:r w:rsidRPr="009C50B0">
        <w:t>For each solution in an integration sequence, the estimated impact of previous solutions on the emissions savings of the current solution is estimated and a reduction factor is applied. The factor is only applied to emissions and energy savings attributed to adoptions that overlap with previous solutions</w:t>
      </w:r>
      <w:r w:rsidRPr="009C50B0">
        <w:rPr>
          <w:rStyle w:val="FootnoteReference"/>
        </w:rPr>
        <w:footnoteReference w:id="3"/>
      </w:r>
      <w:r w:rsidRPr="009C50B0">
        <w:t>, and for this adoptions are generally assumed independent. Solutions that start each integration sequence are therefore unaffected (unless they are affected by solutions in other sequences)</w:t>
      </w:r>
      <w:r>
        <w:t>, and solutions that apply to different buildings (say commercial and residential) do not affect each other</w:t>
      </w:r>
      <w:r w:rsidRPr="009C50B0">
        <w:t>.</w:t>
      </w:r>
      <w:r>
        <w:t xml:space="preserve"> The method of estimating overlap is based on the percent adoption of the higher priority solution applied to the area adopted in the lower priority solution. For the efficiency factor of this overlapping area only, the reduction factor is applied, it is scaled and used to update the results in the lower priority solution model. </w:t>
      </w:r>
    </w:p>
    <w:bookmarkEnd w:id="98"/>
    <w:p w14:paraId="4F21CA5F" w14:textId="0C9CA34A" w:rsidR="00816ADB" w:rsidRPr="00DD3B0B" w:rsidRDefault="00816ADB" w:rsidP="00816ADB">
      <w:r w:rsidRPr="00DD3B0B">
        <w:t xml:space="preserve">For Commercial LED’s, </w:t>
      </w:r>
      <w:r w:rsidR="00120AE8" w:rsidRPr="00DD3B0B">
        <w:t>only the commercial lighting chain was relevant</w:t>
      </w:r>
      <w:r w:rsidR="00DF1C2E">
        <w:t xml:space="preserve"> where Commercial LED’s were</w:t>
      </w:r>
      <w:r w:rsidR="00EB23B8">
        <w:t xml:space="preserve"> </w:t>
      </w:r>
      <w:r w:rsidR="00DF1C2E">
        <w:t xml:space="preserve">integrated with Smart Glass and Building Automation Systems. </w:t>
      </w:r>
      <w:r w:rsidR="00DF1C2E" w:rsidRPr="00DF1C2E">
        <w:t>As LED's are assumed to be the highest priority in the Commercial lighting sequence, there are no integration adjustments to its results</w:t>
      </w:r>
      <w:r w:rsidR="00120AE8" w:rsidRPr="00DD3B0B">
        <w:t>.</w:t>
      </w:r>
    </w:p>
    <w:p w14:paraId="688D0183" w14:textId="77777777" w:rsidR="00901BB3" w:rsidRPr="00223E65" w:rsidRDefault="00901BB3" w:rsidP="00901BB3">
      <w:r w:rsidRPr="00223E65">
        <w:t>In addition to building sector integration, there was an integration process across the grid and electricity efficiency solutions (buildings, transport, materials etc.) which adjusted for the double counting. Double counting of emissions reduction was a factor of using the reference grid emissions factors for electricity-based solutions. As grid solutions (Utility-scale Solar PV and others) are adopted, the grid gets cleaner and the impact of efficiency solutions is reduced (where they reduce electricity demand) or increased (where they increase electricity demand</w:t>
      </w:r>
      <w:bookmarkStart w:id="99" w:name="_Hlk18057342"/>
      <w:r w:rsidRPr="00223E65">
        <w:rPr>
          <w:rStyle w:val="FootnoteReference"/>
        </w:rPr>
        <w:footnoteReference w:id="4"/>
      </w:r>
      <w:bookmarkEnd w:id="99"/>
      <w:r w:rsidRPr="00223E65">
        <w:t>). Grid solutions are adjusted to remove the double counting as described in the Project Drawdown integration documentation.</w:t>
      </w:r>
    </w:p>
    <w:p w14:paraId="420A2FF0" w14:textId="77777777" w:rsidR="009D118F" w:rsidRPr="00DD3B0B" w:rsidRDefault="00686965" w:rsidP="00483FFA">
      <w:pPr>
        <w:pStyle w:val="Heading2"/>
      </w:pPr>
      <w:bookmarkStart w:id="100" w:name="_Toc44585054"/>
      <w:r w:rsidRPr="00DD3B0B">
        <w:t>Limitations/Further Development</w:t>
      </w:r>
      <w:bookmarkEnd w:id="100"/>
    </w:p>
    <w:p w14:paraId="1BDDE1A2" w14:textId="77777777" w:rsidR="0056496E" w:rsidRPr="00DD3B0B" w:rsidRDefault="0056496E" w:rsidP="0056496E">
      <w:r w:rsidRPr="00DD3B0B">
        <w:t xml:space="preserve">The greatest limitation of the study is the LED adoption data.  It was very difficult to gather data for LED adoption in commercial buildings expressed in Plmh share of the installed lighting base. There is market share and per unit sales data available but converting them into Plmh share was considered to require too many assumptions, reducing the quality of the outcome. </w:t>
      </w:r>
    </w:p>
    <w:p w14:paraId="2A25B65B" w14:textId="77777777" w:rsidR="0056496E" w:rsidRPr="00DD3B0B" w:rsidRDefault="0056496E" w:rsidP="0056496E">
      <w:r w:rsidRPr="00DD3B0B">
        <w:t xml:space="preserve">The average luminous efficacy of installed commercial lighting is estimated on the basis of one datapoint for 2005 (IEA 2006) and is considered to be the same in all regions, except for in US, for which there is average lm/W data available. From the 2005 data, the growth rate of the average lm/W of all regions is assumed to be that of the US average lm/W data. The luminous efficacy is roughly estimated to be the same in all regions, which is not entirely the case. This causes uncertainty in the TAM values calculated from energy consumption with the help of lm/W. </w:t>
      </w:r>
    </w:p>
    <w:p w14:paraId="03D184DF" w14:textId="77777777" w:rsidR="0056496E" w:rsidRPr="00DD3B0B" w:rsidRDefault="0056496E" w:rsidP="0056496E">
      <w:r w:rsidRPr="00DD3B0B">
        <w:t xml:space="preserve">LED luminaire first cost data is based only on the EU and US data on the purchase price due to the time constraints and that of not being familiar with the commercial lighting places of purchase and not finding literature data for LED luminaire price in other regions. More first price data could be included to make the model more robust and to cover all the regions in more detail. In addition, the installation costs, such as those of the wiring and assembly work, should be included in the model. </w:t>
      </w:r>
    </w:p>
    <w:p w14:paraId="17E32140" w14:textId="5E8834F2" w:rsidR="0056496E" w:rsidRPr="00DD3B0B" w:rsidRDefault="0056496E" w:rsidP="0056496E">
      <w:r w:rsidRPr="00DD3B0B">
        <w:rPr>
          <w:bCs/>
        </w:rPr>
        <w:t xml:space="preserve">The base year </w:t>
      </w:r>
      <w:r w:rsidR="00752B6E" w:rsidRPr="00DD3B0B">
        <w:rPr>
          <w:bCs/>
        </w:rPr>
        <w:t xml:space="preserve">commercial </w:t>
      </w:r>
      <w:r w:rsidRPr="00DD3B0B">
        <w:rPr>
          <w:bCs/>
        </w:rPr>
        <w:t xml:space="preserve">lighting is estimated to be divided into incandescent, halogen, CFL, and LFL as the market share data indicates. However, </w:t>
      </w:r>
      <w:r w:rsidR="00D52688" w:rsidRPr="00DD3B0B">
        <w:rPr>
          <w:bCs/>
        </w:rPr>
        <w:t xml:space="preserve">sources </w:t>
      </w:r>
      <w:r w:rsidRPr="00DD3B0B">
        <w:rPr>
          <w:bCs/>
        </w:rPr>
        <w:t xml:space="preserve">give estimates for the market shares for </w:t>
      </w:r>
      <w:r w:rsidR="00D52688" w:rsidRPr="00DD3B0B">
        <w:rPr>
          <w:bCs/>
        </w:rPr>
        <w:t xml:space="preserve">2010 </w:t>
      </w:r>
      <w:r w:rsidRPr="00DD3B0B">
        <w:rPr>
          <w:bCs/>
        </w:rPr>
        <w:t xml:space="preserve">and </w:t>
      </w:r>
      <w:r w:rsidR="00D52688" w:rsidRPr="00DD3B0B">
        <w:rPr>
          <w:bCs/>
        </w:rPr>
        <w:t>2005</w:t>
      </w:r>
      <w:r w:rsidRPr="00DD3B0B">
        <w:rPr>
          <w:bCs/>
        </w:rPr>
        <w:t xml:space="preserve">, and the 2014 shares are calculated using linear </w:t>
      </w:r>
      <w:r w:rsidR="00D52688" w:rsidRPr="00DD3B0B">
        <w:rPr>
          <w:bCs/>
        </w:rPr>
        <w:t xml:space="preserve">projections </w:t>
      </w:r>
      <w:r w:rsidRPr="00DD3B0B">
        <w:rPr>
          <w:bCs/>
        </w:rPr>
        <w:t xml:space="preserve">resulting </w:t>
      </w:r>
      <w:r w:rsidR="00D52688" w:rsidRPr="00DD3B0B">
        <w:rPr>
          <w:bCs/>
        </w:rPr>
        <w:t xml:space="preserve">in </w:t>
      </w:r>
      <w:r w:rsidRPr="00DD3B0B">
        <w:rPr>
          <w:bCs/>
        </w:rPr>
        <w:t>shares of incandescent lamps (</w:t>
      </w:r>
      <w:r w:rsidR="00D52688" w:rsidRPr="00801218">
        <w:rPr>
          <w:bCs/>
        </w:rPr>
        <w:t>2</w:t>
      </w:r>
      <w:r w:rsidR="00D52688" w:rsidRPr="00DD3B0B">
        <w:rPr>
          <w:bCs/>
        </w:rPr>
        <w:t xml:space="preserve"> </w:t>
      </w:r>
      <w:r w:rsidRPr="00DD3B0B">
        <w:rPr>
          <w:bCs/>
        </w:rPr>
        <w:t xml:space="preserve">%), </w:t>
      </w:r>
      <w:r w:rsidR="00D52688" w:rsidRPr="00801218">
        <w:rPr>
          <w:bCs/>
        </w:rPr>
        <w:t>HID</w:t>
      </w:r>
      <w:r w:rsidR="00D52688" w:rsidRPr="00DD3B0B">
        <w:rPr>
          <w:bCs/>
        </w:rPr>
        <w:t xml:space="preserve"> </w:t>
      </w:r>
      <w:r w:rsidRPr="00DD3B0B">
        <w:rPr>
          <w:bCs/>
        </w:rPr>
        <w:t>lamps (</w:t>
      </w:r>
      <w:r w:rsidR="00D52688" w:rsidRPr="00801218">
        <w:rPr>
          <w:bCs/>
        </w:rPr>
        <w:t>10</w:t>
      </w:r>
      <w:r w:rsidR="00D52688" w:rsidRPr="00DD3B0B">
        <w:rPr>
          <w:bCs/>
        </w:rPr>
        <w:t xml:space="preserve"> </w:t>
      </w:r>
      <w:r w:rsidRPr="00DD3B0B">
        <w:rPr>
          <w:bCs/>
        </w:rPr>
        <w:t>%), CFLs (10 %), and LFLs (</w:t>
      </w:r>
      <w:r w:rsidR="00D52688" w:rsidRPr="00801218">
        <w:rPr>
          <w:bCs/>
        </w:rPr>
        <w:t>75</w:t>
      </w:r>
      <w:r w:rsidR="00D52688" w:rsidRPr="00DD3B0B">
        <w:rPr>
          <w:bCs/>
        </w:rPr>
        <w:t xml:space="preserve"> </w:t>
      </w:r>
      <w:r w:rsidRPr="00DD3B0B">
        <w:rPr>
          <w:bCs/>
        </w:rPr>
        <w:t xml:space="preserve">%) in 2014. This linear </w:t>
      </w:r>
      <w:r w:rsidR="00D52688" w:rsidRPr="00DD3B0B">
        <w:rPr>
          <w:bCs/>
        </w:rPr>
        <w:t xml:space="preserve">analysis </w:t>
      </w:r>
      <w:r w:rsidRPr="00DD3B0B">
        <w:rPr>
          <w:bCs/>
        </w:rPr>
        <w:t xml:space="preserve">causes some error, so does using the market share as a proxy for the share of technologies in installed base. However, there is no global or regional estimates of the Plmh use in </w:t>
      </w:r>
      <w:r w:rsidR="00D52688" w:rsidRPr="00DD3B0B">
        <w:rPr>
          <w:bCs/>
        </w:rPr>
        <w:t xml:space="preserve">commercial </w:t>
      </w:r>
      <w:r w:rsidRPr="00DD3B0B">
        <w:rPr>
          <w:bCs/>
        </w:rPr>
        <w:t>lighting. This is a weak point in the analysis and the shares of conventional and solution technologies must be confirmed.</w:t>
      </w:r>
    </w:p>
    <w:p w14:paraId="7F7F5D9A" w14:textId="77777777" w:rsidR="0056496E" w:rsidRPr="00DD3B0B" w:rsidRDefault="0056496E" w:rsidP="0056496E">
      <w:r w:rsidRPr="00DD3B0B">
        <w:t>Operating costs could be made more accurate by taking into account a future estimate of the electricity price fluctuation of each region. Operating cost (</w:t>
      </w:r>
      <w:r w:rsidR="00637DEE" w:rsidRPr="00DD3B0B">
        <w:t>PDS</w:t>
      </w:r>
      <w:r w:rsidRPr="00DD3B0B">
        <w:t xml:space="preserve">) are calculated on the basis of estimated change in </w:t>
      </w:r>
      <w:r w:rsidR="00637DEE" w:rsidRPr="00DD3B0B">
        <w:t>2020</w:t>
      </w:r>
      <w:r w:rsidRPr="00DD3B0B">
        <w:t>-</w:t>
      </w:r>
      <w:r w:rsidR="00637DEE" w:rsidRPr="00DD3B0B">
        <w:t>2050</w:t>
      </w:r>
      <w:r w:rsidRPr="00DD3B0B">
        <w:t xml:space="preserve"> in the luminous efficacy, but the electricity price remains constant.</w:t>
      </w:r>
    </w:p>
    <w:p w14:paraId="5436D67A" w14:textId="77777777" w:rsidR="0056496E" w:rsidRPr="00DD3B0B" w:rsidRDefault="0056496E" w:rsidP="0056496E">
      <w:r w:rsidRPr="00DD3B0B">
        <w:t xml:space="preserve">Many of the literature used in the LED commercial lighting model are not peer-reviewed. This is because of the lack of such scientific, peer-reviewed papers in the area providing the data in the format or unit needed. Yet, many of the non-peer-reviewed reports and books used as references were found to be cited in scientific peer-reviewed literature. This was found when the original references were checked. </w:t>
      </w:r>
    </w:p>
    <w:p w14:paraId="56CEF823" w14:textId="01DEFBCD" w:rsidR="0056496E" w:rsidRPr="00DD3B0B" w:rsidRDefault="0007345D" w:rsidP="0056496E">
      <w:pPr>
        <w:pStyle w:val="Heading3"/>
      </w:pPr>
      <w:bookmarkStart w:id="101" w:name="_Toc461112715"/>
      <w:bookmarkStart w:id="102" w:name="_Toc44585055"/>
      <w:r w:rsidRPr="00DD3B0B">
        <w:t>Lighting Controls</w:t>
      </w:r>
      <w:bookmarkEnd w:id="101"/>
      <w:bookmarkEnd w:id="102"/>
    </w:p>
    <w:p w14:paraId="5D122D2E" w14:textId="2A63FE3C" w:rsidR="0056496E" w:rsidRPr="00DD3B0B" w:rsidRDefault="0056496E" w:rsidP="0056496E">
      <w:r w:rsidRPr="00DD3B0B">
        <w:t xml:space="preserve">Lighting controls are excluded from the current study but they are strongly recommended to be added to the model in later phase. Lighting controls may mean controlling the light from the luminaire according to occupancy, daylight availability or other scheme. The lighting system requires light sources that are dimmable, suitable </w:t>
      </w:r>
      <w:r w:rsidR="0007345D" w:rsidRPr="00DD3B0B">
        <w:t>control gears</w:t>
      </w:r>
      <w:r w:rsidRPr="00DD3B0B">
        <w:t xml:space="preserve"> and sensors, such as passive infrared, for detecting the occupancy and light level. Lighting controls may save energy and thus money and CO2 emissions and it may also improve the user satisfaction and increase the lamp life. It must be noted that it also adds the first costs due to purchase of more components and operating costs due to standby power consumption.</w:t>
      </w:r>
    </w:p>
    <w:p w14:paraId="1D5C2F14" w14:textId="16AD1A01" w:rsidR="0056496E" w:rsidRPr="00DD3B0B" w:rsidRDefault="0056496E" w:rsidP="0056496E">
      <w:r w:rsidRPr="00DD3B0B">
        <w:t>The energy savings gained from the use of lighting controls vary significantly.</w:t>
      </w:r>
      <w:r w:rsidR="00470294">
        <w:t xml:space="preserve"> I</w:t>
      </w:r>
      <w:r w:rsidRPr="00DD3B0B">
        <w:t xml:space="preserve">t has been estimated that 75-90 % of lighting energy consumption can be </w:t>
      </w:r>
      <w:r w:rsidR="00470294">
        <w:t>eliminated</w:t>
      </w:r>
      <w:r w:rsidRPr="00DD3B0B">
        <w:t xml:space="preserve"> by </w:t>
      </w:r>
      <w:r w:rsidR="00FE12B7">
        <w:t xml:space="preserve">combining the following actions: 1. </w:t>
      </w:r>
      <w:r w:rsidRPr="00DD3B0B">
        <w:t xml:space="preserve">changing the conventional lighting to the most efficient equipment available, </w:t>
      </w:r>
      <w:r w:rsidR="00FE12B7">
        <w:t xml:space="preserve">2. </w:t>
      </w:r>
      <w:r w:rsidRPr="00DD3B0B">
        <w:t xml:space="preserve">using daylighting and lighting controls </w:t>
      </w:r>
      <w:r w:rsidR="00FE12B7">
        <w:t>to adapt</w:t>
      </w:r>
      <w:r w:rsidRPr="00DD3B0B">
        <w:t xml:space="preserve"> to occupancy and daylight, and </w:t>
      </w:r>
      <w:r w:rsidR="00FE12B7">
        <w:t xml:space="preserve">3. </w:t>
      </w:r>
      <w:r w:rsidRPr="00DD3B0B">
        <w:t xml:space="preserve">using ambient and task lighting </w:t>
      </w:r>
      <w:r w:rsidR="00FE12B7">
        <w:t>according to</w:t>
      </w:r>
      <w:r w:rsidRPr="00DD3B0B">
        <w:t xml:space="preserve"> need</w:t>
      </w:r>
      <w:r w:rsidR="00D5113B" w:rsidRPr="00DD3B0B">
        <w:t xml:space="preserve"> </w:t>
      </w:r>
      <w:r w:rsidR="00D5113B" w:rsidRPr="00801218">
        <w:fldChar w:fldCharType="begin"/>
      </w:r>
      <w:r w:rsidR="00240CFF" w:rsidRPr="00DD3B0B">
        <w:instrText xml:space="preserve"> ADDIN ZOTERO_ITEM CSL_CITATION {"citationID":"gNv0kw1E","properties":{"formattedCitation":"({\\i{}Levine et al. (2007) Residential and commercial buildings. In Climate Change 2007: Mitigation. Contribution of Working Group III to the Fourth Assessment Report of the Intergovernmental Panel on Climate Change .}, n.d.)","plainCitation":"(Levine et al. (2007) Residential and commercial buildings. In Climate Change 2007: Mitigation. Contribution of Working Group III to the Fourth Assessment Report of the Intergovernmental Panel on Climate Change ., n.d.)","noteIndex":0},"citationItems":[{"id":"tuZ41E9u/XhuXAmXt","uris":["http://zotero.org/groups/277937/items/FCUIC747"],"uri":["http://zotero.org/groups/277937/items/FCUIC747"],"itemData":{"id":"ly1VJ3HC/rfsuxsTy","type":"article","title":"Levine et al. (2007) Residential and commercial buildings. In Climate Change 2007: Mitigation. Contribution of Working Group III to the Fourth Assessment Report of the Intergovernmental Panel on Climate Change .","URL":"https://www.ipcc.ch/pdf/assessment-report/ar4/wg3/ar4-wg3-chapter6.pdf","accessed":{"date-parts":[["2016",8,28]]}}}],"schema":"https://github.com/citation-style-language/schema/raw/master/csl-citation.json"} </w:instrText>
      </w:r>
      <w:r w:rsidR="00D5113B" w:rsidRPr="00801218">
        <w:fldChar w:fldCharType="separate"/>
      </w:r>
      <w:r w:rsidR="00050CA2" w:rsidRPr="00801218">
        <w:rPr>
          <w:rFonts w:cs="Times New Roman"/>
          <w:szCs w:val="24"/>
        </w:rPr>
        <w:t>(</w:t>
      </w:r>
      <w:r w:rsidR="00050CA2" w:rsidRPr="00801218">
        <w:rPr>
          <w:rFonts w:cs="Times New Roman"/>
          <w:i/>
          <w:iCs/>
          <w:szCs w:val="24"/>
        </w:rPr>
        <w:t>Levine et al.</w:t>
      </w:r>
      <w:r w:rsidR="00470294">
        <w:rPr>
          <w:rFonts w:cs="Times New Roman"/>
          <w:i/>
          <w:iCs/>
          <w:szCs w:val="24"/>
        </w:rPr>
        <w:t>,</w:t>
      </w:r>
      <w:r w:rsidR="00050CA2" w:rsidRPr="00801218">
        <w:rPr>
          <w:rFonts w:cs="Times New Roman"/>
          <w:i/>
          <w:iCs/>
          <w:szCs w:val="24"/>
        </w:rPr>
        <w:t xml:space="preserve"> 2007)</w:t>
      </w:r>
      <w:r w:rsidR="00470294">
        <w:rPr>
          <w:rFonts w:cs="Times New Roman"/>
          <w:i/>
          <w:iCs/>
          <w:szCs w:val="24"/>
        </w:rPr>
        <w:t>.</w:t>
      </w:r>
      <w:r w:rsidR="00D5113B" w:rsidRPr="00801218">
        <w:fldChar w:fldCharType="end"/>
      </w:r>
    </w:p>
    <w:p w14:paraId="7486E549" w14:textId="17AB4616" w:rsidR="0056496E" w:rsidRPr="00DD3B0B" w:rsidRDefault="0056496E" w:rsidP="0056496E">
      <w:pPr>
        <w:rPr>
          <w:bCs/>
        </w:rPr>
      </w:pPr>
      <w:r w:rsidRPr="00DD3B0B">
        <w:rPr>
          <w:bCs/>
        </w:rPr>
        <w:t>For energy savings from occupancy and dimming, the estimates vary depending the type of space, location of the building and time delay of the system. In a review by Dubois and Blomsterbergthe energy saving potentials of various energy saving strategies were collected</w:t>
      </w:r>
      <w:r w:rsidR="00050CA2" w:rsidRPr="00DD3B0B">
        <w:rPr>
          <w:bCs/>
        </w:rPr>
        <w:t xml:space="preserve"> </w:t>
      </w:r>
      <w:r w:rsidR="00050CA2" w:rsidRPr="00801218">
        <w:rPr>
          <w:bCs/>
        </w:rPr>
        <w:fldChar w:fldCharType="begin"/>
      </w:r>
      <w:r w:rsidR="00050CA2" w:rsidRPr="00DD3B0B">
        <w:rPr>
          <w:bCs/>
        </w:rPr>
        <w:instrText xml:space="preserve"> ADDIN ZOTERO_ITEM CSL_CITATION {"citationID":"r3M1DrxD","properties":{"formattedCitation":"(Dubois et al., 2015)","plainCitation":"(Dubois et al., 2015)","noteIndex":0},"citationItems":[{"id":3539,"uris":["http://zotero.org/groups/2241931/items/DTPGCV42"],"uri":["http://zotero.org/groups/2241931/items/DTPGCV42"],"itemData":{"id":3539,"type":"article-journal","title":"Retrofitting the electric lighting and daylighting systems to reduce energy use in buildings: a literature review","container-title":"Energy Research Journal","page":"25-41","volume":"6","issue":"1","source":"lup.lub.lu.se","abstract":"This paper presents a literature review about energy-efficient retrofit of electric lighting and daylighting systems in buildings. The review, which covers around 160 research articles, addresses the following themes: 1) retrofitting electric lighting in buildings, 2) electric lighting energy use and saving potential and 3) lighting retrofit strategies. The retrofit strategies covered in the review are: replacement of lamp, ballast or luminaire; use of task-ambient lighting design; improvement in maintenance; reduction of maintained illuminance levels; improvement in spectral quality of light sources; improvement in occupant behavior; use of control systems; and use of daylighting systems. The review indicates that existing general knowledge about lighting retrofit is currently very limited and that there is a significant lack of information concerning the actual energy performance of lighting systems installed in the existing building stock. The resulting key directions for future research highlights issues for which a better understanding is required for the spread and development of lighting retrofit.","URL":"http://lup.lub.lu.se/record/7471327","DOI":"http://dx.doi.org/10.3844/erjsp.2015.25.41","ISSN":"1949-0151","shortTitle":"Retrofitting the electric lighting and daylighting systems to reduce energy use in buildings","language":"eng","author":[{"family":"Dubois","given":"Marie-Claude"},{"family":"Bisegna","given":"Fabio"},{"family":"Gentile","given":"Niko"},{"family":"Knoop","given":"Martine"},{"family":"Matusiak","given":"Barbara"},{"family":"Osterhaus","given":"Werner"},{"family":"Tetri","given":"Eino"}],"issued":{"date-parts":[["2015"]]},"accessed":{"date-parts":[["2019",4,2]]}}}],"schema":"https://github.com/citation-style-language/schema/raw/master/csl-citation.json"} </w:instrText>
      </w:r>
      <w:r w:rsidR="00050CA2" w:rsidRPr="00801218">
        <w:rPr>
          <w:bCs/>
        </w:rPr>
        <w:fldChar w:fldCharType="separate"/>
      </w:r>
      <w:r w:rsidR="00050CA2" w:rsidRPr="00801218">
        <w:rPr>
          <w:rFonts w:cs="Times New Roman"/>
          <w:szCs w:val="24"/>
        </w:rPr>
        <w:t>(Dubois et al., 2015)</w:t>
      </w:r>
      <w:r w:rsidR="00050CA2" w:rsidRPr="00801218">
        <w:rPr>
          <w:bCs/>
        </w:rPr>
        <w:fldChar w:fldCharType="end"/>
      </w:r>
      <w:r w:rsidRPr="00DD3B0B">
        <w:rPr>
          <w:bCs/>
        </w:rPr>
        <w:t>. Using switch-off occupancy sensors was estimated to result to 20-35% of energy saving potential</w:t>
      </w:r>
      <w:r w:rsidR="00050CA2" w:rsidRPr="00DD3B0B">
        <w:rPr>
          <w:bCs/>
        </w:rPr>
        <w:t xml:space="preserve"> </w:t>
      </w:r>
      <w:r w:rsidR="00050CA2" w:rsidRPr="00801218">
        <w:rPr>
          <w:bCs/>
        </w:rPr>
        <w:fldChar w:fldCharType="begin"/>
      </w:r>
      <w:r w:rsidR="00154395" w:rsidRPr="00DD3B0B">
        <w:rPr>
          <w:bCs/>
        </w:rPr>
        <w:instrText xml:space="preserve"> ADDIN ZOTERO_ITEM CSL_CITATION {"citationID":"yztQFqUv","properties":{"formattedCitation":"(Galasiu, Newsham, Suvagau, &amp; Sander, 2007)","plainCitation":"(Galasiu, Newsham, Suvagau, &amp; Sander, 2007)","noteIndex":0},"citationItems":[{"id":3554,"uris":["http://zotero.org/groups/2241931/items/9GU3AN94"],"uri":["http://zotero.org/groups/2241931/items/9GU3AN94"],"itemData":{"id":3554,"type":"article-journal","title":"Energy Saving Lighting Control Systems for Open-Plan Offices: A Field Study","container-title":"LEUKOS","page":"7-29","volume":"4","issue":"1","source":"ies.tandfonline.com (Atypon)","abstract":"We conducted a field study in a deep-plan office building equipped with suspended direct-indirect luminaires located centrally in cubicle workstations. In order to reduce lighting energy use, the luminaires employed integral occupancy sensors and light sensors (daylight harvesting), as well as individual dimming control accessed through occupants' computer screens. Data were collected from 86 workstations over a year to examine the energy savings and power reduction attributable to the controls, and how the controls were used. An awareness campaign that used e-mail reminders to encourage the occupants to use the individual control feature of the lighting system was also conducted. Results indicate that the lighting system generated substantial energy savings and peak power reductions compared to a conventional fluorescent lighting system installed on a neighboring floor. The installed lighting power was 42 percent lower than that of the conventional system. The three controls combined saved 42 to 47 percent in lighting energy use compared to the same lights used at full power during work-hours; this translated into overall savings of 67 to 69 percent compared to the conventional lighting system. If the three lighting controls systems had been installed separately, occupancy sensors would have saved, on average, 35 percent if used alone, light sensors (daylight harvesting) 20 percent, and individual dimming 11 percent. The light sensor savings were, as expected, higher in perimeter workstations, and would have matched the performance of the occupancy sensors with some modifications to the control parameters. The average daily peak power demand for lighting was also reduced by a similar amount, which resulted in an average effective lighting power density of only 3 W/m2. Although not detailed in this paper, surveys indicated that the studied lighting system was also associated with higher occupant satisfaction. This was likely due to the individual dimming control, although use of this control beyond an initial preferred setting was rare.","URL":"https://ies.tandfonline.com/doi/abs/10.1582/LEUKOS.2007.04.01.001","DOI":"10.1582/LEUKOS.2007.04.01.001","ISSN":"1550-2724","shortTitle":"Energy Saving Lighting Control Systems for Open-Plan Offices","journalAbbreviation":"LEUKOS","author":[{"family":"Galasiu","given":"Anca D."},{"family":"Newsham","given":"Guy R."},{"family":"Suvagau","given":"Cristian"},{"family":"Sander","given":"Daniel M."}],"issued":{"date-parts":[["2007",7,1]]},"accessed":{"date-parts":[["2019",4,2]]}}}],"schema":"https://github.com/citation-style-language/schema/raw/master/csl-citation.json"} </w:instrText>
      </w:r>
      <w:r w:rsidR="00050CA2" w:rsidRPr="00801218">
        <w:rPr>
          <w:bCs/>
        </w:rPr>
        <w:fldChar w:fldCharType="separate"/>
      </w:r>
      <w:r w:rsidR="00154395" w:rsidRPr="00801218">
        <w:rPr>
          <w:rFonts w:cs="Times New Roman"/>
          <w:szCs w:val="24"/>
        </w:rPr>
        <w:t>(Galasiu, Newsham, Suvagau, &amp; Sander, 2007)</w:t>
      </w:r>
      <w:r w:rsidR="00050CA2" w:rsidRPr="00801218">
        <w:rPr>
          <w:bCs/>
        </w:rPr>
        <w:fldChar w:fldCharType="end"/>
      </w:r>
      <w:r w:rsidR="00050CA2" w:rsidRPr="00DD3B0B">
        <w:rPr>
          <w:bCs/>
        </w:rPr>
        <w:t xml:space="preserve"> </w:t>
      </w:r>
      <w:r w:rsidRPr="00DD3B0B">
        <w:rPr>
          <w:bCs/>
        </w:rPr>
        <w:t>and using dimming according to daylight availability resulted to 25-60 % savings depending primarily on the climate, shading and the baseline for comparison</w:t>
      </w:r>
      <w:r w:rsidR="00050CA2" w:rsidRPr="00801218">
        <w:rPr>
          <w:bCs/>
        </w:rPr>
        <w:fldChar w:fldCharType="begin"/>
      </w:r>
      <w:r w:rsidR="00240CFF" w:rsidRPr="00DD3B0B">
        <w:rPr>
          <w:bCs/>
        </w:rPr>
        <w:instrText xml:space="preserve"> ADDIN ZOTERO_ITEM CSL_CITATION {"citationID":"niBw3OJj","properties":{"formattedCitation":"({\\i{}Galasiu et al. 2004 Impact of window blinds on daylight-linked dimming and automatic on/off lighting controls}, n.d.)","plainCitation":"(Galasiu et al. 2004 Impact of window blinds on daylight-linked dimming and automatic on/off lighting controls, n.d.)","noteIndex":0},"citationItems":[{"id":"tuZ41E9u/ZA1aWjiC","uris":["http://zotero.org/groups/277937/items/FWPZII8G"],"uri":["http://zotero.org/groups/277937/items/FWPZII8G"],"itemData":{"id":"ly1VJ3HC/jsoJwX27","type":"article","title":"Galasiu et al. 2004 Impact of window blinds on daylight-linked dimming and automatic on/off lighting controls","URL":"https://www.researchgate.net/profile/Anca_Galasiu/publication/44066624_Impact_of_window_blinds_on_daylight-linked_dimming_and_automatic_onoff_lighting_controls/links/0912f51473b4c9e301000000.pdf?origin=publication_detail&amp;ev=pub_int_prw_xdl&amp;msrp=XvIsdHcTJ097Ael0Fs75EL5f35UvsjYUZ_7NUIHgXzkpaqDjSoSOYub7NS5s-3TSc-cRmXfRi0Bwa0hHHJ0lnfvPZeHq7s-Rd7OkCxcklUI.2jCEyhJhQyEZLMVnpkd5e8bGWwBlFTP2BdHdtztONMRL2tLOqGUjl0IyVxScto04uiTRhiMYLopWNBeLP3m69w.Le6ksZCwhBs5cPLp9PH-fzkQzxVWOTOrbpUlsO0PffGKTf85iLq0x9IRcN0MhA5WmWmK3dAW-A-EH4MVJnyo2w","accessed":{"date-parts":[["2016",9,8]]}}}],"schema":"https://github.com/citation-style-language/schema/raw/master/csl-citation.json"} </w:instrText>
      </w:r>
      <w:r w:rsidR="00050CA2" w:rsidRPr="00801218">
        <w:rPr>
          <w:bCs/>
        </w:rPr>
        <w:fldChar w:fldCharType="separate"/>
      </w:r>
      <w:r w:rsidR="00154395" w:rsidRPr="00801218">
        <w:rPr>
          <w:rFonts w:cs="Times New Roman"/>
          <w:szCs w:val="24"/>
        </w:rPr>
        <w:t>(</w:t>
      </w:r>
      <w:r w:rsidR="00154395" w:rsidRPr="00801218">
        <w:rPr>
          <w:rFonts w:cs="Times New Roman"/>
          <w:i/>
          <w:iCs/>
          <w:szCs w:val="24"/>
        </w:rPr>
        <w:t>Galasiu et al. 2004 Impact of window blinds on daylight-linked dimming and automatic on/off lighting controls</w:t>
      </w:r>
      <w:r w:rsidR="00154395" w:rsidRPr="00801218">
        <w:rPr>
          <w:rFonts w:cs="Times New Roman"/>
          <w:szCs w:val="24"/>
        </w:rPr>
        <w:t>, n.d.)</w:t>
      </w:r>
      <w:r w:rsidR="00050CA2" w:rsidRPr="00801218">
        <w:rPr>
          <w:bCs/>
        </w:rPr>
        <w:fldChar w:fldCharType="end"/>
      </w:r>
      <w:r w:rsidRPr="00DD3B0B">
        <w:rPr>
          <w:bCs/>
        </w:rPr>
        <w:t>. Williams et al. estimated that daylighting saves approximately 28 % and occupancy controls 24 % of lighting energy consumption</w:t>
      </w:r>
      <w:r w:rsidR="00050CA2" w:rsidRPr="00DD3B0B">
        <w:rPr>
          <w:bCs/>
        </w:rPr>
        <w:t xml:space="preserve"> </w:t>
      </w:r>
      <w:r w:rsidR="00050CA2" w:rsidRPr="00801218">
        <w:rPr>
          <w:bCs/>
        </w:rPr>
        <w:fldChar w:fldCharType="begin"/>
      </w:r>
      <w:r w:rsidR="00154395" w:rsidRPr="00DD3B0B">
        <w:rPr>
          <w:bCs/>
        </w:rPr>
        <w:instrText xml:space="preserve"> ADDIN ZOTERO_ITEM CSL_CITATION {"citationID":"omTaVQpQ","properties":{"formattedCitation":"(Williams, Atkinson, Garbesi, Page, &amp; Rubinstein, 2012)","plainCitation":"(Williams, Atkinson, Garbesi, Page, &amp; Rubinstein, 2012)","noteIndex":0},"citationItems":[{"id":3537,"uris":["http://zotero.org/groups/2241931/items/LWP9IHUN"],"uri":["http://zotero.org/groups/2241931/items/LWP9IHUN"],"itemData":{"id":3537,"type":"article-journal","title":"Lighting Controls in Commercial Buildings","container-title":"LEUKOS","page":"161-180","volume":"8","issue":"3","source":"Taylor and Francis+NEJM","abstract":"Researchers have been quantifying energy savings from lighting controls in commercial buildings for more than 30 years. This study provides a meta-analysis of lighting energy savings identified in the literature—240 savings estimates from 88 papers and case studies, categorized into daylighting strategies, occupancy strategies, personal tuning, and institutional tuning. Beginning with an overall average of savings estimates by control strategy, successive analytical filters are added to identify potential biases introduced to the estimates by different analytical approaches. Based on this meta-analysis, the best estimates of average lighting energy savings potential are 24 percent for occupancy, 28 percent for daylighting, 31 percent for personal tuning, 36 percent for institutional tuning, and 38 percent for multiple approaches. The results also suggest that simulations significantly overestimate (by at least 10 percent) the average savings obtainable from daylighting in actual buildings.","URL":"https://www.tandfonline.com/doi/abs/10.1582/LEUKOS.2012.08.03.001","DOI":"10.1582/LEUKOS.2012.08.03.001","ISSN":"1550-2724","author":[{"family":"Williams","given":"Alison"},{"family":"Atkinson","given":"Barbara"},{"family":"Garbesi","given":"Karina"},{"family":"Page","given":"Erik"},{"family":"Rubinstein","given":"Francis"}],"issued":{"date-parts":[["2012",1,1]]},"accessed":{"date-parts":[["2019",4,2]]}}}],"schema":"https://github.com/citation-style-language/schema/raw/master/csl-citation.json"} </w:instrText>
      </w:r>
      <w:r w:rsidR="00050CA2" w:rsidRPr="00801218">
        <w:rPr>
          <w:bCs/>
        </w:rPr>
        <w:fldChar w:fldCharType="separate"/>
      </w:r>
      <w:r w:rsidR="00154395" w:rsidRPr="00801218">
        <w:rPr>
          <w:rFonts w:cs="Times New Roman"/>
          <w:szCs w:val="24"/>
        </w:rPr>
        <w:t>(Williams, Atkinson, Garbesi, Page, &amp; Rubinstein, 2012)</w:t>
      </w:r>
      <w:r w:rsidR="00050CA2" w:rsidRPr="00801218">
        <w:rPr>
          <w:bCs/>
        </w:rPr>
        <w:fldChar w:fldCharType="end"/>
      </w:r>
      <w:r w:rsidRPr="00DD3B0B">
        <w:rPr>
          <w:bCs/>
        </w:rPr>
        <w:t>. Dubois et alsummarized that dimming according to daylight availability may result to energy savings of 10-93 % and occupancy control to savings of 20-93 % but strongly depending of space occupancy and time delay of the sensor system</w:t>
      </w:r>
      <w:r w:rsidR="00050CA2" w:rsidRPr="00DD3B0B">
        <w:rPr>
          <w:bCs/>
        </w:rPr>
        <w:t xml:space="preserve"> </w:t>
      </w:r>
      <w:r w:rsidR="00050CA2" w:rsidRPr="00801218">
        <w:rPr>
          <w:bCs/>
        </w:rPr>
        <w:fldChar w:fldCharType="begin"/>
      </w:r>
      <w:r w:rsidR="00154395" w:rsidRPr="00DD3B0B">
        <w:rPr>
          <w:bCs/>
        </w:rPr>
        <w:instrText xml:space="preserve"> ADDIN ZOTERO_ITEM CSL_CITATION {"citationID":"dGSMumxL","properties":{"formattedCitation":"(Dubois et al., 2015)","plainCitation":"(Dubois et al., 2015)","noteIndex":0},"citationItems":[{"id":3539,"uris":["http://zotero.org/groups/2241931/items/DTPGCV42"],"uri":["http://zotero.org/groups/2241931/items/DTPGCV42"],"itemData":{"id":3539,"type":"article-journal","title":"Retrofitting the electric lighting and daylighting systems to reduce energy use in buildings: a literature review","container-title":"Energy Research Journal","page":"25-41","volume":"6","issue":"1","source":"lup.lub.lu.se","abstract":"This paper presents a literature review about energy-efficient retrofit of electric lighting and daylighting systems in buildings. The review, which covers around 160 research articles, addresses the following themes: 1) retrofitting electric lighting in buildings, 2) electric lighting energy use and saving potential and 3) lighting retrofit strategies. The retrofit strategies covered in the review are: replacement of lamp, ballast or luminaire; use of task-ambient lighting design; improvement in maintenance; reduction of maintained illuminance levels; improvement in spectral quality of light sources; improvement in occupant behavior; use of control systems; and use of daylighting systems. The review indicates that existing general knowledge about lighting retrofit is currently very limited and that there is a significant lack of information concerning the actual energy performance of lighting systems installed in the existing building stock. The resulting key directions for future research highlights issues for which a better understanding is required for the spread and development of lighting retrofit.","URL":"http://lup.lub.lu.se/record/7471327","DOI":"http://dx.doi.org/10.3844/erjsp.2015.25.41","ISSN":"1949-0151","shortTitle":"Retrofitting the electric lighting and daylighting systems to reduce energy use in buildings","language":"eng","author":[{"family":"Dubois","given":"Marie-Claude"},{"family":"Bisegna","given":"Fabio"},{"family":"Gentile","given":"Niko"},{"family":"Knoop","given":"Martine"},{"family":"Matusiak","given":"Barbara"},{"family":"Osterhaus","given":"Werner"},{"family":"Tetri","given":"Eino"}],"issued":{"date-parts":[["2015"]]},"accessed":{"date-parts":[["2019",4,2]]}}}],"schema":"https://github.com/citation-style-language/schema/raw/master/csl-citation.json"} </w:instrText>
      </w:r>
      <w:r w:rsidR="00050CA2" w:rsidRPr="00801218">
        <w:rPr>
          <w:bCs/>
        </w:rPr>
        <w:fldChar w:fldCharType="separate"/>
      </w:r>
      <w:r w:rsidR="00154395" w:rsidRPr="00801218">
        <w:rPr>
          <w:rFonts w:cs="Times New Roman"/>
          <w:szCs w:val="24"/>
        </w:rPr>
        <w:t>(Dubois et al., 2015)</w:t>
      </w:r>
      <w:r w:rsidR="00050CA2" w:rsidRPr="00801218">
        <w:rPr>
          <w:bCs/>
        </w:rPr>
        <w:fldChar w:fldCharType="end"/>
      </w:r>
      <w:r w:rsidRPr="00DD3B0B">
        <w:rPr>
          <w:bCs/>
        </w:rPr>
        <w:t xml:space="preserve">. Typically occupancy-based lighting control was found to save 25-75 % of energy. </w:t>
      </w:r>
    </w:p>
    <w:p w14:paraId="7617053F" w14:textId="10EAD20A" w:rsidR="0056496E" w:rsidRPr="00DD3B0B" w:rsidRDefault="0056496E" w:rsidP="0056496E">
      <w:pPr>
        <w:rPr>
          <w:bCs/>
        </w:rPr>
      </w:pPr>
      <w:r w:rsidRPr="00DD3B0B">
        <w:rPr>
          <w:bCs/>
        </w:rPr>
        <w:t>Haq et al.summarized from several previous studies that the occupancy-based lighting controls would save 3-84 % of energy in offices, 11-60% in educational buildings, and 17-78% in infrequently occupied spaces depending on the time delay of the system</w:t>
      </w:r>
      <w:r w:rsidR="00154395" w:rsidRPr="00DD3B0B">
        <w:rPr>
          <w:bCs/>
        </w:rPr>
        <w:t xml:space="preserve"> </w:t>
      </w:r>
      <w:r w:rsidR="00154395" w:rsidRPr="00801218">
        <w:rPr>
          <w:bCs/>
        </w:rPr>
        <w:fldChar w:fldCharType="begin"/>
      </w:r>
      <w:r w:rsidR="00154395" w:rsidRPr="00DD3B0B">
        <w:rPr>
          <w:bCs/>
        </w:rPr>
        <w:instrText xml:space="preserve"> ADDIN ZOTERO_ITEM CSL_CITATION {"citationID":"eGNtqXk6","properties":{"formattedCitation":"(Haq et al., 2014)","plainCitation":"(Haq et al., 2014)","noteIndex":0},"citationItems":[{"id":3544,"uris":["http://zotero.org/groups/2241931/items/5XXZ6HL3"],"uri":["http://zotero.org/groups/2241931/items/5XXZ6HL3"],"itemData":{"id":3544,"type":"article-journal","title":"A review on lighting control technologies in commercial buildings, their performance and affecting factors","container-title":"Renewable and Sustainable Energy Reviews","page":"268-279","volume":"33","source":"ScienceDirect","abstract":"Lighting constitutes a significant portion of building energy consumption. Automatic lighting control systems reduce energy consumption by decreasing operating time of lamps based on various factors like occupancy, time of day, availability of daylight. Various technologies exist that perform lighting control. These technologies differ in their input parameters, their control method, control algorithm, cost of installation, complexity of commissioning, etc. Each of the control schemes has a unique set of factors that affect their performance in terms of energy savings as well as user acceptance. This paper aims to investigate the various control system types, the development of their associated technologies, the savings reported from their application and the factors affecting their performance.","URL":"http://www.sciencedirect.com/science/article/pii/S1364032114001166","DOI":"10.1016/j.rser.2014.01.090","ISSN":"1364-0321","journalAbbreviation":"Renewable and Sustainable Energy Reviews","author":[{"family":"Haq","given":"Mohammad Asif","dropping-particle":"ul"},{"family":"Hassan","given":"Mohammad Yusri"},{"family":"Abdullah","given":"Hayati"},{"family":"Rahman","given":"Hasimah Abdul"},{"family":"Abdullah","given":"Md Pauzi"},{"family":"Hussin","given":"Faridah"},{"family":"Said","given":"Dalila Mat"}],"issued":{"date-parts":[["2014",5,1]]},"accessed":{"date-parts":[["2019",4,2]]}}}],"schema":"https://github.com/citation-style-language/schema/raw/master/csl-citation.json"} </w:instrText>
      </w:r>
      <w:r w:rsidR="00154395" w:rsidRPr="00801218">
        <w:rPr>
          <w:bCs/>
        </w:rPr>
        <w:fldChar w:fldCharType="separate"/>
      </w:r>
      <w:r w:rsidR="00154395" w:rsidRPr="00801218">
        <w:rPr>
          <w:rFonts w:cs="Times New Roman"/>
          <w:szCs w:val="24"/>
        </w:rPr>
        <w:t>(Haq et al., 2014)</w:t>
      </w:r>
      <w:r w:rsidR="00154395" w:rsidRPr="00801218">
        <w:rPr>
          <w:bCs/>
        </w:rPr>
        <w:fldChar w:fldCharType="end"/>
      </w:r>
      <w:r w:rsidRPr="00DD3B0B">
        <w:rPr>
          <w:bCs/>
        </w:rPr>
        <w:t>. They collected also studies showing that dimming according to daylight would result 9-31 % energy savings in offices, 23-70% in classrooms, and 11-46% in indoor open spaces or atriums. Their collection of studies combining occupancy- and daylight-related lighting controls indicated energy savings of approximately 35-68%</w:t>
      </w:r>
      <w:r w:rsidR="00154395" w:rsidRPr="00DD3B0B">
        <w:rPr>
          <w:bCs/>
        </w:rPr>
        <w:t xml:space="preserve"> </w:t>
      </w:r>
      <w:r w:rsidR="00154395" w:rsidRPr="00801218">
        <w:rPr>
          <w:bCs/>
        </w:rPr>
        <w:fldChar w:fldCharType="begin"/>
      </w:r>
      <w:r w:rsidR="00154395" w:rsidRPr="00DD3B0B">
        <w:rPr>
          <w:bCs/>
        </w:rPr>
        <w:instrText xml:space="preserve"> ADDIN ZOTERO_ITEM CSL_CITATION {"citationID":"9TigkZRJ","properties":{"formattedCitation":"(Haq et al., 2014)","plainCitation":"(Haq et al., 2014)","noteIndex":0},"citationItems":[{"id":3544,"uris":["http://zotero.org/groups/2241931/items/5XXZ6HL3"],"uri":["http://zotero.org/groups/2241931/items/5XXZ6HL3"],"itemData":{"id":3544,"type":"article-journal","title":"A review on lighting control technologies in commercial buildings, their performance and affecting factors","container-title":"Renewable and Sustainable Energy Reviews","page":"268-279","volume":"33","source":"ScienceDirect","abstract":"Lighting constitutes a significant portion of building energy consumption. Automatic lighting control systems reduce energy consumption by decreasing operating time of lamps based on various factors like occupancy, time of day, availability of daylight. Various technologies exist that perform lighting control. These technologies differ in their input parameters, their control method, control algorithm, cost of installation, complexity of commissioning, etc. Each of the control schemes has a unique set of factors that affect their performance in terms of energy savings as well as user acceptance. This paper aims to investigate the various control system types, the development of their associated technologies, the savings reported from their application and the factors affecting their performance.","URL":"http://www.sciencedirect.com/science/article/pii/S1364032114001166","DOI":"10.1016/j.rser.2014.01.090","ISSN":"1364-0321","journalAbbreviation":"Renewable and Sustainable Energy Reviews","author":[{"family":"Haq","given":"Mohammad Asif","dropping-particle":"ul"},{"family":"Hassan","given":"Mohammad Yusri"},{"family":"Abdullah","given":"Hayati"},{"family":"Rahman","given":"Hasimah Abdul"},{"family":"Abdullah","given":"Md Pauzi"},{"family":"Hussin","given":"Faridah"},{"family":"Said","given":"Dalila Mat"}],"issued":{"date-parts":[["2014",5,1]]},"accessed":{"date-parts":[["2019",4,2]]}}}],"schema":"https://github.com/citation-style-language/schema/raw/master/csl-citation.json"} </w:instrText>
      </w:r>
      <w:r w:rsidR="00154395" w:rsidRPr="00801218">
        <w:rPr>
          <w:bCs/>
        </w:rPr>
        <w:fldChar w:fldCharType="separate"/>
      </w:r>
      <w:r w:rsidR="00154395" w:rsidRPr="00801218">
        <w:rPr>
          <w:rFonts w:cs="Times New Roman"/>
          <w:szCs w:val="24"/>
        </w:rPr>
        <w:t>(Haq et al., 2014)</w:t>
      </w:r>
      <w:r w:rsidR="00154395" w:rsidRPr="00801218">
        <w:rPr>
          <w:bCs/>
        </w:rPr>
        <w:fldChar w:fldCharType="end"/>
      </w:r>
      <w:r w:rsidRPr="00DD3B0B">
        <w:rPr>
          <w:bCs/>
        </w:rPr>
        <w:t xml:space="preserve">. </w:t>
      </w:r>
    </w:p>
    <w:p w14:paraId="6C313918" w14:textId="5CD89C7E" w:rsidR="0056496E" w:rsidRPr="00DD3B0B" w:rsidRDefault="0056496E" w:rsidP="0056496E">
      <w:pPr>
        <w:rPr>
          <w:bCs/>
        </w:rPr>
      </w:pPr>
      <w:r w:rsidRPr="00DD3B0B">
        <w:rPr>
          <w:bCs/>
        </w:rPr>
        <w:t>Hebert et al. anticipated a 50% energy savings by occupancy sensor in their calculations and concluded an approximate energy savings of 30% for daylight-based dimming</w:t>
      </w:r>
      <w:r w:rsidR="00154395" w:rsidRPr="00DD3B0B">
        <w:rPr>
          <w:bCs/>
        </w:rPr>
        <w:t xml:space="preserve">  </w:t>
      </w:r>
      <w:r w:rsidR="00154395" w:rsidRPr="00801218">
        <w:rPr>
          <w:bCs/>
        </w:rPr>
        <w:fldChar w:fldCharType="begin"/>
      </w:r>
      <w:r w:rsidR="00240CFF" w:rsidRPr="00DD3B0B">
        <w:rPr>
          <w:bCs/>
        </w:rPr>
        <w:instrText xml:space="preserve"> ADDIN ZOTERO_ITEM CSL_CITATION {"citationID":"87vvYTO5","properties":{"formattedCitation":"({\\i{}Hebert et al. 2014 Energy saving via lighting study at US National Laboratories. Facilities, 32 (7/8) 396-410}, n.d.)","plainCitation":"(Hebert et al. 2014 Energy saving via lighting study at US National Laboratories. Facilities, 32 (7/8) 396-410, n.d.)","noteIndex":0},"citationItems":[{"id":"tuZ41E9u/z0P4K8OC","uris":["http://zotero.org/groups/277937/items/NHNVH229"],"uri":["http://zotero.org/groups/277937/items/NHNVH229"],"itemData":{"id":"ly1VJ3HC/XiaRCVyt","type":"article","title":"Hebert et al. 2014 Energy saving via lighting study at US National Laboratories. Facilities, 32 (7/8) 396-410","URL":"http://www.emeraldinsight.com/doi/pdfplus/10.1108/F-04-2013-0028","accessed":{"date-parts":[["2016",8,29]]}}}],"schema":"https://github.com/citation-style-language/schema/raw/master/csl-citation.json"} </w:instrText>
      </w:r>
      <w:r w:rsidR="00154395" w:rsidRPr="00801218">
        <w:rPr>
          <w:bCs/>
        </w:rPr>
        <w:fldChar w:fldCharType="separate"/>
      </w:r>
      <w:r w:rsidR="00154395" w:rsidRPr="00801218">
        <w:rPr>
          <w:rFonts w:cs="Times New Roman"/>
          <w:szCs w:val="24"/>
        </w:rPr>
        <w:t>(</w:t>
      </w:r>
      <w:r w:rsidR="00154395" w:rsidRPr="00801218">
        <w:rPr>
          <w:rFonts w:cs="Times New Roman"/>
          <w:i/>
          <w:iCs/>
          <w:szCs w:val="24"/>
        </w:rPr>
        <w:t>Hebert et al. 2014 Energy saving via lighting study at US National Laboratories. Facilities, 32 (7/8) 396-410</w:t>
      </w:r>
      <w:r w:rsidR="00154395" w:rsidRPr="00801218">
        <w:rPr>
          <w:rFonts w:cs="Times New Roman"/>
          <w:szCs w:val="24"/>
        </w:rPr>
        <w:t>, n.d.)</w:t>
      </w:r>
      <w:r w:rsidR="00154395" w:rsidRPr="00801218">
        <w:rPr>
          <w:bCs/>
        </w:rPr>
        <w:fldChar w:fldCharType="end"/>
      </w:r>
      <w:r w:rsidRPr="00DD3B0B">
        <w:rPr>
          <w:bCs/>
        </w:rPr>
        <w:t>. Depending on the time delay, energy savings of 20-28% was recorded in an office building when occupancy-based lighting controls was used</w:t>
      </w:r>
      <w:r w:rsidR="00154395" w:rsidRPr="00801218">
        <w:rPr>
          <w:bCs/>
        </w:rPr>
        <w:fldChar w:fldCharType="begin"/>
      </w:r>
      <w:r w:rsidR="00240CFF" w:rsidRPr="00DD3B0B">
        <w:rPr>
          <w:bCs/>
        </w:rPr>
        <w:instrText xml:space="preserve"> ADDIN ZOTERO_ITEM CSL_CITATION {"citationID":"dWy21j7t","properties":{"formattedCitation":"(Labeodan, De Bakker, Rosemann, &amp; Zeiler, 2016)","plainCitation":"(Labeodan, De Bakker, Rosemann, &amp; Zeiler, 2016)","noteIndex":0},"citationItems":[{"id":3549,"uris":["http://zotero.org/groups/2241931/items/AJL994F2"],"uri":["http://zotero.org/groups/2241931/items/AJL994F2"],"itemData":{"id":3549,"type":"article-journal","title":"On the application of wireless sensors and actuators network in existing buildings for occupancy detection and occupancy-driven lighting control","container-title":"Energy and Buildings","page":"75-83","volume":"127","source":"ScienceDirect","abstract":"Buildings have in recent years been the target of a number of energy efficiency improvement strategies given that they are a major energy end-use sector in most countries. Whilst new buildings due to legislations, increasingly address sustainability and improved energy efficiency considerations, the refurbishment process of older buildings still presents a number of challenges. Advancement in Information and Communication Technology, particularly the application of low-cost Wireless Sensors and Actuators Network does however provide the opportunity to harness yet unrealized energy reduction in existing buildings. This paper presents results from an experimental study evaluating the performance and energy saving potentials of such off-the-shelve, low-cost wireless sensors and actuators network in an existing office building for occupancy detection and occupancy-driven lighting control. The study demonstrates that in addition to improved occupancy information obtainable from Wireless Sensors and Actuators Network, worthwhile savings in the energy consumption of the lighting systems can as well be achieved.","URL":"http://www.sciencedirect.com/science/article/pii/S0378778816304558","DOI":"10.1016/j.enbuild.2016.05.077","ISSN":"0378-7788","journalAbbreviation":"Energy and Buildings","author":[{"family":"Labeodan","given":"Timilehin"},{"family":"De Bakker","given":"Christel"},{"family":"Rosemann","given":"Alexander"},{"family":"Zeiler","given":"Wim"}],"issued":{"date-parts":[["2016",9,1]]},"accessed":{"date-parts":[["2019",4,2]]}}}],"schema":"https://github.com/citation-style-language/schema/raw/master/csl-citation.json"} </w:instrText>
      </w:r>
      <w:r w:rsidR="00154395" w:rsidRPr="00801218">
        <w:rPr>
          <w:bCs/>
        </w:rPr>
        <w:fldChar w:fldCharType="separate"/>
      </w:r>
      <w:r w:rsidR="00240CFF" w:rsidRPr="00801218">
        <w:rPr>
          <w:rFonts w:cs="Times New Roman"/>
          <w:szCs w:val="24"/>
        </w:rPr>
        <w:t>(Labeodan, De Bakker, Rosemann, &amp; Zeiler, 2016)</w:t>
      </w:r>
      <w:r w:rsidR="00154395" w:rsidRPr="00801218">
        <w:rPr>
          <w:bCs/>
        </w:rPr>
        <w:fldChar w:fldCharType="end"/>
      </w:r>
      <w:r w:rsidRPr="00DD3B0B">
        <w:rPr>
          <w:bCs/>
        </w:rPr>
        <w:t>. All in all, the energy savings from occupancy and dimming schemes depends much on the time delay of the system and the type of space.</w:t>
      </w:r>
    </w:p>
    <w:p w14:paraId="37684D9F" w14:textId="77777777" w:rsidR="007C645A" w:rsidRPr="00DD3B0B" w:rsidRDefault="551A77D0" w:rsidP="005C77F5">
      <w:pPr>
        <w:pStyle w:val="Heading1"/>
      </w:pPr>
      <w:bookmarkStart w:id="103" w:name="_Toc44585056"/>
      <w:r w:rsidRPr="00DD3B0B">
        <w:t>Results</w:t>
      </w:r>
      <w:bookmarkEnd w:id="103"/>
    </w:p>
    <w:p w14:paraId="3776A900" w14:textId="77777777" w:rsidR="00B261E0" w:rsidRPr="00DD3B0B" w:rsidRDefault="007C645A" w:rsidP="00483FFA">
      <w:pPr>
        <w:pStyle w:val="Heading2"/>
      </w:pPr>
      <w:bookmarkStart w:id="104" w:name="_Toc44585057"/>
      <w:r w:rsidRPr="00DD3B0B">
        <w:t>Adoption</w:t>
      </w:r>
      <w:bookmarkEnd w:id="104"/>
    </w:p>
    <w:p w14:paraId="5E3E2F7A" w14:textId="06A53341" w:rsidR="0032353F" w:rsidRPr="00801218" w:rsidRDefault="0032353F" w:rsidP="0032353F">
      <w:pPr>
        <w:rPr>
          <w:lang w:eastAsia="zh-CN"/>
        </w:rPr>
      </w:pPr>
      <w:r w:rsidRPr="00DD3B0B">
        <w:rPr>
          <w:lang w:eastAsia="zh-CN"/>
        </w:rPr>
        <w:t xml:space="preserve">Below are shown the world adoptions of the solution in some key years of analysis in functional units and percent for the three Project Drawdown scenarios. </w:t>
      </w:r>
    </w:p>
    <w:p w14:paraId="12B04A4B" w14:textId="691C6F9B" w:rsidR="008D1491" w:rsidRPr="00DD3B0B" w:rsidRDefault="008D1491" w:rsidP="00EB247F">
      <w:pPr>
        <w:pStyle w:val="Caption"/>
        <w:jc w:val="center"/>
      </w:pPr>
      <w:bookmarkStart w:id="105" w:name="_Toc44585080"/>
      <w:r w:rsidRPr="00DD3B0B">
        <w:t xml:space="preserve">Table </w:t>
      </w:r>
      <w:r w:rsidR="00501FE3">
        <w:rPr>
          <w:noProof/>
        </w:rPr>
        <w:fldChar w:fldCharType="begin"/>
      </w:r>
      <w:r w:rsidR="00501FE3">
        <w:rPr>
          <w:noProof/>
        </w:rPr>
        <w:instrText xml:space="preserve"> STYLEREF 1 \s </w:instrText>
      </w:r>
      <w:r w:rsidR="00501FE3">
        <w:rPr>
          <w:noProof/>
        </w:rPr>
        <w:fldChar w:fldCharType="separate"/>
      </w:r>
      <w:r w:rsidR="005A1192">
        <w:rPr>
          <w:noProof/>
        </w:rPr>
        <w:t>3</w:t>
      </w:r>
      <w:r w:rsidR="00501FE3">
        <w:rPr>
          <w:noProof/>
        </w:rPr>
        <w:fldChar w:fldCharType="end"/>
      </w:r>
      <w:r w:rsidR="00566075">
        <w:t>.</w:t>
      </w:r>
      <w:r w:rsidR="00501FE3">
        <w:rPr>
          <w:noProof/>
        </w:rPr>
        <w:fldChar w:fldCharType="begin"/>
      </w:r>
      <w:r w:rsidR="00501FE3">
        <w:rPr>
          <w:noProof/>
        </w:rPr>
        <w:instrText xml:space="preserve"> SEQ Table \* ARABIC \s 1 </w:instrText>
      </w:r>
      <w:r w:rsidR="00501FE3">
        <w:rPr>
          <w:noProof/>
        </w:rPr>
        <w:fldChar w:fldCharType="separate"/>
      </w:r>
      <w:r w:rsidR="005A1192">
        <w:rPr>
          <w:noProof/>
        </w:rPr>
        <w:t>1</w:t>
      </w:r>
      <w:r w:rsidR="00501FE3">
        <w:rPr>
          <w:noProof/>
        </w:rPr>
        <w:fldChar w:fldCharType="end"/>
      </w:r>
      <w:r w:rsidRPr="00DD3B0B">
        <w:t xml:space="preserve"> </w:t>
      </w:r>
      <w:r w:rsidR="005C77F5" w:rsidRPr="00DD3B0B">
        <w:t xml:space="preserve">World </w:t>
      </w:r>
      <w:r w:rsidRPr="00DD3B0B">
        <w:t>Adoption</w:t>
      </w:r>
      <w:r w:rsidR="005C77F5" w:rsidRPr="00DD3B0B">
        <w:t xml:space="preserve"> of the Solution</w:t>
      </w:r>
      <w:bookmarkEnd w:id="105"/>
    </w:p>
    <w:tbl>
      <w:tblPr>
        <w:tblStyle w:val="TableGrid"/>
        <w:tblW w:w="9217" w:type="dxa"/>
        <w:tblLook w:val="04A0" w:firstRow="1" w:lastRow="0" w:firstColumn="1" w:lastColumn="0" w:noHBand="0" w:noVBand="1"/>
      </w:tblPr>
      <w:tblGrid>
        <w:gridCol w:w="1951"/>
        <w:gridCol w:w="1730"/>
        <w:gridCol w:w="1276"/>
        <w:gridCol w:w="1417"/>
        <w:gridCol w:w="1559"/>
        <w:gridCol w:w="1284"/>
      </w:tblGrid>
      <w:tr w:rsidR="0032353F" w:rsidRPr="00DD3B0B" w14:paraId="5D0AFB94" w14:textId="77777777" w:rsidTr="00DA57F1">
        <w:trPr>
          <w:cantSplit/>
          <w:trHeight w:val="48"/>
          <w:tblHeader/>
        </w:trPr>
        <w:tc>
          <w:tcPr>
            <w:tcW w:w="1951" w:type="dxa"/>
            <w:vMerge w:val="restart"/>
            <w:shd w:val="clear" w:color="auto" w:fill="4F81BD" w:themeFill="accent1"/>
            <w:vAlign w:val="center"/>
          </w:tcPr>
          <w:p w14:paraId="101ED31A" w14:textId="77777777" w:rsidR="0032353F" w:rsidRPr="00DD3B0B" w:rsidRDefault="0032353F" w:rsidP="00AD4CF8">
            <w:pPr>
              <w:spacing w:line="240" w:lineRule="auto"/>
              <w:jc w:val="center"/>
              <w:rPr>
                <w:rFonts w:cstheme="minorHAnsi"/>
                <w:b/>
                <w:bCs/>
                <w:color w:val="FFFFFF" w:themeColor="background1"/>
                <w:sz w:val="20"/>
                <w:szCs w:val="20"/>
              </w:rPr>
            </w:pPr>
            <w:r w:rsidRPr="00DD3B0B">
              <w:rPr>
                <w:rFonts w:cstheme="minorHAnsi"/>
                <w:b/>
                <w:bCs/>
                <w:color w:val="FFFFFF" w:themeColor="background1"/>
                <w:sz w:val="20"/>
                <w:szCs w:val="20"/>
              </w:rPr>
              <w:t>Solution</w:t>
            </w:r>
          </w:p>
        </w:tc>
        <w:tc>
          <w:tcPr>
            <w:tcW w:w="1730" w:type="dxa"/>
            <w:vMerge w:val="restart"/>
            <w:shd w:val="clear" w:color="auto" w:fill="4F81BD" w:themeFill="accent1"/>
            <w:vAlign w:val="center"/>
          </w:tcPr>
          <w:p w14:paraId="0995343C" w14:textId="77777777" w:rsidR="0032353F" w:rsidRPr="00DD3B0B" w:rsidRDefault="0032353F" w:rsidP="00AD4CF8">
            <w:pPr>
              <w:spacing w:line="240" w:lineRule="auto"/>
              <w:jc w:val="center"/>
              <w:rPr>
                <w:b/>
                <w:bCs/>
                <w:iCs/>
                <w:color w:val="FFFFFF" w:themeColor="background1"/>
                <w:sz w:val="20"/>
                <w:szCs w:val="20"/>
              </w:rPr>
            </w:pPr>
            <w:r w:rsidRPr="00DD3B0B">
              <w:rPr>
                <w:b/>
                <w:bCs/>
                <w:iCs/>
                <w:color w:val="FFFFFF" w:themeColor="background1"/>
                <w:sz w:val="20"/>
                <w:szCs w:val="20"/>
              </w:rPr>
              <w:t>Units</w:t>
            </w:r>
          </w:p>
        </w:tc>
        <w:tc>
          <w:tcPr>
            <w:tcW w:w="1276" w:type="dxa"/>
            <w:vMerge w:val="restart"/>
            <w:shd w:val="clear" w:color="auto" w:fill="4F81BD" w:themeFill="accent1"/>
            <w:vAlign w:val="center"/>
          </w:tcPr>
          <w:p w14:paraId="3C01A695" w14:textId="77777777" w:rsidR="0032353F" w:rsidRPr="00DD3B0B" w:rsidRDefault="0032353F" w:rsidP="00AD4CF8">
            <w:pPr>
              <w:spacing w:line="240" w:lineRule="auto"/>
              <w:jc w:val="center"/>
              <w:rPr>
                <w:b/>
                <w:bCs/>
                <w:color w:val="FFFFFF" w:themeColor="background1"/>
                <w:sz w:val="20"/>
                <w:szCs w:val="20"/>
              </w:rPr>
            </w:pPr>
            <w:r w:rsidRPr="00DD3B0B">
              <w:rPr>
                <w:b/>
                <w:bCs/>
                <w:iCs/>
                <w:color w:val="FFFFFF" w:themeColor="background1"/>
                <w:sz w:val="20"/>
                <w:szCs w:val="20"/>
              </w:rPr>
              <w:t xml:space="preserve">Base Year </w:t>
            </w:r>
            <w:r w:rsidRPr="00DD3B0B">
              <w:rPr>
                <w:b/>
                <w:bCs/>
                <w:color w:val="FFFFFF" w:themeColor="background1"/>
                <w:sz w:val="20"/>
                <w:szCs w:val="20"/>
              </w:rPr>
              <w:t xml:space="preserve"> (2014)</w:t>
            </w:r>
          </w:p>
        </w:tc>
        <w:tc>
          <w:tcPr>
            <w:tcW w:w="4260" w:type="dxa"/>
            <w:gridSpan w:val="3"/>
            <w:shd w:val="clear" w:color="auto" w:fill="4F81BD" w:themeFill="accent1"/>
            <w:vAlign w:val="center"/>
          </w:tcPr>
          <w:p w14:paraId="2660723B" w14:textId="77777777" w:rsidR="0032353F" w:rsidRPr="00DD3B0B" w:rsidRDefault="0032353F" w:rsidP="00AD4CF8">
            <w:pPr>
              <w:spacing w:line="240" w:lineRule="auto"/>
              <w:jc w:val="center"/>
              <w:rPr>
                <w:b/>
                <w:bCs/>
                <w:iCs/>
                <w:color w:val="FFFFFF" w:themeColor="background1"/>
                <w:sz w:val="20"/>
                <w:szCs w:val="20"/>
              </w:rPr>
            </w:pPr>
            <w:r w:rsidRPr="00DD3B0B">
              <w:rPr>
                <w:b/>
                <w:bCs/>
                <w:iCs/>
                <w:color w:val="FFFFFF" w:themeColor="background1"/>
                <w:sz w:val="20"/>
                <w:szCs w:val="20"/>
              </w:rPr>
              <w:t>World Adoption by 2050</w:t>
            </w:r>
          </w:p>
        </w:tc>
      </w:tr>
      <w:tr w:rsidR="0032353F" w:rsidRPr="00DD3B0B" w14:paraId="3B5D49AD" w14:textId="77777777" w:rsidTr="00DA57F1">
        <w:trPr>
          <w:cantSplit/>
          <w:trHeight w:val="184"/>
          <w:tblHeader/>
        </w:trPr>
        <w:tc>
          <w:tcPr>
            <w:tcW w:w="1951" w:type="dxa"/>
            <w:vMerge/>
            <w:shd w:val="clear" w:color="auto" w:fill="4F81BD" w:themeFill="accent1"/>
            <w:vAlign w:val="center"/>
          </w:tcPr>
          <w:p w14:paraId="096234CF" w14:textId="77777777" w:rsidR="0032353F" w:rsidRPr="00DD3B0B" w:rsidRDefault="0032353F" w:rsidP="00AD4CF8">
            <w:pPr>
              <w:spacing w:line="240" w:lineRule="auto"/>
              <w:jc w:val="center"/>
              <w:rPr>
                <w:rFonts w:cstheme="minorHAnsi"/>
                <w:b/>
                <w:bCs/>
                <w:i/>
                <w:color w:val="FFFFFF" w:themeColor="background1"/>
                <w:sz w:val="20"/>
                <w:szCs w:val="20"/>
              </w:rPr>
            </w:pPr>
          </w:p>
        </w:tc>
        <w:tc>
          <w:tcPr>
            <w:tcW w:w="1730" w:type="dxa"/>
            <w:vMerge/>
            <w:shd w:val="clear" w:color="auto" w:fill="4F81BD" w:themeFill="accent1"/>
            <w:vAlign w:val="center"/>
          </w:tcPr>
          <w:p w14:paraId="1790AD16" w14:textId="77777777" w:rsidR="0032353F" w:rsidRPr="00DD3B0B" w:rsidRDefault="0032353F" w:rsidP="00AD4CF8">
            <w:pPr>
              <w:spacing w:line="240" w:lineRule="auto"/>
              <w:jc w:val="center"/>
              <w:rPr>
                <w:bCs/>
                <w:i/>
                <w:color w:val="FFFFFF" w:themeColor="background1"/>
                <w:sz w:val="20"/>
                <w:szCs w:val="20"/>
              </w:rPr>
            </w:pPr>
          </w:p>
        </w:tc>
        <w:tc>
          <w:tcPr>
            <w:tcW w:w="1276" w:type="dxa"/>
            <w:vMerge/>
            <w:shd w:val="clear" w:color="auto" w:fill="4F81BD" w:themeFill="accent1"/>
            <w:vAlign w:val="center"/>
          </w:tcPr>
          <w:p w14:paraId="244CEE33" w14:textId="77777777" w:rsidR="0032353F" w:rsidRPr="00DD3B0B" w:rsidRDefault="0032353F" w:rsidP="00AD4CF8">
            <w:pPr>
              <w:spacing w:line="240" w:lineRule="auto"/>
              <w:jc w:val="center"/>
              <w:rPr>
                <w:bCs/>
                <w:i/>
                <w:color w:val="FFFFFF" w:themeColor="background1"/>
                <w:sz w:val="20"/>
                <w:szCs w:val="20"/>
              </w:rPr>
            </w:pPr>
          </w:p>
        </w:tc>
        <w:tc>
          <w:tcPr>
            <w:tcW w:w="1417" w:type="dxa"/>
            <w:shd w:val="clear" w:color="auto" w:fill="4F81BD" w:themeFill="accent1"/>
            <w:vAlign w:val="center"/>
          </w:tcPr>
          <w:p w14:paraId="365ADFC3" w14:textId="77777777" w:rsidR="0032353F" w:rsidRPr="00DD3B0B" w:rsidRDefault="0032353F" w:rsidP="00AD4CF8">
            <w:pPr>
              <w:spacing w:line="240" w:lineRule="auto"/>
              <w:jc w:val="center"/>
              <w:rPr>
                <w:b/>
                <w:bCs/>
                <w:iCs/>
                <w:color w:val="FFFFFF" w:themeColor="background1"/>
                <w:sz w:val="20"/>
                <w:szCs w:val="20"/>
              </w:rPr>
            </w:pPr>
            <w:r w:rsidRPr="00DD3B0B">
              <w:rPr>
                <w:b/>
                <w:bCs/>
                <w:iCs/>
                <w:color w:val="FFFFFF" w:themeColor="background1"/>
                <w:sz w:val="20"/>
                <w:szCs w:val="20"/>
              </w:rPr>
              <w:t>Plausible</w:t>
            </w:r>
          </w:p>
        </w:tc>
        <w:tc>
          <w:tcPr>
            <w:tcW w:w="1559" w:type="dxa"/>
            <w:shd w:val="clear" w:color="auto" w:fill="4F81BD" w:themeFill="accent1"/>
            <w:vAlign w:val="center"/>
          </w:tcPr>
          <w:p w14:paraId="57470F62" w14:textId="77777777" w:rsidR="0032353F" w:rsidRPr="00DD3B0B" w:rsidRDefault="0032353F" w:rsidP="00AD4CF8">
            <w:pPr>
              <w:spacing w:line="240" w:lineRule="auto"/>
              <w:jc w:val="center"/>
              <w:rPr>
                <w:b/>
                <w:bCs/>
                <w:iCs/>
                <w:color w:val="FFFFFF" w:themeColor="background1"/>
                <w:sz w:val="20"/>
                <w:szCs w:val="20"/>
              </w:rPr>
            </w:pPr>
            <w:r w:rsidRPr="00DD3B0B">
              <w:rPr>
                <w:b/>
                <w:bCs/>
                <w:iCs/>
                <w:color w:val="FFFFFF" w:themeColor="background1"/>
                <w:sz w:val="20"/>
                <w:szCs w:val="20"/>
              </w:rPr>
              <w:t>Drawdown</w:t>
            </w:r>
          </w:p>
        </w:tc>
        <w:tc>
          <w:tcPr>
            <w:tcW w:w="1284" w:type="dxa"/>
            <w:shd w:val="clear" w:color="auto" w:fill="4F81BD" w:themeFill="accent1"/>
            <w:vAlign w:val="center"/>
          </w:tcPr>
          <w:p w14:paraId="5C2610BF" w14:textId="77777777" w:rsidR="0032353F" w:rsidRPr="00DD3B0B" w:rsidRDefault="0032353F" w:rsidP="00AD4CF8">
            <w:pPr>
              <w:spacing w:line="240" w:lineRule="auto"/>
              <w:jc w:val="center"/>
              <w:rPr>
                <w:b/>
                <w:bCs/>
                <w:iCs/>
                <w:color w:val="FFFFFF" w:themeColor="background1"/>
                <w:sz w:val="20"/>
                <w:szCs w:val="20"/>
              </w:rPr>
            </w:pPr>
            <w:r w:rsidRPr="00DD3B0B">
              <w:rPr>
                <w:b/>
                <w:bCs/>
                <w:iCs/>
                <w:color w:val="FFFFFF" w:themeColor="background1"/>
                <w:sz w:val="20"/>
                <w:szCs w:val="20"/>
              </w:rPr>
              <w:t>Optimum</w:t>
            </w:r>
          </w:p>
        </w:tc>
      </w:tr>
      <w:tr w:rsidR="005C77F5" w:rsidRPr="00DD3B0B" w14:paraId="2B8E22B4" w14:textId="77777777" w:rsidTr="00801218">
        <w:trPr>
          <w:trHeight w:val="715"/>
        </w:trPr>
        <w:tc>
          <w:tcPr>
            <w:tcW w:w="1951" w:type="dxa"/>
            <w:vMerge w:val="restart"/>
            <w:vAlign w:val="center"/>
          </w:tcPr>
          <w:p w14:paraId="04E046F8" w14:textId="7CF86716" w:rsidR="005C77F5" w:rsidRPr="00DD3B0B" w:rsidRDefault="00483088" w:rsidP="00801218">
            <w:pPr>
              <w:spacing w:after="0" w:line="240" w:lineRule="auto"/>
              <w:rPr>
                <w:sz w:val="20"/>
                <w:szCs w:val="20"/>
              </w:rPr>
            </w:pPr>
            <w:r w:rsidRPr="00DD3B0B">
              <w:rPr>
                <w:sz w:val="20"/>
                <w:szCs w:val="20"/>
              </w:rPr>
              <w:t xml:space="preserve">LED Commercial </w:t>
            </w:r>
          </w:p>
        </w:tc>
        <w:tc>
          <w:tcPr>
            <w:tcW w:w="1730" w:type="dxa"/>
            <w:vAlign w:val="center"/>
          </w:tcPr>
          <w:p w14:paraId="2B0F58C2" w14:textId="77777777" w:rsidR="005C77F5" w:rsidRPr="00DD3B0B" w:rsidRDefault="00C9792D" w:rsidP="00E865DB">
            <w:pPr>
              <w:spacing w:after="0" w:line="240" w:lineRule="auto"/>
              <w:jc w:val="center"/>
              <w:rPr>
                <w:rFonts w:cstheme="minorHAnsi"/>
                <w:bCs/>
                <w:color w:val="000000" w:themeColor="text1"/>
                <w:sz w:val="20"/>
                <w:szCs w:val="20"/>
              </w:rPr>
            </w:pPr>
            <w:r w:rsidRPr="00DD3B0B">
              <w:rPr>
                <w:bCs/>
                <w:i/>
                <w:color w:val="000000" w:themeColor="text1"/>
                <w:sz w:val="20"/>
                <w:szCs w:val="20"/>
              </w:rPr>
              <w:t>Plmh</w:t>
            </w:r>
          </w:p>
        </w:tc>
        <w:tc>
          <w:tcPr>
            <w:tcW w:w="1276" w:type="dxa"/>
            <w:shd w:val="clear" w:color="auto" w:fill="auto"/>
            <w:vAlign w:val="center"/>
          </w:tcPr>
          <w:p w14:paraId="06CCDAF4" w14:textId="4261697A" w:rsidR="005C77F5" w:rsidRPr="00DD3B0B" w:rsidRDefault="006F4BA5" w:rsidP="00E865DB">
            <w:pPr>
              <w:spacing w:after="0" w:line="240" w:lineRule="auto"/>
              <w:jc w:val="center"/>
              <w:rPr>
                <w:rFonts w:cstheme="minorHAnsi"/>
                <w:bCs/>
                <w:sz w:val="20"/>
                <w:szCs w:val="20"/>
              </w:rPr>
            </w:pPr>
            <w:r w:rsidRPr="00DD3B0B">
              <w:rPr>
                <w:rFonts w:cstheme="minorHAnsi"/>
                <w:bCs/>
                <w:sz w:val="20"/>
                <w:szCs w:val="20"/>
              </w:rPr>
              <w:t>2</w:t>
            </w:r>
          </w:p>
        </w:tc>
        <w:tc>
          <w:tcPr>
            <w:tcW w:w="1417" w:type="dxa"/>
            <w:shd w:val="clear" w:color="auto" w:fill="auto"/>
            <w:vAlign w:val="center"/>
          </w:tcPr>
          <w:p w14:paraId="7BF87943" w14:textId="4E912B9F" w:rsidR="005C77F5" w:rsidRPr="00DD3B0B" w:rsidRDefault="00CC7677" w:rsidP="00E865DB">
            <w:pPr>
              <w:spacing w:after="0" w:line="240" w:lineRule="auto"/>
              <w:jc w:val="center"/>
              <w:rPr>
                <w:rFonts w:cstheme="minorHAnsi"/>
                <w:bCs/>
                <w:sz w:val="20"/>
                <w:szCs w:val="20"/>
              </w:rPr>
            </w:pPr>
            <w:r>
              <w:rPr>
                <w:rFonts w:cstheme="minorHAnsi"/>
                <w:bCs/>
                <w:sz w:val="20"/>
                <w:szCs w:val="20"/>
              </w:rPr>
              <w:t>159</w:t>
            </w:r>
          </w:p>
        </w:tc>
        <w:tc>
          <w:tcPr>
            <w:tcW w:w="1559" w:type="dxa"/>
            <w:shd w:val="clear" w:color="auto" w:fill="auto"/>
            <w:vAlign w:val="center"/>
          </w:tcPr>
          <w:p w14:paraId="0650E924" w14:textId="6837C421" w:rsidR="005C77F5" w:rsidRPr="00DD3B0B" w:rsidRDefault="00CC7677" w:rsidP="00E865DB">
            <w:pPr>
              <w:spacing w:after="0" w:line="240" w:lineRule="auto"/>
              <w:jc w:val="center"/>
              <w:rPr>
                <w:rFonts w:cstheme="minorHAnsi"/>
                <w:bCs/>
                <w:sz w:val="20"/>
                <w:szCs w:val="20"/>
              </w:rPr>
            </w:pPr>
            <w:r>
              <w:rPr>
                <w:rFonts w:cstheme="minorHAnsi"/>
                <w:bCs/>
                <w:sz w:val="20"/>
                <w:szCs w:val="20"/>
              </w:rPr>
              <w:t>179</w:t>
            </w:r>
          </w:p>
        </w:tc>
        <w:tc>
          <w:tcPr>
            <w:tcW w:w="1284" w:type="dxa"/>
            <w:shd w:val="clear" w:color="auto" w:fill="auto"/>
            <w:vAlign w:val="center"/>
          </w:tcPr>
          <w:p w14:paraId="690CCFD6" w14:textId="612A97DD" w:rsidR="005C77F5" w:rsidRPr="00DD3B0B" w:rsidRDefault="002D22A0" w:rsidP="00E865DB">
            <w:pPr>
              <w:spacing w:after="0" w:line="240" w:lineRule="auto"/>
              <w:jc w:val="center"/>
              <w:rPr>
                <w:rFonts w:cstheme="minorHAnsi"/>
                <w:bCs/>
                <w:sz w:val="20"/>
                <w:szCs w:val="20"/>
              </w:rPr>
            </w:pPr>
            <w:r>
              <w:rPr>
                <w:rFonts w:cstheme="minorHAnsi"/>
                <w:bCs/>
                <w:sz w:val="20"/>
                <w:szCs w:val="20"/>
              </w:rPr>
              <w:t>189</w:t>
            </w:r>
          </w:p>
        </w:tc>
      </w:tr>
      <w:tr w:rsidR="005C77F5" w:rsidRPr="00DD3B0B" w14:paraId="0FE6D167" w14:textId="77777777" w:rsidTr="00801218">
        <w:trPr>
          <w:trHeight w:val="32"/>
        </w:trPr>
        <w:tc>
          <w:tcPr>
            <w:tcW w:w="1951" w:type="dxa"/>
            <w:vMerge/>
            <w:vAlign w:val="center"/>
          </w:tcPr>
          <w:p w14:paraId="06D624B1" w14:textId="77777777" w:rsidR="005C77F5" w:rsidRPr="00DD3B0B" w:rsidRDefault="005C77F5" w:rsidP="00E865DB">
            <w:pPr>
              <w:spacing w:after="0" w:line="240" w:lineRule="auto"/>
              <w:jc w:val="center"/>
              <w:rPr>
                <w:sz w:val="20"/>
                <w:szCs w:val="20"/>
              </w:rPr>
            </w:pPr>
          </w:p>
        </w:tc>
        <w:tc>
          <w:tcPr>
            <w:tcW w:w="1730" w:type="dxa"/>
            <w:vAlign w:val="center"/>
          </w:tcPr>
          <w:p w14:paraId="604A50D9" w14:textId="77777777" w:rsidR="005C77F5" w:rsidRPr="00DD3B0B" w:rsidRDefault="005C77F5" w:rsidP="00E865DB">
            <w:pPr>
              <w:spacing w:after="0" w:line="240" w:lineRule="auto"/>
              <w:jc w:val="center"/>
              <w:rPr>
                <w:rFonts w:cstheme="minorHAnsi"/>
                <w:bCs/>
                <w:color w:val="000000" w:themeColor="text1"/>
                <w:sz w:val="20"/>
                <w:szCs w:val="20"/>
              </w:rPr>
            </w:pPr>
            <w:r w:rsidRPr="00DD3B0B">
              <w:rPr>
                <w:bCs/>
                <w:i/>
                <w:iCs/>
                <w:color w:val="000000" w:themeColor="text1"/>
                <w:sz w:val="20"/>
                <w:szCs w:val="20"/>
              </w:rPr>
              <w:t>% market</w:t>
            </w:r>
          </w:p>
        </w:tc>
        <w:tc>
          <w:tcPr>
            <w:tcW w:w="1276" w:type="dxa"/>
            <w:shd w:val="clear" w:color="auto" w:fill="auto"/>
            <w:vAlign w:val="center"/>
          </w:tcPr>
          <w:p w14:paraId="1E0C77AA" w14:textId="74352106" w:rsidR="005C77F5" w:rsidRPr="00DD3B0B" w:rsidRDefault="00AD0F30" w:rsidP="00E865DB">
            <w:pPr>
              <w:spacing w:after="0" w:line="240" w:lineRule="auto"/>
              <w:jc w:val="center"/>
              <w:rPr>
                <w:rFonts w:cstheme="minorHAnsi"/>
                <w:bCs/>
                <w:sz w:val="20"/>
                <w:szCs w:val="20"/>
              </w:rPr>
            </w:pPr>
            <w:r w:rsidRPr="00DD3B0B">
              <w:rPr>
                <w:rFonts w:cstheme="minorHAnsi"/>
                <w:bCs/>
                <w:sz w:val="20"/>
                <w:szCs w:val="20"/>
              </w:rPr>
              <w:t>4.3</w:t>
            </w:r>
          </w:p>
        </w:tc>
        <w:tc>
          <w:tcPr>
            <w:tcW w:w="1417" w:type="dxa"/>
            <w:shd w:val="clear" w:color="auto" w:fill="auto"/>
            <w:vAlign w:val="center"/>
          </w:tcPr>
          <w:p w14:paraId="5F577EA3" w14:textId="42D0E73A" w:rsidR="005C77F5" w:rsidRPr="00DD3B0B" w:rsidRDefault="00154395" w:rsidP="00E865DB">
            <w:pPr>
              <w:spacing w:after="0" w:line="240" w:lineRule="auto"/>
              <w:jc w:val="center"/>
              <w:rPr>
                <w:rFonts w:cstheme="minorHAnsi"/>
                <w:bCs/>
                <w:sz w:val="20"/>
                <w:szCs w:val="20"/>
              </w:rPr>
            </w:pPr>
            <w:r w:rsidRPr="00DD3B0B">
              <w:rPr>
                <w:rFonts w:cstheme="minorHAnsi"/>
                <w:bCs/>
                <w:sz w:val="20"/>
                <w:szCs w:val="20"/>
              </w:rPr>
              <w:t>80</w:t>
            </w:r>
          </w:p>
        </w:tc>
        <w:tc>
          <w:tcPr>
            <w:tcW w:w="1559" w:type="dxa"/>
            <w:shd w:val="clear" w:color="auto" w:fill="auto"/>
            <w:vAlign w:val="center"/>
          </w:tcPr>
          <w:p w14:paraId="3AA210CD" w14:textId="59B57181" w:rsidR="005C77F5" w:rsidRPr="00DD3B0B" w:rsidRDefault="00154395" w:rsidP="00E865DB">
            <w:pPr>
              <w:spacing w:after="0" w:line="240" w:lineRule="auto"/>
              <w:jc w:val="center"/>
              <w:rPr>
                <w:rFonts w:cstheme="minorHAnsi"/>
                <w:bCs/>
                <w:sz w:val="20"/>
                <w:szCs w:val="20"/>
              </w:rPr>
            </w:pPr>
            <w:r w:rsidRPr="00DD3B0B">
              <w:rPr>
                <w:rFonts w:cstheme="minorHAnsi"/>
                <w:bCs/>
                <w:sz w:val="20"/>
                <w:szCs w:val="20"/>
              </w:rPr>
              <w:t>90</w:t>
            </w:r>
          </w:p>
        </w:tc>
        <w:tc>
          <w:tcPr>
            <w:tcW w:w="1284" w:type="dxa"/>
            <w:shd w:val="clear" w:color="auto" w:fill="auto"/>
            <w:vAlign w:val="center"/>
          </w:tcPr>
          <w:p w14:paraId="766B5D4A" w14:textId="73608E17" w:rsidR="005C77F5" w:rsidRPr="00DD3B0B" w:rsidRDefault="00154395" w:rsidP="00E865DB">
            <w:pPr>
              <w:spacing w:after="0" w:line="240" w:lineRule="auto"/>
              <w:jc w:val="center"/>
              <w:rPr>
                <w:rFonts w:cstheme="minorHAnsi"/>
                <w:bCs/>
                <w:sz w:val="20"/>
                <w:szCs w:val="20"/>
              </w:rPr>
            </w:pPr>
            <w:r w:rsidRPr="00DD3B0B">
              <w:rPr>
                <w:rFonts w:cstheme="minorHAnsi"/>
                <w:bCs/>
                <w:sz w:val="20"/>
                <w:szCs w:val="20"/>
              </w:rPr>
              <w:t>95</w:t>
            </w:r>
          </w:p>
        </w:tc>
      </w:tr>
    </w:tbl>
    <w:p w14:paraId="794F9A64" w14:textId="77777777" w:rsidR="004D1892" w:rsidRPr="00DD3B0B" w:rsidRDefault="004D1892" w:rsidP="00EB247F">
      <w:pPr>
        <w:spacing w:after="0"/>
        <w:jc w:val="center"/>
        <w:rPr>
          <w:rFonts w:cstheme="minorHAnsi"/>
          <w:b/>
          <w:bCs/>
          <w:i/>
        </w:rPr>
      </w:pPr>
    </w:p>
    <w:p w14:paraId="34CEE137" w14:textId="6348A7CB" w:rsidR="00EF6D7A" w:rsidRPr="00801218" w:rsidRDefault="00FE227C" w:rsidP="00801218">
      <w:pPr>
        <w:jc w:val="center"/>
      </w:pPr>
      <w:r>
        <w:rPr>
          <w:noProof/>
        </w:rPr>
        <w:drawing>
          <wp:inline distT="0" distB="0" distL="0" distR="0" wp14:anchorId="5774696B" wp14:editId="6135AD5D">
            <wp:extent cx="4639310" cy="3481070"/>
            <wp:effectExtent l="0" t="0" r="889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39310" cy="3481070"/>
                    </a:xfrm>
                    <a:prstGeom prst="rect">
                      <a:avLst/>
                    </a:prstGeom>
                    <a:noFill/>
                  </pic:spPr>
                </pic:pic>
              </a:graphicData>
            </a:graphic>
          </wp:inline>
        </w:drawing>
      </w:r>
    </w:p>
    <w:p w14:paraId="0DE1869E" w14:textId="5DA00E28" w:rsidR="00762877" w:rsidRPr="00DD3B0B" w:rsidRDefault="00977F6D" w:rsidP="005C77F5">
      <w:pPr>
        <w:pStyle w:val="Caption"/>
        <w:jc w:val="center"/>
        <w:rPr>
          <w:b/>
          <w:bCs/>
          <w:i w:val="0"/>
          <w:iCs w:val="0"/>
        </w:rPr>
      </w:pPr>
      <w:bookmarkStart w:id="106" w:name="_Toc44585066"/>
      <w:r w:rsidRPr="00DD3B0B">
        <w:t xml:space="preserve">Figure </w:t>
      </w:r>
      <w:r w:rsidR="00AD4F8D" w:rsidRPr="00801218">
        <w:rPr>
          <w:noProof/>
        </w:rPr>
        <w:fldChar w:fldCharType="begin"/>
      </w:r>
      <w:r w:rsidR="00581171" w:rsidRPr="00DD3B0B">
        <w:rPr>
          <w:noProof/>
        </w:rPr>
        <w:instrText xml:space="preserve"> STYLEREF 1 \s </w:instrText>
      </w:r>
      <w:r w:rsidR="00AD4F8D" w:rsidRPr="00801218">
        <w:rPr>
          <w:noProof/>
        </w:rPr>
        <w:fldChar w:fldCharType="separate"/>
      </w:r>
      <w:r w:rsidR="005A1192">
        <w:rPr>
          <w:noProof/>
        </w:rPr>
        <w:t>3</w:t>
      </w:r>
      <w:r w:rsidR="00AD4F8D" w:rsidRPr="00801218">
        <w:rPr>
          <w:noProof/>
        </w:rPr>
        <w:fldChar w:fldCharType="end"/>
      </w:r>
      <w:r w:rsidR="0094324B" w:rsidRPr="00DD3B0B">
        <w:t>.</w:t>
      </w:r>
      <w:r w:rsidR="00AD4F8D" w:rsidRPr="00801218">
        <w:rPr>
          <w:noProof/>
        </w:rPr>
        <w:fldChar w:fldCharType="begin"/>
      </w:r>
      <w:r w:rsidR="00581171" w:rsidRPr="00DD3B0B">
        <w:rPr>
          <w:noProof/>
        </w:rPr>
        <w:instrText xml:space="preserve"> SEQ Figure \* ARABIC \s 1 </w:instrText>
      </w:r>
      <w:r w:rsidR="00AD4F8D" w:rsidRPr="00801218">
        <w:rPr>
          <w:noProof/>
        </w:rPr>
        <w:fldChar w:fldCharType="separate"/>
      </w:r>
      <w:r w:rsidR="005A1192">
        <w:rPr>
          <w:noProof/>
        </w:rPr>
        <w:t>1</w:t>
      </w:r>
      <w:r w:rsidR="00AD4F8D" w:rsidRPr="00801218">
        <w:rPr>
          <w:noProof/>
        </w:rPr>
        <w:fldChar w:fldCharType="end"/>
      </w:r>
      <w:r w:rsidRPr="00DD3B0B">
        <w:t xml:space="preserve"> </w:t>
      </w:r>
      <w:r w:rsidR="00807D37" w:rsidRPr="00DD3B0B">
        <w:t xml:space="preserve">World Annual </w:t>
      </w:r>
      <w:r w:rsidRPr="00DD3B0B">
        <w:t>Adoption 2020-2050</w:t>
      </w:r>
      <w:bookmarkEnd w:id="106"/>
    </w:p>
    <w:p w14:paraId="1FF60EF4" w14:textId="77777777" w:rsidR="003A7929" w:rsidRPr="00DD3B0B" w:rsidRDefault="551A77D0" w:rsidP="00483FFA">
      <w:pPr>
        <w:pStyle w:val="Heading2"/>
      </w:pPr>
      <w:bookmarkStart w:id="107" w:name="_Toc44585058"/>
      <w:r w:rsidRPr="00DD3B0B">
        <w:t>Climate Impacts</w:t>
      </w:r>
      <w:bookmarkEnd w:id="107"/>
    </w:p>
    <w:p w14:paraId="3DA858EB" w14:textId="6CBC5B27" w:rsidR="0032353F" w:rsidRPr="00DD3B0B" w:rsidRDefault="0032353F" w:rsidP="0032353F">
      <w:r w:rsidRPr="00DD3B0B">
        <w:t xml:space="preserve">Below are the emissions results of the analysis for each scenario which include total emissions reduction, atmospheric concentration changes, and sequestration where relevant. For a detailed explanation of each result, please see the </w:t>
      </w:r>
      <w:r w:rsidR="00AD4F8D" w:rsidRPr="00801218">
        <w:fldChar w:fldCharType="begin"/>
      </w:r>
      <w:r w:rsidR="00E755A3" w:rsidRPr="00DD3B0B">
        <w:instrText xml:space="preserve"> REF _Ref536780140 \h </w:instrText>
      </w:r>
      <w:r w:rsidR="00DD3B0B">
        <w:instrText xml:space="preserve"> \* MERGEFORMAT </w:instrText>
      </w:r>
      <w:r w:rsidR="00AD4F8D" w:rsidRPr="00801218">
        <w:fldChar w:fldCharType="separate"/>
      </w:r>
      <w:r w:rsidR="005A1192" w:rsidRPr="00DD3B0B">
        <w:t>Glossary</w:t>
      </w:r>
      <w:r w:rsidR="00AD4F8D" w:rsidRPr="00801218">
        <w:fldChar w:fldCharType="end"/>
      </w:r>
      <w:r w:rsidR="00E755A3" w:rsidRPr="00DD3B0B">
        <w:t xml:space="preserve"> </w:t>
      </w:r>
      <w:r w:rsidRPr="00DD3B0B">
        <w:t xml:space="preserve">(Section </w:t>
      </w:r>
      <w:r w:rsidR="00AD4F8D" w:rsidRPr="00801218">
        <w:fldChar w:fldCharType="begin"/>
      </w:r>
      <w:r w:rsidR="00E755A3" w:rsidRPr="00DD3B0B">
        <w:instrText xml:space="preserve"> REF _Ref536780135 \r \h </w:instrText>
      </w:r>
      <w:r w:rsidR="00DD3B0B">
        <w:instrText xml:space="preserve"> \* MERGEFORMAT </w:instrText>
      </w:r>
      <w:r w:rsidR="00AD4F8D" w:rsidRPr="00801218">
        <w:fldChar w:fldCharType="separate"/>
      </w:r>
      <w:r w:rsidR="005A1192">
        <w:t>6</w:t>
      </w:r>
      <w:r w:rsidR="00AD4F8D" w:rsidRPr="00801218">
        <w:fldChar w:fldCharType="end"/>
      </w:r>
      <w:r w:rsidRPr="00DD3B0B">
        <w:t>).</w:t>
      </w:r>
    </w:p>
    <w:p w14:paraId="7E6804A3" w14:textId="77777777" w:rsidR="00B261E0" w:rsidRPr="00DD3B0B" w:rsidRDefault="00B261E0" w:rsidP="00EB247F">
      <w:pPr>
        <w:spacing w:after="0"/>
        <w:rPr>
          <w:rFonts w:cstheme="minorHAnsi"/>
          <w:b/>
          <w:bCs/>
          <w:i/>
        </w:rPr>
      </w:pPr>
    </w:p>
    <w:p w14:paraId="7786D62D" w14:textId="5FFFC9F3" w:rsidR="00762877" w:rsidRPr="00DD3B0B" w:rsidRDefault="0066753A" w:rsidP="00EB247F">
      <w:pPr>
        <w:pStyle w:val="Caption"/>
        <w:jc w:val="center"/>
        <w:rPr>
          <w:rFonts w:eastAsia="Times New Roman" w:cs="Times New Roman"/>
          <w:sz w:val="24"/>
          <w:szCs w:val="24"/>
          <w:lang w:eastAsia="zh-CN"/>
        </w:rPr>
      </w:pPr>
      <w:bookmarkStart w:id="108" w:name="_Toc44585081"/>
      <w:r w:rsidRPr="00DD3B0B">
        <w:t xml:space="preserve">Table </w:t>
      </w:r>
      <w:r w:rsidR="00501FE3">
        <w:rPr>
          <w:noProof/>
        </w:rPr>
        <w:fldChar w:fldCharType="begin"/>
      </w:r>
      <w:r w:rsidR="00501FE3">
        <w:rPr>
          <w:noProof/>
        </w:rPr>
        <w:instrText xml:space="preserve"> STYLEREF 1 \s </w:instrText>
      </w:r>
      <w:r w:rsidR="00501FE3">
        <w:rPr>
          <w:noProof/>
        </w:rPr>
        <w:fldChar w:fldCharType="separate"/>
      </w:r>
      <w:r w:rsidR="005A1192">
        <w:rPr>
          <w:noProof/>
        </w:rPr>
        <w:t>3</w:t>
      </w:r>
      <w:r w:rsidR="00501FE3">
        <w:rPr>
          <w:noProof/>
        </w:rPr>
        <w:fldChar w:fldCharType="end"/>
      </w:r>
      <w:r w:rsidR="00566075">
        <w:t>.</w:t>
      </w:r>
      <w:r w:rsidR="00501FE3">
        <w:rPr>
          <w:noProof/>
        </w:rPr>
        <w:fldChar w:fldCharType="begin"/>
      </w:r>
      <w:r w:rsidR="00501FE3">
        <w:rPr>
          <w:noProof/>
        </w:rPr>
        <w:instrText xml:space="preserve"> SEQ Table \* ARABIC \s 1 </w:instrText>
      </w:r>
      <w:r w:rsidR="00501FE3">
        <w:rPr>
          <w:noProof/>
        </w:rPr>
        <w:fldChar w:fldCharType="separate"/>
      </w:r>
      <w:r w:rsidR="005A1192">
        <w:rPr>
          <w:noProof/>
        </w:rPr>
        <w:t>2</w:t>
      </w:r>
      <w:r w:rsidR="00501FE3">
        <w:rPr>
          <w:noProof/>
        </w:rPr>
        <w:fldChar w:fldCharType="end"/>
      </w:r>
      <w:r w:rsidRPr="00DD3B0B">
        <w:t xml:space="preserve"> Climate Impacts</w:t>
      </w:r>
      <w:bookmarkEnd w:id="108"/>
    </w:p>
    <w:tbl>
      <w:tblPr>
        <w:tblW w:w="5854" w:type="dxa"/>
        <w:jc w:val="center"/>
        <w:tblLayout w:type="fixed"/>
        <w:tblCellMar>
          <w:top w:w="15" w:type="dxa"/>
          <w:left w:w="15" w:type="dxa"/>
          <w:bottom w:w="15" w:type="dxa"/>
          <w:right w:w="15" w:type="dxa"/>
        </w:tblCellMar>
        <w:tblLook w:val="04A0" w:firstRow="1" w:lastRow="0" w:firstColumn="1" w:lastColumn="0" w:noHBand="0" w:noVBand="1"/>
      </w:tblPr>
      <w:tblGrid>
        <w:gridCol w:w="1124"/>
        <w:gridCol w:w="1101"/>
        <w:gridCol w:w="1209"/>
        <w:gridCol w:w="1210"/>
        <w:gridCol w:w="1210"/>
      </w:tblGrid>
      <w:tr w:rsidR="00A92F58" w:rsidRPr="00DD3B0B" w14:paraId="68622085" w14:textId="77777777" w:rsidTr="00801218">
        <w:trPr>
          <w:cantSplit/>
          <w:trHeight w:val="124"/>
          <w:tblHeader/>
          <w:jc w:val="center"/>
        </w:trPr>
        <w:tc>
          <w:tcPr>
            <w:tcW w:w="1124"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0AD36B05" w14:textId="77777777" w:rsidR="00A92F58" w:rsidRPr="00DD3B0B" w:rsidRDefault="00A92F58" w:rsidP="00AD4CF8">
            <w:pPr>
              <w:spacing w:line="240" w:lineRule="auto"/>
              <w:jc w:val="center"/>
              <w:rPr>
                <w:rFonts w:cstheme="minorHAnsi"/>
                <w:b/>
                <w:bCs/>
                <w:color w:val="FFFFFF" w:themeColor="background1"/>
                <w:sz w:val="20"/>
                <w:szCs w:val="20"/>
                <w:lang w:eastAsia="zh-CN"/>
              </w:rPr>
            </w:pPr>
            <w:r w:rsidRPr="00DD3B0B">
              <w:rPr>
                <w:rFonts w:cstheme="minorHAnsi"/>
                <w:b/>
                <w:bCs/>
                <w:color w:val="FFFFFF" w:themeColor="background1"/>
                <w:sz w:val="20"/>
                <w:szCs w:val="20"/>
                <w:lang w:eastAsia="zh-CN"/>
              </w:rPr>
              <w:t>Scenario</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6BBD5D3B" w14:textId="77777777" w:rsidR="00A92F58" w:rsidRPr="00DD3B0B" w:rsidRDefault="00A92F58" w:rsidP="00AD4CF8">
            <w:pPr>
              <w:spacing w:line="240" w:lineRule="auto"/>
              <w:jc w:val="center"/>
              <w:rPr>
                <w:rFonts w:cstheme="minorHAnsi"/>
                <w:b/>
                <w:bCs/>
                <w:color w:val="FFFFFF" w:themeColor="background1"/>
                <w:sz w:val="20"/>
                <w:szCs w:val="20"/>
                <w:lang w:eastAsia="zh-CN"/>
              </w:rPr>
            </w:pPr>
            <w:r w:rsidRPr="00DD3B0B">
              <w:rPr>
                <w:rFonts w:cstheme="minorHAnsi"/>
                <w:b/>
                <w:bCs/>
                <w:color w:val="FFFFFF" w:themeColor="background1"/>
                <w:sz w:val="20"/>
                <w:szCs w:val="20"/>
                <w:lang w:eastAsia="zh-CN"/>
              </w:rPr>
              <w:t>Maximum Annual Emissions Reduction</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5AAE8609" w14:textId="77777777" w:rsidR="00A92F58" w:rsidRPr="00DD3B0B" w:rsidRDefault="00A92F58" w:rsidP="00AD4CF8">
            <w:pPr>
              <w:spacing w:line="240" w:lineRule="auto"/>
              <w:jc w:val="center"/>
              <w:rPr>
                <w:rFonts w:cstheme="minorHAnsi"/>
                <w:b/>
                <w:bCs/>
                <w:color w:val="FFFFFF" w:themeColor="background1"/>
                <w:sz w:val="20"/>
                <w:szCs w:val="20"/>
                <w:lang w:eastAsia="zh-CN"/>
              </w:rPr>
            </w:pPr>
            <w:r w:rsidRPr="00DD3B0B">
              <w:rPr>
                <w:rFonts w:cstheme="minorHAnsi"/>
                <w:b/>
                <w:bCs/>
                <w:color w:val="FFFFFF" w:themeColor="background1"/>
                <w:sz w:val="20"/>
                <w:szCs w:val="20"/>
                <w:lang w:eastAsia="zh-CN"/>
              </w:rPr>
              <w:t>Total Emissions Reduction</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12812CAC" w14:textId="77777777" w:rsidR="00A92F58" w:rsidRPr="00DD3B0B" w:rsidRDefault="00A92F58" w:rsidP="00AD4CF8">
            <w:pPr>
              <w:spacing w:line="240" w:lineRule="auto"/>
              <w:jc w:val="center"/>
              <w:rPr>
                <w:rFonts w:cstheme="minorHAnsi"/>
                <w:b/>
                <w:bCs/>
                <w:color w:val="FFFFFF" w:themeColor="background1"/>
                <w:sz w:val="20"/>
                <w:szCs w:val="20"/>
                <w:lang w:eastAsia="zh-CN"/>
              </w:rPr>
            </w:pPr>
            <w:r w:rsidRPr="00DD3B0B">
              <w:rPr>
                <w:b/>
                <w:color w:val="FFFFFF" w:themeColor="background1"/>
                <w:sz w:val="20"/>
                <w:szCs w:val="20"/>
                <w:lang w:eastAsia="zh-CN"/>
              </w:rPr>
              <w:t>Emissions Reduction in 2030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009B7EF5" w14:textId="77777777" w:rsidR="00A92F58" w:rsidRPr="00DD3B0B" w:rsidRDefault="00A92F58" w:rsidP="00AD4CF8">
            <w:pPr>
              <w:spacing w:line="240" w:lineRule="auto"/>
              <w:jc w:val="center"/>
              <w:rPr>
                <w:rFonts w:cstheme="minorHAnsi"/>
                <w:b/>
                <w:bCs/>
                <w:color w:val="FFFFFF" w:themeColor="background1"/>
                <w:sz w:val="20"/>
                <w:szCs w:val="20"/>
                <w:lang w:eastAsia="zh-CN"/>
              </w:rPr>
            </w:pPr>
            <w:r w:rsidRPr="00DD3B0B">
              <w:rPr>
                <w:rFonts w:cstheme="minorHAnsi"/>
                <w:b/>
                <w:bCs/>
                <w:color w:val="FFFFFF" w:themeColor="background1"/>
                <w:sz w:val="20"/>
                <w:szCs w:val="20"/>
                <w:lang w:eastAsia="zh-CN"/>
              </w:rPr>
              <w:t>Emissions Reduction in 2050</w:t>
            </w:r>
          </w:p>
        </w:tc>
      </w:tr>
      <w:tr w:rsidR="00A92F58" w:rsidRPr="00DD3B0B" w14:paraId="7887388F" w14:textId="77777777" w:rsidTr="00801218">
        <w:trPr>
          <w:cantSplit/>
          <w:trHeight w:val="97"/>
          <w:tblHeader/>
          <w:jc w:val="center"/>
        </w:trPr>
        <w:tc>
          <w:tcPr>
            <w:tcW w:w="1124" w:type="dxa"/>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17866BE8" w14:textId="77777777" w:rsidR="00A92F58" w:rsidRPr="00DD3B0B" w:rsidRDefault="00A92F58" w:rsidP="00AD4CF8">
            <w:pPr>
              <w:spacing w:line="240" w:lineRule="auto"/>
              <w:jc w:val="center"/>
              <w:rPr>
                <w:rFonts w:cstheme="minorHAnsi"/>
                <w:b/>
                <w:bCs/>
                <w:i/>
                <w:color w:val="FFFFFF" w:themeColor="background1"/>
                <w:sz w:val="20"/>
                <w:szCs w:val="20"/>
                <w:lang w:eastAsia="zh-CN"/>
              </w:rPr>
            </w:pP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1AE65D34" w14:textId="77777777" w:rsidR="00A92F58" w:rsidRPr="00DD3B0B" w:rsidRDefault="00A92F58" w:rsidP="00AD4CF8">
            <w:pPr>
              <w:spacing w:line="240" w:lineRule="auto"/>
              <w:jc w:val="center"/>
              <w:rPr>
                <w:rFonts w:cstheme="minorHAnsi"/>
                <w:bCs/>
                <w:i/>
                <w:color w:val="FFFFFF" w:themeColor="background1"/>
                <w:sz w:val="20"/>
                <w:szCs w:val="20"/>
                <w:lang w:eastAsia="zh-CN"/>
              </w:rPr>
            </w:pPr>
            <w:r w:rsidRPr="00DD3B0B">
              <w:rPr>
                <w:rFonts w:cstheme="minorHAnsi"/>
                <w:bCs/>
                <w:i/>
                <w:color w:val="FFFFFF" w:themeColor="background1"/>
                <w:sz w:val="20"/>
                <w:szCs w:val="20"/>
                <w:lang w:eastAsia="zh-CN"/>
              </w:rPr>
              <w:t>(Gt CO</w:t>
            </w:r>
            <w:r w:rsidRPr="00DD3B0B">
              <w:rPr>
                <w:rFonts w:cstheme="minorHAnsi"/>
                <w:bCs/>
                <w:i/>
                <w:color w:val="FFFFFF" w:themeColor="background1"/>
                <w:sz w:val="20"/>
                <w:szCs w:val="20"/>
                <w:vertAlign w:val="subscript"/>
                <w:lang w:eastAsia="zh-CN"/>
              </w:rPr>
              <w:t>2</w:t>
            </w:r>
            <w:r w:rsidRPr="00DD3B0B">
              <w:rPr>
                <w:rFonts w:cstheme="minorHAnsi"/>
                <w:bCs/>
                <w:i/>
                <w:color w:val="FFFFFF" w:themeColor="background1"/>
                <w:sz w:val="20"/>
                <w:szCs w:val="20"/>
                <w:lang w:eastAsia="zh-CN"/>
              </w:rPr>
              <w:t>-eq/yr.)</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12925708" w14:textId="77777777" w:rsidR="00A92F58" w:rsidRPr="00DD3B0B" w:rsidRDefault="00A92F58" w:rsidP="00AD4CF8">
            <w:pPr>
              <w:spacing w:line="240" w:lineRule="auto"/>
              <w:jc w:val="center"/>
              <w:rPr>
                <w:rFonts w:cstheme="minorHAnsi"/>
                <w:bCs/>
                <w:i/>
                <w:color w:val="FFFFFF" w:themeColor="background1"/>
                <w:sz w:val="20"/>
                <w:szCs w:val="20"/>
                <w:lang w:eastAsia="zh-CN"/>
              </w:rPr>
            </w:pPr>
            <w:r w:rsidRPr="00DD3B0B">
              <w:rPr>
                <w:rFonts w:cstheme="minorHAnsi"/>
                <w:bCs/>
                <w:i/>
                <w:color w:val="FFFFFF" w:themeColor="background1"/>
                <w:sz w:val="20"/>
                <w:szCs w:val="20"/>
                <w:lang w:eastAsia="zh-CN"/>
              </w:rPr>
              <w:t>Gt CO</w:t>
            </w:r>
            <w:r w:rsidRPr="00DD3B0B">
              <w:rPr>
                <w:rFonts w:cstheme="minorHAnsi"/>
                <w:bCs/>
                <w:i/>
                <w:color w:val="FFFFFF" w:themeColor="background1"/>
                <w:sz w:val="20"/>
                <w:szCs w:val="20"/>
                <w:vertAlign w:val="subscript"/>
                <w:lang w:eastAsia="zh-CN"/>
              </w:rPr>
              <w:t>2</w:t>
            </w:r>
            <w:r w:rsidRPr="00DD3B0B">
              <w:rPr>
                <w:rFonts w:cstheme="minorHAnsi"/>
                <w:bCs/>
                <w:i/>
                <w:color w:val="FFFFFF" w:themeColor="background1"/>
                <w:sz w:val="20"/>
                <w:szCs w:val="20"/>
                <w:lang w:eastAsia="zh-CN"/>
              </w:rPr>
              <w:t>-eq/yr. (2020-2050)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05FD6ED5" w14:textId="77777777" w:rsidR="00A92F58" w:rsidRPr="00DD3B0B" w:rsidRDefault="00A92F58" w:rsidP="00AD4CF8">
            <w:pPr>
              <w:spacing w:line="240" w:lineRule="auto"/>
              <w:jc w:val="center"/>
              <w:rPr>
                <w:rFonts w:cstheme="minorHAnsi"/>
                <w:bCs/>
                <w:i/>
                <w:color w:val="FFFFFF" w:themeColor="background1"/>
                <w:sz w:val="20"/>
                <w:szCs w:val="20"/>
                <w:lang w:eastAsia="zh-CN"/>
              </w:rPr>
            </w:pPr>
            <w:r w:rsidRPr="00DD3B0B">
              <w:rPr>
                <w:color w:val="FFFFFF" w:themeColor="background1"/>
                <w:sz w:val="20"/>
                <w:szCs w:val="20"/>
                <w:lang w:eastAsia="zh-CN"/>
              </w:rPr>
              <w:t>(Gt CO</w:t>
            </w:r>
            <w:r w:rsidRPr="00DD3B0B">
              <w:rPr>
                <w:color w:val="FFFFFF" w:themeColor="background1"/>
                <w:sz w:val="20"/>
                <w:szCs w:val="20"/>
                <w:vertAlign w:val="subscript"/>
                <w:lang w:eastAsia="zh-CN"/>
              </w:rPr>
              <w:t>2</w:t>
            </w:r>
            <w:r w:rsidRPr="00DD3B0B">
              <w:rPr>
                <w:color w:val="FFFFFF" w:themeColor="background1"/>
                <w:sz w:val="20"/>
                <w:szCs w:val="20"/>
                <w:lang w:eastAsia="zh-CN"/>
              </w:rPr>
              <w:t>-eq/year)</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66918AD0" w14:textId="77777777" w:rsidR="00A92F58" w:rsidRPr="00DD3B0B" w:rsidRDefault="00A92F58" w:rsidP="00AD4CF8">
            <w:pPr>
              <w:spacing w:line="240" w:lineRule="auto"/>
              <w:jc w:val="center"/>
              <w:rPr>
                <w:rFonts w:cstheme="minorHAnsi"/>
                <w:bCs/>
                <w:i/>
                <w:color w:val="FFFFFF" w:themeColor="background1"/>
                <w:sz w:val="20"/>
                <w:szCs w:val="20"/>
                <w:lang w:eastAsia="zh-CN"/>
              </w:rPr>
            </w:pPr>
            <w:r w:rsidRPr="00DD3B0B">
              <w:rPr>
                <w:rFonts w:cstheme="minorHAnsi"/>
                <w:bCs/>
                <w:i/>
                <w:color w:val="FFFFFF" w:themeColor="background1"/>
                <w:sz w:val="20"/>
                <w:szCs w:val="20"/>
                <w:lang w:eastAsia="zh-CN"/>
              </w:rPr>
              <w:t>(Gt CO</w:t>
            </w:r>
            <w:r w:rsidRPr="00DD3B0B">
              <w:rPr>
                <w:rFonts w:cstheme="minorHAnsi"/>
                <w:bCs/>
                <w:i/>
                <w:color w:val="FFFFFF" w:themeColor="background1"/>
                <w:sz w:val="20"/>
                <w:szCs w:val="20"/>
                <w:vertAlign w:val="subscript"/>
                <w:lang w:eastAsia="zh-CN"/>
              </w:rPr>
              <w:t>2</w:t>
            </w:r>
            <w:r w:rsidRPr="00DD3B0B">
              <w:rPr>
                <w:rFonts w:cstheme="minorHAnsi"/>
                <w:bCs/>
                <w:i/>
                <w:color w:val="FFFFFF" w:themeColor="background1"/>
                <w:sz w:val="20"/>
                <w:szCs w:val="20"/>
                <w:lang w:eastAsia="zh-CN"/>
              </w:rPr>
              <w:t>-eq/year)</w:t>
            </w:r>
          </w:p>
        </w:tc>
      </w:tr>
      <w:tr w:rsidR="00CC7677" w:rsidRPr="00DD3B0B" w14:paraId="18BBFB86" w14:textId="77777777" w:rsidTr="00801218">
        <w:trPr>
          <w:trHeight w:val="52"/>
          <w:jc w:val="center"/>
        </w:trPr>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691AE79" w14:textId="77777777" w:rsidR="00CC7677" w:rsidRPr="00DD3B0B" w:rsidRDefault="00CC7677" w:rsidP="00CC7677">
            <w:pPr>
              <w:shd w:val="clear" w:color="auto" w:fill="FFFFFF" w:themeFill="background1"/>
              <w:spacing w:after="0" w:line="240" w:lineRule="auto"/>
              <w:jc w:val="center"/>
              <w:rPr>
                <w:i/>
                <w:iCs/>
                <w:color w:val="000000" w:themeColor="text1"/>
                <w:sz w:val="20"/>
                <w:szCs w:val="20"/>
                <w:lang w:eastAsia="zh-CN"/>
              </w:rPr>
            </w:pPr>
            <w:r w:rsidRPr="00DD3B0B">
              <w:rPr>
                <w:b/>
                <w:bCs/>
                <w:i/>
                <w:iCs/>
                <w:color w:val="000000" w:themeColor="text1"/>
                <w:sz w:val="20"/>
                <w:szCs w:val="20"/>
                <w:lang w:eastAsia="zh-CN"/>
              </w:rPr>
              <w:t>Plausible</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4DDF40C8" w14:textId="7CF00EC9" w:rsidR="00CC7677" w:rsidRPr="00DD3B0B" w:rsidRDefault="00CC7677" w:rsidP="00CC7677">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0.38</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08C516FF" w14:textId="2208A177" w:rsidR="00CC7677" w:rsidRPr="00DD3B0B" w:rsidRDefault="00CC7677" w:rsidP="00CC7677">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7.29</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779A707" w14:textId="33D66525" w:rsidR="00CC7677" w:rsidRPr="00DD3B0B" w:rsidRDefault="00CC7677" w:rsidP="00CC7677">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0.19</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hideMark/>
          </w:tcPr>
          <w:p w14:paraId="71099C3E" w14:textId="7E522BE0" w:rsidR="00CC7677" w:rsidRPr="00DD3B0B" w:rsidRDefault="00CC7677" w:rsidP="00CC7677">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0.38</w:t>
            </w:r>
          </w:p>
        </w:tc>
      </w:tr>
      <w:tr w:rsidR="00CC7677" w:rsidRPr="00DD3B0B" w14:paraId="324D4E6B" w14:textId="77777777" w:rsidTr="00801218">
        <w:trPr>
          <w:trHeight w:val="52"/>
          <w:jc w:val="center"/>
        </w:trPr>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EAD0709" w14:textId="77777777" w:rsidR="00CC7677" w:rsidRPr="00DD3B0B" w:rsidRDefault="00CC7677" w:rsidP="00CC7677">
            <w:pPr>
              <w:shd w:val="clear" w:color="auto" w:fill="FFFFFF" w:themeFill="background1"/>
              <w:spacing w:after="0" w:line="240" w:lineRule="auto"/>
              <w:jc w:val="center"/>
              <w:rPr>
                <w:i/>
                <w:iCs/>
                <w:color w:val="000000" w:themeColor="text1"/>
                <w:sz w:val="20"/>
                <w:szCs w:val="20"/>
                <w:lang w:eastAsia="zh-CN"/>
              </w:rPr>
            </w:pPr>
            <w:r w:rsidRPr="00DD3B0B">
              <w:rPr>
                <w:b/>
                <w:bCs/>
                <w:i/>
                <w:iCs/>
                <w:color w:val="000000" w:themeColor="text1"/>
                <w:sz w:val="20"/>
                <w:szCs w:val="20"/>
                <w:lang w:eastAsia="zh-CN"/>
              </w:rPr>
              <w:t>Drawdown</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4EF3EFC9" w14:textId="5027C5E2" w:rsidR="00CC7677" w:rsidRPr="00DD3B0B" w:rsidRDefault="00CC7677" w:rsidP="00CC7677">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0.43</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F42D43F" w14:textId="32EC80FB" w:rsidR="00CC7677" w:rsidRPr="00DD3B0B" w:rsidRDefault="00CC7677" w:rsidP="00CC7677">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8.24</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5BA5C83" w14:textId="0D6ED330" w:rsidR="00CC7677" w:rsidRPr="00DD3B0B" w:rsidRDefault="00CC7677" w:rsidP="00CC7677">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0.21</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hideMark/>
          </w:tcPr>
          <w:p w14:paraId="497BED59" w14:textId="2F266C07" w:rsidR="00CC7677" w:rsidRPr="00DD3B0B" w:rsidRDefault="00CC7677" w:rsidP="00CC7677">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0.43</w:t>
            </w:r>
          </w:p>
        </w:tc>
      </w:tr>
      <w:tr w:rsidR="002D22A0" w:rsidRPr="00DD3B0B" w14:paraId="7106F4CC" w14:textId="77777777" w:rsidTr="00801218">
        <w:trPr>
          <w:trHeight w:val="52"/>
          <w:jc w:val="center"/>
        </w:trPr>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5AC6259A" w14:textId="77777777" w:rsidR="002D22A0" w:rsidRPr="00DD3B0B" w:rsidRDefault="002D22A0" w:rsidP="002D22A0">
            <w:pPr>
              <w:shd w:val="clear" w:color="auto" w:fill="FFFFFF" w:themeFill="background1"/>
              <w:spacing w:after="0" w:line="240" w:lineRule="auto"/>
              <w:jc w:val="center"/>
              <w:rPr>
                <w:i/>
                <w:iCs/>
                <w:color w:val="000000" w:themeColor="text1"/>
                <w:sz w:val="20"/>
                <w:szCs w:val="20"/>
                <w:lang w:eastAsia="zh-CN"/>
              </w:rPr>
            </w:pPr>
            <w:r w:rsidRPr="00DD3B0B">
              <w:rPr>
                <w:b/>
                <w:bCs/>
                <w:i/>
                <w:iCs/>
                <w:color w:val="000000" w:themeColor="text1"/>
                <w:sz w:val="20"/>
                <w:szCs w:val="20"/>
                <w:lang w:eastAsia="zh-CN"/>
              </w:rPr>
              <w:t>Optimum</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E9D70C3" w14:textId="62B471E5" w:rsidR="002D22A0" w:rsidRPr="00DD3B0B" w:rsidRDefault="002D22A0" w:rsidP="002D22A0">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0.45</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8FBF7A6" w14:textId="03220BC5" w:rsidR="002D22A0" w:rsidRPr="00DD3B0B" w:rsidRDefault="002D22A0" w:rsidP="002D22A0">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8.72</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4890E01" w14:textId="0AD74E1F" w:rsidR="002D22A0" w:rsidRPr="00DD3B0B" w:rsidRDefault="002D22A0" w:rsidP="002D22A0">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0.22</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hideMark/>
          </w:tcPr>
          <w:p w14:paraId="78EB2C14" w14:textId="2EE0268C" w:rsidR="002D22A0" w:rsidRPr="00DD3B0B" w:rsidRDefault="002D22A0" w:rsidP="002D22A0">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0.45</w:t>
            </w:r>
          </w:p>
        </w:tc>
      </w:tr>
    </w:tbl>
    <w:p w14:paraId="32EA27ED" w14:textId="77777777" w:rsidR="00BB79D6" w:rsidRPr="00DD3B0B" w:rsidRDefault="00BB79D6" w:rsidP="00EB247F">
      <w:pPr>
        <w:pStyle w:val="Caption"/>
      </w:pPr>
      <w:bookmarkStart w:id="109" w:name="_Toc524993443"/>
    </w:p>
    <w:p w14:paraId="5C0A85A3" w14:textId="77777777" w:rsidR="005C77F5" w:rsidRPr="00DD3B0B" w:rsidRDefault="00087D3B" w:rsidP="005C77F5">
      <w:r w:rsidRPr="00DD3B0B">
        <w:t>T</w:t>
      </w:r>
      <w:r w:rsidR="0032353F" w:rsidRPr="00DD3B0B">
        <w:t>he solution was</w:t>
      </w:r>
      <w:r w:rsidR="005C77F5" w:rsidRPr="00DD3B0B">
        <w:t xml:space="preserve"> </w:t>
      </w:r>
      <w:r w:rsidR="0032353F" w:rsidRPr="00DD3B0B">
        <w:t xml:space="preserve">integrated with all other </w:t>
      </w:r>
      <w:r w:rsidR="00B251A2" w:rsidRPr="00DD3B0B">
        <w:t xml:space="preserve">Project Drawdown </w:t>
      </w:r>
      <w:r w:rsidR="0032353F" w:rsidRPr="00DD3B0B">
        <w:t>solutions and</w:t>
      </w:r>
      <w:r w:rsidR="0069014F" w:rsidRPr="00DD3B0B">
        <w:t xml:space="preserve"> may have different emissions results</w:t>
      </w:r>
      <w:r w:rsidR="00B251A2" w:rsidRPr="00DD3B0B">
        <w:t xml:space="preserve"> </w:t>
      </w:r>
      <w:r w:rsidR="00926C81" w:rsidRPr="00DD3B0B">
        <w:t>from the models</w:t>
      </w:r>
      <w:r w:rsidR="0069014F" w:rsidRPr="00DD3B0B">
        <w:t xml:space="preserve">. This is due to adjustments caused by interactions among solutions that limit full adoption (such as by feedstock or demand limits) or </w:t>
      </w:r>
      <w:r w:rsidR="00B251A2" w:rsidRPr="00DD3B0B">
        <w:t xml:space="preserve">that </w:t>
      </w:r>
      <w:r w:rsidR="0069014F" w:rsidRPr="00DD3B0B">
        <w:t>limit</w:t>
      </w:r>
      <w:r w:rsidR="00B251A2" w:rsidRPr="00DD3B0B">
        <w:t xml:space="preserve"> </w:t>
      </w:r>
      <w:r w:rsidR="0069014F" w:rsidRPr="00DD3B0B">
        <w:t>the full benefit of some solutions</w:t>
      </w:r>
      <w:r w:rsidR="00B251A2" w:rsidRPr="00DD3B0B">
        <w:t xml:space="preserve"> (such as reduced individual </w:t>
      </w:r>
      <w:r w:rsidRPr="00DD3B0B">
        <w:t xml:space="preserve">solution </w:t>
      </w:r>
      <w:r w:rsidR="00B251A2" w:rsidRPr="00DD3B0B">
        <w:t xml:space="preserve">impact </w:t>
      </w:r>
      <w:r w:rsidRPr="00DD3B0B">
        <w:t>when technologies are</w:t>
      </w:r>
      <w:r w:rsidR="00B251A2" w:rsidRPr="00DD3B0B">
        <w:t xml:space="preserve"> combined)</w:t>
      </w:r>
      <w:r w:rsidR="0032353F" w:rsidRPr="00DD3B0B">
        <w:t>.</w:t>
      </w:r>
    </w:p>
    <w:p w14:paraId="1AB5B68D" w14:textId="77777777" w:rsidR="006B675D" w:rsidRPr="00DD3B0B" w:rsidRDefault="006B675D" w:rsidP="005C77F5"/>
    <w:p w14:paraId="48290E1F" w14:textId="4C73C13F" w:rsidR="00762877" w:rsidRPr="00DD3B0B" w:rsidRDefault="003A7929" w:rsidP="00EB247F">
      <w:pPr>
        <w:pStyle w:val="Caption"/>
        <w:jc w:val="center"/>
        <w:rPr>
          <w:rFonts w:eastAsia="Times New Roman" w:cs="Times New Roman"/>
          <w:sz w:val="24"/>
          <w:szCs w:val="24"/>
          <w:lang w:eastAsia="zh-CN"/>
        </w:rPr>
      </w:pPr>
      <w:bookmarkStart w:id="110" w:name="_Toc44585082"/>
      <w:r w:rsidRPr="00DD3B0B">
        <w:t xml:space="preserve">Table </w:t>
      </w:r>
      <w:r w:rsidR="00501FE3">
        <w:rPr>
          <w:noProof/>
        </w:rPr>
        <w:fldChar w:fldCharType="begin"/>
      </w:r>
      <w:r w:rsidR="00501FE3">
        <w:rPr>
          <w:noProof/>
        </w:rPr>
        <w:instrText xml:space="preserve"> STYLEREF 1 \s </w:instrText>
      </w:r>
      <w:r w:rsidR="00501FE3">
        <w:rPr>
          <w:noProof/>
        </w:rPr>
        <w:fldChar w:fldCharType="separate"/>
      </w:r>
      <w:r w:rsidR="005A1192">
        <w:rPr>
          <w:noProof/>
        </w:rPr>
        <w:t>3</w:t>
      </w:r>
      <w:r w:rsidR="00501FE3">
        <w:rPr>
          <w:noProof/>
        </w:rPr>
        <w:fldChar w:fldCharType="end"/>
      </w:r>
      <w:r w:rsidR="00566075">
        <w:t>.</w:t>
      </w:r>
      <w:r w:rsidR="00501FE3">
        <w:rPr>
          <w:noProof/>
        </w:rPr>
        <w:fldChar w:fldCharType="begin"/>
      </w:r>
      <w:r w:rsidR="00501FE3">
        <w:rPr>
          <w:noProof/>
        </w:rPr>
        <w:instrText xml:space="preserve"> SEQ Table \* ARABIC \s 1 </w:instrText>
      </w:r>
      <w:r w:rsidR="00501FE3">
        <w:rPr>
          <w:noProof/>
        </w:rPr>
        <w:fldChar w:fldCharType="separate"/>
      </w:r>
      <w:r w:rsidR="005A1192">
        <w:rPr>
          <w:noProof/>
        </w:rPr>
        <w:t>3</w:t>
      </w:r>
      <w:r w:rsidR="00501FE3">
        <w:rPr>
          <w:noProof/>
        </w:rPr>
        <w:fldChar w:fldCharType="end"/>
      </w:r>
      <w:r w:rsidRPr="00DD3B0B">
        <w:t xml:space="preserve"> Impacts on Atmospheric Concentrations of CO</w:t>
      </w:r>
      <w:r w:rsidRPr="00DD3B0B">
        <w:rPr>
          <w:vertAlign w:val="subscript"/>
        </w:rPr>
        <w:t>2</w:t>
      </w:r>
      <w:r w:rsidRPr="00DD3B0B">
        <w:t>-eq</w:t>
      </w:r>
      <w:bookmarkEnd w:id="109"/>
      <w:bookmarkEnd w:id="110"/>
    </w:p>
    <w:tbl>
      <w:tblPr>
        <w:tblW w:w="9281" w:type="dxa"/>
        <w:jc w:val="center"/>
        <w:tblCellMar>
          <w:top w:w="15" w:type="dxa"/>
          <w:left w:w="15" w:type="dxa"/>
          <w:bottom w:w="15" w:type="dxa"/>
          <w:right w:w="15" w:type="dxa"/>
        </w:tblCellMar>
        <w:tblLook w:val="04A0" w:firstRow="1" w:lastRow="0" w:firstColumn="1" w:lastColumn="0" w:noHBand="0" w:noVBand="1"/>
      </w:tblPr>
      <w:tblGrid>
        <w:gridCol w:w="1256"/>
        <w:gridCol w:w="3647"/>
        <w:gridCol w:w="4378"/>
      </w:tblGrid>
      <w:tr w:rsidR="003A7929" w:rsidRPr="00DD3B0B" w14:paraId="753C6109" w14:textId="77777777" w:rsidTr="00D35237">
        <w:trPr>
          <w:cantSplit/>
          <w:trHeight w:val="46"/>
          <w:tblHeader/>
          <w:jc w:val="center"/>
        </w:trPr>
        <w:tc>
          <w:tcPr>
            <w:tcW w:w="0" w:type="auto"/>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6A0F9F5D" w14:textId="77777777" w:rsidR="003A7929" w:rsidRPr="00DD3B0B" w:rsidRDefault="003A7929" w:rsidP="00AD4CF8">
            <w:pPr>
              <w:spacing w:line="240" w:lineRule="auto"/>
              <w:jc w:val="center"/>
              <w:rPr>
                <w:rFonts w:cstheme="minorHAnsi"/>
                <w:b/>
                <w:bCs/>
                <w:color w:val="FFFFFF" w:themeColor="background1"/>
                <w:sz w:val="20"/>
                <w:szCs w:val="20"/>
                <w:lang w:eastAsia="zh-CN"/>
              </w:rPr>
            </w:pPr>
            <w:r w:rsidRPr="00DD3B0B">
              <w:rPr>
                <w:rFonts w:cstheme="minorHAnsi"/>
                <w:b/>
                <w:bCs/>
                <w:color w:val="FFFFFF" w:themeColor="background1"/>
                <w:sz w:val="20"/>
                <w:szCs w:val="20"/>
                <w:lang w:eastAsia="zh-CN"/>
              </w:rPr>
              <w:t>Scenario</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7461A666" w14:textId="77777777" w:rsidR="003A7929" w:rsidRPr="00DD3B0B" w:rsidRDefault="003A7929" w:rsidP="00AD4CF8">
            <w:pPr>
              <w:spacing w:line="240" w:lineRule="auto"/>
              <w:jc w:val="center"/>
              <w:rPr>
                <w:rFonts w:cstheme="minorHAnsi"/>
                <w:b/>
                <w:bCs/>
                <w:color w:val="FFFFFF" w:themeColor="background1"/>
                <w:sz w:val="20"/>
                <w:szCs w:val="20"/>
                <w:lang w:eastAsia="zh-CN"/>
              </w:rPr>
            </w:pPr>
            <w:r w:rsidRPr="00DD3B0B">
              <w:rPr>
                <w:rFonts w:cstheme="minorHAnsi"/>
                <w:b/>
                <w:bCs/>
                <w:color w:val="FFFFFF" w:themeColor="background1"/>
                <w:sz w:val="20"/>
                <w:szCs w:val="20"/>
                <w:lang w:eastAsia="zh-CN"/>
              </w:rPr>
              <w:t>GHG Concentration Change in 2050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61397B4F" w14:textId="77777777" w:rsidR="003A7929" w:rsidRPr="00DD3B0B" w:rsidRDefault="003A7929" w:rsidP="00AD4CF8">
            <w:pPr>
              <w:spacing w:line="240" w:lineRule="auto"/>
              <w:jc w:val="center"/>
              <w:rPr>
                <w:rFonts w:cstheme="minorHAnsi"/>
                <w:b/>
                <w:bCs/>
                <w:color w:val="FFFFFF" w:themeColor="background1"/>
                <w:sz w:val="20"/>
                <w:szCs w:val="20"/>
                <w:lang w:eastAsia="zh-CN"/>
              </w:rPr>
            </w:pPr>
            <w:r w:rsidRPr="00DD3B0B">
              <w:rPr>
                <w:rFonts w:cstheme="minorHAnsi"/>
                <w:b/>
                <w:bCs/>
                <w:color w:val="FFFFFF" w:themeColor="background1"/>
                <w:sz w:val="20"/>
                <w:szCs w:val="20"/>
                <w:lang w:eastAsia="zh-CN"/>
              </w:rPr>
              <w:t>GHG Concentration Rate of Change in 2050</w:t>
            </w:r>
          </w:p>
        </w:tc>
      </w:tr>
      <w:tr w:rsidR="003A7929" w:rsidRPr="00DD3B0B" w14:paraId="286C7B86" w14:textId="77777777" w:rsidTr="00D35237">
        <w:trPr>
          <w:cantSplit/>
          <w:trHeight w:val="26"/>
          <w:tblHeader/>
          <w:jc w:val="center"/>
        </w:trPr>
        <w:tc>
          <w:tcPr>
            <w:tcW w:w="0" w:type="auto"/>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28638038" w14:textId="77777777" w:rsidR="003A7929" w:rsidRPr="00DD3B0B" w:rsidRDefault="003A7929" w:rsidP="00AD4CF8">
            <w:pPr>
              <w:spacing w:line="240" w:lineRule="auto"/>
              <w:jc w:val="center"/>
              <w:rPr>
                <w:rFonts w:cstheme="minorHAnsi"/>
                <w:bCs/>
                <w:i/>
                <w:color w:val="FFFFFF" w:themeColor="background1"/>
                <w:sz w:val="20"/>
                <w:szCs w:val="20"/>
                <w:lang w:eastAsia="zh-CN"/>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0C3AB831" w14:textId="77777777" w:rsidR="003A7929" w:rsidRPr="00DD3B0B" w:rsidRDefault="003A7929" w:rsidP="00AD4CF8">
            <w:pPr>
              <w:spacing w:line="240" w:lineRule="auto"/>
              <w:jc w:val="center"/>
              <w:rPr>
                <w:rFonts w:cstheme="minorHAnsi"/>
                <w:bCs/>
                <w:i/>
                <w:color w:val="FFFFFF" w:themeColor="background1"/>
                <w:sz w:val="20"/>
                <w:szCs w:val="20"/>
                <w:lang w:eastAsia="zh-CN"/>
              </w:rPr>
            </w:pPr>
            <w:r w:rsidRPr="00DD3B0B">
              <w:rPr>
                <w:rFonts w:cstheme="minorHAnsi"/>
                <w:bCs/>
                <w:i/>
                <w:color w:val="FFFFFF" w:themeColor="background1"/>
                <w:sz w:val="20"/>
                <w:szCs w:val="20"/>
                <w:lang w:eastAsia="zh-CN"/>
              </w:rPr>
              <w:t>PPM CO</w:t>
            </w:r>
            <w:r w:rsidRPr="00DD3B0B">
              <w:rPr>
                <w:rFonts w:cstheme="minorHAnsi"/>
                <w:bCs/>
                <w:i/>
                <w:color w:val="FFFFFF" w:themeColor="background1"/>
                <w:sz w:val="20"/>
                <w:szCs w:val="20"/>
                <w:vertAlign w:val="subscript"/>
                <w:lang w:eastAsia="zh-CN"/>
              </w:rPr>
              <w:t>2</w:t>
            </w:r>
            <w:r w:rsidRPr="00DD3B0B">
              <w:rPr>
                <w:rFonts w:cstheme="minorHAnsi"/>
                <w:bCs/>
                <w:i/>
                <w:color w:val="FFFFFF" w:themeColor="background1"/>
                <w:sz w:val="20"/>
                <w:szCs w:val="20"/>
                <w:lang w:eastAsia="zh-CN"/>
              </w:rPr>
              <w:t>-eq (2050)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43B8ED18" w14:textId="77777777" w:rsidR="003A7929" w:rsidRPr="00DD3B0B" w:rsidRDefault="003A7929" w:rsidP="00AD4CF8">
            <w:pPr>
              <w:spacing w:line="240" w:lineRule="auto"/>
              <w:jc w:val="center"/>
              <w:rPr>
                <w:rFonts w:cstheme="minorHAnsi"/>
                <w:bCs/>
                <w:i/>
                <w:color w:val="FFFFFF" w:themeColor="background1"/>
                <w:sz w:val="20"/>
                <w:szCs w:val="20"/>
                <w:lang w:eastAsia="zh-CN"/>
              </w:rPr>
            </w:pPr>
            <w:r w:rsidRPr="00DD3B0B">
              <w:rPr>
                <w:rFonts w:cstheme="minorHAnsi"/>
                <w:bCs/>
                <w:i/>
                <w:color w:val="FFFFFF" w:themeColor="background1"/>
                <w:sz w:val="20"/>
                <w:szCs w:val="20"/>
                <w:lang w:eastAsia="zh-CN"/>
              </w:rPr>
              <w:t>PPM CO</w:t>
            </w:r>
            <w:r w:rsidRPr="00DD3B0B">
              <w:rPr>
                <w:rFonts w:cstheme="minorHAnsi"/>
                <w:bCs/>
                <w:i/>
                <w:color w:val="FFFFFF" w:themeColor="background1"/>
                <w:sz w:val="20"/>
                <w:szCs w:val="20"/>
                <w:vertAlign w:val="subscript"/>
                <w:lang w:eastAsia="zh-CN"/>
              </w:rPr>
              <w:t>2</w:t>
            </w:r>
            <w:r w:rsidRPr="00DD3B0B">
              <w:rPr>
                <w:rFonts w:cstheme="minorHAnsi"/>
                <w:bCs/>
                <w:i/>
                <w:color w:val="FFFFFF" w:themeColor="background1"/>
                <w:sz w:val="20"/>
                <w:szCs w:val="20"/>
                <w:lang w:eastAsia="zh-CN"/>
              </w:rPr>
              <w:t>-eq change from 2049-2050</w:t>
            </w:r>
          </w:p>
        </w:tc>
      </w:tr>
      <w:tr w:rsidR="003A7929" w:rsidRPr="00DD3B0B" w14:paraId="6404BEA0" w14:textId="77777777" w:rsidTr="005C77F5">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4CB9A4B" w14:textId="77777777" w:rsidR="003A7929" w:rsidRPr="00DD3B0B" w:rsidRDefault="003A7929" w:rsidP="00AD4CF8">
            <w:pPr>
              <w:shd w:val="clear" w:color="auto" w:fill="FFFFFF" w:themeFill="background1"/>
              <w:spacing w:after="0" w:line="240" w:lineRule="auto"/>
              <w:jc w:val="center"/>
              <w:rPr>
                <w:color w:val="000000" w:themeColor="text1"/>
                <w:sz w:val="20"/>
                <w:szCs w:val="20"/>
                <w:lang w:eastAsia="zh-CN"/>
              </w:rPr>
            </w:pPr>
            <w:r w:rsidRPr="00DD3B0B">
              <w:rPr>
                <w:b/>
                <w:bCs/>
                <w:color w:val="000000" w:themeColor="text1"/>
                <w:sz w:val="20"/>
                <w:szCs w:val="20"/>
                <w:lang w:eastAsia="zh-CN"/>
              </w:rPr>
              <w:t>Plausible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1EB2E8C" w14:textId="3F925379" w:rsidR="003A7929" w:rsidRPr="00DD3B0B" w:rsidRDefault="00F168F9" w:rsidP="00AD4CF8">
            <w:pPr>
              <w:shd w:val="clear" w:color="auto" w:fill="FFFFFF"/>
              <w:spacing w:after="0" w:line="240" w:lineRule="auto"/>
              <w:jc w:val="center"/>
              <w:rPr>
                <w:rFonts w:eastAsia="Times New Roman" w:cstheme="minorHAnsi"/>
                <w:color w:val="000000" w:themeColor="text1"/>
                <w:sz w:val="20"/>
                <w:szCs w:val="20"/>
                <w:lang w:eastAsia="zh-CN"/>
              </w:rPr>
            </w:pPr>
            <w:r w:rsidRPr="00DD3B0B">
              <w:rPr>
                <w:rFonts w:eastAsia="Times New Roman" w:cstheme="minorHAnsi"/>
                <w:color w:val="000000" w:themeColor="text1"/>
                <w:sz w:val="20"/>
                <w:szCs w:val="20"/>
                <w:lang w:eastAsia="zh-CN"/>
              </w:rPr>
              <w:t>0.60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665A200" w14:textId="6B99209F" w:rsidR="003A7929" w:rsidRPr="00DD3B0B" w:rsidRDefault="00291AAE" w:rsidP="00AD4CF8">
            <w:pPr>
              <w:shd w:val="clear" w:color="auto" w:fill="FFFFFF"/>
              <w:spacing w:after="0" w:line="240" w:lineRule="auto"/>
              <w:jc w:val="center"/>
              <w:rPr>
                <w:rFonts w:eastAsia="Times New Roman" w:cstheme="minorHAnsi"/>
                <w:color w:val="000000" w:themeColor="text1"/>
                <w:sz w:val="20"/>
                <w:szCs w:val="20"/>
                <w:lang w:eastAsia="zh-CN"/>
              </w:rPr>
            </w:pPr>
            <w:r w:rsidRPr="00DD3B0B">
              <w:rPr>
                <w:rFonts w:eastAsia="Times New Roman" w:cstheme="minorHAnsi"/>
                <w:color w:val="000000" w:themeColor="text1"/>
                <w:sz w:val="20"/>
                <w:szCs w:val="20"/>
                <w:lang w:eastAsia="zh-CN"/>
              </w:rPr>
              <w:t>0.</w:t>
            </w:r>
            <w:r w:rsidR="00F168F9" w:rsidRPr="00DD3B0B">
              <w:rPr>
                <w:rFonts w:eastAsia="Times New Roman" w:cstheme="minorHAnsi"/>
                <w:color w:val="000000" w:themeColor="text1"/>
                <w:sz w:val="20"/>
                <w:szCs w:val="20"/>
                <w:lang w:eastAsia="zh-CN"/>
              </w:rPr>
              <w:t>03</w:t>
            </w:r>
          </w:p>
        </w:tc>
      </w:tr>
      <w:tr w:rsidR="0030099E" w:rsidRPr="00DD3B0B" w14:paraId="755FC75C" w14:textId="77777777" w:rsidTr="005C77F5">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511FE28" w14:textId="77777777" w:rsidR="0030099E" w:rsidRPr="00DD3B0B" w:rsidRDefault="0030099E" w:rsidP="00AD4CF8">
            <w:pPr>
              <w:shd w:val="clear" w:color="auto" w:fill="FFFFFF" w:themeFill="background1"/>
              <w:spacing w:after="0" w:line="240" w:lineRule="auto"/>
              <w:jc w:val="center"/>
              <w:rPr>
                <w:color w:val="000000" w:themeColor="text1"/>
                <w:sz w:val="20"/>
                <w:szCs w:val="20"/>
                <w:lang w:eastAsia="zh-CN"/>
              </w:rPr>
            </w:pPr>
            <w:r w:rsidRPr="00DD3B0B">
              <w:rPr>
                <w:b/>
                <w:bCs/>
                <w:color w:val="000000" w:themeColor="text1"/>
                <w:sz w:val="20"/>
                <w:szCs w:val="20"/>
                <w:lang w:eastAsia="zh-CN"/>
              </w:rPr>
              <w:t>Drawdown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E500BF0" w14:textId="73D176B0" w:rsidR="0030099E" w:rsidRPr="00DD3B0B" w:rsidRDefault="00F168F9" w:rsidP="00AD4CF8">
            <w:pPr>
              <w:shd w:val="clear" w:color="auto" w:fill="FFFFFF"/>
              <w:spacing w:after="0" w:line="240" w:lineRule="auto"/>
              <w:jc w:val="center"/>
              <w:rPr>
                <w:rFonts w:eastAsia="Times New Roman" w:cstheme="minorHAnsi"/>
                <w:color w:val="000000" w:themeColor="text1"/>
                <w:sz w:val="20"/>
                <w:szCs w:val="20"/>
                <w:lang w:eastAsia="zh-CN"/>
              </w:rPr>
            </w:pPr>
            <w:r w:rsidRPr="00801218">
              <w:rPr>
                <w:rFonts w:eastAsia="Times New Roman" w:cstheme="minorHAnsi"/>
                <w:color w:val="000000" w:themeColor="text1"/>
                <w:sz w:val="20"/>
                <w:szCs w:val="20"/>
                <w:lang w:eastAsia="zh-CN"/>
              </w:rPr>
              <w:t>0.6</w:t>
            </w:r>
            <w:r w:rsidR="00CC7677">
              <w:rPr>
                <w:rFonts w:eastAsia="Times New Roman" w:cstheme="minorHAnsi"/>
                <w:color w:val="000000" w:themeColor="text1"/>
                <w:sz w:val="20"/>
                <w:szCs w:val="20"/>
                <w:lang w:eastAsia="zh-CN"/>
              </w:rPr>
              <w:t>3</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FE6D400" w14:textId="22EAAF4F" w:rsidR="0030099E" w:rsidRPr="00DD3B0B" w:rsidRDefault="00291AAE" w:rsidP="00AD4CF8">
            <w:pPr>
              <w:shd w:val="clear" w:color="auto" w:fill="FFFFFF"/>
              <w:spacing w:after="0" w:line="240" w:lineRule="auto"/>
              <w:jc w:val="center"/>
              <w:rPr>
                <w:rFonts w:eastAsia="Times New Roman" w:cstheme="minorHAnsi"/>
                <w:color w:val="000000" w:themeColor="text1"/>
                <w:sz w:val="20"/>
                <w:szCs w:val="20"/>
                <w:lang w:eastAsia="zh-CN"/>
              </w:rPr>
            </w:pPr>
            <w:r w:rsidRPr="00DD3B0B">
              <w:rPr>
                <w:rFonts w:eastAsia="Times New Roman" w:cstheme="minorHAnsi"/>
                <w:color w:val="000000" w:themeColor="text1"/>
                <w:sz w:val="20"/>
                <w:szCs w:val="20"/>
                <w:lang w:eastAsia="zh-CN"/>
              </w:rPr>
              <w:t>0</w:t>
            </w:r>
            <w:r w:rsidR="004610AB" w:rsidRPr="00DD3B0B">
              <w:rPr>
                <w:rFonts w:eastAsia="Times New Roman" w:cstheme="minorHAnsi"/>
                <w:color w:val="000000" w:themeColor="text1"/>
                <w:sz w:val="20"/>
                <w:szCs w:val="20"/>
                <w:lang w:eastAsia="zh-CN"/>
              </w:rPr>
              <w:t>.</w:t>
            </w:r>
            <w:r w:rsidR="00F168F9" w:rsidRPr="00801218">
              <w:rPr>
                <w:rFonts w:eastAsia="Times New Roman" w:cstheme="minorHAnsi"/>
                <w:color w:val="000000" w:themeColor="text1"/>
                <w:sz w:val="20"/>
                <w:szCs w:val="20"/>
                <w:lang w:eastAsia="zh-CN"/>
              </w:rPr>
              <w:t>03</w:t>
            </w:r>
          </w:p>
        </w:tc>
      </w:tr>
      <w:tr w:rsidR="0030099E" w:rsidRPr="00DD3B0B" w14:paraId="6C4D3D2D" w14:textId="77777777" w:rsidTr="005C77F5">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66FF992" w14:textId="77777777" w:rsidR="0030099E" w:rsidRPr="00DD3B0B" w:rsidRDefault="0030099E" w:rsidP="00AD4CF8">
            <w:pPr>
              <w:shd w:val="clear" w:color="auto" w:fill="FFFFFF" w:themeFill="background1"/>
              <w:spacing w:after="0" w:line="240" w:lineRule="auto"/>
              <w:jc w:val="center"/>
              <w:rPr>
                <w:color w:val="000000" w:themeColor="text1"/>
                <w:sz w:val="20"/>
                <w:szCs w:val="20"/>
                <w:lang w:eastAsia="zh-CN"/>
              </w:rPr>
            </w:pPr>
            <w:r w:rsidRPr="00DD3B0B">
              <w:rPr>
                <w:b/>
                <w:bCs/>
                <w:color w:val="000000" w:themeColor="text1"/>
                <w:sz w:val="20"/>
                <w:szCs w:val="20"/>
                <w:lang w:eastAsia="zh-CN"/>
              </w:rPr>
              <w:t>Optimum</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0C65EA2" w14:textId="1D6347D2" w:rsidR="0030099E" w:rsidRPr="00DD3B0B" w:rsidRDefault="00F168F9" w:rsidP="00801218">
            <w:pPr>
              <w:shd w:val="clear" w:color="auto" w:fill="FFFFFF"/>
              <w:tabs>
                <w:tab w:val="center" w:pos="1663"/>
                <w:tab w:val="left" w:pos="2550"/>
              </w:tabs>
              <w:spacing w:after="0" w:line="240" w:lineRule="auto"/>
              <w:jc w:val="center"/>
              <w:rPr>
                <w:rFonts w:eastAsia="Times New Roman" w:cstheme="minorHAnsi"/>
                <w:color w:val="000000" w:themeColor="text1"/>
                <w:sz w:val="20"/>
                <w:szCs w:val="20"/>
                <w:lang w:eastAsia="zh-CN"/>
              </w:rPr>
            </w:pPr>
            <w:r w:rsidRPr="00801218">
              <w:rPr>
                <w:rFonts w:eastAsia="Times New Roman" w:cstheme="minorHAnsi"/>
                <w:color w:val="000000" w:themeColor="text1"/>
                <w:sz w:val="20"/>
                <w:szCs w:val="20"/>
                <w:lang w:eastAsia="zh-CN"/>
              </w:rPr>
              <w:t>0.7</w:t>
            </w:r>
            <w:r w:rsidR="002D22A0">
              <w:rPr>
                <w:rFonts w:eastAsia="Times New Roman" w:cstheme="minorHAnsi"/>
                <w:color w:val="000000" w:themeColor="text1"/>
                <w:sz w:val="20"/>
                <w:szCs w:val="20"/>
                <w:lang w:eastAsia="zh-CN"/>
              </w:rPr>
              <w:t>2</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5294BCA" w14:textId="5FCA70D0" w:rsidR="0030099E" w:rsidRPr="00DD3B0B" w:rsidRDefault="00291AAE" w:rsidP="00AD4CF8">
            <w:pPr>
              <w:shd w:val="clear" w:color="auto" w:fill="FFFFFF"/>
              <w:spacing w:after="0" w:line="240" w:lineRule="auto"/>
              <w:jc w:val="center"/>
              <w:rPr>
                <w:rFonts w:eastAsia="Times New Roman" w:cstheme="minorHAnsi"/>
                <w:color w:val="000000" w:themeColor="text1"/>
                <w:sz w:val="20"/>
                <w:szCs w:val="20"/>
                <w:lang w:eastAsia="zh-CN"/>
              </w:rPr>
            </w:pPr>
            <w:r w:rsidRPr="00DD3B0B">
              <w:rPr>
                <w:rFonts w:eastAsia="Times New Roman" w:cstheme="minorHAnsi"/>
                <w:color w:val="000000" w:themeColor="text1"/>
                <w:sz w:val="20"/>
                <w:szCs w:val="20"/>
                <w:lang w:eastAsia="zh-CN"/>
              </w:rPr>
              <w:t>0.</w:t>
            </w:r>
            <w:r w:rsidR="00F168F9" w:rsidRPr="00801218">
              <w:rPr>
                <w:rFonts w:eastAsia="Times New Roman" w:cstheme="minorHAnsi"/>
                <w:color w:val="000000" w:themeColor="text1"/>
                <w:sz w:val="20"/>
                <w:szCs w:val="20"/>
                <w:lang w:eastAsia="zh-CN"/>
              </w:rPr>
              <w:t>0</w:t>
            </w:r>
            <w:r w:rsidR="002D22A0">
              <w:rPr>
                <w:rFonts w:eastAsia="Times New Roman" w:cstheme="minorHAnsi"/>
                <w:color w:val="000000" w:themeColor="text1"/>
                <w:sz w:val="20"/>
                <w:szCs w:val="20"/>
                <w:lang w:eastAsia="zh-CN"/>
              </w:rPr>
              <w:t>3</w:t>
            </w:r>
          </w:p>
        </w:tc>
      </w:tr>
    </w:tbl>
    <w:p w14:paraId="6A30DB69" w14:textId="77777777" w:rsidR="003A7FE2" w:rsidRPr="00DD3B0B" w:rsidRDefault="003A7FE2" w:rsidP="00EB247F">
      <w:pPr>
        <w:pStyle w:val="Caption"/>
      </w:pPr>
    </w:p>
    <w:p w14:paraId="6F5E32EB" w14:textId="1B94AF78" w:rsidR="006B675D" w:rsidRPr="00DD3B0B" w:rsidRDefault="00FE227C" w:rsidP="00801218">
      <w:pPr>
        <w:jc w:val="center"/>
      </w:pPr>
      <w:r>
        <w:rPr>
          <w:noProof/>
        </w:rPr>
        <w:drawing>
          <wp:inline distT="0" distB="0" distL="0" distR="0" wp14:anchorId="44EB807D" wp14:editId="1DD1FAF1">
            <wp:extent cx="4584700" cy="3481070"/>
            <wp:effectExtent l="0" t="0" r="635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4700" cy="3481070"/>
                    </a:xfrm>
                    <a:prstGeom prst="rect">
                      <a:avLst/>
                    </a:prstGeom>
                    <a:noFill/>
                  </pic:spPr>
                </pic:pic>
              </a:graphicData>
            </a:graphic>
          </wp:inline>
        </w:drawing>
      </w:r>
    </w:p>
    <w:p w14:paraId="0BD4512B" w14:textId="4A35B20D" w:rsidR="003A7929" w:rsidRPr="00801218" w:rsidRDefault="003A7929" w:rsidP="00EB247F">
      <w:pPr>
        <w:jc w:val="center"/>
      </w:pPr>
    </w:p>
    <w:p w14:paraId="6B3A9265" w14:textId="682FDCCD" w:rsidR="00762877" w:rsidRPr="00DD3B0B" w:rsidRDefault="003A7929" w:rsidP="00996E91">
      <w:pPr>
        <w:pStyle w:val="Caption"/>
        <w:jc w:val="center"/>
        <w:rPr>
          <w:rFonts w:eastAsia="Times New Roman" w:cs="Times New Roman"/>
          <w:sz w:val="24"/>
          <w:szCs w:val="24"/>
          <w:lang w:eastAsia="zh-CN"/>
        </w:rPr>
      </w:pPr>
      <w:bookmarkStart w:id="111" w:name="_Toc524993433"/>
      <w:bookmarkStart w:id="112" w:name="_Toc44585067"/>
      <w:r w:rsidRPr="00DD3B0B">
        <w:t xml:space="preserve">Figure </w:t>
      </w:r>
      <w:r w:rsidR="00AD4F8D" w:rsidRPr="00801218">
        <w:rPr>
          <w:noProof/>
        </w:rPr>
        <w:fldChar w:fldCharType="begin"/>
      </w:r>
      <w:r w:rsidR="00581171" w:rsidRPr="00DD3B0B">
        <w:rPr>
          <w:noProof/>
        </w:rPr>
        <w:instrText xml:space="preserve"> STYLEREF 1 \s </w:instrText>
      </w:r>
      <w:r w:rsidR="00AD4F8D" w:rsidRPr="00801218">
        <w:rPr>
          <w:noProof/>
        </w:rPr>
        <w:fldChar w:fldCharType="separate"/>
      </w:r>
      <w:r w:rsidR="005A1192">
        <w:rPr>
          <w:noProof/>
        </w:rPr>
        <w:t>3</w:t>
      </w:r>
      <w:r w:rsidR="00AD4F8D" w:rsidRPr="00801218">
        <w:rPr>
          <w:noProof/>
        </w:rPr>
        <w:fldChar w:fldCharType="end"/>
      </w:r>
      <w:r w:rsidR="0094324B" w:rsidRPr="00DD3B0B">
        <w:t>.</w:t>
      </w:r>
      <w:r w:rsidR="00AD4F8D" w:rsidRPr="00801218">
        <w:rPr>
          <w:noProof/>
        </w:rPr>
        <w:fldChar w:fldCharType="begin"/>
      </w:r>
      <w:r w:rsidR="00581171" w:rsidRPr="00DD3B0B">
        <w:rPr>
          <w:noProof/>
        </w:rPr>
        <w:instrText xml:space="preserve"> SEQ Figure \* ARABIC \s 1 </w:instrText>
      </w:r>
      <w:r w:rsidR="00AD4F8D" w:rsidRPr="00801218">
        <w:rPr>
          <w:noProof/>
        </w:rPr>
        <w:fldChar w:fldCharType="separate"/>
      </w:r>
      <w:r w:rsidR="005A1192">
        <w:rPr>
          <w:noProof/>
        </w:rPr>
        <w:t>2</w:t>
      </w:r>
      <w:r w:rsidR="00AD4F8D" w:rsidRPr="00801218">
        <w:rPr>
          <w:noProof/>
        </w:rPr>
        <w:fldChar w:fldCharType="end"/>
      </w:r>
      <w:r w:rsidRPr="00DD3B0B">
        <w:t xml:space="preserve"> World Annual</w:t>
      </w:r>
      <w:r w:rsidRPr="00DD3B0B">
        <w:rPr>
          <w:vertAlign w:val="subscript"/>
        </w:rPr>
        <w:t xml:space="preserve"> </w:t>
      </w:r>
      <w:r w:rsidRPr="00DD3B0B">
        <w:t>Greenhouse Gas Emissions Reduction</w:t>
      </w:r>
      <w:bookmarkEnd w:id="111"/>
      <w:bookmarkEnd w:id="112"/>
    </w:p>
    <w:p w14:paraId="410F1A3D" w14:textId="77777777" w:rsidR="00B261E0" w:rsidRPr="00DD3B0B" w:rsidRDefault="551A77D0" w:rsidP="00483FFA">
      <w:pPr>
        <w:pStyle w:val="Heading2"/>
      </w:pPr>
      <w:bookmarkStart w:id="113" w:name="_Toc44585059"/>
      <w:r w:rsidRPr="00DD3B0B">
        <w:t>Financial Impacts</w:t>
      </w:r>
      <w:bookmarkEnd w:id="113"/>
    </w:p>
    <w:p w14:paraId="7B6E5F36" w14:textId="491A9F4D" w:rsidR="006B675D" w:rsidRPr="00DD3B0B" w:rsidRDefault="006B675D" w:rsidP="006B675D">
      <w:r w:rsidRPr="00DD3B0B">
        <w:t xml:space="preserve">Below are the financial results of the analysis for each scenario. For a detailed explanation of each result, please see the </w:t>
      </w:r>
      <w:r w:rsidR="00AD4F8D" w:rsidRPr="00801218">
        <w:fldChar w:fldCharType="begin"/>
      </w:r>
      <w:r w:rsidR="00E755A3" w:rsidRPr="00DD3B0B">
        <w:instrText xml:space="preserve"> REF _Ref536780165 \h </w:instrText>
      </w:r>
      <w:r w:rsidR="00DD3B0B">
        <w:instrText xml:space="preserve"> \* MERGEFORMAT </w:instrText>
      </w:r>
      <w:r w:rsidR="00AD4F8D" w:rsidRPr="00801218">
        <w:fldChar w:fldCharType="separate"/>
      </w:r>
      <w:r w:rsidR="005A1192" w:rsidRPr="00DD3B0B">
        <w:t>Glossary</w:t>
      </w:r>
      <w:r w:rsidR="00AD4F8D" w:rsidRPr="00801218">
        <w:fldChar w:fldCharType="end"/>
      </w:r>
      <w:r w:rsidRPr="00DD3B0B">
        <w:t>.</w:t>
      </w:r>
      <w:r w:rsidR="00441EAE" w:rsidRPr="00DD3B0B">
        <w:t xml:space="preserve"> The graph (</w:t>
      </w:r>
      <w:r w:rsidR="00441EAE" w:rsidRPr="00801218">
        <w:fldChar w:fldCharType="begin"/>
      </w:r>
      <w:r w:rsidR="00441EAE" w:rsidRPr="00DD3B0B">
        <w:instrText xml:space="preserve"> REF _Ref9433507 \h </w:instrText>
      </w:r>
      <w:r w:rsidR="00DD3B0B">
        <w:instrText xml:space="preserve"> \* MERGEFORMAT </w:instrText>
      </w:r>
      <w:r w:rsidR="00441EAE" w:rsidRPr="00801218">
        <w:fldChar w:fldCharType="separate"/>
      </w:r>
      <w:r w:rsidR="005A1192" w:rsidRPr="00DD3B0B">
        <w:t xml:space="preserve">Figure </w:t>
      </w:r>
      <w:r w:rsidR="005A1192">
        <w:rPr>
          <w:noProof/>
        </w:rPr>
        <w:t>3</w:t>
      </w:r>
      <w:r w:rsidR="005A1192" w:rsidRPr="00DD3B0B">
        <w:rPr>
          <w:noProof/>
        </w:rPr>
        <w:t>.</w:t>
      </w:r>
      <w:r w:rsidR="005A1192">
        <w:rPr>
          <w:noProof/>
        </w:rPr>
        <w:t>3</w:t>
      </w:r>
      <w:r w:rsidR="00441EAE" w:rsidRPr="00801218">
        <w:fldChar w:fldCharType="end"/>
      </w:r>
      <w:r w:rsidR="00441EAE" w:rsidRPr="00DD3B0B">
        <w:t>) of annual operating saving shows the savings until 2060 but only for implementation units adopted until 2050, hence the reduction after 2050.</w:t>
      </w:r>
    </w:p>
    <w:p w14:paraId="54479EA4" w14:textId="77777777" w:rsidR="00E14F94" w:rsidRPr="00DD3B0B" w:rsidRDefault="00E14F94" w:rsidP="00EB247F">
      <w:pPr>
        <w:spacing w:after="0"/>
        <w:rPr>
          <w:bCs/>
          <w:i/>
        </w:rPr>
      </w:pPr>
    </w:p>
    <w:p w14:paraId="5A9DD584" w14:textId="4C7DB193" w:rsidR="00492F5E" w:rsidRPr="00DD3B0B" w:rsidRDefault="00492F5E" w:rsidP="00EB247F">
      <w:pPr>
        <w:pStyle w:val="Caption"/>
        <w:jc w:val="center"/>
        <w:rPr>
          <w:i w:val="0"/>
          <w:iCs w:val="0"/>
        </w:rPr>
      </w:pPr>
      <w:bookmarkStart w:id="114" w:name="_Toc44585083"/>
      <w:r w:rsidRPr="00DD3B0B">
        <w:t xml:space="preserve">Table </w:t>
      </w:r>
      <w:r w:rsidR="00501FE3">
        <w:rPr>
          <w:noProof/>
        </w:rPr>
        <w:fldChar w:fldCharType="begin"/>
      </w:r>
      <w:r w:rsidR="00501FE3">
        <w:rPr>
          <w:noProof/>
        </w:rPr>
        <w:instrText xml:space="preserve"> STYLEREF 1 \s </w:instrText>
      </w:r>
      <w:r w:rsidR="00501FE3">
        <w:rPr>
          <w:noProof/>
        </w:rPr>
        <w:fldChar w:fldCharType="separate"/>
      </w:r>
      <w:r w:rsidR="005A1192">
        <w:rPr>
          <w:noProof/>
        </w:rPr>
        <w:t>3</w:t>
      </w:r>
      <w:r w:rsidR="00501FE3">
        <w:rPr>
          <w:noProof/>
        </w:rPr>
        <w:fldChar w:fldCharType="end"/>
      </w:r>
      <w:r w:rsidR="00566075">
        <w:t>.</w:t>
      </w:r>
      <w:r w:rsidR="00501FE3">
        <w:rPr>
          <w:noProof/>
        </w:rPr>
        <w:fldChar w:fldCharType="begin"/>
      </w:r>
      <w:r w:rsidR="00501FE3">
        <w:rPr>
          <w:noProof/>
        </w:rPr>
        <w:instrText xml:space="preserve"> SEQ Table \* ARABIC \s 1 </w:instrText>
      </w:r>
      <w:r w:rsidR="00501FE3">
        <w:rPr>
          <w:noProof/>
        </w:rPr>
        <w:fldChar w:fldCharType="separate"/>
      </w:r>
      <w:r w:rsidR="005A1192">
        <w:rPr>
          <w:noProof/>
        </w:rPr>
        <w:t>4</w:t>
      </w:r>
      <w:r w:rsidR="00501FE3">
        <w:rPr>
          <w:noProof/>
        </w:rPr>
        <w:fldChar w:fldCharType="end"/>
      </w:r>
      <w:r w:rsidRPr="00DD3B0B">
        <w:t xml:space="preserve"> Financial Impacts</w:t>
      </w:r>
      <w:bookmarkEnd w:id="114"/>
    </w:p>
    <w:tbl>
      <w:tblPr>
        <w:tblW w:w="0" w:type="auto"/>
        <w:jc w:val="center"/>
        <w:tblLayout w:type="fixed"/>
        <w:tblCellMar>
          <w:top w:w="15" w:type="dxa"/>
          <w:left w:w="15" w:type="dxa"/>
          <w:bottom w:w="15" w:type="dxa"/>
          <w:right w:w="15" w:type="dxa"/>
        </w:tblCellMar>
        <w:tblLook w:val="04A0" w:firstRow="1" w:lastRow="0" w:firstColumn="1" w:lastColumn="0" w:noHBand="0" w:noVBand="1"/>
      </w:tblPr>
      <w:tblGrid>
        <w:gridCol w:w="1434"/>
        <w:gridCol w:w="1495"/>
        <w:gridCol w:w="1495"/>
        <w:gridCol w:w="1495"/>
        <w:gridCol w:w="1495"/>
        <w:gridCol w:w="1496"/>
      </w:tblGrid>
      <w:tr w:rsidR="00CC7677" w:rsidRPr="00DD3B0B" w14:paraId="6BB7D1DA" w14:textId="77777777" w:rsidTr="00CC7677">
        <w:trPr>
          <w:cantSplit/>
          <w:trHeight w:val="820"/>
          <w:tblHeader/>
          <w:jc w:val="center"/>
        </w:trPr>
        <w:tc>
          <w:tcPr>
            <w:tcW w:w="1434"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7414FDEB" w14:textId="77777777" w:rsidR="00CC7677" w:rsidRPr="00DD3B0B" w:rsidRDefault="00CC7677" w:rsidP="00CC7677">
            <w:pPr>
              <w:spacing w:after="0" w:line="240" w:lineRule="auto"/>
              <w:jc w:val="center"/>
              <w:rPr>
                <w:b/>
                <w:color w:val="FFFFFF" w:themeColor="background1"/>
                <w:sz w:val="20"/>
                <w:szCs w:val="20"/>
                <w:lang w:eastAsia="zh-CN"/>
              </w:rPr>
            </w:pPr>
            <w:r w:rsidRPr="00DD3B0B">
              <w:rPr>
                <w:b/>
                <w:bCs/>
                <w:color w:val="FFFFFF" w:themeColor="background1"/>
                <w:sz w:val="20"/>
                <w:szCs w:val="20"/>
                <w:lang w:eastAsia="zh-CN"/>
              </w:rPr>
              <w:t>Scenario</w:t>
            </w:r>
          </w:p>
        </w:tc>
        <w:tc>
          <w:tcPr>
            <w:tcW w:w="14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645E1FD2" w14:textId="77777777" w:rsidR="00CC7677" w:rsidRPr="00DD3B0B" w:rsidRDefault="00CC7677" w:rsidP="00CC7677">
            <w:pPr>
              <w:spacing w:after="0" w:line="240" w:lineRule="auto"/>
              <w:jc w:val="center"/>
              <w:rPr>
                <w:b/>
                <w:color w:val="FFFFFF" w:themeColor="background1"/>
                <w:sz w:val="20"/>
                <w:szCs w:val="20"/>
                <w:lang w:eastAsia="zh-CN"/>
              </w:rPr>
            </w:pPr>
            <w:r w:rsidRPr="00DD3B0B">
              <w:rPr>
                <w:b/>
                <w:bCs/>
                <w:color w:val="FFFFFF" w:themeColor="background1"/>
                <w:sz w:val="20"/>
                <w:szCs w:val="20"/>
                <w:lang w:eastAsia="zh-CN"/>
              </w:rPr>
              <w:t>Cumulative First Cost</w:t>
            </w:r>
          </w:p>
        </w:tc>
        <w:tc>
          <w:tcPr>
            <w:tcW w:w="14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09F7BA72" w14:textId="77777777" w:rsidR="00CC7677" w:rsidRPr="00DD3B0B" w:rsidRDefault="00CC7677" w:rsidP="00CC7677">
            <w:pPr>
              <w:spacing w:after="0" w:line="240" w:lineRule="auto"/>
              <w:jc w:val="center"/>
              <w:rPr>
                <w:b/>
                <w:color w:val="FFFFFF" w:themeColor="background1"/>
                <w:sz w:val="20"/>
                <w:szCs w:val="20"/>
                <w:lang w:eastAsia="zh-CN"/>
              </w:rPr>
            </w:pPr>
            <w:r w:rsidRPr="00DD3B0B">
              <w:rPr>
                <w:b/>
                <w:bCs/>
                <w:color w:val="FFFFFF" w:themeColor="background1"/>
                <w:sz w:val="20"/>
                <w:szCs w:val="20"/>
                <w:lang w:eastAsia="zh-CN"/>
              </w:rPr>
              <w:t>Marginal First Cost</w:t>
            </w:r>
          </w:p>
        </w:tc>
        <w:tc>
          <w:tcPr>
            <w:tcW w:w="14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7FB86441" w14:textId="77777777" w:rsidR="00CC7677" w:rsidRPr="00DD3B0B" w:rsidRDefault="00CC7677" w:rsidP="00CC7677">
            <w:pPr>
              <w:spacing w:after="0" w:line="240" w:lineRule="auto"/>
              <w:jc w:val="center"/>
              <w:rPr>
                <w:b/>
                <w:color w:val="FFFFFF" w:themeColor="background1"/>
                <w:sz w:val="20"/>
                <w:szCs w:val="20"/>
                <w:lang w:eastAsia="zh-CN"/>
              </w:rPr>
            </w:pPr>
            <w:r w:rsidRPr="00DD3B0B">
              <w:rPr>
                <w:b/>
                <w:bCs/>
                <w:color w:val="FFFFFF" w:themeColor="background1"/>
                <w:sz w:val="20"/>
                <w:szCs w:val="20"/>
                <w:lang w:eastAsia="zh-CN"/>
              </w:rPr>
              <w:t>Net Operating Savings</w:t>
            </w:r>
          </w:p>
        </w:tc>
        <w:tc>
          <w:tcPr>
            <w:tcW w:w="14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1C507ED0" w14:textId="7231B92B" w:rsidR="00CC7677" w:rsidRPr="00DD3B0B" w:rsidRDefault="00CC7677" w:rsidP="00CC7677">
            <w:pPr>
              <w:spacing w:after="0" w:line="240" w:lineRule="auto"/>
              <w:jc w:val="center"/>
              <w:rPr>
                <w:b/>
                <w:bCs/>
                <w:color w:val="FFFFFF" w:themeColor="background1"/>
                <w:sz w:val="20"/>
                <w:szCs w:val="20"/>
                <w:lang w:eastAsia="zh-CN"/>
              </w:rPr>
            </w:pPr>
            <w:r>
              <w:rPr>
                <w:b/>
                <w:bCs/>
                <w:color w:val="FFFFFF"/>
                <w:sz w:val="20"/>
                <w:szCs w:val="20"/>
              </w:rPr>
              <w:t>Lifetime Operating Cost Savings</w:t>
            </w:r>
          </w:p>
        </w:tc>
        <w:tc>
          <w:tcPr>
            <w:tcW w:w="149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11FB2B46" w14:textId="214CD9E9" w:rsidR="00CC7677" w:rsidRPr="00DD3B0B" w:rsidRDefault="00CC7677" w:rsidP="00CC7677">
            <w:pPr>
              <w:spacing w:after="0" w:line="240" w:lineRule="auto"/>
              <w:jc w:val="center"/>
              <w:rPr>
                <w:b/>
                <w:color w:val="FFFFFF" w:themeColor="background1"/>
                <w:sz w:val="20"/>
                <w:szCs w:val="20"/>
                <w:lang w:eastAsia="zh-CN"/>
              </w:rPr>
            </w:pPr>
            <w:r w:rsidRPr="00DD3B0B">
              <w:rPr>
                <w:b/>
                <w:bCs/>
                <w:color w:val="FFFFFF" w:themeColor="background1"/>
                <w:sz w:val="20"/>
                <w:szCs w:val="20"/>
                <w:lang w:eastAsia="zh-CN"/>
              </w:rPr>
              <w:t>Lifetime Cashflow Savings NPV (of All Implementation Units)</w:t>
            </w:r>
          </w:p>
        </w:tc>
      </w:tr>
      <w:tr w:rsidR="00CC7677" w:rsidRPr="00DD3B0B" w14:paraId="2A694AD0" w14:textId="77777777" w:rsidTr="00CC7677">
        <w:trPr>
          <w:cantSplit/>
          <w:trHeight w:val="640"/>
          <w:tblHeader/>
          <w:jc w:val="center"/>
        </w:trPr>
        <w:tc>
          <w:tcPr>
            <w:tcW w:w="1434" w:type="dxa"/>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05FA8598" w14:textId="77777777" w:rsidR="00CC7677" w:rsidRPr="00DD3B0B" w:rsidRDefault="00CC7677" w:rsidP="00CC7677">
            <w:pPr>
              <w:spacing w:after="0" w:line="240" w:lineRule="auto"/>
              <w:jc w:val="center"/>
              <w:rPr>
                <w:rFonts w:eastAsia="Times New Roman" w:cstheme="minorHAnsi"/>
                <w:b/>
                <w:color w:val="FFFFFF" w:themeColor="background1"/>
                <w:sz w:val="20"/>
                <w:szCs w:val="20"/>
                <w:lang w:eastAsia="zh-CN"/>
              </w:rPr>
            </w:pPr>
          </w:p>
        </w:tc>
        <w:tc>
          <w:tcPr>
            <w:tcW w:w="14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76E3D32F" w14:textId="08FC7AE9" w:rsidR="00CC7677" w:rsidRPr="00DD3B0B" w:rsidRDefault="00CC7677" w:rsidP="00CC7677">
            <w:pPr>
              <w:spacing w:after="0" w:line="240" w:lineRule="auto"/>
              <w:jc w:val="center"/>
              <w:rPr>
                <w:i/>
                <w:color w:val="FFFFFF" w:themeColor="background1"/>
                <w:sz w:val="20"/>
                <w:szCs w:val="20"/>
                <w:lang w:eastAsia="zh-CN"/>
              </w:rPr>
            </w:pPr>
            <w:r w:rsidRPr="00DD3B0B">
              <w:rPr>
                <w:i/>
                <w:color w:val="FFFFFF" w:themeColor="background1"/>
                <w:sz w:val="20"/>
                <w:szCs w:val="20"/>
                <w:lang w:eastAsia="zh-CN"/>
              </w:rPr>
              <w:t>2020-2050 Billion USD</w:t>
            </w:r>
          </w:p>
        </w:tc>
        <w:tc>
          <w:tcPr>
            <w:tcW w:w="14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1D29B068" w14:textId="77777777" w:rsidR="00CC7677" w:rsidRPr="00DD3B0B" w:rsidRDefault="00CC7677" w:rsidP="00CC7677">
            <w:pPr>
              <w:spacing w:after="0" w:line="240" w:lineRule="auto"/>
              <w:jc w:val="center"/>
              <w:rPr>
                <w:i/>
                <w:color w:val="FFFFFF" w:themeColor="background1"/>
                <w:sz w:val="20"/>
                <w:szCs w:val="20"/>
                <w:lang w:eastAsia="zh-CN"/>
              </w:rPr>
            </w:pPr>
            <w:r w:rsidRPr="00DD3B0B">
              <w:rPr>
                <w:i/>
                <w:color w:val="FFFFFF" w:themeColor="background1"/>
                <w:sz w:val="20"/>
                <w:szCs w:val="20"/>
                <w:lang w:eastAsia="zh-CN"/>
              </w:rPr>
              <w:t>2015-2050 Billion USD</w:t>
            </w:r>
          </w:p>
        </w:tc>
        <w:tc>
          <w:tcPr>
            <w:tcW w:w="14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636142D9" w14:textId="77777777" w:rsidR="00CC7677" w:rsidRPr="00DD3B0B" w:rsidRDefault="00CC7677" w:rsidP="00CC7677">
            <w:pPr>
              <w:spacing w:after="0" w:line="240" w:lineRule="auto"/>
              <w:jc w:val="center"/>
              <w:rPr>
                <w:i/>
                <w:color w:val="FFFFFF" w:themeColor="background1"/>
                <w:sz w:val="20"/>
                <w:szCs w:val="20"/>
                <w:lang w:eastAsia="zh-CN"/>
              </w:rPr>
            </w:pPr>
            <w:r w:rsidRPr="00DD3B0B">
              <w:rPr>
                <w:i/>
                <w:color w:val="FFFFFF" w:themeColor="background1"/>
                <w:sz w:val="20"/>
                <w:szCs w:val="20"/>
                <w:lang w:eastAsia="zh-CN"/>
              </w:rPr>
              <w:t>2020-2050 Billion USD</w:t>
            </w:r>
          </w:p>
        </w:tc>
        <w:tc>
          <w:tcPr>
            <w:tcW w:w="14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28065A29" w14:textId="7899A313" w:rsidR="00CC7677" w:rsidRPr="00DD3B0B" w:rsidRDefault="00CC7677" w:rsidP="00CC7677">
            <w:pPr>
              <w:spacing w:after="0" w:line="240" w:lineRule="auto"/>
              <w:jc w:val="center"/>
              <w:rPr>
                <w:i/>
                <w:color w:val="FFFFFF" w:themeColor="background1"/>
                <w:sz w:val="20"/>
                <w:szCs w:val="20"/>
                <w:lang w:eastAsia="zh-CN"/>
              </w:rPr>
            </w:pPr>
            <w:r>
              <w:rPr>
                <w:i/>
                <w:iCs/>
                <w:color w:val="FFFFFF"/>
                <w:sz w:val="20"/>
                <w:szCs w:val="20"/>
              </w:rPr>
              <w:t>2020-2050 Billion USD</w:t>
            </w:r>
          </w:p>
        </w:tc>
        <w:tc>
          <w:tcPr>
            <w:tcW w:w="149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2B5D03D8" w14:textId="571DA9C2" w:rsidR="00CC7677" w:rsidRPr="00DD3B0B" w:rsidRDefault="00CC7677" w:rsidP="00CC7677">
            <w:pPr>
              <w:spacing w:after="0" w:line="240" w:lineRule="auto"/>
              <w:jc w:val="center"/>
              <w:rPr>
                <w:i/>
                <w:color w:val="FFFFFF" w:themeColor="background1"/>
                <w:sz w:val="20"/>
                <w:szCs w:val="20"/>
                <w:lang w:eastAsia="zh-CN"/>
              </w:rPr>
            </w:pPr>
            <w:r w:rsidRPr="00DD3B0B">
              <w:rPr>
                <w:i/>
                <w:color w:val="FFFFFF" w:themeColor="background1"/>
                <w:sz w:val="20"/>
                <w:szCs w:val="20"/>
                <w:lang w:eastAsia="zh-CN"/>
              </w:rPr>
              <w:t>Billion USD</w:t>
            </w:r>
          </w:p>
        </w:tc>
      </w:tr>
      <w:tr w:rsidR="00CC7677" w:rsidRPr="00DD3B0B" w14:paraId="62E4511B" w14:textId="77777777" w:rsidTr="00CA719C">
        <w:trPr>
          <w:trHeight w:val="440"/>
          <w:jc w:val="center"/>
        </w:trPr>
        <w:tc>
          <w:tcPr>
            <w:tcW w:w="14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2467E322" w14:textId="77777777" w:rsidR="00CC7677" w:rsidRPr="00DD3B0B" w:rsidRDefault="00CC7677" w:rsidP="00CC7677">
            <w:pPr>
              <w:spacing w:after="0" w:line="240" w:lineRule="auto"/>
              <w:jc w:val="center"/>
              <w:rPr>
                <w:sz w:val="20"/>
                <w:szCs w:val="20"/>
                <w:lang w:eastAsia="zh-CN"/>
              </w:rPr>
            </w:pPr>
            <w:r w:rsidRPr="00DD3B0B">
              <w:rPr>
                <w:b/>
                <w:bCs/>
                <w:color w:val="000000" w:themeColor="text1"/>
                <w:sz w:val="20"/>
                <w:szCs w:val="20"/>
                <w:lang w:eastAsia="zh-CN"/>
              </w:rPr>
              <w:t>Plausible</w:t>
            </w:r>
          </w:p>
        </w:tc>
        <w:tc>
          <w:tcPr>
            <w:tcW w:w="14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40815376" w14:textId="2F49D4CA" w:rsidR="00CC7677" w:rsidRPr="00DD3B0B" w:rsidRDefault="00CC7677" w:rsidP="00CC7677">
            <w:pPr>
              <w:spacing w:after="0" w:line="240" w:lineRule="auto"/>
              <w:jc w:val="center"/>
              <w:rPr>
                <w:rFonts w:eastAsia="Times New Roman" w:cstheme="minorHAnsi"/>
                <w:sz w:val="20"/>
                <w:szCs w:val="20"/>
                <w:lang w:eastAsia="zh-CN"/>
              </w:rPr>
            </w:pPr>
            <w:r>
              <w:rPr>
                <w:color w:val="000000"/>
                <w:sz w:val="20"/>
                <w:szCs w:val="20"/>
              </w:rPr>
              <w:t>3,585.68</w:t>
            </w:r>
          </w:p>
        </w:tc>
        <w:tc>
          <w:tcPr>
            <w:tcW w:w="14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3C6BB3FA" w14:textId="2A31E8CB" w:rsidR="00CC7677" w:rsidRPr="00DD3B0B" w:rsidRDefault="00CC7677" w:rsidP="00CC7677">
            <w:pPr>
              <w:spacing w:after="0" w:line="240" w:lineRule="auto"/>
              <w:jc w:val="center"/>
              <w:rPr>
                <w:rFonts w:eastAsia="Times New Roman" w:cstheme="minorHAnsi"/>
                <w:sz w:val="20"/>
                <w:szCs w:val="20"/>
                <w:lang w:eastAsia="zh-CN"/>
              </w:rPr>
            </w:pPr>
            <w:r>
              <w:rPr>
                <w:color w:val="000000"/>
                <w:sz w:val="20"/>
                <w:szCs w:val="20"/>
              </w:rPr>
              <w:t>-2,224.18</w:t>
            </w:r>
          </w:p>
        </w:tc>
        <w:tc>
          <w:tcPr>
            <w:tcW w:w="14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0AE45D0F" w14:textId="73D90FF8" w:rsidR="00CC7677" w:rsidRPr="00DD3B0B" w:rsidRDefault="00CC7677" w:rsidP="00CC7677">
            <w:pPr>
              <w:spacing w:after="0" w:line="240" w:lineRule="auto"/>
              <w:jc w:val="center"/>
              <w:rPr>
                <w:rFonts w:eastAsia="Times New Roman" w:cstheme="minorHAnsi"/>
                <w:sz w:val="20"/>
                <w:szCs w:val="20"/>
                <w:lang w:eastAsia="zh-CN"/>
              </w:rPr>
            </w:pPr>
            <w:r>
              <w:rPr>
                <w:color w:val="000000"/>
                <w:sz w:val="20"/>
                <w:szCs w:val="20"/>
              </w:rPr>
              <w:t>1,239.60</w:t>
            </w:r>
          </w:p>
        </w:tc>
        <w:tc>
          <w:tcPr>
            <w:tcW w:w="14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1B70193" w14:textId="69468BD6" w:rsidR="00CC7677" w:rsidRPr="00DD3B0B" w:rsidRDefault="00CC7677" w:rsidP="00CC7677">
            <w:pPr>
              <w:spacing w:after="0" w:line="240" w:lineRule="auto"/>
              <w:jc w:val="center"/>
              <w:rPr>
                <w:rFonts w:eastAsia="Times New Roman" w:cstheme="minorHAnsi"/>
                <w:sz w:val="20"/>
                <w:szCs w:val="20"/>
                <w:lang w:eastAsia="zh-CN"/>
              </w:rPr>
            </w:pPr>
            <w:r>
              <w:rPr>
                <w:color w:val="000000"/>
                <w:sz w:val="20"/>
                <w:szCs w:val="20"/>
              </w:rPr>
              <w:t>1,682.56</w:t>
            </w:r>
          </w:p>
        </w:tc>
        <w:tc>
          <w:tcPr>
            <w:tcW w:w="14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0AE08894" w14:textId="1A0A88C4" w:rsidR="00CC7677" w:rsidRPr="00DD3B0B" w:rsidRDefault="00CC7677" w:rsidP="00CC7677">
            <w:pPr>
              <w:spacing w:after="0" w:line="240" w:lineRule="auto"/>
              <w:jc w:val="center"/>
              <w:rPr>
                <w:rFonts w:eastAsia="Times New Roman" w:cstheme="minorHAnsi"/>
                <w:sz w:val="20"/>
                <w:szCs w:val="20"/>
                <w:lang w:eastAsia="zh-CN"/>
              </w:rPr>
            </w:pPr>
            <w:r>
              <w:rPr>
                <w:color w:val="000000"/>
                <w:sz w:val="20"/>
                <w:szCs w:val="20"/>
              </w:rPr>
              <w:t>491.95</w:t>
            </w:r>
          </w:p>
        </w:tc>
      </w:tr>
      <w:tr w:rsidR="00CC7677" w:rsidRPr="00DD3B0B" w14:paraId="44DDEB00" w14:textId="77777777" w:rsidTr="00CA719C">
        <w:trPr>
          <w:trHeight w:val="440"/>
          <w:jc w:val="center"/>
        </w:trPr>
        <w:tc>
          <w:tcPr>
            <w:tcW w:w="14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6C08739D" w14:textId="77777777" w:rsidR="00CC7677" w:rsidRPr="00DD3B0B" w:rsidRDefault="00CC7677" w:rsidP="00CC7677">
            <w:pPr>
              <w:spacing w:after="0" w:line="240" w:lineRule="auto"/>
              <w:jc w:val="center"/>
              <w:rPr>
                <w:sz w:val="20"/>
                <w:szCs w:val="20"/>
                <w:lang w:eastAsia="zh-CN"/>
              </w:rPr>
            </w:pPr>
            <w:r w:rsidRPr="00DD3B0B">
              <w:rPr>
                <w:b/>
                <w:bCs/>
                <w:color w:val="000000" w:themeColor="text1"/>
                <w:sz w:val="20"/>
                <w:szCs w:val="20"/>
                <w:lang w:eastAsia="zh-CN"/>
              </w:rPr>
              <w:t>Drawdown</w:t>
            </w:r>
          </w:p>
        </w:tc>
        <w:tc>
          <w:tcPr>
            <w:tcW w:w="14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1B484313" w14:textId="308C5B23" w:rsidR="00CC7677" w:rsidRPr="00DD3B0B" w:rsidRDefault="00CC7677" w:rsidP="00CC7677">
            <w:pPr>
              <w:spacing w:after="0" w:line="240" w:lineRule="auto"/>
              <w:jc w:val="center"/>
              <w:rPr>
                <w:rFonts w:eastAsia="Times New Roman" w:cstheme="minorHAnsi"/>
                <w:sz w:val="20"/>
                <w:szCs w:val="20"/>
                <w:lang w:eastAsia="zh-CN"/>
              </w:rPr>
            </w:pPr>
            <w:r>
              <w:rPr>
                <w:color w:val="000000"/>
                <w:sz w:val="20"/>
                <w:szCs w:val="20"/>
              </w:rPr>
              <w:t>4,039.75</w:t>
            </w:r>
          </w:p>
        </w:tc>
        <w:tc>
          <w:tcPr>
            <w:tcW w:w="14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3E41FF40" w14:textId="4048BF8C" w:rsidR="00CC7677" w:rsidRPr="00DD3B0B" w:rsidRDefault="00CC7677" w:rsidP="00CC7677">
            <w:pPr>
              <w:spacing w:after="0" w:line="240" w:lineRule="auto"/>
              <w:jc w:val="center"/>
              <w:rPr>
                <w:rFonts w:eastAsia="Times New Roman" w:cstheme="minorHAnsi"/>
                <w:sz w:val="20"/>
                <w:szCs w:val="20"/>
                <w:lang w:eastAsia="zh-CN"/>
              </w:rPr>
            </w:pPr>
            <w:r>
              <w:rPr>
                <w:color w:val="000000"/>
                <w:sz w:val="20"/>
                <w:szCs w:val="20"/>
              </w:rPr>
              <w:t>-2,516.81</w:t>
            </w:r>
          </w:p>
        </w:tc>
        <w:tc>
          <w:tcPr>
            <w:tcW w:w="14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04EA21CE" w14:textId="290DD697" w:rsidR="00CC7677" w:rsidRPr="00DD3B0B" w:rsidRDefault="00CC7677" w:rsidP="00CC7677">
            <w:pPr>
              <w:spacing w:after="0" w:line="240" w:lineRule="auto"/>
              <w:jc w:val="center"/>
              <w:rPr>
                <w:rFonts w:eastAsia="Times New Roman" w:cstheme="minorHAnsi"/>
                <w:sz w:val="20"/>
                <w:szCs w:val="20"/>
                <w:lang w:eastAsia="zh-CN"/>
              </w:rPr>
            </w:pPr>
            <w:r>
              <w:rPr>
                <w:color w:val="000000"/>
                <w:sz w:val="20"/>
                <w:szCs w:val="20"/>
              </w:rPr>
              <w:t>1,402.70</w:t>
            </w:r>
          </w:p>
        </w:tc>
        <w:tc>
          <w:tcPr>
            <w:tcW w:w="14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0F78E5F" w14:textId="12EE38C6" w:rsidR="00CC7677" w:rsidRPr="00801218" w:rsidRDefault="00CC7677" w:rsidP="00CC7677">
            <w:pPr>
              <w:spacing w:after="0" w:line="240" w:lineRule="auto"/>
              <w:jc w:val="center"/>
              <w:rPr>
                <w:rFonts w:eastAsia="Times New Roman" w:cstheme="minorHAnsi"/>
                <w:sz w:val="20"/>
                <w:szCs w:val="20"/>
                <w:lang w:eastAsia="zh-CN"/>
              </w:rPr>
            </w:pPr>
            <w:r>
              <w:rPr>
                <w:color w:val="000000"/>
                <w:sz w:val="20"/>
                <w:szCs w:val="20"/>
              </w:rPr>
              <w:t>1,903.94</w:t>
            </w:r>
          </w:p>
        </w:tc>
        <w:tc>
          <w:tcPr>
            <w:tcW w:w="14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4CF3ED28" w14:textId="47CEE486" w:rsidR="00CC7677" w:rsidRPr="00DD3B0B" w:rsidRDefault="00CC7677" w:rsidP="00CC7677">
            <w:pPr>
              <w:spacing w:after="0" w:line="240" w:lineRule="auto"/>
              <w:jc w:val="center"/>
              <w:rPr>
                <w:rFonts w:eastAsia="Times New Roman" w:cstheme="minorHAnsi"/>
                <w:sz w:val="20"/>
                <w:szCs w:val="20"/>
                <w:lang w:eastAsia="zh-CN"/>
              </w:rPr>
            </w:pPr>
            <w:r>
              <w:rPr>
                <w:color w:val="000000"/>
                <w:sz w:val="20"/>
                <w:szCs w:val="20"/>
              </w:rPr>
              <w:t>556.68</w:t>
            </w:r>
          </w:p>
        </w:tc>
      </w:tr>
      <w:tr w:rsidR="002D22A0" w:rsidRPr="00DD3B0B" w14:paraId="55766C6E" w14:textId="77777777" w:rsidTr="00CA719C">
        <w:trPr>
          <w:trHeight w:val="440"/>
          <w:jc w:val="center"/>
        </w:trPr>
        <w:tc>
          <w:tcPr>
            <w:tcW w:w="14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108D462E" w14:textId="77777777" w:rsidR="002D22A0" w:rsidRPr="00DD3B0B" w:rsidRDefault="002D22A0" w:rsidP="002D22A0">
            <w:pPr>
              <w:spacing w:after="0" w:line="240" w:lineRule="auto"/>
              <w:jc w:val="center"/>
              <w:rPr>
                <w:sz w:val="20"/>
                <w:szCs w:val="20"/>
                <w:lang w:eastAsia="zh-CN"/>
              </w:rPr>
            </w:pPr>
            <w:r w:rsidRPr="00DD3B0B">
              <w:rPr>
                <w:b/>
                <w:bCs/>
                <w:color w:val="000000" w:themeColor="text1"/>
                <w:sz w:val="20"/>
                <w:szCs w:val="20"/>
                <w:lang w:eastAsia="zh-CN"/>
              </w:rPr>
              <w:t>Optimum</w:t>
            </w:r>
          </w:p>
        </w:tc>
        <w:tc>
          <w:tcPr>
            <w:tcW w:w="14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16CA0AC3" w14:textId="0C1C6ED1" w:rsidR="002D22A0" w:rsidRPr="00DD3B0B" w:rsidRDefault="002D22A0" w:rsidP="002D22A0">
            <w:pPr>
              <w:spacing w:after="0" w:line="240" w:lineRule="auto"/>
              <w:jc w:val="center"/>
              <w:rPr>
                <w:rFonts w:eastAsia="Times New Roman" w:cstheme="minorHAnsi"/>
                <w:sz w:val="20"/>
                <w:szCs w:val="20"/>
                <w:lang w:eastAsia="zh-CN"/>
              </w:rPr>
            </w:pPr>
            <w:r>
              <w:rPr>
                <w:color w:val="000000"/>
                <w:sz w:val="20"/>
                <w:szCs w:val="20"/>
              </w:rPr>
              <w:t>4,266.78</w:t>
            </w:r>
          </w:p>
        </w:tc>
        <w:tc>
          <w:tcPr>
            <w:tcW w:w="14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600B8938" w14:textId="1599C1FF" w:rsidR="002D22A0" w:rsidRPr="00DD3B0B" w:rsidRDefault="002D22A0" w:rsidP="002D22A0">
            <w:pPr>
              <w:spacing w:after="0" w:line="240" w:lineRule="auto"/>
              <w:jc w:val="center"/>
              <w:rPr>
                <w:rFonts w:eastAsia="Times New Roman" w:cstheme="minorHAnsi"/>
                <w:sz w:val="20"/>
                <w:szCs w:val="20"/>
                <w:lang w:eastAsia="zh-CN"/>
              </w:rPr>
            </w:pPr>
            <w:r>
              <w:rPr>
                <w:color w:val="000000"/>
                <w:sz w:val="20"/>
                <w:szCs w:val="20"/>
              </w:rPr>
              <w:t>-2,663.13</w:t>
            </w:r>
          </w:p>
        </w:tc>
        <w:tc>
          <w:tcPr>
            <w:tcW w:w="14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359C13E5" w14:textId="051CC2B8" w:rsidR="002D22A0" w:rsidRPr="00DD3B0B" w:rsidRDefault="002D22A0" w:rsidP="002D22A0">
            <w:pPr>
              <w:spacing w:after="0" w:line="240" w:lineRule="auto"/>
              <w:jc w:val="center"/>
              <w:rPr>
                <w:rFonts w:eastAsia="Times New Roman" w:cstheme="minorHAnsi"/>
                <w:sz w:val="20"/>
                <w:szCs w:val="20"/>
                <w:lang w:eastAsia="zh-CN"/>
              </w:rPr>
            </w:pPr>
            <w:r>
              <w:rPr>
                <w:color w:val="000000"/>
                <w:sz w:val="20"/>
                <w:szCs w:val="20"/>
              </w:rPr>
              <w:t>1,484.24</w:t>
            </w:r>
          </w:p>
        </w:tc>
        <w:tc>
          <w:tcPr>
            <w:tcW w:w="14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09AD3AE" w14:textId="3B66B202" w:rsidR="002D22A0" w:rsidRPr="00801218" w:rsidRDefault="002D22A0" w:rsidP="002D22A0">
            <w:pPr>
              <w:spacing w:after="0" w:line="240" w:lineRule="auto"/>
              <w:jc w:val="center"/>
              <w:rPr>
                <w:rFonts w:eastAsia="Times New Roman" w:cstheme="minorHAnsi"/>
                <w:sz w:val="20"/>
                <w:szCs w:val="20"/>
                <w:lang w:eastAsia="zh-CN"/>
              </w:rPr>
            </w:pPr>
            <w:r>
              <w:rPr>
                <w:color w:val="000000"/>
                <w:sz w:val="20"/>
                <w:szCs w:val="20"/>
              </w:rPr>
              <w:t>2,014.63</w:t>
            </w:r>
          </w:p>
        </w:tc>
        <w:tc>
          <w:tcPr>
            <w:tcW w:w="14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7ECE0BB" w14:textId="26231624" w:rsidR="002D22A0" w:rsidRPr="00DD3B0B" w:rsidRDefault="002D22A0" w:rsidP="002D22A0">
            <w:pPr>
              <w:spacing w:after="0" w:line="240" w:lineRule="auto"/>
              <w:jc w:val="center"/>
              <w:rPr>
                <w:rFonts w:eastAsia="Times New Roman" w:cstheme="minorHAnsi"/>
                <w:sz w:val="20"/>
                <w:szCs w:val="20"/>
                <w:lang w:eastAsia="zh-CN"/>
              </w:rPr>
            </w:pPr>
            <w:r>
              <w:rPr>
                <w:color w:val="000000"/>
                <w:sz w:val="20"/>
                <w:szCs w:val="20"/>
              </w:rPr>
              <w:t>589.04</w:t>
            </w:r>
          </w:p>
        </w:tc>
      </w:tr>
    </w:tbl>
    <w:p w14:paraId="3B2A9399" w14:textId="77777777" w:rsidR="00E8320F" w:rsidRPr="00DD3B0B" w:rsidRDefault="00E8320F" w:rsidP="00EB247F">
      <w:pPr>
        <w:pStyle w:val="Caption"/>
      </w:pPr>
    </w:p>
    <w:p w14:paraId="6B6D340A" w14:textId="77777777" w:rsidR="006745FF" w:rsidRPr="00DD3B0B" w:rsidRDefault="006745FF" w:rsidP="00EB247F"/>
    <w:p w14:paraId="57724D35" w14:textId="6D44117C" w:rsidR="009E6074" w:rsidRPr="00801218" w:rsidRDefault="00FE227C" w:rsidP="00EB247F">
      <w:pPr>
        <w:pStyle w:val="Caption"/>
        <w:jc w:val="center"/>
      </w:pPr>
      <w:bookmarkStart w:id="115" w:name="_Toc524993434"/>
      <w:r>
        <w:rPr>
          <w:noProof/>
        </w:rPr>
        <w:drawing>
          <wp:inline distT="0" distB="0" distL="0" distR="0" wp14:anchorId="55AC7B70" wp14:editId="4E74AE00">
            <wp:extent cx="4578350" cy="34931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8350" cy="3493135"/>
                    </a:xfrm>
                    <a:prstGeom prst="rect">
                      <a:avLst/>
                    </a:prstGeom>
                    <a:noFill/>
                  </pic:spPr>
                </pic:pic>
              </a:graphicData>
            </a:graphic>
          </wp:inline>
        </w:drawing>
      </w:r>
    </w:p>
    <w:p w14:paraId="5708C18B" w14:textId="1E1105FF" w:rsidR="006B675D" w:rsidRPr="00DD3B0B" w:rsidRDefault="006B675D" w:rsidP="006B675D">
      <w:pPr>
        <w:pStyle w:val="Caption"/>
        <w:jc w:val="center"/>
      </w:pPr>
      <w:bookmarkStart w:id="116" w:name="_Ref9433507"/>
      <w:bookmarkStart w:id="117" w:name="_Toc526978707"/>
      <w:bookmarkStart w:id="118" w:name="_Toc44585068"/>
      <w:bookmarkStart w:id="119" w:name="_Toc524993435"/>
      <w:bookmarkEnd w:id="115"/>
      <w:r w:rsidRPr="00DD3B0B">
        <w:t xml:space="preserve">Figure </w:t>
      </w:r>
      <w:r w:rsidR="00AD4F8D" w:rsidRPr="00801218">
        <w:rPr>
          <w:noProof/>
        </w:rPr>
        <w:fldChar w:fldCharType="begin"/>
      </w:r>
      <w:r w:rsidR="00581171" w:rsidRPr="00DD3B0B">
        <w:rPr>
          <w:noProof/>
        </w:rPr>
        <w:instrText xml:space="preserve"> STYLEREF 1 \s </w:instrText>
      </w:r>
      <w:r w:rsidR="00AD4F8D" w:rsidRPr="00801218">
        <w:rPr>
          <w:noProof/>
        </w:rPr>
        <w:fldChar w:fldCharType="separate"/>
      </w:r>
      <w:r w:rsidR="005A1192">
        <w:rPr>
          <w:noProof/>
        </w:rPr>
        <w:t>3</w:t>
      </w:r>
      <w:r w:rsidR="00AD4F8D" w:rsidRPr="00801218">
        <w:rPr>
          <w:noProof/>
        </w:rPr>
        <w:fldChar w:fldCharType="end"/>
      </w:r>
      <w:r w:rsidR="0094324B" w:rsidRPr="00DD3B0B">
        <w:t>.</w:t>
      </w:r>
      <w:r w:rsidR="00AD4F8D" w:rsidRPr="00801218">
        <w:rPr>
          <w:noProof/>
        </w:rPr>
        <w:fldChar w:fldCharType="begin"/>
      </w:r>
      <w:r w:rsidR="00581171" w:rsidRPr="00DD3B0B">
        <w:rPr>
          <w:noProof/>
        </w:rPr>
        <w:instrText xml:space="preserve"> SEQ Figure \* ARABIC \s 1 </w:instrText>
      </w:r>
      <w:r w:rsidR="00AD4F8D" w:rsidRPr="00801218">
        <w:rPr>
          <w:noProof/>
        </w:rPr>
        <w:fldChar w:fldCharType="separate"/>
      </w:r>
      <w:r w:rsidR="005A1192">
        <w:rPr>
          <w:noProof/>
        </w:rPr>
        <w:t>3</w:t>
      </w:r>
      <w:r w:rsidR="00AD4F8D" w:rsidRPr="00801218">
        <w:rPr>
          <w:noProof/>
        </w:rPr>
        <w:fldChar w:fldCharType="end"/>
      </w:r>
      <w:bookmarkEnd w:id="116"/>
      <w:r w:rsidRPr="00DD3B0B">
        <w:t xml:space="preserve"> Operating Costs Over Time</w:t>
      </w:r>
      <w:bookmarkEnd w:id="117"/>
      <w:bookmarkEnd w:id="118"/>
    </w:p>
    <w:p w14:paraId="3231292D" w14:textId="77777777" w:rsidR="00F52595" w:rsidRPr="00DD3B0B" w:rsidRDefault="551A77D0" w:rsidP="00483FFA">
      <w:pPr>
        <w:pStyle w:val="Heading1"/>
      </w:pPr>
      <w:bookmarkStart w:id="120" w:name="_Toc44585060"/>
      <w:bookmarkEnd w:id="119"/>
      <w:r w:rsidRPr="00DD3B0B">
        <w:t>Discussion</w:t>
      </w:r>
      <w:bookmarkEnd w:id="120"/>
    </w:p>
    <w:p w14:paraId="23363C68" w14:textId="36C1A21B" w:rsidR="0056496E" w:rsidRPr="00DD3B0B" w:rsidRDefault="0056496E" w:rsidP="0056496E">
      <w:r w:rsidRPr="00DD3B0B">
        <w:t>LED lighting offers great emission reductions in commercial buildings. The light sources traditionally used in commercial buildings, LFLs, have typically rather good luminous efficacy and at best, they have high luminous efficacy (over 100 lm/W from luminaire). This limits the energy savings gained from LED lighting. Yet, it is noted that in the future, the luminous efficacies of the conventional technologies are not expected to be developed as dramatically as that of the LED lighting products is. It is estimated that the luminous efficacy of LED luminaire may well exceed 200 lm/W</w:t>
      </w:r>
      <w:r w:rsidR="00126A86" w:rsidRPr="00DD3B0B">
        <w:t xml:space="preserve"> </w:t>
      </w:r>
      <w:r w:rsidR="00126A86" w:rsidRPr="00801218">
        <w:fldChar w:fldCharType="begin"/>
      </w:r>
      <w:r w:rsidR="00126A86" w:rsidRPr="00DD3B0B">
        <w:instrText xml:space="preserve"> ADDIN ZOTERO_ITEM CSL_CITATION {"citationID":"a97vcmtjj5","properties":{"formattedCitation":"\\uldash{(US DOE SSL, 2017)}","plainCitation":"(US DOE SSL, 2017)","noteIndex":0},"citationItems":[{"id":1422,"uris":["http://zotero.org/groups/2241931/items/M9S7MB74"],"uri":["http://zotero.org/groups/2241931/items/M9S7MB74"],"itemData":{"id":1422,"type":"article","title":"Solid-State Lighting 2017 Suggested Research Topics Supplement: Technology and Market Context","publisher":"US DOE SSL","URL":"https://www.energy.gov/sites/prod/files/2017/09/f37/ssl_supplement_suggested-topics_sep2017_0.pdf","author":[{"family":"US DOE SSL","given":""}],"issued":{"date-parts":[["2017"]]},"accessed":{"date-parts":[["2019",2,22]]}}}],"schema":"https://github.com/citation-style-language/schema/raw/master/csl-citation.json"} </w:instrText>
      </w:r>
      <w:r w:rsidR="00126A86" w:rsidRPr="00801218">
        <w:fldChar w:fldCharType="separate"/>
      </w:r>
      <w:r w:rsidR="00126A86" w:rsidRPr="00801218">
        <w:rPr>
          <w:rFonts w:cs="Times New Roman"/>
          <w:szCs w:val="24"/>
        </w:rPr>
        <w:t>(US DOE SSL, 2017)</w:t>
      </w:r>
      <w:r w:rsidR="00126A86" w:rsidRPr="00801218">
        <w:fldChar w:fldCharType="end"/>
      </w:r>
      <w:r w:rsidRPr="00DD3B0B">
        <w:t>.</w:t>
      </w:r>
    </w:p>
    <w:p w14:paraId="1E16B3FE" w14:textId="1E62FE71" w:rsidR="0056496E" w:rsidRPr="00D11D2E" w:rsidRDefault="00126A86" w:rsidP="0056496E">
      <w:bookmarkStart w:id="121" w:name="_Hlk7783363"/>
      <w:r w:rsidRPr="00D11D2E">
        <w:t xml:space="preserve">The </w:t>
      </w:r>
      <w:r w:rsidR="001F2F96" w:rsidRPr="00D11D2E">
        <w:rPr>
          <w:i/>
        </w:rPr>
        <w:t>d</w:t>
      </w:r>
      <w:r w:rsidRPr="00D11D2E">
        <w:rPr>
          <w:i/>
        </w:rPr>
        <w:t>rawdown</w:t>
      </w:r>
      <w:r w:rsidRPr="00D11D2E">
        <w:t xml:space="preserve"> commercial </w:t>
      </w:r>
      <w:r w:rsidR="007A31B1" w:rsidRPr="00D11D2E">
        <w:t xml:space="preserve">LED scenario </w:t>
      </w:r>
      <w:r w:rsidRPr="00D11D2E">
        <w:t xml:space="preserve">would result </w:t>
      </w:r>
      <w:r w:rsidR="007A31B1" w:rsidRPr="00D11D2E">
        <w:t>in</w:t>
      </w:r>
      <w:r w:rsidRPr="00D11D2E">
        <w:t xml:space="preserve"> CO</w:t>
      </w:r>
      <w:r w:rsidRPr="00D11D2E">
        <w:rPr>
          <w:vertAlign w:val="subscript"/>
        </w:rPr>
        <w:t>2</w:t>
      </w:r>
      <w:r w:rsidRPr="00D11D2E">
        <w:t xml:space="preserve"> reduction of 8.</w:t>
      </w:r>
      <w:r w:rsidR="0081355C" w:rsidRPr="00D11D2E">
        <w:t>2</w:t>
      </w:r>
      <w:r w:rsidRPr="00D11D2E">
        <w:t xml:space="preserve"> G</w:t>
      </w:r>
      <w:r w:rsidR="0081355C" w:rsidRPr="00D11D2E">
        <w:t>t</w:t>
      </w:r>
      <w:r w:rsidRPr="00D11D2E">
        <w:t xml:space="preserve"> CO2e by 2050 .</w:t>
      </w:r>
      <w:r w:rsidR="0056496E" w:rsidRPr="00D11D2E">
        <w:t xml:space="preserve">The Project Drawdown LED commercial and residential model combined would result </w:t>
      </w:r>
      <w:r w:rsidR="00052799">
        <w:t>in a</w:t>
      </w:r>
      <w:r w:rsidR="0056496E" w:rsidRPr="00D11D2E">
        <w:t xml:space="preserve"> CO2 reduction of </w:t>
      </w:r>
      <w:r w:rsidR="00DD3B0B" w:rsidRPr="00D11D2E">
        <w:t>20.</w:t>
      </w:r>
      <w:r w:rsidR="00D11D2E" w:rsidRPr="00D11D2E">
        <w:t>3</w:t>
      </w:r>
      <w:r w:rsidRPr="00D11D2E">
        <w:t xml:space="preserve"> G</w:t>
      </w:r>
      <w:r w:rsidR="001F2F96" w:rsidRPr="00D11D2E">
        <w:t>t</w:t>
      </w:r>
      <w:r w:rsidRPr="00D11D2E">
        <w:t xml:space="preserve"> </w:t>
      </w:r>
      <w:r w:rsidR="001F2F96" w:rsidRPr="00D11D2E">
        <w:t>CO2e</w:t>
      </w:r>
      <w:r w:rsidR="0056496E" w:rsidRPr="00D11D2E">
        <w:t xml:space="preserve"> </w:t>
      </w:r>
      <w:r w:rsidR="001F2F96" w:rsidRPr="00D11D2E">
        <w:t>by</w:t>
      </w:r>
      <w:r w:rsidR="0056496E" w:rsidRPr="00D11D2E">
        <w:t xml:space="preserve"> 2</w:t>
      </w:r>
      <w:r w:rsidRPr="00D11D2E">
        <w:t>050</w:t>
      </w:r>
      <w:r w:rsidR="001F2F96" w:rsidRPr="00D11D2E">
        <w:t xml:space="preserve"> in the </w:t>
      </w:r>
      <w:r w:rsidR="001F2F96" w:rsidRPr="00D11D2E">
        <w:rPr>
          <w:i/>
        </w:rPr>
        <w:t>drawdown</w:t>
      </w:r>
      <w:r w:rsidR="001F2F96" w:rsidRPr="00D11D2E">
        <w:t xml:space="preserve"> Scenario</w:t>
      </w:r>
      <w:r w:rsidRPr="00D11D2E">
        <w:t xml:space="preserve">. </w:t>
      </w:r>
      <w:bookmarkEnd w:id="121"/>
    </w:p>
    <w:p w14:paraId="6803D28A" w14:textId="77777777" w:rsidR="006745FF" w:rsidRPr="00DD3B0B" w:rsidRDefault="006745FF" w:rsidP="00483FFA">
      <w:pPr>
        <w:pStyle w:val="Heading2"/>
      </w:pPr>
      <w:bookmarkStart w:id="122" w:name="_Toc44585061"/>
      <w:r w:rsidRPr="00DD3B0B">
        <w:t>Limitations</w:t>
      </w:r>
      <w:bookmarkEnd w:id="122"/>
    </w:p>
    <w:p w14:paraId="439B5460" w14:textId="2C47C201" w:rsidR="00E32A49" w:rsidRPr="00DD3B0B" w:rsidRDefault="002340F9" w:rsidP="00E32A49">
      <w:bookmarkStart w:id="123" w:name="_Hlk7782157"/>
      <w:r w:rsidRPr="00DD3B0B">
        <w:t xml:space="preserve">This analysis is framed within  several limitations. The first limitation is the lack of data in relation to incipient trends that may influence the increasing adoption of technologies such as the increasing growth of the IoT. The second limitation is the lack of data in relation to the emergent environmental impact of the rapid turnover of LED lamps as the LED technology continues to evolve. Future studies are needed to understand the impact and costs of LED at the time of disposal or EoL. </w:t>
      </w:r>
      <w:bookmarkEnd w:id="123"/>
    </w:p>
    <w:p w14:paraId="75B0EBF8" w14:textId="1B1FE853" w:rsidR="00C9792D" w:rsidRPr="00DD3B0B" w:rsidRDefault="00E32A49" w:rsidP="00C9792D">
      <w:r w:rsidRPr="00DD3B0B">
        <w:t xml:space="preserve">There are </w:t>
      </w:r>
      <w:r w:rsidR="007A31B1" w:rsidRPr="00DD3B0B">
        <w:t xml:space="preserve">therefore </w:t>
      </w:r>
      <w:r w:rsidRPr="00DD3B0B">
        <w:t>several  areas in the model needing improvement. First, more LED adoption data should be added and if not available in Plmh’s, conversions may be necessary. Second, the first costs of conventional and LED luminaires could be improved including more global and regional purchase price data. In addition, installation costs could be estimated and added to first costs. Third, the data and respective estimates of lighting qualities could be developed so that regional differences are included and that year by year development is taken into account. Fourth, the model can be improved by including the benefits (and burdens) of lighting controls and advanced BAS technology. Controlling the lighting according to occupancy and dimming according to daylight availability could save significant amount of energy. The energy savings from lighting controls depend strongly on the type of space, building location and the details of the control system (e.g., time delay).</w:t>
      </w:r>
    </w:p>
    <w:p w14:paraId="1F598241" w14:textId="77777777" w:rsidR="006745FF" w:rsidRPr="00DD3B0B" w:rsidRDefault="006745FF" w:rsidP="00483FFA">
      <w:pPr>
        <w:pStyle w:val="Heading2"/>
      </w:pPr>
      <w:bookmarkStart w:id="124" w:name="_Toc44585062"/>
      <w:r w:rsidRPr="00DD3B0B">
        <w:t>Benchmarks</w:t>
      </w:r>
      <w:bookmarkEnd w:id="124"/>
    </w:p>
    <w:p w14:paraId="600E48ED" w14:textId="286528C0" w:rsidR="004A71A4" w:rsidRPr="00DD3B0B" w:rsidRDefault="004A71A4" w:rsidP="00C9792D">
      <w:bookmarkStart w:id="125" w:name="_Hlk5212201"/>
      <w:r w:rsidRPr="00DD3B0B">
        <w:t>The most relevant benchmark studies come from the  U.S Department of Energy (DOE) Solid State Lighting Program (DOE SSL) used throughout this report. In 2014 the program studied a 2030 scenario ‘proposing a high LED penetration’</w:t>
      </w:r>
      <w:r w:rsidR="00522AF6" w:rsidRPr="00DD3B0B">
        <w:t xml:space="preserve"> that </w:t>
      </w:r>
      <w:r w:rsidRPr="00DD3B0B">
        <w:t>would enable energy savings up to 60% compared to one without LED</w:t>
      </w:r>
      <w:r w:rsidR="00522AF6" w:rsidRPr="00DD3B0B">
        <w:t>s. T</w:t>
      </w:r>
      <w:r w:rsidRPr="00DD3B0B">
        <w:t xml:space="preserve">his </w:t>
      </w:r>
      <w:r w:rsidR="00522AF6" w:rsidRPr="00DD3B0B">
        <w:t xml:space="preserve">annual savings would represent up </w:t>
      </w:r>
      <w:r w:rsidRPr="00DD3B0B">
        <w:t xml:space="preserve"> to 395 TWh</w:t>
      </w:r>
      <w:r w:rsidR="00522AF6" w:rsidRPr="00DD3B0B">
        <w:t xml:space="preserve"> </w:t>
      </w:r>
      <w:r w:rsidR="00167B56">
        <w:t>(</w:t>
      </w:r>
      <w:bookmarkEnd w:id="125"/>
      <w:r w:rsidR="00FE12B7">
        <w:t xml:space="preserve">4.5 quads), which is nearly twice the projected wind power electricity generation and 20 times that of solar in 2030. It’s also equivalent to the annual electricity consumption of 36 million U.S homes </w:t>
      </w:r>
      <w:r w:rsidR="00FE12B7">
        <w:fldChar w:fldCharType="begin"/>
      </w:r>
      <w:r w:rsidR="00FE12B7">
        <w:instrText xml:space="preserve"> ADDIN ZOTERO_ITEM CSL_CITATION {"citationID":"7KB5B0JU","properties":{"formattedCitation":"(Dulout et al., 2018; US DOE SSL, 2015)","plainCitation":"(Dulout et al., 2018; US DOE SSL, 2015)","noteIndex":0},"citationItems":[{"id":1380,"uris":["http://zotero.org/groups/2241931/items/SGPEU5RM"],"uri":["http://zotero.org/groups/2241931/items/SGPEU5RM"],"itemData":{"id":1380,"type":"article-journal","title":"Tweaking Light-Emitting Diodes: A Multiobjective Optimal Design for New Luminaires","container-title":"IEEE Industry Applications Magazine","page":"50-59","volume":"24","issue":"4","source":"IEEE Xplore","abstract":"In this article, a Pareto multiobjective optimization is performed to design new luminaires. The effort involves finding the optimal forward current, the number of light-emitting diodes (LEDs), and a proper heat sink by taking into account the cost, energy consumption, and environmental impact (carrying out a cradleto-grave life-cycle analysis). Three commercial white LEDs were studied and modeled in terms of their optical, electrical, thermal, and aging performance. The multiobjective methodology was also applied to other lamps (incandescent, halogen, and fluorescent), which indicated that LED lighting has great potential for energy and cost savings, with minimal long-term environmental impact.","DOI":"10.1109/MIAS.2017.2740445","ISSN":"1077-2618","note":"reviewed","title-short":"Tweaking Light-Emitting Diodes","author":[{"family":"Dulout","given":"J."},{"family":"Jammes","given":"B."},{"family":"Seguier","given":"L."},{"family":"Barroso","given":"A."},{"family":"Dupuis","given":"P."},{"family":"Zissis","given":"G."},{"family":"Alonso","given":"C."}],"issued":{"date-parts":[["2018"]]}}},{"id":3079,"uris":["http://zotero.org/groups/2241931/items/3R5WEGK3"],"uri":["http://zotero.org/groups/2241931/items/3R5WEGK3"],"itemData":{"id":3079,"type":"report","title":"Solid-State Lighting R&amp;D Plan","publisher":"DOE SSL Program","page":"168","genre":"prepared by Bardsley Consulting, SB Consulting, SSLS, Inc., LED Lighting Advisors, and Navigant Consulting, Inc.,","source":"Zotero","language":"en","author":[{"family":"US DOE SSL","given":""}],"issued":{"date-parts":[["2015",5]]}}}],"schema":"https://github.com/citation-style-language/schema/raw/master/csl-citation.json"} </w:instrText>
      </w:r>
      <w:r w:rsidR="00FE12B7">
        <w:fldChar w:fldCharType="separate"/>
      </w:r>
      <w:r w:rsidR="00FE12B7">
        <w:rPr>
          <w:rFonts w:cs="Times New Roman"/>
          <w:szCs w:val="24"/>
        </w:rPr>
        <w:t>(Dulout et al., 2018; US DOE SSL, 2015)</w:t>
      </w:r>
      <w:r w:rsidR="00FE12B7">
        <w:fldChar w:fldCharType="end"/>
      </w:r>
      <w:r w:rsidR="00FE12B7">
        <w:t>.</w:t>
      </w:r>
    </w:p>
    <w:p w14:paraId="4616E5C2" w14:textId="77777777" w:rsidR="00FE12B7" w:rsidRDefault="00FE12B7" w:rsidP="00FE12B7">
      <w:bookmarkStart w:id="126" w:name="_Hlk5212184"/>
      <w:bookmarkStart w:id="127" w:name="_Toc524993445"/>
      <w:r>
        <w:t xml:space="preserve">The 2013 report Assessment of Advanced Solid-State Lighting (NRC, 2013) estimated the US savings in electricity consumption from LED use. Two estimates were published: 1. based on the lamp efficacy standards in the Energy Independence and Security Act (EISA) of 2007, residential lighting electricity consumption could be reduced by 514 TWh and commercial lighting by 60 TWh (cumulatively from 2012 to 2020). Secondly, using more aggressive assumptions about LED luminaire efficiency, the cumulative residential savings over the same time period could be 939 TWh and for the commercial, 771 TWh </w:t>
      </w:r>
      <w:r>
        <w:fldChar w:fldCharType="begin"/>
      </w:r>
      <w:r>
        <w:instrText xml:space="preserve"> ADDIN ZOTERO_ITEM CSL_CITATION {"citationID":"FF7MhOGV","properties":{"formattedCitation":"(National Academies of Sciences, Engineering, and Medicine, 2017)","plainCitation":"(National Academies of Sciences, Engineering, and Medicine, 2017)","noteIndex":0},"citationItems":[{"id":3592,"uris":["http://zotero.org/groups/2241931/items/IE6SQSQE"],"uri":["http://zotero.org/groups/2241931/items/IE6SQSQE"],"itemData":{"id":3592,"type":"book","title":"Assessment of Solid-State Lighting, Phase Two","publisher":"National Academies Press","publisher-place":"Washington, D.C.","source":"Crossref","event-place":"Washington, D.C.","URL":"https://www.nap.edu/catalog/24619","ISBN":"978-0-309-45257-1","note":"reviewed","language":"en","author":[{"family":"National Academies of Sciences, Engineering, and Medicine","given":""}],"issued":{"date-parts":[["2017"]]},"accessed":{"date-parts":[["2019",4,3]]}}}],"schema":"https://github.com/citation-style-language/schema/raw/master/csl-citation.json"} </w:instrText>
      </w:r>
      <w:r>
        <w:fldChar w:fldCharType="separate"/>
      </w:r>
      <w:r>
        <w:rPr>
          <w:rFonts w:cs="Times New Roman"/>
        </w:rPr>
        <w:t>(National Academies of Sciences, Engineering, and Medicine, 2017</w:t>
      </w:r>
      <w:r>
        <w:fldChar w:fldCharType="end"/>
      </w:r>
      <w:bookmarkEnd w:id="126"/>
      <w:bookmarkEnd w:id="127"/>
      <w:r>
        <w:t>).</w:t>
      </w:r>
      <w:r>
        <w:rPr>
          <w:b/>
          <w:bCs/>
          <w:color w:val="FFFFFF" w:themeColor="background1"/>
          <w:sz w:val="20"/>
          <w:szCs w:val="20"/>
        </w:rPr>
        <w:t>……</w:t>
      </w:r>
    </w:p>
    <w:p w14:paraId="307721A7" w14:textId="709F88F8" w:rsidR="00327E14" w:rsidRPr="00DD3B0B" w:rsidRDefault="00947E90" w:rsidP="00C9792D">
      <w:bookmarkStart w:id="128" w:name="_Hlk44584760"/>
      <w:r>
        <w:t>A</w:t>
      </w:r>
      <w:r w:rsidR="00431A38" w:rsidRPr="00DD3B0B">
        <w:t xml:space="preserve"> global transition to efficient LED lamps </w:t>
      </w:r>
      <w:r>
        <w:t>was estimated to</w:t>
      </w:r>
      <w:r w:rsidR="00431A38" w:rsidRPr="00DD3B0B">
        <w:t xml:space="preserve"> result in a reduction of 801 Mt of CO2 </w:t>
      </w:r>
      <w:r w:rsidR="00431A38" w:rsidRPr="00801218">
        <w:fldChar w:fldCharType="begin"/>
      </w:r>
      <w:r w:rsidR="00431A38" w:rsidRPr="00DD3B0B">
        <w:instrText xml:space="preserve"> ADDIN ZOTERO_ITEM CSL_CITATION {"citationID":"VlGmKzbh","properties":{"formattedCitation":"(CEM, 2018)","plainCitation":"(CEM, 2018)","noteIndex":0},"citationItems":[{"id":3573,"uris":["http://zotero.org/groups/2241931/items/6NAYMLKJ"],"uri":["http://zotero.org/groups/2241931/items/6NAYMLKJ"],"itemData":{"id":3573,"type":"report","title":"Global Lighting Challenge GLC fact sheet","URL":"http://www.cleanenergyministerial.org/sites/default/files/2018-07/GLC%20fact%20sheet%20%28May%202018%29.pdf","author":[{"family":"CEM","given":""}],"issued":{"date-parts":[["2018"]]},"accessed":{"date-parts":[["2019",4,2]]}}}],"schema":"https://github.com/citation-style-language/schema/raw/master/csl-citation.json"} </w:instrText>
      </w:r>
      <w:r w:rsidR="00431A38" w:rsidRPr="00801218">
        <w:fldChar w:fldCharType="separate"/>
      </w:r>
      <w:r w:rsidR="00431A38" w:rsidRPr="00DD3B0B">
        <w:rPr>
          <w:rFonts w:cs="Times New Roman"/>
          <w:szCs w:val="24"/>
        </w:rPr>
        <w:t>(CEM, 2018)</w:t>
      </w:r>
      <w:r w:rsidR="00431A38" w:rsidRPr="00801218">
        <w:fldChar w:fldCharType="end"/>
      </w:r>
      <w:r w:rsidR="00431A38" w:rsidRPr="00DD3B0B">
        <w:t xml:space="preserve">, </w:t>
      </w:r>
      <w:r>
        <w:t>though this assumes very aggressive adoptions (a</w:t>
      </w:r>
      <w:r w:rsidR="00431A38" w:rsidRPr="00DD3B0B">
        <w:t xml:space="preserve">ll lighting sectors </w:t>
      </w:r>
      <w:r>
        <w:t>with</w:t>
      </w:r>
      <w:r w:rsidR="00431A38" w:rsidRPr="00DD3B0B">
        <w:t xml:space="preserve"> 100 % </w:t>
      </w:r>
      <w:r>
        <w:t>adoption)</w:t>
      </w:r>
      <w:r w:rsidR="00431A38" w:rsidRPr="00DD3B0B">
        <w:t xml:space="preserve">. </w:t>
      </w:r>
      <w:r>
        <w:t>THE UN estimated that replacing</w:t>
      </w:r>
      <w:r w:rsidR="00431A38" w:rsidRPr="00DD3B0B">
        <w:t xml:space="preserve"> inefficient on-grid lighting globally would reduce the annual CO2 emissions by over 530 </w:t>
      </w:r>
      <w:r>
        <w:t>Mt</w:t>
      </w:r>
      <w:r w:rsidR="00431A38" w:rsidRPr="00DD3B0B">
        <w:t xml:space="preserve"> </w:t>
      </w:r>
      <w:r w:rsidR="00431A38" w:rsidRPr="00801218">
        <w:fldChar w:fldCharType="begin"/>
      </w:r>
      <w:r w:rsidR="00431A38" w:rsidRPr="00DD3B0B">
        <w:instrText xml:space="preserve"> ADDIN ZOTERO_ITEM CSL_CITATION {"citationID":"ejeyouC0","properties":{"formattedCitation":"(UN Environment, 2017)","plainCitation":"(UN Environment, 2017)","noteIndex":0},"citationItems":[{"id":3574,"uris":["http://zotero.org/groups/2241931/items/XJLLUB8F"],"uri":["http://zotero.org/groups/2241931/items/XJLLUB8F"],"itemData":{"id":3574,"type":"report","title":"Terminal Evaluation of the UN Environment/Global Environment Facility project “Global Market Transformation for Efficient Lighting” (en.lighten initiative)","URL":"http://wedocs.unep.org/bitstream/handle/20.500.11822/25443/3755_2017_te_unenvironment_gef_global_cc_-msp_fsp__global_market_transformation_for_efficient_lighting.pdf?sequence=1&amp;isAllowed=y","author":[{"family":"UN Environment","given":""}],"issued":{"date-parts":[["2017"]]},"accessed":{"date-parts":[["2019",4,2]]}}}],"schema":"https://github.com/citation-style-language/schema/raw/master/csl-citation.json"} </w:instrText>
      </w:r>
      <w:r w:rsidR="00431A38" w:rsidRPr="00801218">
        <w:fldChar w:fldCharType="separate"/>
      </w:r>
      <w:r w:rsidR="00431A38" w:rsidRPr="00DD3B0B">
        <w:rPr>
          <w:rFonts w:cs="Times New Roman"/>
          <w:szCs w:val="24"/>
        </w:rPr>
        <w:t>(UN Environment, 2017)</w:t>
      </w:r>
      <w:r w:rsidR="00431A38" w:rsidRPr="00801218">
        <w:fldChar w:fldCharType="end"/>
      </w:r>
      <w:r w:rsidR="00431A38" w:rsidRPr="00DD3B0B">
        <w:t xml:space="preserve">. </w:t>
      </w:r>
      <w:r w:rsidR="007A31B1" w:rsidRPr="00801218">
        <w:t>IEA estimated that energy efficient lighting may reduce 449 MMT CO2 in 2030</w:t>
      </w:r>
      <w:r w:rsidR="007A31B1" w:rsidRPr="00801218">
        <w:fldChar w:fldCharType="begin"/>
      </w:r>
      <w:r w:rsidR="007A31B1" w:rsidRPr="00801218">
        <w:instrText xml:space="preserve"> ADDIN ZOTERO_ITEM CSL_CITATION {"citationID":"dnNW5xOs","properties":{"formattedCitation":"(IEA, 2006)","plainCitation":"(IEA, 2006)","noteIndex":0},"citationItems":[{"id":3243,"uris":["http://zotero.org/groups/2241931/items/8Q5FZZAN"],"uri":["http://zotero.org/groups/2241931/items/8Q5FZZAN"],"itemData":{"id":3243,"type":"report","title":"Light's labour's lost: Policies for Energy-Efficient Lighting","publisher":"OECD","source":"Crossref","URL":"https://www.oecd-ilibrary.org/energy/light-s-labour-s-lost_9789264109520-en","note":"DOI: 10.1787/9789264109520-en","shortTitle":"Light's labour's lost","language":"en","author":[{"literal":"IEA"}],"issued":{"date-parts":[["2006"]]},"accessed":{"date-parts":[["2019",3,20]]}}}],"schema":"https://github.com/citation-style-language/schema/raw/master/csl-citation.json"} </w:instrText>
      </w:r>
      <w:r w:rsidR="007A31B1" w:rsidRPr="00801218">
        <w:fldChar w:fldCharType="separate"/>
      </w:r>
      <w:r w:rsidR="007A31B1" w:rsidRPr="00801218">
        <w:rPr>
          <w:rFonts w:cs="Times New Roman"/>
          <w:szCs w:val="24"/>
        </w:rPr>
        <w:t>(IEA, 2006)</w:t>
      </w:r>
      <w:r w:rsidR="007A31B1" w:rsidRPr="00801218">
        <w:fldChar w:fldCharType="end"/>
      </w:r>
      <w:r w:rsidR="007A31B1" w:rsidRPr="00801218">
        <w:t>.</w:t>
      </w:r>
    </w:p>
    <w:p w14:paraId="4419D15A" w14:textId="65545C97" w:rsidR="00240CFF" w:rsidRPr="00DD3B0B" w:rsidRDefault="551A77D0" w:rsidP="00240CFF">
      <w:pPr>
        <w:pStyle w:val="Heading1"/>
      </w:pPr>
      <w:bookmarkStart w:id="129" w:name="_Toc44585063"/>
      <w:bookmarkEnd w:id="128"/>
      <w:r w:rsidRPr="00DD3B0B">
        <w:t>References</w:t>
      </w:r>
      <w:bookmarkEnd w:id="129"/>
    </w:p>
    <w:p w14:paraId="735D9D45" w14:textId="77777777" w:rsidR="00031694" w:rsidRPr="00801218" w:rsidRDefault="00031694" w:rsidP="00801218">
      <w:pPr>
        <w:ind w:left="720" w:hanging="720"/>
      </w:pPr>
      <w:r w:rsidRPr="00801218">
        <w:t>Ahn, B.-L., Yoo, S., Kim, J., Jeong, H., Leigh, S.-B., &amp; Jang, C.-Y. (2016). Thermal management of LED lighting integrated with HVAC systems in office buildings. Energy and Buildings, 127, 1159–1170. https://doi.org/10.1016/j.enbuild.2016.06.027</w:t>
      </w:r>
    </w:p>
    <w:p w14:paraId="6967612A" w14:textId="77777777" w:rsidR="00031694" w:rsidRPr="00801218" w:rsidRDefault="00031694" w:rsidP="00801218">
      <w:pPr>
        <w:ind w:left="720" w:hanging="720"/>
      </w:pPr>
      <w:r w:rsidRPr="00801218">
        <w:t>Bertoldi, P., Labanca, N., Hirl, B., European Commission, Joint Research Centre, &amp; Institute for Energy and Transport. (2012). Energy efficiency status report 2012: electricity consumption and efficiency trends in the EU -27. Retrieved from Publications Office website: http://dx.publications.europa.eu/10.2788/37564</w:t>
      </w:r>
    </w:p>
    <w:p w14:paraId="3E078743" w14:textId="77777777" w:rsidR="00031694" w:rsidRPr="00801218" w:rsidRDefault="00031694" w:rsidP="00801218">
      <w:pPr>
        <w:ind w:left="720" w:hanging="720"/>
      </w:pPr>
      <w:r w:rsidRPr="00801218">
        <w:rPr>
          <w:lang w:val="pt-PT"/>
        </w:rPr>
        <w:t xml:space="preserve">Beu, D., Ciugudeanu, C., &amp; Buzdugan, M. (2018). </w:t>
      </w:r>
      <w:r w:rsidRPr="00801218">
        <w:t>Circular Economy Aspects Regarding LED Lighting Retrofit—from Case Studies to Vision. Sustainability, 10(10), 3674. https://doi.org/10.3390/su10103674</w:t>
      </w:r>
    </w:p>
    <w:p w14:paraId="41DCEA9C" w14:textId="77777777" w:rsidR="00031694" w:rsidRPr="00801218" w:rsidRDefault="00031694" w:rsidP="00801218">
      <w:pPr>
        <w:ind w:left="720" w:hanging="720"/>
      </w:pPr>
      <w:r w:rsidRPr="00801218">
        <w:t>Casamayor, J., Su, D., &amp; Ren, Z. (2018). Comparative life cycle assessment of LED lighting products. Lighting Research &amp; Technology, 50(6), 801–826. https://doi.org/10.1177/1477153517708597</w:t>
      </w:r>
    </w:p>
    <w:p w14:paraId="53213145" w14:textId="77777777" w:rsidR="00031694" w:rsidRPr="00801218" w:rsidRDefault="00031694" w:rsidP="00801218">
      <w:pPr>
        <w:ind w:left="720" w:hanging="720"/>
      </w:pPr>
      <w:r w:rsidRPr="00801218">
        <w:t>CEM. (2018). Global Lighting Challenge GLC fact sheet. Retrieved from http://www.cleanenergyministerial.org/sites/default/files/2018-07/GLC%20fact%20sheet%20%28May%202018%29.pdf</w:t>
      </w:r>
    </w:p>
    <w:p w14:paraId="3B6C12A9" w14:textId="77777777" w:rsidR="00031694" w:rsidRPr="00801218" w:rsidRDefault="00031694" w:rsidP="00801218">
      <w:pPr>
        <w:ind w:left="720" w:hanging="720"/>
      </w:pPr>
      <w:r w:rsidRPr="00801218">
        <w:rPr>
          <w:lang w:val="pt-PT"/>
        </w:rPr>
        <w:t xml:space="preserve">Cirrincione, L., Macaluso, R., Mosca, M., Scaccianoce, G., &amp; Costanzo, S. (2018). </w:t>
      </w:r>
      <w:r w:rsidRPr="00801218">
        <w:t>Study of Influence of the LED Technologies on Visual and Subjective/Individual Aspects. 2018 IEEE International Conference on Environment and Electrical Engineering and 2018 IEEE Industrial and Commercial Power Systems Europe (EEEIC / I CPS Europe), 1–5. https://doi.org/10.1109/EEEIC.2018.8494515</w:t>
      </w:r>
    </w:p>
    <w:p w14:paraId="3C14BB21" w14:textId="77777777" w:rsidR="00031694" w:rsidRPr="00801218" w:rsidRDefault="00031694" w:rsidP="00801218">
      <w:pPr>
        <w:ind w:left="720" w:hanging="720"/>
        <w:rPr>
          <w:lang w:val="pt-PT"/>
        </w:rPr>
      </w:pPr>
      <w:r w:rsidRPr="00801218">
        <w:rPr>
          <w:lang w:val="de-DE"/>
        </w:rPr>
        <w:t xml:space="preserve">Davies, T. W., &amp; Smyth, T. (2018). </w:t>
      </w:r>
      <w:r w:rsidRPr="00801218">
        <w:t xml:space="preserve">Why artificial light at night should be a focus for global change research in the 21st century. </w:t>
      </w:r>
      <w:r w:rsidRPr="00801218">
        <w:rPr>
          <w:lang w:val="pt-PT"/>
        </w:rPr>
        <w:t>Global Change Biology, 24(3), 872–882. https://doi.org/10.1111/gcb.13927</w:t>
      </w:r>
    </w:p>
    <w:p w14:paraId="025BC3BF" w14:textId="77777777" w:rsidR="00031694" w:rsidRPr="00801218" w:rsidRDefault="00031694" w:rsidP="00801218">
      <w:pPr>
        <w:ind w:left="720" w:hanging="720"/>
      </w:pPr>
      <w:r w:rsidRPr="00801218">
        <w:rPr>
          <w:lang w:val="pt-PT"/>
        </w:rPr>
        <w:t xml:space="preserve">De Almeida, A., Santos, B., Paolo, B., &amp; Quicheron, M. (2014). </w:t>
      </w:r>
      <w:r w:rsidRPr="00801218">
        <w:t>Solid state lighting review – Potential and challenges in Europe. Renewable and Sustainable Energy Reviews, 34, 30–48. https://doi.org/10.1016/j.rser.2014.02.029</w:t>
      </w:r>
    </w:p>
    <w:p w14:paraId="1571394D" w14:textId="77777777" w:rsidR="00031694" w:rsidRPr="00801218" w:rsidRDefault="00031694" w:rsidP="00801218">
      <w:pPr>
        <w:ind w:left="720" w:hanging="720"/>
      </w:pPr>
      <w:r w:rsidRPr="00801218">
        <w:t>Deng, H., Fannon, D., &amp; Eckelman, M. J. (2018). Predictive modeling for US commercial building energy use: A comparison of existing statistical and machine learning algorithms using CBECS microdata. Energy and Buildings, 163, 34–43. https://doi.org/10.1016/j.enbuild.2017.12.031</w:t>
      </w:r>
    </w:p>
    <w:p w14:paraId="33AFFA52" w14:textId="77777777" w:rsidR="00031694" w:rsidRPr="00801218" w:rsidRDefault="00031694" w:rsidP="00801218">
      <w:pPr>
        <w:ind w:left="720" w:hanging="720"/>
      </w:pPr>
      <w:r w:rsidRPr="00801218">
        <w:t>Ding, Q., Liang, X., Zhao, Y., Liu, R., Li, P., Liu, M., &amp; Lin, L. (2018). Study on Chinese and U.S. Energy Efficiency Regulations and Standards for Efficient Lighting Products. E3S Web of Conferences, 53, 02010. https://doi.org/10.1051/e3sconf/20185302010</w:t>
      </w:r>
    </w:p>
    <w:p w14:paraId="0122E0E1" w14:textId="77777777" w:rsidR="00031694" w:rsidRPr="00801218" w:rsidRDefault="00031694" w:rsidP="00801218">
      <w:pPr>
        <w:ind w:left="720" w:hanging="720"/>
      </w:pPr>
      <w:r w:rsidRPr="00801218">
        <w:t>Dubois, M.-C., Bisegna, F., Gentile, N., Knoop, M., Matusiak, B., Osterhaus, W., &amp; Tetri, E. (2015). Retrofitting the electric lighting and daylighting systems to reduce energy use in buildings: a literature review. Energy Research Journal, 6(1), 25–41. http://dx.doi.org/10.3844/erjsp.2015.25.41</w:t>
      </w:r>
    </w:p>
    <w:p w14:paraId="3219B6FC" w14:textId="77777777" w:rsidR="00031694" w:rsidRPr="00801218" w:rsidRDefault="00031694" w:rsidP="00801218">
      <w:pPr>
        <w:ind w:left="720" w:hanging="720"/>
      </w:pPr>
      <w:r w:rsidRPr="00801218">
        <w:t>Dulout, J., Jammes, B., Seguier, L., Barroso, A., Dupuis, P., Zissis, G., &amp; Alonso, C. (2018). Tweaking Light-Emitting Diodes: A Multiobjective Optimal Design for New Luminaires. IEEE Industry Applications Magazine, 24(4), 50–59. https://doi.org/10.1109/MIAS.2017.2740445</w:t>
      </w:r>
    </w:p>
    <w:p w14:paraId="1F8DB193" w14:textId="77777777" w:rsidR="00031694" w:rsidRPr="00801218" w:rsidRDefault="00031694" w:rsidP="00801218">
      <w:pPr>
        <w:ind w:left="720" w:hanging="720"/>
      </w:pPr>
      <w:r w:rsidRPr="00801218">
        <w:t>Elijošiutė, E., Balciukevičiūtė, J., &amp; Denafas, G. (2012). Life Cycle Assessment of Compact Fluorescent and Incandescent Lamps: Comparative Analysis. Environmental Research, Engineering and Management, 61(3). https://doi.org/10.5755/j01.erem.61.3.2425</w:t>
      </w:r>
    </w:p>
    <w:p w14:paraId="19E21315" w14:textId="77777777" w:rsidR="00031694" w:rsidRPr="00801218" w:rsidRDefault="00031694" w:rsidP="00801218">
      <w:pPr>
        <w:ind w:left="720" w:hanging="720"/>
      </w:pPr>
      <w:r w:rsidRPr="00801218">
        <w:t>EU. Directive 2002/96/EC on waste electrical and electronic equipment (WEEE). , DIRECTIVE 2002/96/EC Official Journal of the European Union § (2003).</w:t>
      </w:r>
    </w:p>
    <w:p w14:paraId="1102D114" w14:textId="77777777" w:rsidR="00031694" w:rsidRPr="00801218" w:rsidRDefault="00031694" w:rsidP="00801218">
      <w:pPr>
        <w:ind w:left="720" w:hanging="720"/>
      </w:pPr>
      <w:r w:rsidRPr="00801218">
        <w:rPr>
          <w:lang w:val="de-DE"/>
        </w:rPr>
        <w:t xml:space="preserve">Franz, M., &amp; Wenzl, F. P. (2017). </w:t>
      </w:r>
      <w:r w:rsidRPr="00801218">
        <w:t>Critical review on life cycle inventories and environmental assessments of LED-lamps. Critical Reviews in Environmental Science and Technology, 47(21), 2017–2078. https://doi.org/10.1080/10643389.2017.1370989</w:t>
      </w:r>
    </w:p>
    <w:p w14:paraId="341BB030" w14:textId="77777777" w:rsidR="00031694" w:rsidRPr="00801218" w:rsidRDefault="00031694" w:rsidP="00801218">
      <w:pPr>
        <w:ind w:left="720" w:hanging="720"/>
      </w:pPr>
      <w:r w:rsidRPr="00801218">
        <w:rPr>
          <w:lang w:val="pt-PT"/>
        </w:rPr>
        <w:t xml:space="preserve">Galasiu, A. D., Newsham, G. R., Suvagau, C., &amp; Sander, D. M. (2007). </w:t>
      </w:r>
      <w:r w:rsidRPr="00801218">
        <w:t>Energy Saving Lighting Control Systems for Open-Plan Offices: A Field Study. LEUKOS, 4(1), 7–29. https://doi.org/10.1582/LEUKOS.2007.04.01.001</w:t>
      </w:r>
    </w:p>
    <w:p w14:paraId="2543014F" w14:textId="77777777" w:rsidR="00031694" w:rsidRPr="00801218" w:rsidRDefault="00031694" w:rsidP="00801218">
      <w:pPr>
        <w:ind w:left="720" w:hanging="720"/>
      </w:pPr>
      <w:r w:rsidRPr="00801218">
        <w:t>Galasiu et al. 2004 Impact of window blinds on daylight-linked dimming and automatic on/off lighting controls. (n.d.). Retrieved from https://www.researchgate.net/profile/Anca_Galasiu/publication/44066624_Impact_of_window_blinds_on_daylight-linked_dimming_and_automatic_onoff_lighting_controls/links/0912f51473b4c9e301000000.pdf?origin=publication_detail&amp;ev=pub_int_prw_xdl&amp;msrp=XvIsdHcTJ097Ael0Fs75EL5f35UvsjYUZ_7NUIHgXzkpaqDjSoSOYub7NS5s-3TSc-cRmXfRi0Bwa0hHHJ0lnfvPZeHq7s-Rd7OkCxcklUI.2jCEyhJhQyEZLMVnpkd5e8bGWwBlFTP2BdHdtztONMRL2tLOqGUjl0IyVxScto04uiTRhiMYLopWNBeLP3m69w.Le6ksZCwhBs5cPLp9PH-fzkQzxVWOTOrbpUlsO0PffGKTf85iLq0x9IRcN0MhA5WmWmK3dAW-A-EH4MVJnyo2w</w:t>
      </w:r>
    </w:p>
    <w:p w14:paraId="16960A0F" w14:textId="77777777" w:rsidR="00031694" w:rsidRPr="00801218" w:rsidRDefault="00031694" w:rsidP="00801218">
      <w:pPr>
        <w:ind w:left="720" w:hanging="720"/>
        <w:rPr>
          <w:lang w:val="de-DE"/>
        </w:rPr>
      </w:pPr>
      <w:r w:rsidRPr="00801218">
        <w:t xml:space="preserve">Gayral, B. (2017). LEDs for lighting: Basic physics and prospects for energy savings. </w:t>
      </w:r>
      <w:r w:rsidRPr="00801218">
        <w:rPr>
          <w:lang w:val="de-DE"/>
        </w:rPr>
        <w:t>Comptes Rendus Physique, 18(7–8), 453–461. https://doi.org/10.1016/j.crhy.2017.09.001</w:t>
      </w:r>
    </w:p>
    <w:p w14:paraId="150C8ED2" w14:textId="77777777" w:rsidR="00031694" w:rsidRPr="00801218" w:rsidRDefault="00031694" w:rsidP="00801218">
      <w:pPr>
        <w:ind w:left="720" w:hanging="720"/>
      </w:pPr>
      <w:r w:rsidRPr="00801218">
        <w:rPr>
          <w:lang w:val="de-DE"/>
        </w:rPr>
        <w:t xml:space="preserve">Gentile, N., Dubois, M.-C., Osterhaus, W., Stoffer, S., Amorim, C. N. D., Geisler-Moroder, D., &amp; Jakobiak, R. (2016). </w:t>
      </w:r>
      <w:r w:rsidRPr="00801218">
        <w:t>A toolbox to evaluate non-residential lighting and daylighting retrofit in practice. Energy and Buildings, 123, 151–161. https://doi.org/10.1016/j.enbuild.2016.04.026</w:t>
      </w:r>
    </w:p>
    <w:p w14:paraId="1DCFD450" w14:textId="77777777" w:rsidR="00031694" w:rsidRPr="00801218" w:rsidRDefault="00031694" w:rsidP="00801218">
      <w:pPr>
        <w:ind w:left="720" w:hanging="720"/>
      </w:pPr>
      <w:r w:rsidRPr="00801218">
        <w:t>Haq, M. A. ul, Hassan, M. Y., Abdullah, H., Rahman, H. A., Abdullah, M. P., Hussin, F., &amp; Said, D. M. (2014). A review on lighting control technologies in commercial buildings, their performance and affecting factors. Renewable and Sustainable Energy Reviews, 33, 268–279. https://doi.org/10.1016/j.rser.2014.01.090</w:t>
      </w:r>
    </w:p>
    <w:p w14:paraId="4910BDDE" w14:textId="77777777" w:rsidR="00031694" w:rsidRPr="00801218" w:rsidRDefault="00031694" w:rsidP="00801218">
      <w:pPr>
        <w:ind w:left="720" w:hanging="720"/>
      </w:pPr>
      <w:r w:rsidRPr="00801218">
        <w:t>Hebert et al. 2014 Energy saving via lighting study at US National Laboratories. Facilities, 32 (7/8) 396-410. (n.d.). Retrieved from http://www.emeraldinsight.com/doi/pdfplus/10.1108/F-04-2013-0028</w:t>
      </w:r>
    </w:p>
    <w:p w14:paraId="2250C3B5" w14:textId="77777777" w:rsidR="00031694" w:rsidRPr="00801218" w:rsidRDefault="00031694" w:rsidP="00801218">
      <w:pPr>
        <w:ind w:left="720" w:hanging="720"/>
      </w:pPr>
      <w:r w:rsidRPr="00801218">
        <w:t>Hong, L., Zhou, N., Fridley, D., Feng, W., &amp; Khanna, N. (2014). Modeling China’s building floor-area growth and the implications for building materials and energy demand. ACEEE Summer Study on Energy Efficiency in Buildings, 10–146.</w:t>
      </w:r>
    </w:p>
    <w:p w14:paraId="0F70AEA7" w14:textId="77777777" w:rsidR="00031694" w:rsidRPr="00801218" w:rsidRDefault="00031694" w:rsidP="00801218">
      <w:pPr>
        <w:ind w:left="720" w:hanging="720"/>
      </w:pPr>
      <w:r w:rsidRPr="00801218">
        <w:t>IEA. (2006). Light’s labour’s lost: Policies for Energy-Efficient Lighting. https://doi.org/10.1787/9789264109520-en</w:t>
      </w:r>
    </w:p>
    <w:p w14:paraId="70E90379" w14:textId="1CF65DB6" w:rsidR="00031694" w:rsidRDefault="00031694" w:rsidP="00801218">
      <w:pPr>
        <w:ind w:left="720" w:hanging="720"/>
      </w:pPr>
      <w:r w:rsidRPr="00801218">
        <w:t xml:space="preserve">IEA. (2016). Energy Technology Perspectives 2016. Retrieved from International Energy Agency website: </w:t>
      </w:r>
      <w:r w:rsidR="00CF684D" w:rsidRPr="00CF684D">
        <w:t>http://www.iea.org/etp/etp2016/</w:t>
      </w:r>
    </w:p>
    <w:p w14:paraId="3CA1DEF3" w14:textId="0376CAE6" w:rsidR="00CF684D" w:rsidRPr="00801218" w:rsidRDefault="00CF684D" w:rsidP="00CF684D">
      <w:pPr>
        <w:ind w:left="720" w:hanging="720"/>
      </w:pPr>
      <w:r w:rsidRPr="00801218">
        <w:t>IEA. (201</w:t>
      </w:r>
      <w:r>
        <w:t>7</w:t>
      </w:r>
      <w:r w:rsidRPr="00801218">
        <w:t>). Energy Technology Perspectives 201</w:t>
      </w:r>
      <w:r>
        <w:t>7</w:t>
      </w:r>
      <w:r w:rsidRPr="00801218">
        <w:t>. Retrieved from International Energy Agency website: http://www.iea.org/etp/etp201</w:t>
      </w:r>
      <w:r>
        <w:t>7</w:t>
      </w:r>
      <w:r w:rsidRPr="00801218">
        <w:t>/</w:t>
      </w:r>
    </w:p>
    <w:p w14:paraId="36372BC0" w14:textId="77777777" w:rsidR="00031694" w:rsidRPr="00801218" w:rsidRDefault="00031694" w:rsidP="00801218">
      <w:pPr>
        <w:ind w:left="720" w:hanging="720"/>
      </w:pPr>
      <w:r w:rsidRPr="00801218">
        <w:rPr>
          <w:lang w:val="de-DE"/>
        </w:rPr>
        <w:t xml:space="preserve">Labeodan, T., De Bakker, C., Rosemann, A., &amp; Zeiler, W. (2016). </w:t>
      </w:r>
      <w:r w:rsidRPr="00801218">
        <w:t>On the application of wireless sensors and actuators network in existing buildings for occupancy detection and occupancy-driven lighting control. Energy and Buildings, 127, 75–83. https://doi.org/10.1016/j.enbuild.2016.05.077</w:t>
      </w:r>
    </w:p>
    <w:p w14:paraId="7D9622B6" w14:textId="77777777" w:rsidR="00031694" w:rsidRPr="00801218" w:rsidRDefault="00031694" w:rsidP="00801218">
      <w:pPr>
        <w:ind w:left="720" w:hanging="720"/>
      </w:pPr>
      <w:r w:rsidRPr="00801218">
        <w:t>Levine et al. (2007) Residential and commercial buildings. In Climate Change 2007: Mitigation. Contribution of Working Group III to the Fourth Assessment Report of the Intergovernmental Panel on Climate Change . (n.d.). Retrieved from https://www.ipcc.ch/pdf/assessment-report/ar4/wg3/ar4-wg3-chapter6.pdf</w:t>
      </w:r>
    </w:p>
    <w:p w14:paraId="03BEA8A4" w14:textId="77777777" w:rsidR="00031694" w:rsidRPr="00801218" w:rsidRDefault="00031694" w:rsidP="00801218">
      <w:pPr>
        <w:ind w:left="720" w:hanging="720"/>
      </w:pPr>
      <w:r w:rsidRPr="00801218">
        <w:t>Life-Cycle Assessment of Energy and Environmental Impacts of LED Lighting Products. (n.d.). 4.</w:t>
      </w:r>
    </w:p>
    <w:p w14:paraId="44584D41" w14:textId="77777777" w:rsidR="00031694" w:rsidRPr="00801218" w:rsidRDefault="00031694" w:rsidP="00801218">
      <w:pPr>
        <w:ind w:left="720" w:hanging="720"/>
      </w:pPr>
      <w:r w:rsidRPr="00801218">
        <w:t>Lighting the way: Perspectives on the global lighting market. (n.d.). 58.</w:t>
      </w:r>
    </w:p>
    <w:p w14:paraId="0A98A0DD" w14:textId="77777777" w:rsidR="00031694" w:rsidRPr="00801218" w:rsidRDefault="00031694" w:rsidP="00801218">
      <w:pPr>
        <w:ind w:left="720" w:hanging="720"/>
      </w:pPr>
      <w:r w:rsidRPr="00801218">
        <w:t>McKinsey. (2012). Lighting the way: Perspectives on the global lighting market (p. 58).</w:t>
      </w:r>
    </w:p>
    <w:p w14:paraId="1C60077E" w14:textId="77777777" w:rsidR="00031694" w:rsidRPr="00801218" w:rsidRDefault="00031694" w:rsidP="00801218">
      <w:pPr>
        <w:ind w:left="720" w:hanging="720"/>
      </w:pPr>
      <w:r w:rsidRPr="00801218">
        <w:t>Morgan Pattison, P., Hansen, M., &amp; Tsao, J. Y. (2018). LED lighting efficacy: Status and directions. Comptes Rendus Physique, 19(3), 134–145. https://doi.org/10.1016/j.crhy.2017.10.013</w:t>
      </w:r>
    </w:p>
    <w:p w14:paraId="2B0C3202" w14:textId="77777777" w:rsidR="00031694" w:rsidRPr="00801218" w:rsidRDefault="00031694" w:rsidP="00801218">
      <w:pPr>
        <w:ind w:left="720" w:hanging="720"/>
      </w:pPr>
      <w:r w:rsidRPr="00801218">
        <w:t>National Academies of Sciences, Engineering, and Medicine. (2017). Assessment of Solid-State Lighting, Phase Two. Retrieved from https://www.nap.edu/catalog/24619</w:t>
      </w:r>
    </w:p>
    <w:p w14:paraId="0DE74A46" w14:textId="77777777" w:rsidR="00031694" w:rsidRPr="00801218" w:rsidRDefault="00031694" w:rsidP="00801218">
      <w:pPr>
        <w:ind w:left="720" w:hanging="720"/>
      </w:pPr>
      <w:r w:rsidRPr="00801218">
        <w:t>OECD. (2014). World Energy Outlook 2014 [Text]. Retrieved from https://www.oecd-ilibrary.org/energy/world-energy-outlook-2014_weo-2014-en</w:t>
      </w:r>
    </w:p>
    <w:p w14:paraId="7D192735" w14:textId="77777777" w:rsidR="00031694" w:rsidRPr="00801218" w:rsidRDefault="00031694" w:rsidP="00801218">
      <w:pPr>
        <w:ind w:left="720" w:hanging="720"/>
      </w:pPr>
      <w:r w:rsidRPr="00801218">
        <w:t>Tähkämö, L. (2013). Life cycle assessment of light sources – Case studies and review of the analyses. Retrieved from https://aaltodoc.aalto.fi:443/handle/123456789/10905</w:t>
      </w:r>
    </w:p>
    <w:p w14:paraId="49021CE8" w14:textId="77777777" w:rsidR="00031694" w:rsidRPr="00801218" w:rsidRDefault="00031694" w:rsidP="00801218">
      <w:pPr>
        <w:ind w:left="720" w:hanging="720"/>
      </w:pPr>
      <w:r w:rsidRPr="00801218">
        <w:t>UN Environment. (2017). Terminal Evaluation of the UN Environment/Global Environment Facility project “Global Market Transformation for Efficient Lighting” (en.lighten initiative). Retrieved from http://wedocs.unep.org/bitstream/handle/20.500.11822/25443/3755_2017_te_unenvironment_gef_global_cc_-msp_fsp__global_market_transformation_for_efficient_lighting.pdf?sequence=1&amp;isAllowed=y</w:t>
      </w:r>
    </w:p>
    <w:p w14:paraId="711BC579" w14:textId="77777777" w:rsidR="00031694" w:rsidRPr="00801218" w:rsidRDefault="00031694" w:rsidP="00801218">
      <w:pPr>
        <w:ind w:left="720" w:hanging="720"/>
      </w:pPr>
      <w:r w:rsidRPr="00801218">
        <w:rPr>
          <w:lang w:val="de-DE"/>
        </w:rPr>
        <w:t xml:space="preserve">Urge-Vorsatz, D., Eyre, N., Graham, P., Harvey, D., Hertwich, E., Jiang, Y., … </w:t>
      </w:r>
      <w:r w:rsidRPr="00801218">
        <w:t>McMahon, J. E. (2015). Energy End-Use: Buildings. Retrieved from http://foix21.iiasa.ac.at/web/home/research/Flagship-Projects/Global-Energy-Assessment/GEA_CHapter10_buildings_lowres.pdf</w:t>
      </w:r>
    </w:p>
    <w:p w14:paraId="5173A0F3" w14:textId="77777777" w:rsidR="00031694" w:rsidRPr="00801218" w:rsidRDefault="00031694" w:rsidP="00801218">
      <w:pPr>
        <w:ind w:left="720" w:hanging="720"/>
      </w:pPr>
      <w:r w:rsidRPr="00801218">
        <w:rPr>
          <w:lang w:val="de-DE"/>
        </w:rPr>
        <w:t xml:space="preserve">Urge-Vorsatz, D., Petrichenko, K., Antal, M., Staniec, M., Labelle, M., Ozden, E., &amp; Labzina, E. (2012, May). </w:t>
      </w:r>
      <w:r w:rsidRPr="00801218">
        <w:t>Best Practice Policies for Low Energy and Carbon Buildings. A Scenario Analysis. Research report prepared by the Center for Climate Change and Sustainable Policy (3CSEP) for the Global Buildings Performance Network. Retrieved from http://www.gbpn.org/sites/default/files/08.CEU%20Technical%20Report%20copy_0.pdf</w:t>
      </w:r>
    </w:p>
    <w:p w14:paraId="5BF27CFE" w14:textId="77777777" w:rsidR="00031694" w:rsidRPr="00801218" w:rsidRDefault="00031694" w:rsidP="00801218">
      <w:pPr>
        <w:ind w:left="720" w:hanging="720"/>
      </w:pPr>
      <w:r w:rsidRPr="00801218">
        <w:t>US DOE SSL. (2014). Solid-State Lighting Research and Development: Multi-Year Program Plan April 2014 (Updated May 2014) (p. 104).</w:t>
      </w:r>
    </w:p>
    <w:p w14:paraId="00B1F9A3" w14:textId="77777777" w:rsidR="00031694" w:rsidRPr="00801218" w:rsidRDefault="00031694" w:rsidP="00801218">
      <w:pPr>
        <w:ind w:left="720" w:hanging="720"/>
      </w:pPr>
      <w:r w:rsidRPr="00801218">
        <w:t>US DOE SSL. (2015). Solid-State Lighting R&amp;D Plan (p. 168) [Prepared by Bardsley Consulting, SB Consulting, SSLS, Inc., LED Lighting Advisors, and Navigant Consulting, Inc.,]. DOE SSL Program.</w:t>
      </w:r>
    </w:p>
    <w:p w14:paraId="46C2A221" w14:textId="77777777" w:rsidR="00031694" w:rsidRPr="00801218" w:rsidRDefault="00031694" w:rsidP="00801218">
      <w:pPr>
        <w:ind w:left="720" w:hanging="720"/>
      </w:pPr>
      <w:r w:rsidRPr="00801218">
        <w:t>US DOE SSL. (2017a). Solid-State Lighting 2017 Suggested Research Topics (p. 22).</w:t>
      </w:r>
    </w:p>
    <w:p w14:paraId="33D2A382" w14:textId="77777777" w:rsidR="00031694" w:rsidRPr="00801218" w:rsidRDefault="00031694" w:rsidP="00801218">
      <w:pPr>
        <w:ind w:left="720" w:hanging="720"/>
      </w:pPr>
      <w:r w:rsidRPr="00801218">
        <w:t>US DOE SSL. (2017b). Solid-State Lighting 2017 Suggested Research Topics Supplement: Technology and Market Context. Retrieved from https://www.energy.gov/sites/prod/files/2017/09/f37/ssl_supplement_suggested-topics_sep2017_0.pdf</w:t>
      </w:r>
    </w:p>
    <w:p w14:paraId="32D77729" w14:textId="77777777" w:rsidR="00031694" w:rsidRPr="00801218" w:rsidRDefault="00031694" w:rsidP="00801218">
      <w:pPr>
        <w:ind w:left="720" w:hanging="720"/>
      </w:pPr>
      <w:r w:rsidRPr="00801218">
        <w:t>U.S. EIA. (2012). Commercial Building Energy Consumption Survey (CBECS) 2012. Retrieved from U.S. Energy Information Administration website: https://www.eia.gov/consumption/commercial/data/2012/bc/pdf/b7.pdf</w:t>
      </w:r>
    </w:p>
    <w:p w14:paraId="0F033DEF" w14:textId="77777777" w:rsidR="00031694" w:rsidRPr="00801218" w:rsidRDefault="00031694" w:rsidP="00801218">
      <w:pPr>
        <w:ind w:left="720" w:hanging="720"/>
        <w:rPr>
          <w:lang w:val="de-DE"/>
        </w:rPr>
      </w:pPr>
      <w:r w:rsidRPr="00801218">
        <w:t xml:space="preserve">Weisbuch, C. (2018). Historical perspective on the physics of artificial lighting. </w:t>
      </w:r>
      <w:r w:rsidRPr="00801218">
        <w:rPr>
          <w:lang w:val="de-DE"/>
        </w:rPr>
        <w:t>Comptes Rendus Physique, 19(3), 89–112. https://doi.org/10.1016/j.crhy.2018.03.001</w:t>
      </w:r>
    </w:p>
    <w:p w14:paraId="0A6BABBB" w14:textId="77777777" w:rsidR="00031694" w:rsidRPr="00801218" w:rsidRDefault="00031694" w:rsidP="00801218">
      <w:pPr>
        <w:ind w:left="720" w:hanging="720"/>
      </w:pPr>
      <w:r w:rsidRPr="00801218">
        <w:rPr>
          <w:lang w:val="de-DE"/>
        </w:rPr>
        <w:t xml:space="preserve">Williams, A., Atkinson, B., Garbesi, K., Page, E., &amp; Rubinstein, F. (2012). </w:t>
      </w:r>
      <w:r w:rsidRPr="00801218">
        <w:t>Lighting Controls in Commercial Buildings. LEUKOS, 8(3), 161–180. https://doi.org/10.1582/LEUKOS.2012.08.03.001</w:t>
      </w:r>
    </w:p>
    <w:p w14:paraId="2944FC6A" w14:textId="77777777" w:rsidR="006745FF" w:rsidRPr="00DD3B0B" w:rsidRDefault="006745FF" w:rsidP="003A0234">
      <w:pPr>
        <w:pStyle w:val="Heading1"/>
      </w:pPr>
      <w:bookmarkStart w:id="130" w:name="_Toc9356720"/>
      <w:bookmarkStart w:id="131" w:name="_Toc9356721"/>
      <w:bookmarkStart w:id="132" w:name="_Toc9356722"/>
      <w:bookmarkStart w:id="133" w:name="_Toc9356723"/>
      <w:bookmarkStart w:id="134" w:name="_Toc9356724"/>
      <w:bookmarkStart w:id="135" w:name="_Toc9356725"/>
      <w:bookmarkStart w:id="136" w:name="_Toc9356726"/>
      <w:bookmarkStart w:id="137" w:name="_Toc9356727"/>
      <w:bookmarkStart w:id="138" w:name="_Toc9356728"/>
      <w:bookmarkStart w:id="139" w:name="_Toc9356729"/>
      <w:bookmarkStart w:id="140" w:name="_Toc9356730"/>
      <w:bookmarkStart w:id="141" w:name="_Toc9356731"/>
      <w:bookmarkStart w:id="142" w:name="_Toc9356732"/>
      <w:bookmarkStart w:id="143" w:name="_Toc9356733"/>
      <w:bookmarkStart w:id="144" w:name="_Toc9356734"/>
      <w:bookmarkStart w:id="145" w:name="_Toc9356735"/>
      <w:bookmarkStart w:id="146" w:name="_Toc9356736"/>
      <w:bookmarkStart w:id="147" w:name="_Toc9356737"/>
      <w:bookmarkStart w:id="148" w:name="_Toc9356738"/>
      <w:bookmarkStart w:id="149" w:name="_Toc9356739"/>
      <w:bookmarkStart w:id="150" w:name="_Toc9356740"/>
      <w:bookmarkStart w:id="151" w:name="_Toc9356741"/>
      <w:bookmarkStart w:id="152" w:name="_Toc9356742"/>
      <w:bookmarkStart w:id="153" w:name="_Toc9356743"/>
      <w:bookmarkStart w:id="154" w:name="_Toc9356744"/>
      <w:bookmarkStart w:id="155" w:name="_Toc9356745"/>
      <w:bookmarkStart w:id="156" w:name="_Toc9356746"/>
      <w:bookmarkStart w:id="157" w:name="_Toc9356747"/>
      <w:bookmarkStart w:id="158" w:name="_Toc9356748"/>
      <w:bookmarkStart w:id="159" w:name="_Toc9356749"/>
      <w:bookmarkStart w:id="160" w:name="_Toc9356750"/>
      <w:bookmarkStart w:id="161" w:name="_Toc9356751"/>
      <w:bookmarkStart w:id="162" w:name="_Toc9356752"/>
      <w:bookmarkStart w:id="163" w:name="_Toc9356753"/>
      <w:bookmarkStart w:id="164" w:name="_Toc9356754"/>
      <w:bookmarkStart w:id="165" w:name="_Toc9356755"/>
      <w:bookmarkStart w:id="166" w:name="_Toc9356756"/>
      <w:bookmarkStart w:id="167" w:name="_Toc9356757"/>
      <w:bookmarkStart w:id="168" w:name="_Toc9356758"/>
      <w:bookmarkStart w:id="169" w:name="_Ref536780135"/>
      <w:bookmarkStart w:id="170" w:name="_Ref536780140"/>
      <w:bookmarkStart w:id="171" w:name="_Ref536780165"/>
      <w:bookmarkStart w:id="172" w:name="_Toc44585064"/>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r w:rsidRPr="00DD3B0B">
        <w:t>Glossary</w:t>
      </w:r>
      <w:bookmarkEnd w:id="169"/>
      <w:bookmarkEnd w:id="170"/>
      <w:bookmarkEnd w:id="171"/>
      <w:bookmarkEnd w:id="172"/>
    </w:p>
    <w:p w14:paraId="569426C7" w14:textId="77777777" w:rsidR="006745FF" w:rsidRPr="00DD3B0B" w:rsidRDefault="006745FF" w:rsidP="00996E91">
      <w:r w:rsidRPr="00DD3B0B">
        <w:rPr>
          <w:b/>
        </w:rPr>
        <w:t>Adoption Scenario</w:t>
      </w:r>
      <w:r w:rsidRPr="00DD3B0B">
        <w:t xml:space="preserve"> – the predicted annual adoption over the period 2015 to 2060, which is usually measured in </w:t>
      </w:r>
      <w:r w:rsidRPr="00DD3B0B">
        <w:rPr>
          <w:b/>
        </w:rPr>
        <w:t>Functional Units</w:t>
      </w:r>
      <w:r w:rsidRPr="00DD3B0B">
        <w:t xml:space="preserve">. A range of scenarios is programmed in the model, but the user may enter her own. Note that the assumption behind most scenarios is one of growth. If for instance a solution is one of reduced heating energy usage due to better insulation, then the solution adoption is translated into an increase in use of insulation. There are two types of adoption scenarios in use: </w:t>
      </w:r>
      <w:r w:rsidRPr="00DD3B0B">
        <w:rPr>
          <w:b/>
        </w:rPr>
        <w:t>Reference (REF)</w:t>
      </w:r>
      <w:r w:rsidRPr="00DD3B0B">
        <w:t xml:space="preserve"> where global adoption remains mostly constant, and </w:t>
      </w:r>
      <w:r w:rsidRPr="00DD3B0B">
        <w:rPr>
          <w:b/>
        </w:rPr>
        <w:t>Project Drawdown Scenarios (PDS)</w:t>
      </w:r>
      <w:r w:rsidRPr="00DD3B0B">
        <w:t xml:space="preserve"> which illustrate high growth of the solution.</w:t>
      </w:r>
    </w:p>
    <w:p w14:paraId="0CA089F2" w14:textId="77777777" w:rsidR="006745FF" w:rsidRPr="00DD3B0B" w:rsidRDefault="006745FF" w:rsidP="00996E91">
      <w:r w:rsidRPr="00DD3B0B">
        <w:rPr>
          <w:b/>
        </w:rPr>
        <w:t>Approximate PPM Equivalent</w:t>
      </w:r>
      <w:r w:rsidRPr="00DD3B0B">
        <w:t xml:space="preserve"> – the reduction in atmospheric concentration of CO</w:t>
      </w:r>
      <w:r w:rsidRPr="00DD3B0B">
        <w:rPr>
          <w:vertAlign w:val="subscript"/>
        </w:rPr>
        <w:t>2</w:t>
      </w:r>
      <w:r w:rsidRPr="00DD3B0B">
        <w:t xml:space="preserve"> (in </w:t>
      </w:r>
      <w:r w:rsidRPr="00DD3B0B">
        <w:rPr>
          <w:b/>
        </w:rPr>
        <w:t>PPM</w:t>
      </w:r>
      <w:r w:rsidRPr="00DD3B0B">
        <w:t xml:space="preserve">) that is expected to result if the </w:t>
      </w:r>
      <w:r w:rsidRPr="00DD3B0B">
        <w:rPr>
          <w:b/>
        </w:rPr>
        <w:t>PDS Scenario</w:t>
      </w:r>
      <w:r w:rsidRPr="00DD3B0B">
        <w:t xml:space="preserve"> occurs. This assumes a discrete avoided pulse model based on the Bern Carbon Cycle model.</w:t>
      </w:r>
    </w:p>
    <w:p w14:paraId="05D8C0BD" w14:textId="77777777" w:rsidR="006745FF" w:rsidRPr="00DD3B0B" w:rsidRDefault="006745FF" w:rsidP="00996E91">
      <w:r w:rsidRPr="00DD3B0B">
        <w:rPr>
          <w:b/>
        </w:rPr>
        <w:t>Average Abatement Cost</w:t>
      </w:r>
      <w:r w:rsidRPr="00DD3B0B">
        <w:t xml:space="preserve"> – the ratio of the present value of the solution (</w:t>
      </w:r>
      <w:r w:rsidRPr="00DD3B0B">
        <w:rPr>
          <w:b/>
        </w:rPr>
        <w:t>Net</w:t>
      </w:r>
      <w:r w:rsidRPr="00DD3B0B">
        <w:t xml:space="preserve"> </w:t>
      </w:r>
      <w:r w:rsidRPr="00DD3B0B">
        <w:rPr>
          <w:b/>
        </w:rPr>
        <w:t xml:space="preserve">Operating Savings </w:t>
      </w:r>
      <w:r w:rsidRPr="00DD3B0B">
        <w:t>minus</w:t>
      </w:r>
      <w:r w:rsidRPr="00DD3B0B">
        <w:rPr>
          <w:b/>
        </w:rPr>
        <w:t xml:space="preserve"> Marginal First Costs</w:t>
      </w:r>
      <w:r w:rsidRPr="00DD3B0B">
        <w:t xml:space="preserve">) and the </w:t>
      </w:r>
      <w:r w:rsidRPr="00DD3B0B">
        <w:rPr>
          <w:b/>
        </w:rPr>
        <w:t>Total Emissions Reduction</w:t>
      </w:r>
      <w:r w:rsidRPr="00DD3B0B">
        <w:t xml:space="preserve">. This is a single value for each solution for each </w:t>
      </w:r>
      <w:r w:rsidRPr="00DD3B0B">
        <w:rPr>
          <w:b/>
        </w:rPr>
        <w:t>PDS Scenario</w:t>
      </w:r>
      <w:r w:rsidRPr="00DD3B0B">
        <w:t>, and is used to build the characteristic “</w:t>
      </w:r>
      <w:r w:rsidRPr="00DD3B0B">
        <w:rPr>
          <w:i/>
        </w:rPr>
        <w:t>Marginal Abatement Cost</w:t>
      </w:r>
      <w:r w:rsidRPr="00DD3B0B">
        <w:t>” curves when Average Abatement Cost values for each solution are ordered and graphed.</w:t>
      </w:r>
    </w:p>
    <w:p w14:paraId="6766D27F" w14:textId="77777777" w:rsidR="006745FF" w:rsidRPr="00DD3B0B" w:rsidRDefault="006745FF" w:rsidP="00996E91">
      <w:r w:rsidRPr="00DD3B0B">
        <w:rPr>
          <w:b/>
        </w:rPr>
        <w:t>Average Annual Use</w:t>
      </w:r>
      <w:r w:rsidRPr="00DD3B0B">
        <w:t xml:space="preserve"> – the average number of functional units that a single implementation unit typically provides in one year. This is usually a weighted average for all users according to the data available. For instance, total number of passenger-km driven by a hybrid vehicle in a year depends on country and typical number of occupants. We take global weighted averages for this input. This is used to estimate the </w:t>
      </w:r>
      <w:r w:rsidRPr="00DD3B0B">
        <w:rPr>
          <w:b/>
        </w:rPr>
        <w:t>Replacement Time</w:t>
      </w:r>
      <w:r w:rsidRPr="00DD3B0B">
        <w:t>.</w:t>
      </w:r>
    </w:p>
    <w:p w14:paraId="6EA6490C" w14:textId="77777777" w:rsidR="006745FF" w:rsidRPr="00DD3B0B" w:rsidRDefault="006745FF" w:rsidP="00996E91">
      <w:r w:rsidRPr="00DD3B0B">
        <w:rPr>
          <w:b/>
        </w:rPr>
        <w:t>Cumulative First Cost</w:t>
      </w:r>
      <w:r w:rsidRPr="00DD3B0B">
        <w:t xml:space="preserve"> – the total </w:t>
      </w:r>
      <w:r w:rsidRPr="00DD3B0B">
        <w:rPr>
          <w:b/>
        </w:rPr>
        <w:t>First Cost</w:t>
      </w:r>
      <w:r w:rsidRPr="00DD3B0B">
        <w:t xml:space="preserve"> of solution </w:t>
      </w:r>
      <w:r w:rsidRPr="00DD3B0B">
        <w:rPr>
          <w:b/>
        </w:rPr>
        <w:t>Implementation Units</w:t>
      </w:r>
      <w:r w:rsidRPr="00DD3B0B">
        <w:t xml:space="preserve"> purchased in the </w:t>
      </w:r>
      <w:r w:rsidRPr="00DD3B0B">
        <w:rPr>
          <w:b/>
        </w:rPr>
        <w:t>PDS Scenario</w:t>
      </w:r>
      <w:r w:rsidRPr="00DD3B0B">
        <w:t xml:space="preserve"> in the analysis period. The number of solution implementation units that are available to provide emissions reduction during the analysis period is dependent on the units installed prior to the analysis period, and hence all implementation units installed after the base year are included in the cumulative first costing (that is 2015-2050).</w:t>
      </w:r>
    </w:p>
    <w:p w14:paraId="7C4D354F" w14:textId="77777777" w:rsidR="006745FF" w:rsidRPr="00DD3B0B" w:rsidRDefault="006745FF" w:rsidP="00996E91">
      <w:r w:rsidRPr="00DD3B0B">
        <w:rPr>
          <w:b/>
        </w:rPr>
        <w:t>Direct Emissions</w:t>
      </w:r>
      <w:r w:rsidRPr="00DD3B0B">
        <w:t xml:space="preserve"> – emissions caused by the operation of the solution, which are typically caused over the lifetime of the solution. They should be entered into the model normalized per functional unit.</w:t>
      </w:r>
    </w:p>
    <w:p w14:paraId="390323E4" w14:textId="77777777" w:rsidR="006745FF" w:rsidRPr="00DD3B0B" w:rsidRDefault="006745FF" w:rsidP="00996E91">
      <w:r w:rsidRPr="00DD3B0B">
        <w:rPr>
          <w:b/>
        </w:rPr>
        <w:t>Discount Rate</w:t>
      </w:r>
      <w:r w:rsidRPr="00DD3B0B">
        <w:t xml:space="preserve">- the interest rate used in discounted cash flow (DCF) analysis to determine the present value of future cash flows. The discount rate in DCF analysis takes into account not just the time value of money, but also the risk or uncertainty of future cash flows; the greater the uncertainty of future cash flows, the higher the discount rate.   Most importantly, the greater the discount rate, the more the future savings are devalued (which impacts the financial but not the climate impacts of the solution).  </w:t>
      </w:r>
    </w:p>
    <w:p w14:paraId="4884B5F9" w14:textId="77777777" w:rsidR="006745FF" w:rsidRPr="00DD3B0B" w:rsidRDefault="006745FF" w:rsidP="00996E91">
      <w:r w:rsidRPr="00DD3B0B">
        <w:rPr>
          <w:b/>
        </w:rPr>
        <w:t>Emissions</w:t>
      </w:r>
      <w:r w:rsidRPr="00DD3B0B">
        <w:t xml:space="preserve"> </w:t>
      </w:r>
      <w:r w:rsidRPr="00DD3B0B">
        <w:rPr>
          <w:b/>
        </w:rPr>
        <w:t>Factor</w:t>
      </w:r>
      <w:r w:rsidRPr="00DD3B0B">
        <w:t>– the average normalized emissions resulting from consumption of a unit of electricity across the global grid. Typical units are kg CO</w:t>
      </w:r>
      <w:r w:rsidRPr="00DD3B0B">
        <w:rPr>
          <w:vertAlign w:val="subscript"/>
        </w:rPr>
        <w:t>2</w:t>
      </w:r>
      <w:r w:rsidRPr="00DD3B0B">
        <w:t>e/kWh.</w:t>
      </w:r>
    </w:p>
    <w:p w14:paraId="2645EAA0" w14:textId="77777777" w:rsidR="006745FF" w:rsidRPr="00DD3B0B" w:rsidRDefault="006745FF" w:rsidP="00996E91">
      <w:r w:rsidRPr="00DD3B0B">
        <w:rPr>
          <w:b/>
        </w:rPr>
        <w:t>First Cost</w:t>
      </w:r>
      <w:r w:rsidRPr="00DD3B0B">
        <w:t xml:space="preserve">- the investment cost per </w:t>
      </w:r>
      <w:r w:rsidRPr="00DD3B0B">
        <w:rPr>
          <w:b/>
        </w:rPr>
        <w:t>Implementation Unit</w:t>
      </w:r>
      <w:r w:rsidRPr="00DD3B0B">
        <w:t xml:space="preserve"> which is essentially the full cost of establishing or implementing the solution.  This value, measured in 2014$US, is only accurate to the extent that the cost-based analysis is accurate.  The financial model assumes that the first cost is made entirely in the first year of establishment and none thereafter (that is, no amortization is included).  Thus, both the first cost and operating cost are factored in the financial model for the first year of implementation, all years thereafter simply reflect the operating cost until replacement of the solution at its end of life.</w:t>
      </w:r>
    </w:p>
    <w:p w14:paraId="6346B571" w14:textId="77777777" w:rsidR="006745FF" w:rsidRPr="00DD3B0B" w:rsidRDefault="006745FF" w:rsidP="00996E91">
      <w:r w:rsidRPr="00DD3B0B">
        <w:rPr>
          <w:b/>
        </w:rPr>
        <w:t>Functional Unit</w:t>
      </w:r>
      <w:r w:rsidRPr="00DD3B0B">
        <w:t xml:space="preserve"> – a measurement unit that represents the value, provided to the world, of the function that the solution performs. This depends on the solution. Therefore, LED Lighting provides petalumen-hours of light, Biomass provides tera-watt-hours of electricity and high speed rail provides billions of passenger-km of mobility.</w:t>
      </w:r>
    </w:p>
    <w:p w14:paraId="2AABAE88" w14:textId="77777777" w:rsidR="006745FF" w:rsidRPr="00DD3B0B" w:rsidRDefault="006745FF" w:rsidP="00996E91">
      <w:r w:rsidRPr="00DD3B0B">
        <w:rPr>
          <w:b/>
        </w:rPr>
        <w:t>Grid Emissions</w:t>
      </w:r>
      <w:r w:rsidRPr="00DD3B0B">
        <w:t xml:space="preserve"> – emissions caused by use of the electricity grid in supplying power to any operation associated with a solution. They should be in the units described below each variable entry cell. Drawdown models assume that the global electric grid, even in a Reference Scenario, is slowly getting cleaner, and that emissions factors fall over time resulting in lower grid emissions for the same electricity demand.</w:t>
      </w:r>
    </w:p>
    <w:p w14:paraId="17536243" w14:textId="77777777" w:rsidR="006745FF" w:rsidRPr="00DD3B0B" w:rsidRDefault="006745FF" w:rsidP="00996E91">
      <w:r w:rsidRPr="00DD3B0B">
        <w:rPr>
          <w:b/>
        </w:rPr>
        <w:t>Implementation Unit</w:t>
      </w:r>
      <w:r w:rsidRPr="00DD3B0B">
        <w:t xml:space="preserve"> – a measurement unit that represents how the solution practice or technology will be installed/setup and priced. The implementation unit depends on the solution. For instance, implementing electric vehicles (EV) is measured according to the number of actual EV’s in use, and adoption of Onshore Wind power is measured according to the total terawatts (TW) of capacity installed worldwide.</w:t>
      </w:r>
    </w:p>
    <w:p w14:paraId="74ED696C" w14:textId="77777777" w:rsidR="006745FF" w:rsidRPr="00DD3B0B" w:rsidRDefault="006745FF" w:rsidP="00996E91">
      <w:r w:rsidRPr="00DD3B0B">
        <w:rPr>
          <w:b/>
        </w:rPr>
        <w:t>Indirect Emissions</w:t>
      </w:r>
      <w:r w:rsidRPr="00DD3B0B">
        <w:t xml:space="preserve"> – emissions caused by the production or delivery or setup or establishment of the solution in a specified area. These are NOT caused by day to day operations or growth over time, but they should be entered into the model normalized on a per functional unit or per implementation unit basis.</w:t>
      </w:r>
    </w:p>
    <w:p w14:paraId="52F24035" w14:textId="77777777" w:rsidR="006745FF" w:rsidRPr="00DD3B0B" w:rsidRDefault="006745FF" w:rsidP="00996E91">
      <w:r w:rsidRPr="00DD3B0B">
        <w:rPr>
          <w:b/>
        </w:rPr>
        <w:t>Learning Rate/Learning Curve</w:t>
      </w:r>
      <w:r w:rsidRPr="00DD3B0B">
        <w:t xml:space="preserve"> - Learning curves (sometimes called experience curves) are used to analyze a well-known and easily observed phenomenon: humans become increasingly efficient with experience. The first time a product is manufactured, or a service provided, costs are high, work is inefficient, quality is marginal, and time is wasted. As experienced is acquired, costs decline, efficiency and quality improve, and waste is reduced. The model has a tool for calculating how costs change due to learning. A 2% learning rate means that the cost of producing a </w:t>
      </w:r>
      <w:r w:rsidRPr="00DD3B0B">
        <w:rPr>
          <w:i/>
        </w:rPr>
        <w:t>good</w:t>
      </w:r>
      <w:r w:rsidRPr="00DD3B0B">
        <w:t xml:space="preserve"> drops by 2% every time total production doubles.</w:t>
      </w:r>
    </w:p>
    <w:p w14:paraId="3296015A" w14:textId="77777777" w:rsidR="006745FF" w:rsidRPr="00DD3B0B" w:rsidRDefault="006745FF" w:rsidP="00996E91">
      <w:r w:rsidRPr="00DD3B0B">
        <w:rPr>
          <w:b/>
        </w:rPr>
        <w:t>Lifetime Capacity</w:t>
      </w:r>
      <w:r w:rsidRPr="00DD3B0B">
        <w:t xml:space="preserve"> – this is the total average functional units that one implementation unit of the solution or conventional technology or practice can provide before replacement is needed. All technologies have an average lifetime usage potential, even considering regular maintenance. This is used to estimate the </w:t>
      </w:r>
      <w:r w:rsidRPr="00DD3B0B">
        <w:rPr>
          <w:b/>
        </w:rPr>
        <w:t>Replacement Time</w:t>
      </w:r>
      <w:r w:rsidRPr="00DD3B0B">
        <w:t xml:space="preserve">. and has a direct impact on the cost to install/acquire technologies/practices over time. E.g. solar panels generate, on average, a limited amount of electricity (in TWh) per installed capacity (in TW) before a new solar panel must be purchased. Electric vehicles can travel a limited number of passenger kilometers over its lifetime before needing to be replaced. </w:t>
      </w:r>
    </w:p>
    <w:p w14:paraId="3FBEBA34" w14:textId="77777777" w:rsidR="006745FF" w:rsidRPr="00DD3B0B" w:rsidRDefault="006745FF" w:rsidP="00996E91">
      <w:r w:rsidRPr="00DD3B0B">
        <w:rPr>
          <w:b/>
        </w:rPr>
        <w:t>Lifetime Operating Savings</w:t>
      </w:r>
      <w:r w:rsidRPr="00DD3B0B">
        <w:t>–the operating cost in the PDS versus the REF scenarios over the lifetime of the implementation units purchased during the model period regardless of when their useful life ends.</w:t>
      </w:r>
    </w:p>
    <w:p w14:paraId="12FA34EF" w14:textId="77777777" w:rsidR="006745FF" w:rsidRPr="00DD3B0B" w:rsidRDefault="006745FF" w:rsidP="00996E91">
      <w:r w:rsidRPr="00DD3B0B">
        <w:rPr>
          <w:b/>
        </w:rPr>
        <w:t>Lifetime Cashflow NPV</w:t>
      </w:r>
      <w:r w:rsidRPr="00DD3B0B">
        <w:t xml:space="preserve">-the present value (PV) of the net cash flows (PDS versus REF) in each year of the model period (2015-2060). The net cash flows include net operating costs and first costs. There are two results in the model: Lifetime Cashflow NPV for a Single </w:t>
      </w:r>
      <w:r w:rsidRPr="00DD3B0B">
        <w:rPr>
          <w:b/>
        </w:rPr>
        <w:t>Implementation Unit</w:t>
      </w:r>
      <w:r w:rsidRPr="00DD3B0B">
        <w:t xml:space="preserve">, which refers to the installation of one </w:t>
      </w:r>
      <w:r w:rsidRPr="00DD3B0B">
        <w:rPr>
          <w:b/>
        </w:rPr>
        <w:t>Implementation Unit</w:t>
      </w:r>
      <w:r w:rsidRPr="00DD3B0B">
        <w:t xml:space="preserve">, and Lifetime Cashflow NPV of All Units, which refers to all </w:t>
      </w:r>
      <w:r w:rsidRPr="00DD3B0B">
        <w:rPr>
          <w:b/>
        </w:rPr>
        <w:t>Implementation Units</w:t>
      </w:r>
      <w:r w:rsidRPr="00DD3B0B">
        <w:t xml:space="preserve"> installed in a particular scenario. These calculations are also available using profit inputs instead of operating costs.</w:t>
      </w:r>
    </w:p>
    <w:p w14:paraId="23CD78B6" w14:textId="77777777" w:rsidR="006745FF" w:rsidRPr="00DD3B0B" w:rsidRDefault="006745FF" w:rsidP="00996E91">
      <w:r w:rsidRPr="00DD3B0B">
        <w:rPr>
          <w:b/>
        </w:rPr>
        <w:t>Marginal First Cost</w:t>
      </w:r>
      <w:r w:rsidRPr="00DD3B0B">
        <w:t xml:space="preserve"> – the difference between the </w:t>
      </w:r>
      <w:r w:rsidRPr="00DD3B0B">
        <w:rPr>
          <w:b/>
        </w:rPr>
        <w:t>First Cost</w:t>
      </w:r>
      <w:r w:rsidRPr="00DD3B0B">
        <w:t xml:space="preserve"> of all units (solution and conventional) installed in the </w:t>
      </w:r>
      <w:r w:rsidRPr="00DD3B0B">
        <w:rPr>
          <w:b/>
        </w:rPr>
        <w:t>PDS Scenario</w:t>
      </w:r>
      <w:r w:rsidRPr="00DD3B0B">
        <w:t xml:space="preserve"> and the </w:t>
      </w:r>
      <w:r w:rsidRPr="00DD3B0B">
        <w:rPr>
          <w:b/>
        </w:rPr>
        <w:t>First Cost</w:t>
      </w:r>
      <w:r w:rsidRPr="00DD3B0B">
        <w:t xml:space="preserve"> of all units installed in the </w:t>
      </w:r>
      <w:r w:rsidRPr="00DD3B0B">
        <w:rPr>
          <w:b/>
        </w:rPr>
        <w:t>REF Scenario</w:t>
      </w:r>
      <w:r w:rsidRPr="00DD3B0B">
        <w:t xml:space="preserve"> during the analysis period. No discounting is performed. The number of solution implementation units that are available to provide emissions reduction during the analysis period is dependent on the units installed prior to the analysis period, and hence all implementation units installed after the base year are included in the cumulative first costing (that is 2015-2050).</w:t>
      </w:r>
    </w:p>
    <w:p w14:paraId="1C9CA753" w14:textId="77777777" w:rsidR="006745FF" w:rsidRPr="00DD3B0B" w:rsidRDefault="006745FF" w:rsidP="00996E91">
      <w:r w:rsidRPr="00DD3B0B">
        <w:rPr>
          <w:b/>
        </w:rPr>
        <w:t>Net Annual Functional Units (NAFU)</w:t>
      </w:r>
      <w:r w:rsidRPr="00DD3B0B">
        <w:t xml:space="preserve"> – the adoption in the PDS minus the adoption in the REF in each year of analysis. In the model, this represents the additional annual functional demand captured either by the solution in the </w:t>
      </w:r>
      <w:r w:rsidRPr="00DD3B0B">
        <w:rPr>
          <w:b/>
        </w:rPr>
        <w:t>PDS Scenario</w:t>
      </w:r>
      <w:r w:rsidRPr="00DD3B0B">
        <w:t xml:space="preserve"> or the conventional in the </w:t>
      </w:r>
      <w:r w:rsidRPr="00DD3B0B">
        <w:rPr>
          <w:b/>
        </w:rPr>
        <w:t>REF Scenario</w:t>
      </w:r>
      <w:r w:rsidRPr="00DD3B0B">
        <w:t>.</w:t>
      </w:r>
    </w:p>
    <w:p w14:paraId="40CBE063" w14:textId="77777777" w:rsidR="006745FF" w:rsidRPr="00DD3B0B" w:rsidRDefault="006745FF" w:rsidP="00996E91">
      <w:r w:rsidRPr="00DD3B0B">
        <w:rPr>
          <w:b/>
        </w:rPr>
        <w:t>Net Annual Implementation Units (NAIU)</w:t>
      </w:r>
      <w:r w:rsidRPr="00DD3B0B">
        <w:t xml:space="preserve"> – the number of </w:t>
      </w:r>
      <w:r w:rsidRPr="00DD3B0B">
        <w:rPr>
          <w:b/>
        </w:rPr>
        <w:t>Implementation Units</w:t>
      </w:r>
      <w:r w:rsidRPr="00DD3B0B">
        <w:t xml:space="preserve"> of the solution that are needed in the PDS to supply the </w:t>
      </w:r>
      <w:r w:rsidRPr="00DD3B0B">
        <w:rPr>
          <w:b/>
        </w:rPr>
        <w:t>Net Annual Functional Units (NAFU).</w:t>
      </w:r>
      <w:r w:rsidRPr="00DD3B0B">
        <w:t xml:space="preserve"> This equals the adoption in the PDS minus the adoption in the REF in each year of analysis divided by the average annual use.</w:t>
      </w:r>
    </w:p>
    <w:p w14:paraId="686C0982" w14:textId="77777777" w:rsidR="006745FF" w:rsidRPr="00DD3B0B" w:rsidRDefault="006745FF" w:rsidP="00996E91">
      <w:r w:rsidRPr="00DD3B0B">
        <w:rPr>
          <w:b/>
        </w:rPr>
        <w:t>Net Operating Savings</w:t>
      </w:r>
      <w:r w:rsidRPr="00DD3B0B">
        <w:t xml:space="preserve"> – The undiscounted difference between the operating cost of all units (solution and conventional) in the </w:t>
      </w:r>
      <w:r w:rsidRPr="00DD3B0B">
        <w:rPr>
          <w:b/>
        </w:rPr>
        <w:t>PDS Scenario</w:t>
      </w:r>
      <w:r w:rsidRPr="00DD3B0B">
        <w:t xml:space="preserve"> minus that of all units in the </w:t>
      </w:r>
      <w:r w:rsidRPr="00DD3B0B">
        <w:rPr>
          <w:b/>
        </w:rPr>
        <w:t>REF Scenario</w:t>
      </w:r>
      <w:r w:rsidRPr="00DD3B0B">
        <w:t>.</w:t>
      </w:r>
    </w:p>
    <w:p w14:paraId="13B5AE60" w14:textId="77777777" w:rsidR="006745FF" w:rsidRPr="00DD3B0B" w:rsidRDefault="006745FF" w:rsidP="00996E91">
      <w:r w:rsidRPr="00DD3B0B">
        <w:rPr>
          <w:b/>
        </w:rPr>
        <w:t xml:space="preserve">Operating Costs </w:t>
      </w:r>
      <w:r w:rsidRPr="00DD3B0B">
        <w:t>– the average cost to ensure operation of an activity (conventional or solution) which is measured in 2014$US/</w:t>
      </w:r>
      <w:r w:rsidRPr="00DD3B0B">
        <w:rPr>
          <w:b/>
        </w:rPr>
        <w:t>Functional Unit</w:t>
      </w:r>
      <w:r w:rsidRPr="00DD3B0B">
        <w:t xml:space="preserve">.  This is needed to estimate how much it would cost to achieve the adoption projected when compared to the </w:t>
      </w:r>
      <w:r w:rsidRPr="00DD3B0B">
        <w:rPr>
          <w:b/>
        </w:rPr>
        <w:t>REF Case</w:t>
      </w:r>
      <w:r w:rsidRPr="00DD3B0B">
        <w:t xml:space="preserve">. Note that this excludes </w:t>
      </w:r>
      <w:r w:rsidRPr="00DD3B0B">
        <w:rPr>
          <w:b/>
        </w:rPr>
        <w:t>First Costs</w:t>
      </w:r>
      <w:r w:rsidRPr="00DD3B0B">
        <w:t xml:space="preserve"> for implementing the solution.</w:t>
      </w:r>
    </w:p>
    <w:p w14:paraId="3BEF4CCD" w14:textId="77777777" w:rsidR="006745FF" w:rsidRPr="00DD3B0B" w:rsidRDefault="006745FF" w:rsidP="00996E91">
      <w:r w:rsidRPr="00DD3B0B">
        <w:rPr>
          <w:b/>
        </w:rPr>
        <w:t>Payback Period</w:t>
      </w:r>
      <w:r w:rsidRPr="00DD3B0B">
        <w:t xml:space="preserve"> – the number of years required to pay all the </w:t>
      </w:r>
      <w:r w:rsidRPr="00DD3B0B">
        <w:rPr>
          <w:b/>
        </w:rPr>
        <w:t>First Costs</w:t>
      </w:r>
      <w:r w:rsidRPr="00DD3B0B">
        <w:t xml:space="preserve"> of the solution using </w:t>
      </w:r>
      <w:r w:rsidRPr="00DD3B0B">
        <w:rPr>
          <w:b/>
        </w:rPr>
        <w:t>Net Operating Savings</w:t>
      </w:r>
      <w:r w:rsidRPr="00DD3B0B">
        <w:t xml:space="preserve">. There are four specific metrics each with one of </w:t>
      </w:r>
      <w:r w:rsidRPr="00DD3B0B">
        <w:rPr>
          <w:b/>
        </w:rPr>
        <w:t>Marginal First Costs</w:t>
      </w:r>
      <w:r w:rsidRPr="00DD3B0B">
        <w:t xml:space="preserve"> or </w:t>
      </w:r>
      <w:r w:rsidRPr="00DD3B0B">
        <w:rPr>
          <w:b/>
        </w:rPr>
        <w:t>First Costs</w:t>
      </w:r>
      <w:r w:rsidRPr="00DD3B0B">
        <w:t xml:space="preserve"> of the solution only combined with either discounted or non-discounted values. All four are in the model. Additionally, the four outputs are calculated using the increased profit estimation instead of </w:t>
      </w:r>
      <w:r w:rsidRPr="00DD3B0B">
        <w:rPr>
          <w:b/>
        </w:rPr>
        <w:t>Net Operating Savings</w:t>
      </w:r>
      <w:r w:rsidRPr="00DD3B0B">
        <w:t>.</w:t>
      </w:r>
    </w:p>
    <w:p w14:paraId="66622997" w14:textId="77777777" w:rsidR="006745FF" w:rsidRPr="00DD3B0B" w:rsidRDefault="006745FF" w:rsidP="00996E91">
      <w:r w:rsidRPr="00DD3B0B">
        <w:rPr>
          <w:b/>
        </w:rPr>
        <w:t>PDS/ Project Drawdown Scenario</w:t>
      </w:r>
      <w:r w:rsidRPr="00DD3B0B">
        <w:t xml:space="preserve"> – this is the high growth scenario for adoption of the solution</w:t>
      </w:r>
    </w:p>
    <w:p w14:paraId="5EE26CE1" w14:textId="77777777" w:rsidR="006745FF" w:rsidRPr="00DD3B0B" w:rsidRDefault="006745FF" w:rsidP="00996E91">
      <w:r w:rsidRPr="00DD3B0B">
        <w:rPr>
          <w:b/>
        </w:rPr>
        <w:t>PPB/ Parts per Billion</w:t>
      </w:r>
      <w:r w:rsidRPr="00DD3B0B">
        <w:t xml:space="preserve"> – a measure of concentration for atmospheric gases. 10 million PPB = 1%.</w:t>
      </w:r>
    </w:p>
    <w:p w14:paraId="2F77EA93" w14:textId="77777777" w:rsidR="006745FF" w:rsidRPr="00DD3B0B" w:rsidRDefault="006745FF" w:rsidP="00996E91">
      <w:r w:rsidRPr="00DD3B0B">
        <w:rPr>
          <w:b/>
        </w:rPr>
        <w:t>PPM/ Parts per Million</w:t>
      </w:r>
      <w:r w:rsidRPr="00DD3B0B">
        <w:t xml:space="preserve"> – a measure of concentration for atmospheric gases. 10 thousand PPM = 1%.</w:t>
      </w:r>
    </w:p>
    <w:p w14:paraId="266EE664" w14:textId="77777777" w:rsidR="006745FF" w:rsidRPr="00DD3B0B" w:rsidRDefault="006745FF" w:rsidP="00996E91">
      <w:r w:rsidRPr="00DD3B0B">
        <w:rPr>
          <w:b/>
        </w:rPr>
        <w:t>REF/ Reference Scenario</w:t>
      </w:r>
      <w:r w:rsidRPr="00DD3B0B">
        <w:t xml:space="preserve"> – this is the low growth scenario for adoption of the solution against which all </w:t>
      </w:r>
      <w:r w:rsidRPr="00DD3B0B">
        <w:rPr>
          <w:b/>
        </w:rPr>
        <w:t>PDS scenarios</w:t>
      </w:r>
      <w:r w:rsidRPr="00DD3B0B">
        <w:t xml:space="preserve"> are compared.</w:t>
      </w:r>
    </w:p>
    <w:p w14:paraId="07894DC4" w14:textId="77777777" w:rsidR="001759D2" w:rsidRPr="00DD3B0B" w:rsidRDefault="001759D2" w:rsidP="00996E91">
      <w:pPr>
        <w:rPr>
          <w:rFonts w:cstheme="minorHAnsi"/>
        </w:rPr>
      </w:pPr>
      <w:r w:rsidRPr="00DD3B0B">
        <w:rPr>
          <w:rFonts w:cstheme="minorHAnsi"/>
          <w:b/>
        </w:rPr>
        <w:t>Regrets solution</w:t>
      </w:r>
      <w:r w:rsidRPr="00DD3B0B">
        <w:rPr>
          <w:rFonts w:cstheme="minorHAnsi"/>
        </w:rPr>
        <w:t xml:space="preserve"> has a positive impact on overall carbon emissions being therefore considered in some scenarios; however, the social and environmental costs could be harmful and high. </w:t>
      </w:r>
    </w:p>
    <w:p w14:paraId="39791DF6" w14:textId="77777777" w:rsidR="006745FF" w:rsidRPr="00DD3B0B" w:rsidRDefault="006745FF" w:rsidP="00996E91">
      <w:r w:rsidRPr="00DD3B0B">
        <w:rPr>
          <w:b/>
        </w:rPr>
        <w:t>Replacement Time</w:t>
      </w:r>
      <w:r w:rsidRPr="00DD3B0B">
        <w:t xml:space="preserve">- the length of time in years, from installation/acquisition/setup of the solution through usage until a new installation/acquisition/setup is required to replace the earlier one.  This is calculated as the ratio of </w:t>
      </w:r>
      <w:r w:rsidRPr="00DD3B0B">
        <w:rPr>
          <w:b/>
        </w:rPr>
        <w:t>Lifetime Capacity</w:t>
      </w:r>
      <w:r w:rsidRPr="00DD3B0B">
        <w:t xml:space="preserve"> and the </w:t>
      </w:r>
      <w:r w:rsidRPr="00DD3B0B">
        <w:rPr>
          <w:b/>
        </w:rPr>
        <w:t>Average Annual Use</w:t>
      </w:r>
      <w:r w:rsidRPr="00DD3B0B">
        <w:t>.</w:t>
      </w:r>
    </w:p>
    <w:p w14:paraId="767F4453" w14:textId="77777777" w:rsidR="001759D2" w:rsidRPr="00DD3B0B" w:rsidRDefault="001759D2" w:rsidP="00996E91">
      <w:r w:rsidRPr="00DD3B0B">
        <w:rPr>
          <w:b/>
        </w:rPr>
        <w:t xml:space="preserve">TAM/ Total Addressable Market </w:t>
      </w:r>
      <w:r w:rsidRPr="00DD3B0B">
        <w:t>–</w:t>
      </w:r>
      <w:r w:rsidR="00D25FC7" w:rsidRPr="00DD3B0B">
        <w:t xml:space="preserve"> represents the total potential market of functional demand provided by the technologies and practices under investigation, adjusting for estimated economic and population growth. For this solutions sector, it represents </w:t>
      </w:r>
      <w:r w:rsidRPr="00DD3B0B">
        <w:t>world and regional total addressable markets for electricity generation technologies in which the solutions are considered.</w:t>
      </w:r>
    </w:p>
    <w:p w14:paraId="0B6D1BD1" w14:textId="77777777" w:rsidR="00D25FC7" w:rsidRPr="00DD3B0B" w:rsidRDefault="00D25FC7" w:rsidP="00996E91"/>
    <w:p w14:paraId="73D0D78C" w14:textId="77777777" w:rsidR="006745FF" w:rsidRPr="00DD3B0B" w:rsidRDefault="006745FF" w:rsidP="00996E91">
      <w:r w:rsidRPr="00DD3B0B">
        <w:rPr>
          <w:b/>
        </w:rPr>
        <w:t>Total Emissions Reduction</w:t>
      </w:r>
      <w:r w:rsidRPr="00DD3B0B">
        <w:t xml:space="preserve"> – the sum of grid, fuel, indirect, and other direct emissions reductions over the analysis period. The emissions reduction of each of these is the difference between the emissions that would have resulted in the </w:t>
      </w:r>
      <w:r w:rsidRPr="00DD3B0B">
        <w:rPr>
          <w:b/>
        </w:rPr>
        <w:t>REF Scenario</w:t>
      </w:r>
      <w:r w:rsidRPr="00DD3B0B">
        <w:t xml:space="preserve"> (from both solution and conventional) and the emissions that would result in the </w:t>
      </w:r>
      <w:r w:rsidRPr="00DD3B0B">
        <w:rPr>
          <w:b/>
        </w:rPr>
        <w:t>PDS Scenario</w:t>
      </w:r>
      <w:r w:rsidRPr="00DD3B0B">
        <w:t>. These may also be considered as “emissions avoided” as they may have occurred in the REF Scenario, but not in the PDS Scenario.</w:t>
      </w:r>
    </w:p>
    <w:p w14:paraId="2DE9FFA9" w14:textId="77777777" w:rsidR="001759D2" w:rsidRPr="00801218" w:rsidRDefault="001759D2" w:rsidP="00996E91">
      <w:pPr>
        <w:rPr>
          <w:rFonts w:cstheme="minorHAnsi"/>
        </w:rPr>
      </w:pPr>
      <w:r w:rsidRPr="00DD3B0B">
        <w:rPr>
          <w:rFonts w:cstheme="minorHAnsi"/>
          <w:b/>
        </w:rPr>
        <w:t>Transition solutions</w:t>
      </w:r>
      <w:r w:rsidRPr="00DD3B0B">
        <w:rPr>
          <w:rFonts w:cstheme="minorHAnsi"/>
        </w:rPr>
        <w:t xml:space="preserve"> are considered till better technologies and less impactful are more cost effective and mature. </w:t>
      </w:r>
    </w:p>
    <w:p w14:paraId="0501BC28" w14:textId="77777777" w:rsidR="006745FF" w:rsidRPr="00A35711" w:rsidRDefault="006745FF" w:rsidP="00EB247F">
      <w:r w:rsidRPr="00DD3B0B">
        <w:rPr>
          <w:b/>
        </w:rPr>
        <w:t>TWh/ Terawatt-hour</w:t>
      </w:r>
      <w:r w:rsidRPr="00DD3B0B">
        <w:t xml:space="preserve"> – A unit of energy equal to 1 billion kilowatt-hours</w:t>
      </w:r>
    </w:p>
    <w:sectPr w:rsidR="006745FF" w:rsidRPr="00A35711" w:rsidSect="003A5883">
      <w:footerReference w:type="default" r:id="rId2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7CA44" w14:textId="77777777" w:rsidR="00AC4002" w:rsidRDefault="00AC4002" w:rsidP="00D26F59">
      <w:pPr>
        <w:spacing w:after="0"/>
      </w:pPr>
      <w:r>
        <w:separator/>
      </w:r>
    </w:p>
  </w:endnote>
  <w:endnote w:type="continuationSeparator" w:id="0">
    <w:p w14:paraId="5CCDF4CA" w14:textId="77777777" w:rsidR="00AC4002" w:rsidRDefault="00AC4002" w:rsidP="00D26F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Times New Roman (Headings CS)">
    <w:altName w:val="Times New Roman"/>
    <w:panose1 w:val="020B06040202020202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ZWSCJY+AGaramondPro-Regular">
    <w:altName w:val="Cambria"/>
    <w:panose1 w:val="020B0604020202020204"/>
    <w:charset w:val="00"/>
    <w:family w:val="roman"/>
    <w:notTrueType/>
    <w:pitch w:val="default"/>
    <w:sig w:usb0="00000003" w:usb1="00000000" w:usb2="00000000" w:usb3="00000000" w:csb0="00000001"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ITCGaramondStd-Bk">
    <w:altName w:val="Cambria"/>
    <w:panose1 w:val="020B0604020202020204"/>
    <w:charset w:val="00"/>
    <w:family w:val="roman"/>
    <w:notTrueType/>
    <w:pitch w:val="default"/>
    <w:sig w:usb0="00000003" w:usb1="00000000" w:usb2="00000000" w:usb3="00000000" w:csb0="00000001" w:csb1="00000000"/>
  </w:font>
  <w:font w:name="Helvetica,Times New Roman">
    <w:altName w:val="Arial"/>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FC359" w14:textId="77777777" w:rsidR="00501FE3" w:rsidRPr="00F26176" w:rsidRDefault="00501FE3" w:rsidP="00F26176">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17</w:t>
    </w:r>
    <w:r>
      <w:rPr>
        <w:caps/>
        <w:noProof/>
        <w:color w:val="4F81BD"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7BE4B" w14:textId="77777777" w:rsidR="00AC4002" w:rsidRDefault="00AC4002" w:rsidP="00D26F59">
      <w:pPr>
        <w:spacing w:after="0"/>
      </w:pPr>
      <w:r>
        <w:separator/>
      </w:r>
    </w:p>
  </w:footnote>
  <w:footnote w:type="continuationSeparator" w:id="0">
    <w:p w14:paraId="306F4859" w14:textId="77777777" w:rsidR="00AC4002" w:rsidRDefault="00AC4002" w:rsidP="00D26F59">
      <w:pPr>
        <w:spacing w:after="0"/>
      </w:pPr>
      <w:r>
        <w:continuationSeparator/>
      </w:r>
    </w:p>
  </w:footnote>
  <w:footnote w:id="1">
    <w:p w14:paraId="04FF81A3" w14:textId="77777777" w:rsidR="00501FE3" w:rsidRDefault="00501FE3" w:rsidP="008D22CD">
      <w:pPr>
        <w:pStyle w:val="FootnoteText"/>
      </w:pPr>
      <w:r w:rsidRPr="00126E3E">
        <w:rPr>
          <w:rStyle w:val="FootnoteReference"/>
        </w:rPr>
        <w:footnoteRef/>
      </w:r>
      <w:r>
        <w:t xml:space="preserve"> For most results, only the differences between scenarios, summed over 2020-2050 were presented, but for the net first cost, the position was taken that to achieve the adoptions in 2020, growth must first happen from 2015 to 2020, and that growth comes at a cost which should be accounted for, hence net first cost results represent the period 2015-2050.</w:t>
      </w:r>
    </w:p>
  </w:footnote>
  <w:footnote w:id="2">
    <w:p w14:paraId="08BA75B0" w14:textId="77777777" w:rsidR="00501FE3" w:rsidRDefault="00501FE3">
      <w:pPr>
        <w:pStyle w:val="FootnoteText"/>
      </w:pPr>
      <w:r w:rsidRPr="00126E3E">
        <w:rPr>
          <w:rStyle w:val="FootnoteReference"/>
        </w:rPr>
        <w:footnoteRef/>
      </w:r>
      <w:r>
        <w:t xml:space="preserve"> In some cases, the low boundary is negative for a variable that can only be positive, and in these cases the lowest collected data point is used as the “low” boundary.</w:t>
      </w:r>
    </w:p>
  </w:footnote>
  <w:footnote w:id="3">
    <w:p w14:paraId="1321767F" w14:textId="77777777" w:rsidR="00501FE3" w:rsidRDefault="00501FE3" w:rsidP="00901BB3">
      <w:pPr>
        <w:pStyle w:val="FootnoteText"/>
      </w:pPr>
      <w:r>
        <w:rPr>
          <w:rStyle w:val="FootnoteReference"/>
        </w:rPr>
        <w:footnoteRef/>
      </w:r>
      <w:r>
        <w:t xml:space="preserve"> This can be interpreted as a single building with multiple efficiency technologies.</w:t>
      </w:r>
    </w:p>
  </w:footnote>
  <w:footnote w:id="4">
    <w:p w14:paraId="047FEAF1" w14:textId="77777777" w:rsidR="00501FE3" w:rsidRDefault="00501FE3" w:rsidP="00901BB3">
      <w:pPr>
        <w:pStyle w:val="FootnoteText"/>
      </w:pPr>
      <w:r>
        <w:rPr>
          <w:rStyle w:val="FootnoteReference"/>
        </w:rPr>
        <w:footnoteRef/>
      </w:r>
      <w:r>
        <w:t xml:space="preserve"> Some solutions such as Electric Vehicles and High-Speed Rail increase the demand for electricity and reduce the demand for fuel.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15:restartNumberingAfterBreak="0">
    <w:nsid w:val="00000002"/>
    <w:multiLevelType w:val="multilevel"/>
    <w:tmpl w:val="00000002"/>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2383AFB"/>
    <w:multiLevelType w:val="multilevel"/>
    <w:tmpl w:val="E3864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1656F"/>
    <w:multiLevelType w:val="hybridMultilevel"/>
    <w:tmpl w:val="649ABCF8"/>
    <w:lvl w:ilvl="0" w:tplc="EC38CDF8">
      <w:start w:val="1"/>
      <w:numFmt w:val="bullet"/>
      <w:lvlText w:val=""/>
      <w:lvlJc w:val="left"/>
      <w:pPr>
        <w:ind w:left="720" w:hanging="360"/>
      </w:pPr>
      <w:rPr>
        <w:rFonts w:ascii="Symbol" w:hAnsi="Symbol" w:hint="default"/>
      </w:rPr>
    </w:lvl>
    <w:lvl w:ilvl="1" w:tplc="4404C376">
      <w:start w:val="1"/>
      <w:numFmt w:val="bullet"/>
      <w:lvlText w:val="o"/>
      <w:lvlJc w:val="left"/>
      <w:pPr>
        <w:ind w:left="1440" w:hanging="360"/>
      </w:pPr>
      <w:rPr>
        <w:rFonts w:ascii="Courier New" w:hAnsi="Courier New" w:hint="default"/>
      </w:rPr>
    </w:lvl>
    <w:lvl w:ilvl="2" w:tplc="13863B7E">
      <w:start w:val="1"/>
      <w:numFmt w:val="bullet"/>
      <w:lvlText w:val=""/>
      <w:lvlJc w:val="left"/>
      <w:pPr>
        <w:ind w:left="2160" w:hanging="360"/>
      </w:pPr>
      <w:rPr>
        <w:rFonts w:ascii="Wingdings" w:hAnsi="Wingdings" w:hint="default"/>
      </w:rPr>
    </w:lvl>
    <w:lvl w:ilvl="3" w:tplc="A6B29914">
      <w:start w:val="1"/>
      <w:numFmt w:val="bullet"/>
      <w:lvlText w:val=""/>
      <w:lvlJc w:val="left"/>
      <w:pPr>
        <w:ind w:left="2880" w:hanging="360"/>
      </w:pPr>
      <w:rPr>
        <w:rFonts w:ascii="Symbol" w:hAnsi="Symbol" w:hint="default"/>
      </w:rPr>
    </w:lvl>
    <w:lvl w:ilvl="4" w:tplc="2D208322">
      <w:start w:val="1"/>
      <w:numFmt w:val="bullet"/>
      <w:lvlText w:val="o"/>
      <w:lvlJc w:val="left"/>
      <w:pPr>
        <w:ind w:left="3600" w:hanging="360"/>
      </w:pPr>
      <w:rPr>
        <w:rFonts w:ascii="Courier New" w:hAnsi="Courier New" w:hint="default"/>
      </w:rPr>
    </w:lvl>
    <w:lvl w:ilvl="5" w:tplc="3D72CD8C">
      <w:start w:val="1"/>
      <w:numFmt w:val="bullet"/>
      <w:lvlText w:val=""/>
      <w:lvlJc w:val="left"/>
      <w:pPr>
        <w:ind w:left="4320" w:hanging="360"/>
      </w:pPr>
      <w:rPr>
        <w:rFonts w:ascii="Wingdings" w:hAnsi="Wingdings" w:hint="default"/>
      </w:rPr>
    </w:lvl>
    <w:lvl w:ilvl="6" w:tplc="07EC2CC2">
      <w:start w:val="1"/>
      <w:numFmt w:val="bullet"/>
      <w:lvlText w:val=""/>
      <w:lvlJc w:val="left"/>
      <w:pPr>
        <w:ind w:left="5040" w:hanging="360"/>
      </w:pPr>
      <w:rPr>
        <w:rFonts w:ascii="Symbol" w:hAnsi="Symbol" w:hint="default"/>
      </w:rPr>
    </w:lvl>
    <w:lvl w:ilvl="7" w:tplc="9198F974">
      <w:start w:val="1"/>
      <w:numFmt w:val="bullet"/>
      <w:lvlText w:val="o"/>
      <w:lvlJc w:val="left"/>
      <w:pPr>
        <w:ind w:left="5760" w:hanging="360"/>
      </w:pPr>
      <w:rPr>
        <w:rFonts w:ascii="Courier New" w:hAnsi="Courier New" w:hint="default"/>
      </w:rPr>
    </w:lvl>
    <w:lvl w:ilvl="8" w:tplc="A46EA470">
      <w:start w:val="1"/>
      <w:numFmt w:val="bullet"/>
      <w:lvlText w:val=""/>
      <w:lvlJc w:val="left"/>
      <w:pPr>
        <w:ind w:left="6480" w:hanging="360"/>
      </w:pPr>
      <w:rPr>
        <w:rFonts w:ascii="Wingdings" w:hAnsi="Wingdings" w:hint="default"/>
      </w:rPr>
    </w:lvl>
  </w:abstractNum>
  <w:abstractNum w:abstractNumId="4" w15:restartNumberingAfterBreak="0">
    <w:nsid w:val="06DD06E3"/>
    <w:multiLevelType w:val="hybridMultilevel"/>
    <w:tmpl w:val="D2DE0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4D6788"/>
    <w:multiLevelType w:val="hybridMultilevel"/>
    <w:tmpl w:val="39F2423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3B655D8"/>
    <w:multiLevelType w:val="hybridMultilevel"/>
    <w:tmpl w:val="13AAC8B0"/>
    <w:lvl w:ilvl="0" w:tplc="9CE8DC82">
      <w:start w:val="1"/>
      <w:numFmt w:val="bullet"/>
      <w:lvlText w:val=""/>
      <w:lvlJc w:val="left"/>
      <w:pPr>
        <w:ind w:left="720" w:hanging="360"/>
      </w:pPr>
      <w:rPr>
        <w:rFonts w:ascii="Symbol" w:hAnsi="Symbol" w:hint="default"/>
      </w:rPr>
    </w:lvl>
    <w:lvl w:ilvl="1" w:tplc="078281A8">
      <w:start w:val="1"/>
      <w:numFmt w:val="bullet"/>
      <w:lvlText w:val="o"/>
      <w:lvlJc w:val="left"/>
      <w:pPr>
        <w:ind w:left="1440" w:hanging="360"/>
      </w:pPr>
      <w:rPr>
        <w:rFonts w:ascii="Courier New" w:hAnsi="Courier New" w:hint="default"/>
      </w:rPr>
    </w:lvl>
    <w:lvl w:ilvl="2" w:tplc="6A6AF512">
      <w:start w:val="1"/>
      <w:numFmt w:val="bullet"/>
      <w:lvlText w:val=""/>
      <w:lvlJc w:val="left"/>
      <w:pPr>
        <w:ind w:left="2160" w:hanging="360"/>
      </w:pPr>
      <w:rPr>
        <w:rFonts w:ascii="Wingdings" w:hAnsi="Wingdings" w:hint="default"/>
      </w:rPr>
    </w:lvl>
    <w:lvl w:ilvl="3" w:tplc="3F44A104">
      <w:start w:val="1"/>
      <w:numFmt w:val="bullet"/>
      <w:lvlText w:val=""/>
      <w:lvlJc w:val="left"/>
      <w:pPr>
        <w:ind w:left="2880" w:hanging="360"/>
      </w:pPr>
      <w:rPr>
        <w:rFonts w:ascii="Symbol" w:hAnsi="Symbol" w:hint="default"/>
      </w:rPr>
    </w:lvl>
    <w:lvl w:ilvl="4" w:tplc="A24485C4">
      <w:start w:val="1"/>
      <w:numFmt w:val="bullet"/>
      <w:lvlText w:val="o"/>
      <w:lvlJc w:val="left"/>
      <w:pPr>
        <w:ind w:left="3600" w:hanging="360"/>
      </w:pPr>
      <w:rPr>
        <w:rFonts w:ascii="Courier New" w:hAnsi="Courier New" w:hint="default"/>
      </w:rPr>
    </w:lvl>
    <w:lvl w:ilvl="5" w:tplc="4968B286">
      <w:start w:val="1"/>
      <w:numFmt w:val="bullet"/>
      <w:lvlText w:val=""/>
      <w:lvlJc w:val="left"/>
      <w:pPr>
        <w:ind w:left="4320" w:hanging="360"/>
      </w:pPr>
      <w:rPr>
        <w:rFonts w:ascii="Wingdings" w:hAnsi="Wingdings" w:hint="default"/>
      </w:rPr>
    </w:lvl>
    <w:lvl w:ilvl="6" w:tplc="44A0FD54">
      <w:start w:val="1"/>
      <w:numFmt w:val="bullet"/>
      <w:lvlText w:val=""/>
      <w:lvlJc w:val="left"/>
      <w:pPr>
        <w:ind w:left="5040" w:hanging="360"/>
      </w:pPr>
      <w:rPr>
        <w:rFonts w:ascii="Symbol" w:hAnsi="Symbol" w:hint="default"/>
      </w:rPr>
    </w:lvl>
    <w:lvl w:ilvl="7" w:tplc="026AD38C">
      <w:start w:val="1"/>
      <w:numFmt w:val="bullet"/>
      <w:lvlText w:val="o"/>
      <w:lvlJc w:val="left"/>
      <w:pPr>
        <w:ind w:left="5760" w:hanging="360"/>
      </w:pPr>
      <w:rPr>
        <w:rFonts w:ascii="Courier New" w:hAnsi="Courier New" w:hint="default"/>
      </w:rPr>
    </w:lvl>
    <w:lvl w:ilvl="8" w:tplc="45E0006E">
      <w:start w:val="1"/>
      <w:numFmt w:val="bullet"/>
      <w:lvlText w:val=""/>
      <w:lvlJc w:val="left"/>
      <w:pPr>
        <w:ind w:left="6480" w:hanging="360"/>
      </w:pPr>
      <w:rPr>
        <w:rFonts w:ascii="Wingdings" w:hAnsi="Wingdings" w:hint="default"/>
      </w:rPr>
    </w:lvl>
  </w:abstractNum>
  <w:abstractNum w:abstractNumId="7" w15:restartNumberingAfterBreak="0">
    <w:nsid w:val="1482775B"/>
    <w:multiLevelType w:val="multilevel"/>
    <w:tmpl w:val="BB2E599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50A5B4D"/>
    <w:multiLevelType w:val="hybridMultilevel"/>
    <w:tmpl w:val="D902A3D2"/>
    <w:lvl w:ilvl="0" w:tplc="311C8422">
      <w:start w:val="1"/>
      <w:numFmt w:val="bullet"/>
      <w:lvlText w:val=""/>
      <w:lvlJc w:val="left"/>
      <w:pPr>
        <w:ind w:left="720" w:hanging="360"/>
      </w:pPr>
      <w:rPr>
        <w:rFonts w:ascii="Symbol" w:hAnsi="Symbol" w:hint="default"/>
      </w:rPr>
    </w:lvl>
    <w:lvl w:ilvl="1" w:tplc="B4EC684E">
      <w:start w:val="1"/>
      <w:numFmt w:val="bullet"/>
      <w:lvlText w:val="o"/>
      <w:lvlJc w:val="left"/>
      <w:pPr>
        <w:ind w:left="1440" w:hanging="360"/>
      </w:pPr>
      <w:rPr>
        <w:rFonts w:ascii="Courier New" w:hAnsi="Courier New" w:hint="default"/>
      </w:rPr>
    </w:lvl>
    <w:lvl w:ilvl="2" w:tplc="D8945778">
      <w:start w:val="1"/>
      <w:numFmt w:val="bullet"/>
      <w:lvlText w:val=""/>
      <w:lvlJc w:val="left"/>
      <w:pPr>
        <w:ind w:left="2160" w:hanging="360"/>
      </w:pPr>
      <w:rPr>
        <w:rFonts w:ascii="Wingdings" w:hAnsi="Wingdings" w:hint="default"/>
      </w:rPr>
    </w:lvl>
    <w:lvl w:ilvl="3" w:tplc="31782504">
      <w:start w:val="1"/>
      <w:numFmt w:val="bullet"/>
      <w:lvlText w:val=""/>
      <w:lvlJc w:val="left"/>
      <w:pPr>
        <w:ind w:left="2880" w:hanging="360"/>
      </w:pPr>
      <w:rPr>
        <w:rFonts w:ascii="Symbol" w:hAnsi="Symbol" w:hint="default"/>
      </w:rPr>
    </w:lvl>
    <w:lvl w:ilvl="4" w:tplc="97CAB7C8">
      <w:start w:val="1"/>
      <w:numFmt w:val="bullet"/>
      <w:lvlText w:val="o"/>
      <w:lvlJc w:val="left"/>
      <w:pPr>
        <w:ind w:left="3600" w:hanging="360"/>
      </w:pPr>
      <w:rPr>
        <w:rFonts w:ascii="Courier New" w:hAnsi="Courier New" w:hint="default"/>
      </w:rPr>
    </w:lvl>
    <w:lvl w:ilvl="5" w:tplc="2CF881D2">
      <w:start w:val="1"/>
      <w:numFmt w:val="bullet"/>
      <w:lvlText w:val=""/>
      <w:lvlJc w:val="left"/>
      <w:pPr>
        <w:ind w:left="4320" w:hanging="360"/>
      </w:pPr>
      <w:rPr>
        <w:rFonts w:ascii="Wingdings" w:hAnsi="Wingdings" w:hint="default"/>
      </w:rPr>
    </w:lvl>
    <w:lvl w:ilvl="6" w:tplc="E5882D82">
      <w:start w:val="1"/>
      <w:numFmt w:val="bullet"/>
      <w:lvlText w:val=""/>
      <w:lvlJc w:val="left"/>
      <w:pPr>
        <w:ind w:left="5040" w:hanging="360"/>
      </w:pPr>
      <w:rPr>
        <w:rFonts w:ascii="Symbol" w:hAnsi="Symbol" w:hint="default"/>
      </w:rPr>
    </w:lvl>
    <w:lvl w:ilvl="7" w:tplc="5B66DA9C">
      <w:start w:val="1"/>
      <w:numFmt w:val="bullet"/>
      <w:lvlText w:val="o"/>
      <w:lvlJc w:val="left"/>
      <w:pPr>
        <w:ind w:left="5760" w:hanging="360"/>
      </w:pPr>
      <w:rPr>
        <w:rFonts w:ascii="Courier New" w:hAnsi="Courier New" w:hint="default"/>
      </w:rPr>
    </w:lvl>
    <w:lvl w:ilvl="8" w:tplc="27DECCC0">
      <w:start w:val="1"/>
      <w:numFmt w:val="bullet"/>
      <w:lvlText w:val=""/>
      <w:lvlJc w:val="left"/>
      <w:pPr>
        <w:ind w:left="6480" w:hanging="360"/>
      </w:pPr>
      <w:rPr>
        <w:rFonts w:ascii="Wingdings" w:hAnsi="Wingdings" w:hint="default"/>
      </w:rPr>
    </w:lvl>
  </w:abstractNum>
  <w:abstractNum w:abstractNumId="9" w15:restartNumberingAfterBreak="0">
    <w:nsid w:val="19086A97"/>
    <w:multiLevelType w:val="hybridMultilevel"/>
    <w:tmpl w:val="D4DC7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956B59"/>
    <w:multiLevelType w:val="hybridMultilevel"/>
    <w:tmpl w:val="CB109C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B13F27"/>
    <w:multiLevelType w:val="hybridMultilevel"/>
    <w:tmpl w:val="F58A34B0"/>
    <w:lvl w:ilvl="0" w:tplc="A52C208C">
      <w:start w:val="1"/>
      <w:numFmt w:val="bullet"/>
      <w:lvlText w:val=""/>
      <w:lvlJc w:val="left"/>
      <w:pPr>
        <w:ind w:left="720" w:hanging="360"/>
      </w:pPr>
      <w:rPr>
        <w:rFonts w:ascii="Symbol" w:hAnsi="Symbol" w:hint="default"/>
      </w:rPr>
    </w:lvl>
    <w:lvl w:ilvl="1" w:tplc="06AEAFE8">
      <w:start w:val="1"/>
      <w:numFmt w:val="bullet"/>
      <w:lvlText w:val="o"/>
      <w:lvlJc w:val="left"/>
      <w:pPr>
        <w:ind w:left="1440" w:hanging="360"/>
      </w:pPr>
      <w:rPr>
        <w:rFonts w:ascii="Courier New" w:hAnsi="Courier New" w:hint="default"/>
      </w:rPr>
    </w:lvl>
    <w:lvl w:ilvl="2" w:tplc="0BA63EA0">
      <w:start w:val="1"/>
      <w:numFmt w:val="bullet"/>
      <w:lvlText w:val=""/>
      <w:lvlJc w:val="left"/>
      <w:pPr>
        <w:ind w:left="2160" w:hanging="360"/>
      </w:pPr>
      <w:rPr>
        <w:rFonts w:ascii="Wingdings" w:hAnsi="Wingdings" w:hint="default"/>
      </w:rPr>
    </w:lvl>
    <w:lvl w:ilvl="3" w:tplc="0E648DB8">
      <w:start w:val="1"/>
      <w:numFmt w:val="bullet"/>
      <w:lvlText w:val=""/>
      <w:lvlJc w:val="left"/>
      <w:pPr>
        <w:ind w:left="2880" w:hanging="360"/>
      </w:pPr>
      <w:rPr>
        <w:rFonts w:ascii="Symbol" w:hAnsi="Symbol" w:hint="default"/>
      </w:rPr>
    </w:lvl>
    <w:lvl w:ilvl="4" w:tplc="4A9805C4">
      <w:start w:val="1"/>
      <w:numFmt w:val="bullet"/>
      <w:lvlText w:val="o"/>
      <w:lvlJc w:val="left"/>
      <w:pPr>
        <w:ind w:left="3600" w:hanging="360"/>
      </w:pPr>
      <w:rPr>
        <w:rFonts w:ascii="Courier New" w:hAnsi="Courier New" w:hint="default"/>
      </w:rPr>
    </w:lvl>
    <w:lvl w:ilvl="5" w:tplc="76FE5D1A">
      <w:start w:val="1"/>
      <w:numFmt w:val="bullet"/>
      <w:lvlText w:val=""/>
      <w:lvlJc w:val="left"/>
      <w:pPr>
        <w:ind w:left="4320" w:hanging="360"/>
      </w:pPr>
      <w:rPr>
        <w:rFonts w:ascii="Wingdings" w:hAnsi="Wingdings" w:hint="default"/>
      </w:rPr>
    </w:lvl>
    <w:lvl w:ilvl="6" w:tplc="269462FC">
      <w:start w:val="1"/>
      <w:numFmt w:val="bullet"/>
      <w:lvlText w:val=""/>
      <w:lvlJc w:val="left"/>
      <w:pPr>
        <w:ind w:left="5040" w:hanging="360"/>
      </w:pPr>
      <w:rPr>
        <w:rFonts w:ascii="Symbol" w:hAnsi="Symbol" w:hint="default"/>
      </w:rPr>
    </w:lvl>
    <w:lvl w:ilvl="7" w:tplc="E1EEFEEE">
      <w:start w:val="1"/>
      <w:numFmt w:val="bullet"/>
      <w:lvlText w:val="o"/>
      <w:lvlJc w:val="left"/>
      <w:pPr>
        <w:ind w:left="5760" w:hanging="360"/>
      </w:pPr>
      <w:rPr>
        <w:rFonts w:ascii="Courier New" w:hAnsi="Courier New" w:hint="default"/>
      </w:rPr>
    </w:lvl>
    <w:lvl w:ilvl="8" w:tplc="8C2A96BC">
      <w:start w:val="1"/>
      <w:numFmt w:val="bullet"/>
      <w:lvlText w:val=""/>
      <w:lvlJc w:val="left"/>
      <w:pPr>
        <w:ind w:left="6480" w:hanging="360"/>
      </w:pPr>
      <w:rPr>
        <w:rFonts w:ascii="Wingdings" w:hAnsi="Wingdings" w:hint="default"/>
      </w:rPr>
    </w:lvl>
  </w:abstractNum>
  <w:abstractNum w:abstractNumId="12" w15:restartNumberingAfterBreak="0">
    <w:nsid w:val="221373D0"/>
    <w:multiLevelType w:val="hybridMultilevel"/>
    <w:tmpl w:val="67603802"/>
    <w:lvl w:ilvl="0" w:tplc="FAC28EDA">
      <w:start w:val="1"/>
      <w:numFmt w:val="bullet"/>
      <w:lvlText w:val=""/>
      <w:lvlJc w:val="left"/>
      <w:pPr>
        <w:ind w:left="720" w:hanging="360"/>
      </w:pPr>
      <w:rPr>
        <w:rFonts w:ascii="Symbol" w:hAnsi="Symbol" w:hint="default"/>
      </w:rPr>
    </w:lvl>
    <w:lvl w:ilvl="1" w:tplc="D59AF804">
      <w:start w:val="1"/>
      <w:numFmt w:val="bullet"/>
      <w:lvlText w:val="o"/>
      <w:lvlJc w:val="left"/>
      <w:pPr>
        <w:ind w:left="1440" w:hanging="360"/>
      </w:pPr>
      <w:rPr>
        <w:rFonts w:ascii="Courier New" w:hAnsi="Courier New" w:hint="default"/>
      </w:rPr>
    </w:lvl>
    <w:lvl w:ilvl="2" w:tplc="5256FCB0">
      <w:start w:val="1"/>
      <w:numFmt w:val="bullet"/>
      <w:lvlText w:val=""/>
      <w:lvlJc w:val="left"/>
      <w:pPr>
        <w:ind w:left="2160" w:hanging="360"/>
      </w:pPr>
      <w:rPr>
        <w:rFonts w:ascii="Wingdings" w:hAnsi="Wingdings" w:hint="default"/>
      </w:rPr>
    </w:lvl>
    <w:lvl w:ilvl="3" w:tplc="9FC6D752">
      <w:start w:val="1"/>
      <w:numFmt w:val="bullet"/>
      <w:lvlText w:val=""/>
      <w:lvlJc w:val="left"/>
      <w:pPr>
        <w:ind w:left="2880" w:hanging="360"/>
      </w:pPr>
      <w:rPr>
        <w:rFonts w:ascii="Symbol" w:hAnsi="Symbol" w:hint="default"/>
      </w:rPr>
    </w:lvl>
    <w:lvl w:ilvl="4" w:tplc="E2E28EF8">
      <w:start w:val="1"/>
      <w:numFmt w:val="bullet"/>
      <w:lvlText w:val="o"/>
      <w:lvlJc w:val="left"/>
      <w:pPr>
        <w:ind w:left="3600" w:hanging="360"/>
      </w:pPr>
      <w:rPr>
        <w:rFonts w:ascii="Courier New" w:hAnsi="Courier New" w:hint="default"/>
      </w:rPr>
    </w:lvl>
    <w:lvl w:ilvl="5" w:tplc="6A664024">
      <w:start w:val="1"/>
      <w:numFmt w:val="bullet"/>
      <w:lvlText w:val=""/>
      <w:lvlJc w:val="left"/>
      <w:pPr>
        <w:ind w:left="4320" w:hanging="360"/>
      </w:pPr>
      <w:rPr>
        <w:rFonts w:ascii="Wingdings" w:hAnsi="Wingdings" w:hint="default"/>
      </w:rPr>
    </w:lvl>
    <w:lvl w:ilvl="6" w:tplc="3A6EF3B0">
      <w:start w:val="1"/>
      <w:numFmt w:val="bullet"/>
      <w:lvlText w:val=""/>
      <w:lvlJc w:val="left"/>
      <w:pPr>
        <w:ind w:left="5040" w:hanging="360"/>
      </w:pPr>
      <w:rPr>
        <w:rFonts w:ascii="Symbol" w:hAnsi="Symbol" w:hint="default"/>
      </w:rPr>
    </w:lvl>
    <w:lvl w:ilvl="7" w:tplc="4CC8E248">
      <w:start w:val="1"/>
      <w:numFmt w:val="bullet"/>
      <w:lvlText w:val="o"/>
      <w:lvlJc w:val="left"/>
      <w:pPr>
        <w:ind w:left="5760" w:hanging="360"/>
      </w:pPr>
      <w:rPr>
        <w:rFonts w:ascii="Courier New" w:hAnsi="Courier New" w:hint="default"/>
      </w:rPr>
    </w:lvl>
    <w:lvl w:ilvl="8" w:tplc="743CAD92">
      <w:start w:val="1"/>
      <w:numFmt w:val="bullet"/>
      <w:lvlText w:val=""/>
      <w:lvlJc w:val="left"/>
      <w:pPr>
        <w:ind w:left="6480" w:hanging="360"/>
      </w:pPr>
      <w:rPr>
        <w:rFonts w:ascii="Wingdings" w:hAnsi="Wingdings" w:hint="default"/>
      </w:rPr>
    </w:lvl>
  </w:abstractNum>
  <w:abstractNum w:abstractNumId="13" w15:restartNumberingAfterBreak="0">
    <w:nsid w:val="2CBE3CF7"/>
    <w:multiLevelType w:val="hybridMultilevel"/>
    <w:tmpl w:val="2D0A3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E60167"/>
    <w:multiLevelType w:val="hybridMultilevel"/>
    <w:tmpl w:val="14EC235E"/>
    <w:lvl w:ilvl="0" w:tplc="558AF5DC">
      <w:start w:val="1"/>
      <w:numFmt w:val="bullet"/>
      <w:lvlText w:val=""/>
      <w:lvlJc w:val="left"/>
      <w:pPr>
        <w:ind w:left="720" w:hanging="360"/>
      </w:pPr>
      <w:rPr>
        <w:rFonts w:ascii="Symbol" w:hAnsi="Symbol" w:hint="default"/>
      </w:rPr>
    </w:lvl>
    <w:lvl w:ilvl="1" w:tplc="9294D4BC">
      <w:start w:val="1"/>
      <w:numFmt w:val="bullet"/>
      <w:lvlText w:val="o"/>
      <w:lvlJc w:val="left"/>
      <w:pPr>
        <w:ind w:left="1440" w:hanging="360"/>
      </w:pPr>
      <w:rPr>
        <w:rFonts w:ascii="Courier New" w:hAnsi="Courier New" w:hint="default"/>
      </w:rPr>
    </w:lvl>
    <w:lvl w:ilvl="2" w:tplc="A9C2071E">
      <w:start w:val="1"/>
      <w:numFmt w:val="bullet"/>
      <w:lvlText w:val=""/>
      <w:lvlJc w:val="left"/>
      <w:pPr>
        <w:ind w:left="2160" w:hanging="360"/>
      </w:pPr>
      <w:rPr>
        <w:rFonts w:ascii="Wingdings" w:hAnsi="Wingdings" w:hint="default"/>
      </w:rPr>
    </w:lvl>
    <w:lvl w:ilvl="3" w:tplc="8842EA06">
      <w:start w:val="1"/>
      <w:numFmt w:val="bullet"/>
      <w:lvlText w:val=""/>
      <w:lvlJc w:val="left"/>
      <w:pPr>
        <w:ind w:left="2880" w:hanging="360"/>
      </w:pPr>
      <w:rPr>
        <w:rFonts w:ascii="Symbol" w:hAnsi="Symbol" w:hint="default"/>
      </w:rPr>
    </w:lvl>
    <w:lvl w:ilvl="4" w:tplc="77F2000E">
      <w:start w:val="1"/>
      <w:numFmt w:val="bullet"/>
      <w:lvlText w:val="o"/>
      <w:lvlJc w:val="left"/>
      <w:pPr>
        <w:ind w:left="3600" w:hanging="360"/>
      </w:pPr>
      <w:rPr>
        <w:rFonts w:ascii="Courier New" w:hAnsi="Courier New" w:hint="default"/>
      </w:rPr>
    </w:lvl>
    <w:lvl w:ilvl="5" w:tplc="53240288">
      <w:start w:val="1"/>
      <w:numFmt w:val="bullet"/>
      <w:lvlText w:val=""/>
      <w:lvlJc w:val="left"/>
      <w:pPr>
        <w:ind w:left="4320" w:hanging="360"/>
      </w:pPr>
      <w:rPr>
        <w:rFonts w:ascii="Wingdings" w:hAnsi="Wingdings" w:hint="default"/>
      </w:rPr>
    </w:lvl>
    <w:lvl w:ilvl="6" w:tplc="995AA9B8">
      <w:start w:val="1"/>
      <w:numFmt w:val="bullet"/>
      <w:lvlText w:val=""/>
      <w:lvlJc w:val="left"/>
      <w:pPr>
        <w:ind w:left="5040" w:hanging="360"/>
      </w:pPr>
      <w:rPr>
        <w:rFonts w:ascii="Symbol" w:hAnsi="Symbol" w:hint="default"/>
      </w:rPr>
    </w:lvl>
    <w:lvl w:ilvl="7" w:tplc="904C3BC8">
      <w:start w:val="1"/>
      <w:numFmt w:val="bullet"/>
      <w:lvlText w:val="o"/>
      <w:lvlJc w:val="left"/>
      <w:pPr>
        <w:ind w:left="5760" w:hanging="360"/>
      </w:pPr>
      <w:rPr>
        <w:rFonts w:ascii="Courier New" w:hAnsi="Courier New" w:hint="default"/>
      </w:rPr>
    </w:lvl>
    <w:lvl w:ilvl="8" w:tplc="E7846F22">
      <w:start w:val="1"/>
      <w:numFmt w:val="bullet"/>
      <w:lvlText w:val=""/>
      <w:lvlJc w:val="left"/>
      <w:pPr>
        <w:ind w:left="6480" w:hanging="360"/>
      </w:pPr>
      <w:rPr>
        <w:rFonts w:ascii="Wingdings" w:hAnsi="Wingdings" w:hint="default"/>
      </w:rPr>
    </w:lvl>
  </w:abstractNum>
  <w:abstractNum w:abstractNumId="15" w15:restartNumberingAfterBreak="0">
    <w:nsid w:val="310E2E2A"/>
    <w:multiLevelType w:val="hybridMultilevel"/>
    <w:tmpl w:val="D0FC0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0C42CD"/>
    <w:multiLevelType w:val="hybridMultilevel"/>
    <w:tmpl w:val="06D68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7E426E"/>
    <w:multiLevelType w:val="hybridMultilevel"/>
    <w:tmpl w:val="6F7EB872"/>
    <w:lvl w:ilvl="0" w:tplc="85302C3C">
      <w:start w:val="1"/>
      <w:numFmt w:val="bullet"/>
      <w:lvlText w:val=""/>
      <w:lvlJc w:val="left"/>
      <w:pPr>
        <w:ind w:left="720" w:hanging="360"/>
      </w:pPr>
      <w:rPr>
        <w:rFonts w:ascii="Symbol" w:hAnsi="Symbol" w:hint="default"/>
      </w:rPr>
    </w:lvl>
    <w:lvl w:ilvl="1" w:tplc="68CCF554">
      <w:start w:val="1"/>
      <w:numFmt w:val="bullet"/>
      <w:lvlText w:val="o"/>
      <w:lvlJc w:val="left"/>
      <w:pPr>
        <w:ind w:left="1440" w:hanging="360"/>
      </w:pPr>
      <w:rPr>
        <w:rFonts w:ascii="Courier New" w:hAnsi="Courier New" w:hint="default"/>
      </w:rPr>
    </w:lvl>
    <w:lvl w:ilvl="2" w:tplc="56E04FB8">
      <w:start w:val="1"/>
      <w:numFmt w:val="bullet"/>
      <w:lvlText w:val=""/>
      <w:lvlJc w:val="left"/>
      <w:pPr>
        <w:ind w:left="2160" w:hanging="360"/>
      </w:pPr>
      <w:rPr>
        <w:rFonts w:ascii="Wingdings" w:hAnsi="Wingdings" w:hint="default"/>
      </w:rPr>
    </w:lvl>
    <w:lvl w:ilvl="3" w:tplc="A6A465D8">
      <w:start w:val="1"/>
      <w:numFmt w:val="bullet"/>
      <w:lvlText w:val=""/>
      <w:lvlJc w:val="left"/>
      <w:pPr>
        <w:ind w:left="2880" w:hanging="360"/>
      </w:pPr>
      <w:rPr>
        <w:rFonts w:ascii="Symbol" w:hAnsi="Symbol" w:hint="default"/>
      </w:rPr>
    </w:lvl>
    <w:lvl w:ilvl="4" w:tplc="656AF4D2">
      <w:start w:val="1"/>
      <w:numFmt w:val="bullet"/>
      <w:lvlText w:val="o"/>
      <w:lvlJc w:val="left"/>
      <w:pPr>
        <w:ind w:left="3600" w:hanging="360"/>
      </w:pPr>
      <w:rPr>
        <w:rFonts w:ascii="Courier New" w:hAnsi="Courier New" w:hint="default"/>
      </w:rPr>
    </w:lvl>
    <w:lvl w:ilvl="5" w:tplc="BAA24B62">
      <w:start w:val="1"/>
      <w:numFmt w:val="bullet"/>
      <w:lvlText w:val=""/>
      <w:lvlJc w:val="left"/>
      <w:pPr>
        <w:ind w:left="4320" w:hanging="360"/>
      </w:pPr>
      <w:rPr>
        <w:rFonts w:ascii="Wingdings" w:hAnsi="Wingdings" w:hint="default"/>
      </w:rPr>
    </w:lvl>
    <w:lvl w:ilvl="6" w:tplc="6B8C587C">
      <w:start w:val="1"/>
      <w:numFmt w:val="bullet"/>
      <w:lvlText w:val=""/>
      <w:lvlJc w:val="left"/>
      <w:pPr>
        <w:ind w:left="5040" w:hanging="360"/>
      </w:pPr>
      <w:rPr>
        <w:rFonts w:ascii="Symbol" w:hAnsi="Symbol" w:hint="default"/>
      </w:rPr>
    </w:lvl>
    <w:lvl w:ilvl="7" w:tplc="FF0CF9E8">
      <w:start w:val="1"/>
      <w:numFmt w:val="bullet"/>
      <w:lvlText w:val="o"/>
      <w:lvlJc w:val="left"/>
      <w:pPr>
        <w:ind w:left="5760" w:hanging="360"/>
      </w:pPr>
      <w:rPr>
        <w:rFonts w:ascii="Courier New" w:hAnsi="Courier New" w:hint="default"/>
      </w:rPr>
    </w:lvl>
    <w:lvl w:ilvl="8" w:tplc="D968E95A">
      <w:start w:val="1"/>
      <w:numFmt w:val="bullet"/>
      <w:lvlText w:val=""/>
      <w:lvlJc w:val="left"/>
      <w:pPr>
        <w:ind w:left="6480" w:hanging="360"/>
      </w:pPr>
      <w:rPr>
        <w:rFonts w:ascii="Wingdings" w:hAnsi="Wingdings" w:hint="default"/>
      </w:rPr>
    </w:lvl>
  </w:abstractNum>
  <w:abstractNum w:abstractNumId="18" w15:restartNumberingAfterBreak="0">
    <w:nsid w:val="3B5E4AB3"/>
    <w:multiLevelType w:val="multilevel"/>
    <w:tmpl w:val="253CF7A8"/>
    <w:lvl w:ilvl="0">
      <w:start w:val="1"/>
      <w:numFmt w:val="decimal"/>
      <w:pStyle w:val="TOCHeading"/>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3E94073E"/>
    <w:multiLevelType w:val="multilevel"/>
    <w:tmpl w:val="15B8995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15:restartNumberingAfterBreak="0">
    <w:nsid w:val="41E40479"/>
    <w:multiLevelType w:val="hybridMultilevel"/>
    <w:tmpl w:val="CE567278"/>
    <w:lvl w:ilvl="0" w:tplc="CA384C26">
      <w:start w:val="1"/>
      <w:numFmt w:val="decimal"/>
      <w:lvlText w:val="Assumption %1:"/>
      <w:lvlJc w:val="left"/>
      <w:pPr>
        <w:ind w:left="2520" w:hanging="360"/>
      </w:pPr>
      <w:rPr>
        <w:rFonts w:hint="default"/>
        <w:b/>
      </w:r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1" w15:restartNumberingAfterBreak="0">
    <w:nsid w:val="44DB4723"/>
    <w:multiLevelType w:val="hybridMultilevel"/>
    <w:tmpl w:val="A7948BF0"/>
    <w:lvl w:ilvl="0" w:tplc="FA5A0CCA">
      <w:start w:val="1"/>
      <w:numFmt w:val="bullet"/>
      <w:lvlText w:val=""/>
      <w:lvlJc w:val="left"/>
      <w:pPr>
        <w:ind w:left="720" w:hanging="360"/>
      </w:pPr>
      <w:rPr>
        <w:rFonts w:ascii="Symbol" w:hAnsi="Symbol" w:hint="default"/>
      </w:rPr>
    </w:lvl>
    <w:lvl w:ilvl="1" w:tplc="1D2C922C">
      <w:start w:val="1"/>
      <w:numFmt w:val="bullet"/>
      <w:lvlText w:val="o"/>
      <w:lvlJc w:val="left"/>
      <w:pPr>
        <w:ind w:left="1440" w:hanging="360"/>
      </w:pPr>
      <w:rPr>
        <w:rFonts w:ascii="Courier New" w:hAnsi="Courier New" w:hint="default"/>
      </w:rPr>
    </w:lvl>
    <w:lvl w:ilvl="2" w:tplc="43E659CE">
      <w:start w:val="1"/>
      <w:numFmt w:val="bullet"/>
      <w:lvlText w:val=""/>
      <w:lvlJc w:val="left"/>
      <w:pPr>
        <w:ind w:left="2160" w:hanging="360"/>
      </w:pPr>
      <w:rPr>
        <w:rFonts w:ascii="Wingdings" w:hAnsi="Wingdings" w:hint="default"/>
      </w:rPr>
    </w:lvl>
    <w:lvl w:ilvl="3" w:tplc="A08EF4D8">
      <w:start w:val="1"/>
      <w:numFmt w:val="bullet"/>
      <w:lvlText w:val=""/>
      <w:lvlJc w:val="left"/>
      <w:pPr>
        <w:ind w:left="2880" w:hanging="360"/>
      </w:pPr>
      <w:rPr>
        <w:rFonts w:ascii="Symbol" w:hAnsi="Symbol" w:hint="default"/>
      </w:rPr>
    </w:lvl>
    <w:lvl w:ilvl="4" w:tplc="BC6E7656">
      <w:start w:val="1"/>
      <w:numFmt w:val="bullet"/>
      <w:lvlText w:val="o"/>
      <w:lvlJc w:val="left"/>
      <w:pPr>
        <w:ind w:left="3600" w:hanging="360"/>
      </w:pPr>
      <w:rPr>
        <w:rFonts w:ascii="Courier New" w:hAnsi="Courier New" w:hint="default"/>
      </w:rPr>
    </w:lvl>
    <w:lvl w:ilvl="5" w:tplc="3560EEA6">
      <w:start w:val="1"/>
      <w:numFmt w:val="bullet"/>
      <w:lvlText w:val=""/>
      <w:lvlJc w:val="left"/>
      <w:pPr>
        <w:ind w:left="4320" w:hanging="360"/>
      </w:pPr>
      <w:rPr>
        <w:rFonts w:ascii="Wingdings" w:hAnsi="Wingdings" w:hint="default"/>
      </w:rPr>
    </w:lvl>
    <w:lvl w:ilvl="6" w:tplc="E252F5AC">
      <w:start w:val="1"/>
      <w:numFmt w:val="bullet"/>
      <w:lvlText w:val=""/>
      <w:lvlJc w:val="left"/>
      <w:pPr>
        <w:ind w:left="5040" w:hanging="360"/>
      </w:pPr>
      <w:rPr>
        <w:rFonts w:ascii="Symbol" w:hAnsi="Symbol" w:hint="default"/>
      </w:rPr>
    </w:lvl>
    <w:lvl w:ilvl="7" w:tplc="8F960A12">
      <w:start w:val="1"/>
      <w:numFmt w:val="bullet"/>
      <w:lvlText w:val="o"/>
      <w:lvlJc w:val="left"/>
      <w:pPr>
        <w:ind w:left="5760" w:hanging="360"/>
      </w:pPr>
      <w:rPr>
        <w:rFonts w:ascii="Courier New" w:hAnsi="Courier New" w:hint="default"/>
      </w:rPr>
    </w:lvl>
    <w:lvl w:ilvl="8" w:tplc="A9E414E4">
      <w:start w:val="1"/>
      <w:numFmt w:val="bullet"/>
      <w:lvlText w:val=""/>
      <w:lvlJc w:val="left"/>
      <w:pPr>
        <w:ind w:left="6480" w:hanging="360"/>
      </w:pPr>
      <w:rPr>
        <w:rFonts w:ascii="Wingdings" w:hAnsi="Wingdings" w:hint="default"/>
      </w:rPr>
    </w:lvl>
  </w:abstractNum>
  <w:abstractNum w:abstractNumId="22" w15:restartNumberingAfterBreak="0">
    <w:nsid w:val="460A26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EE8646B"/>
    <w:multiLevelType w:val="hybridMultilevel"/>
    <w:tmpl w:val="5EC6659C"/>
    <w:lvl w:ilvl="0" w:tplc="92960416">
      <w:start w:val="1"/>
      <w:numFmt w:val="bullet"/>
      <w:lvlText w:val=""/>
      <w:lvlJc w:val="left"/>
      <w:pPr>
        <w:ind w:left="720" w:hanging="360"/>
      </w:pPr>
      <w:rPr>
        <w:rFonts w:ascii="Symbol" w:hAnsi="Symbol" w:hint="default"/>
      </w:rPr>
    </w:lvl>
    <w:lvl w:ilvl="1" w:tplc="18E2D71E">
      <w:start w:val="1"/>
      <w:numFmt w:val="bullet"/>
      <w:lvlText w:val="o"/>
      <w:lvlJc w:val="left"/>
      <w:pPr>
        <w:ind w:left="1440" w:hanging="360"/>
      </w:pPr>
      <w:rPr>
        <w:rFonts w:ascii="Courier New" w:hAnsi="Courier New" w:hint="default"/>
      </w:rPr>
    </w:lvl>
    <w:lvl w:ilvl="2" w:tplc="13E804A4">
      <w:start w:val="1"/>
      <w:numFmt w:val="bullet"/>
      <w:lvlText w:val=""/>
      <w:lvlJc w:val="left"/>
      <w:pPr>
        <w:ind w:left="2160" w:hanging="360"/>
      </w:pPr>
      <w:rPr>
        <w:rFonts w:ascii="Wingdings" w:hAnsi="Wingdings" w:hint="default"/>
      </w:rPr>
    </w:lvl>
    <w:lvl w:ilvl="3" w:tplc="7F9643DA">
      <w:start w:val="1"/>
      <w:numFmt w:val="bullet"/>
      <w:lvlText w:val=""/>
      <w:lvlJc w:val="left"/>
      <w:pPr>
        <w:ind w:left="2880" w:hanging="360"/>
      </w:pPr>
      <w:rPr>
        <w:rFonts w:ascii="Symbol" w:hAnsi="Symbol" w:hint="default"/>
      </w:rPr>
    </w:lvl>
    <w:lvl w:ilvl="4" w:tplc="82683C44">
      <w:start w:val="1"/>
      <w:numFmt w:val="bullet"/>
      <w:lvlText w:val="o"/>
      <w:lvlJc w:val="left"/>
      <w:pPr>
        <w:ind w:left="3600" w:hanging="360"/>
      </w:pPr>
      <w:rPr>
        <w:rFonts w:ascii="Courier New" w:hAnsi="Courier New" w:hint="default"/>
      </w:rPr>
    </w:lvl>
    <w:lvl w:ilvl="5" w:tplc="4D7E4930">
      <w:start w:val="1"/>
      <w:numFmt w:val="bullet"/>
      <w:lvlText w:val=""/>
      <w:lvlJc w:val="left"/>
      <w:pPr>
        <w:ind w:left="4320" w:hanging="360"/>
      </w:pPr>
      <w:rPr>
        <w:rFonts w:ascii="Wingdings" w:hAnsi="Wingdings" w:hint="default"/>
      </w:rPr>
    </w:lvl>
    <w:lvl w:ilvl="6" w:tplc="2D72BBCC">
      <w:start w:val="1"/>
      <w:numFmt w:val="bullet"/>
      <w:lvlText w:val=""/>
      <w:lvlJc w:val="left"/>
      <w:pPr>
        <w:ind w:left="5040" w:hanging="360"/>
      </w:pPr>
      <w:rPr>
        <w:rFonts w:ascii="Symbol" w:hAnsi="Symbol" w:hint="default"/>
      </w:rPr>
    </w:lvl>
    <w:lvl w:ilvl="7" w:tplc="F2461F6C">
      <w:start w:val="1"/>
      <w:numFmt w:val="bullet"/>
      <w:lvlText w:val="o"/>
      <w:lvlJc w:val="left"/>
      <w:pPr>
        <w:ind w:left="5760" w:hanging="360"/>
      </w:pPr>
      <w:rPr>
        <w:rFonts w:ascii="Courier New" w:hAnsi="Courier New" w:hint="default"/>
      </w:rPr>
    </w:lvl>
    <w:lvl w:ilvl="8" w:tplc="B516BA42">
      <w:start w:val="1"/>
      <w:numFmt w:val="bullet"/>
      <w:lvlText w:val=""/>
      <w:lvlJc w:val="left"/>
      <w:pPr>
        <w:ind w:left="6480" w:hanging="360"/>
      </w:pPr>
      <w:rPr>
        <w:rFonts w:ascii="Wingdings" w:hAnsi="Wingdings" w:hint="default"/>
      </w:rPr>
    </w:lvl>
  </w:abstractNum>
  <w:abstractNum w:abstractNumId="24" w15:restartNumberingAfterBreak="0">
    <w:nsid w:val="524577BB"/>
    <w:multiLevelType w:val="hybridMultilevel"/>
    <w:tmpl w:val="03147364"/>
    <w:lvl w:ilvl="0" w:tplc="2AA68AF6">
      <w:start w:val="1"/>
      <w:numFmt w:val="bullet"/>
      <w:lvlText w:val=""/>
      <w:lvlJc w:val="left"/>
      <w:pPr>
        <w:ind w:left="720" w:hanging="360"/>
      </w:pPr>
      <w:rPr>
        <w:rFonts w:ascii="Symbol" w:hAnsi="Symbol" w:hint="default"/>
      </w:rPr>
    </w:lvl>
    <w:lvl w:ilvl="1" w:tplc="7894608C">
      <w:start w:val="1"/>
      <w:numFmt w:val="bullet"/>
      <w:lvlText w:val="o"/>
      <w:lvlJc w:val="left"/>
      <w:pPr>
        <w:ind w:left="1440" w:hanging="360"/>
      </w:pPr>
      <w:rPr>
        <w:rFonts w:ascii="Courier New" w:hAnsi="Courier New" w:hint="default"/>
      </w:rPr>
    </w:lvl>
    <w:lvl w:ilvl="2" w:tplc="748CBC36">
      <w:start w:val="1"/>
      <w:numFmt w:val="bullet"/>
      <w:lvlText w:val=""/>
      <w:lvlJc w:val="left"/>
      <w:pPr>
        <w:ind w:left="2160" w:hanging="360"/>
      </w:pPr>
      <w:rPr>
        <w:rFonts w:ascii="Wingdings" w:hAnsi="Wingdings" w:hint="default"/>
      </w:rPr>
    </w:lvl>
    <w:lvl w:ilvl="3" w:tplc="E890959A">
      <w:start w:val="1"/>
      <w:numFmt w:val="bullet"/>
      <w:lvlText w:val=""/>
      <w:lvlJc w:val="left"/>
      <w:pPr>
        <w:ind w:left="2880" w:hanging="360"/>
      </w:pPr>
      <w:rPr>
        <w:rFonts w:ascii="Symbol" w:hAnsi="Symbol" w:hint="default"/>
      </w:rPr>
    </w:lvl>
    <w:lvl w:ilvl="4" w:tplc="9E36FA8E">
      <w:start w:val="1"/>
      <w:numFmt w:val="bullet"/>
      <w:lvlText w:val="o"/>
      <w:lvlJc w:val="left"/>
      <w:pPr>
        <w:ind w:left="3600" w:hanging="360"/>
      </w:pPr>
      <w:rPr>
        <w:rFonts w:ascii="Courier New" w:hAnsi="Courier New" w:hint="default"/>
      </w:rPr>
    </w:lvl>
    <w:lvl w:ilvl="5" w:tplc="E744D666">
      <w:start w:val="1"/>
      <w:numFmt w:val="bullet"/>
      <w:lvlText w:val=""/>
      <w:lvlJc w:val="left"/>
      <w:pPr>
        <w:ind w:left="4320" w:hanging="360"/>
      </w:pPr>
      <w:rPr>
        <w:rFonts w:ascii="Wingdings" w:hAnsi="Wingdings" w:hint="default"/>
      </w:rPr>
    </w:lvl>
    <w:lvl w:ilvl="6" w:tplc="930476EE">
      <w:start w:val="1"/>
      <w:numFmt w:val="bullet"/>
      <w:lvlText w:val=""/>
      <w:lvlJc w:val="left"/>
      <w:pPr>
        <w:ind w:left="5040" w:hanging="360"/>
      </w:pPr>
      <w:rPr>
        <w:rFonts w:ascii="Symbol" w:hAnsi="Symbol" w:hint="default"/>
      </w:rPr>
    </w:lvl>
    <w:lvl w:ilvl="7" w:tplc="F648F09E">
      <w:start w:val="1"/>
      <w:numFmt w:val="bullet"/>
      <w:lvlText w:val="o"/>
      <w:lvlJc w:val="left"/>
      <w:pPr>
        <w:ind w:left="5760" w:hanging="360"/>
      </w:pPr>
      <w:rPr>
        <w:rFonts w:ascii="Courier New" w:hAnsi="Courier New" w:hint="default"/>
      </w:rPr>
    </w:lvl>
    <w:lvl w:ilvl="8" w:tplc="A502C3E2">
      <w:start w:val="1"/>
      <w:numFmt w:val="bullet"/>
      <w:lvlText w:val=""/>
      <w:lvlJc w:val="left"/>
      <w:pPr>
        <w:ind w:left="6480" w:hanging="360"/>
      </w:pPr>
      <w:rPr>
        <w:rFonts w:ascii="Wingdings" w:hAnsi="Wingdings" w:hint="default"/>
      </w:rPr>
    </w:lvl>
  </w:abstractNum>
  <w:abstractNum w:abstractNumId="25" w15:restartNumberingAfterBreak="0">
    <w:nsid w:val="5C36457D"/>
    <w:multiLevelType w:val="hybridMultilevel"/>
    <w:tmpl w:val="116CB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5D25A7"/>
    <w:multiLevelType w:val="hybridMultilevel"/>
    <w:tmpl w:val="7BF03AB0"/>
    <w:lvl w:ilvl="0" w:tplc="BCAE0DEA">
      <w:start w:val="1"/>
      <w:numFmt w:val="bullet"/>
      <w:lvlText w:val=""/>
      <w:lvlJc w:val="left"/>
      <w:pPr>
        <w:ind w:left="720" w:hanging="360"/>
      </w:pPr>
      <w:rPr>
        <w:rFonts w:ascii="Symbol" w:hAnsi="Symbol" w:hint="default"/>
      </w:rPr>
    </w:lvl>
    <w:lvl w:ilvl="1" w:tplc="2BDABEC0">
      <w:start w:val="1"/>
      <w:numFmt w:val="bullet"/>
      <w:lvlText w:val="o"/>
      <w:lvlJc w:val="left"/>
      <w:pPr>
        <w:ind w:left="1440" w:hanging="360"/>
      </w:pPr>
      <w:rPr>
        <w:rFonts w:ascii="Courier New" w:hAnsi="Courier New" w:hint="default"/>
      </w:rPr>
    </w:lvl>
    <w:lvl w:ilvl="2" w:tplc="43D6D078">
      <w:start w:val="1"/>
      <w:numFmt w:val="bullet"/>
      <w:lvlText w:val=""/>
      <w:lvlJc w:val="left"/>
      <w:pPr>
        <w:ind w:left="2160" w:hanging="360"/>
      </w:pPr>
      <w:rPr>
        <w:rFonts w:ascii="Wingdings" w:hAnsi="Wingdings" w:hint="default"/>
      </w:rPr>
    </w:lvl>
    <w:lvl w:ilvl="3" w:tplc="0DA6E31E">
      <w:start w:val="1"/>
      <w:numFmt w:val="bullet"/>
      <w:lvlText w:val=""/>
      <w:lvlJc w:val="left"/>
      <w:pPr>
        <w:ind w:left="2880" w:hanging="360"/>
      </w:pPr>
      <w:rPr>
        <w:rFonts w:ascii="Symbol" w:hAnsi="Symbol" w:hint="default"/>
      </w:rPr>
    </w:lvl>
    <w:lvl w:ilvl="4" w:tplc="7C02C880">
      <w:start w:val="1"/>
      <w:numFmt w:val="bullet"/>
      <w:lvlText w:val="o"/>
      <w:lvlJc w:val="left"/>
      <w:pPr>
        <w:ind w:left="3600" w:hanging="360"/>
      </w:pPr>
      <w:rPr>
        <w:rFonts w:ascii="Courier New" w:hAnsi="Courier New" w:hint="default"/>
      </w:rPr>
    </w:lvl>
    <w:lvl w:ilvl="5" w:tplc="64A69742">
      <w:start w:val="1"/>
      <w:numFmt w:val="bullet"/>
      <w:lvlText w:val=""/>
      <w:lvlJc w:val="left"/>
      <w:pPr>
        <w:ind w:left="4320" w:hanging="360"/>
      </w:pPr>
      <w:rPr>
        <w:rFonts w:ascii="Wingdings" w:hAnsi="Wingdings" w:hint="default"/>
      </w:rPr>
    </w:lvl>
    <w:lvl w:ilvl="6" w:tplc="690A2C72">
      <w:start w:val="1"/>
      <w:numFmt w:val="bullet"/>
      <w:lvlText w:val=""/>
      <w:lvlJc w:val="left"/>
      <w:pPr>
        <w:ind w:left="5040" w:hanging="360"/>
      </w:pPr>
      <w:rPr>
        <w:rFonts w:ascii="Symbol" w:hAnsi="Symbol" w:hint="default"/>
      </w:rPr>
    </w:lvl>
    <w:lvl w:ilvl="7" w:tplc="6A20EF10">
      <w:start w:val="1"/>
      <w:numFmt w:val="bullet"/>
      <w:lvlText w:val="o"/>
      <w:lvlJc w:val="left"/>
      <w:pPr>
        <w:ind w:left="5760" w:hanging="360"/>
      </w:pPr>
      <w:rPr>
        <w:rFonts w:ascii="Courier New" w:hAnsi="Courier New" w:hint="default"/>
      </w:rPr>
    </w:lvl>
    <w:lvl w:ilvl="8" w:tplc="DB62D288">
      <w:start w:val="1"/>
      <w:numFmt w:val="bullet"/>
      <w:lvlText w:val=""/>
      <w:lvlJc w:val="left"/>
      <w:pPr>
        <w:ind w:left="6480" w:hanging="360"/>
      </w:pPr>
      <w:rPr>
        <w:rFonts w:ascii="Wingdings" w:hAnsi="Wingdings" w:hint="default"/>
      </w:rPr>
    </w:lvl>
  </w:abstractNum>
  <w:abstractNum w:abstractNumId="27" w15:restartNumberingAfterBreak="0">
    <w:nsid w:val="61F37964"/>
    <w:multiLevelType w:val="hybridMultilevel"/>
    <w:tmpl w:val="A2760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E31603"/>
    <w:multiLevelType w:val="hybridMultilevel"/>
    <w:tmpl w:val="49860896"/>
    <w:lvl w:ilvl="0" w:tplc="BFD4BF68">
      <w:start w:val="1"/>
      <w:numFmt w:val="bullet"/>
      <w:lvlText w:val=""/>
      <w:lvlJc w:val="left"/>
      <w:pPr>
        <w:ind w:left="720" w:hanging="360"/>
      </w:pPr>
      <w:rPr>
        <w:rFonts w:ascii="Symbol" w:hAnsi="Symbol" w:hint="default"/>
      </w:rPr>
    </w:lvl>
    <w:lvl w:ilvl="1" w:tplc="968052C6">
      <w:start w:val="1"/>
      <w:numFmt w:val="bullet"/>
      <w:lvlText w:val="o"/>
      <w:lvlJc w:val="left"/>
      <w:pPr>
        <w:ind w:left="1440" w:hanging="360"/>
      </w:pPr>
      <w:rPr>
        <w:rFonts w:ascii="Courier New" w:hAnsi="Courier New" w:hint="default"/>
      </w:rPr>
    </w:lvl>
    <w:lvl w:ilvl="2" w:tplc="EC5C0DFE">
      <w:start w:val="1"/>
      <w:numFmt w:val="bullet"/>
      <w:lvlText w:val=""/>
      <w:lvlJc w:val="left"/>
      <w:pPr>
        <w:ind w:left="2160" w:hanging="360"/>
      </w:pPr>
      <w:rPr>
        <w:rFonts w:ascii="Wingdings" w:hAnsi="Wingdings" w:hint="default"/>
      </w:rPr>
    </w:lvl>
    <w:lvl w:ilvl="3" w:tplc="1568BA6E">
      <w:start w:val="1"/>
      <w:numFmt w:val="bullet"/>
      <w:lvlText w:val=""/>
      <w:lvlJc w:val="left"/>
      <w:pPr>
        <w:ind w:left="2880" w:hanging="360"/>
      </w:pPr>
      <w:rPr>
        <w:rFonts w:ascii="Symbol" w:hAnsi="Symbol" w:hint="default"/>
      </w:rPr>
    </w:lvl>
    <w:lvl w:ilvl="4" w:tplc="BBDA3512">
      <w:start w:val="1"/>
      <w:numFmt w:val="bullet"/>
      <w:lvlText w:val="o"/>
      <w:lvlJc w:val="left"/>
      <w:pPr>
        <w:ind w:left="3600" w:hanging="360"/>
      </w:pPr>
      <w:rPr>
        <w:rFonts w:ascii="Courier New" w:hAnsi="Courier New" w:hint="default"/>
      </w:rPr>
    </w:lvl>
    <w:lvl w:ilvl="5" w:tplc="4912A0D2">
      <w:start w:val="1"/>
      <w:numFmt w:val="bullet"/>
      <w:lvlText w:val=""/>
      <w:lvlJc w:val="left"/>
      <w:pPr>
        <w:ind w:left="4320" w:hanging="360"/>
      </w:pPr>
      <w:rPr>
        <w:rFonts w:ascii="Wingdings" w:hAnsi="Wingdings" w:hint="default"/>
      </w:rPr>
    </w:lvl>
    <w:lvl w:ilvl="6" w:tplc="30C42DEE">
      <w:start w:val="1"/>
      <w:numFmt w:val="bullet"/>
      <w:lvlText w:val=""/>
      <w:lvlJc w:val="left"/>
      <w:pPr>
        <w:ind w:left="5040" w:hanging="360"/>
      </w:pPr>
      <w:rPr>
        <w:rFonts w:ascii="Symbol" w:hAnsi="Symbol" w:hint="default"/>
      </w:rPr>
    </w:lvl>
    <w:lvl w:ilvl="7" w:tplc="4A202BCE">
      <w:start w:val="1"/>
      <w:numFmt w:val="bullet"/>
      <w:lvlText w:val="o"/>
      <w:lvlJc w:val="left"/>
      <w:pPr>
        <w:ind w:left="5760" w:hanging="360"/>
      </w:pPr>
      <w:rPr>
        <w:rFonts w:ascii="Courier New" w:hAnsi="Courier New" w:hint="default"/>
      </w:rPr>
    </w:lvl>
    <w:lvl w:ilvl="8" w:tplc="F78A2072">
      <w:start w:val="1"/>
      <w:numFmt w:val="bullet"/>
      <w:lvlText w:val=""/>
      <w:lvlJc w:val="left"/>
      <w:pPr>
        <w:ind w:left="6480" w:hanging="360"/>
      </w:pPr>
      <w:rPr>
        <w:rFonts w:ascii="Wingdings" w:hAnsi="Wingdings" w:hint="default"/>
      </w:rPr>
    </w:lvl>
  </w:abstractNum>
  <w:abstractNum w:abstractNumId="29" w15:restartNumberingAfterBreak="0">
    <w:nsid w:val="66FA5A01"/>
    <w:multiLevelType w:val="hybridMultilevel"/>
    <w:tmpl w:val="1D5C920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293284"/>
    <w:multiLevelType w:val="hybridMultilevel"/>
    <w:tmpl w:val="63564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1E326D"/>
    <w:multiLevelType w:val="hybridMultilevel"/>
    <w:tmpl w:val="6F324392"/>
    <w:lvl w:ilvl="0" w:tplc="8D348CEE">
      <w:start w:val="1"/>
      <w:numFmt w:val="bullet"/>
      <w:lvlText w:val=""/>
      <w:lvlJc w:val="left"/>
      <w:pPr>
        <w:ind w:left="720" w:hanging="360"/>
      </w:pPr>
      <w:rPr>
        <w:rFonts w:ascii="Symbol" w:hAnsi="Symbol" w:hint="default"/>
      </w:rPr>
    </w:lvl>
    <w:lvl w:ilvl="1" w:tplc="2B02620A">
      <w:start w:val="1"/>
      <w:numFmt w:val="bullet"/>
      <w:lvlText w:val="o"/>
      <w:lvlJc w:val="left"/>
      <w:pPr>
        <w:ind w:left="1440" w:hanging="360"/>
      </w:pPr>
      <w:rPr>
        <w:rFonts w:ascii="Courier New" w:hAnsi="Courier New" w:hint="default"/>
      </w:rPr>
    </w:lvl>
    <w:lvl w:ilvl="2" w:tplc="8B00FDE8">
      <w:start w:val="1"/>
      <w:numFmt w:val="bullet"/>
      <w:lvlText w:val=""/>
      <w:lvlJc w:val="left"/>
      <w:pPr>
        <w:ind w:left="2160" w:hanging="360"/>
      </w:pPr>
      <w:rPr>
        <w:rFonts w:ascii="Wingdings" w:hAnsi="Wingdings" w:hint="default"/>
      </w:rPr>
    </w:lvl>
    <w:lvl w:ilvl="3" w:tplc="48FEC6BA">
      <w:start w:val="1"/>
      <w:numFmt w:val="bullet"/>
      <w:lvlText w:val=""/>
      <w:lvlJc w:val="left"/>
      <w:pPr>
        <w:ind w:left="2880" w:hanging="360"/>
      </w:pPr>
      <w:rPr>
        <w:rFonts w:ascii="Symbol" w:hAnsi="Symbol" w:hint="default"/>
      </w:rPr>
    </w:lvl>
    <w:lvl w:ilvl="4" w:tplc="436281A2">
      <w:start w:val="1"/>
      <w:numFmt w:val="bullet"/>
      <w:lvlText w:val="o"/>
      <w:lvlJc w:val="left"/>
      <w:pPr>
        <w:ind w:left="3600" w:hanging="360"/>
      </w:pPr>
      <w:rPr>
        <w:rFonts w:ascii="Courier New" w:hAnsi="Courier New" w:hint="default"/>
      </w:rPr>
    </w:lvl>
    <w:lvl w:ilvl="5" w:tplc="B5A864D2">
      <w:start w:val="1"/>
      <w:numFmt w:val="bullet"/>
      <w:lvlText w:val=""/>
      <w:lvlJc w:val="left"/>
      <w:pPr>
        <w:ind w:left="4320" w:hanging="360"/>
      </w:pPr>
      <w:rPr>
        <w:rFonts w:ascii="Wingdings" w:hAnsi="Wingdings" w:hint="default"/>
      </w:rPr>
    </w:lvl>
    <w:lvl w:ilvl="6" w:tplc="3FBC6B1C">
      <w:start w:val="1"/>
      <w:numFmt w:val="bullet"/>
      <w:lvlText w:val=""/>
      <w:lvlJc w:val="left"/>
      <w:pPr>
        <w:ind w:left="5040" w:hanging="360"/>
      </w:pPr>
      <w:rPr>
        <w:rFonts w:ascii="Symbol" w:hAnsi="Symbol" w:hint="default"/>
      </w:rPr>
    </w:lvl>
    <w:lvl w:ilvl="7" w:tplc="B0B22810">
      <w:start w:val="1"/>
      <w:numFmt w:val="bullet"/>
      <w:lvlText w:val="o"/>
      <w:lvlJc w:val="left"/>
      <w:pPr>
        <w:ind w:left="5760" w:hanging="360"/>
      </w:pPr>
      <w:rPr>
        <w:rFonts w:ascii="Courier New" w:hAnsi="Courier New" w:hint="default"/>
      </w:rPr>
    </w:lvl>
    <w:lvl w:ilvl="8" w:tplc="6FBA8E4C">
      <w:start w:val="1"/>
      <w:numFmt w:val="bullet"/>
      <w:lvlText w:val=""/>
      <w:lvlJc w:val="left"/>
      <w:pPr>
        <w:ind w:left="6480" w:hanging="360"/>
      </w:pPr>
      <w:rPr>
        <w:rFonts w:ascii="Wingdings" w:hAnsi="Wingdings" w:hint="default"/>
      </w:rPr>
    </w:lvl>
  </w:abstractNum>
  <w:abstractNum w:abstractNumId="32" w15:restartNumberingAfterBreak="0">
    <w:nsid w:val="76AB5190"/>
    <w:multiLevelType w:val="hybridMultilevel"/>
    <w:tmpl w:val="6F00C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DA7597"/>
    <w:multiLevelType w:val="hybridMultilevel"/>
    <w:tmpl w:val="E724025A"/>
    <w:lvl w:ilvl="0" w:tplc="7F508DF0">
      <w:start w:val="1"/>
      <w:numFmt w:val="bullet"/>
      <w:lvlText w:val=""/>
      <w:lvlJc w:val="left"/>
      <w:pPr>
        <w:ind w:left="720" w:hanging="360"/>
      </w:pPr>
      <w:rPr>
        <w:rFonts w:ascii="Symbol" w:hAnsi="Symbol" w:hint="default"/>
      </w:rPr>
    </w:lvl>
    <w:lvl w:ilvl="1" w:tplc="9FC4AD62">
      <w:start w:val="1"/>
      <w:numFmt w:val="bullet"/>
      <w:lvlText w:val="o"/>
      <w:lvlJc w:val="left"/>
      <w:pPr>
        <w:ind w:left="1440" w:hanging="360"/>
      </w:pPr>
      <w:rPr>
        <w:rFonts w:ascii="Courier New" w:hAnsi="Courier New" w:hint="default"/>
      </w:rPr>
    </w:lvl>
    <w:lvl w:ilvl="2" w:tplc="18F4916E">
      <w:start w:val="1"/>
      <w:numFmt w:val="bullet"/>
      <w:lvlText w:val=""/>
      <w:lvlJc w:val="left"/>
      <w:pPr>
        <w:ind w:left="2160" w:hanging="360"/>
      </w:pPr>
      <w:rPr>
        <w:rFonts w:ascii="Wingdings" w:hAnsi="Wingdings" w:hint="default"/>
      </w:rPr>
    </w:lvl>
    <w:lvl w:ilvl="3" w:tplc="A1C46170">
      <w:start w:val="1"/>
      <w:numFmt w:val="bullet"/>
      <w:lvlText w:val=""/>
      <w:lvlJc w:val="left"/>
      <w:pPr>
        <w:ind w:left="2880" w:hanging="360"/>
      </w:pPr>
      <w:rPr>
        <w:rFonts w:ascii="Symbol" w:hAnsi="Symbol" w:hint="default"/>
      </w:rPr>
    </w:lvl>
    <w:lvl w:ilvl="4" w:tplc="5B38D394">
      <w:start w:val="1"/>
      <w:numFmt w:val="bullet"/>
      <w:lvlText w:val="o"/>
      <w:lvlJc w:val="left"/>
      <w:pPr>
        <w:ind w:left="3600" w:hanging="360"/>
      </w:pPr>
      <w:rPr>
        <w:rFonts w:ascii="Courier New" w:hAnsi="Courier New" w:hint="default"/>
      </w:rPr>
    </w:lvl>
    <w:lvl w:ilvl="5" w:tplc="4CE8D666">
      <w:start w:val="1"/>
      <w:numFmt w:val="bullet"/>
      <w:lvlText w:val=""/>
      <w:lvlJc w:val="left"/>
      <w:pPr>
        <w:ind w:left="4320" w:hanging="360"/>
      </w:pPr>
      <w:rPr>
        <w:rFonts w:ascii="Wingdings" w:hAnsi="Wingdings" w:hint="default"/>
      </w:rPr>
    </w:lvl>
    <w:lvl w:ilvl="6" w:tplc="86C0EF04">
      <w:start w:val="1"/>
      <w:numFmt w:val="bullet"/>
      <w:lvlText w:val=""/>
      <w:lvlJc w:val="left"/>
      <w:pPr>
        <w:ind w:left="5040" w:hanging="360"/>
      </w:pPr>
      <w:rPr>
        <w:rFonts w:ascii="Symbol" w:hAnsi="Symbol" w:hint="default"/>
      </w:rPr>
    </w:lvl>
    <w:lvl w:ilvl="7" w:tplc="19EE0436">
      <w:start w:val="1"/>
      <w:numFmt w:val="bullet"/>
      <w:lvlText w:val="o"/>
      <w:lvlJc w:val="left"/>
      <w:pPr>
        <w:ind w:left="5760" w:hanging="360"/>
      </w:pPr>
      <w:rPr>
        <w:rFonts w:ascii="Courier New" w:hAnsi="Courier New" w:hint="default"/>
      </w:rPr>
    </w:lvl>
    <w:lvl w:ilvl="8" w:tplc="D1180A82">
      <w:start w:val="1"/>
      <w:numFmt w:val="bullet"/>
      <w:lvlText w:val=""/>
      <w:lvlJc w:val="left"/>
      <w:pPr>
        <w:ind w:left="6480" w:hanging="360"/>
      </w:pPr>
      <w:rPr>
        <w:rFonts w:ascii="Wingdings" w:hAnsi="Wingdings" w:hint="default"/>
      </w:rPr>
    </w:lvl>
  </w:abstractNum>
  <w:abstractNum w:abstractNumId="34" w15:restartNumberingAfterBreak="0">
    <w:nsid w:val="7FEF4E3F"/>
    <w:multiLevelType w:val="hybridMultilevel"/>
    <w:tmpl w:val="18446CE6"/>
    <w:lvl w:ilvl="0" w:tplc="1BE0E7B4">
      <w:start w:val="1"/>
      <w:numFmt w:val="bullet"/>
      <w:lvlText w:val=""/>
      <w:lvlJc w:val="left"/>
      <w:pPr>
        <w:ind w:left="720" w:hanging="360"/>
      </w:pPr>
      <w:rPr>
        <w:rFonts w:ascii="Symbol" w:hAnsi="Symbol" w:hint="default"/>
      </w:rPr>
    </w:lvl>
    <w:lvl w:ilvl="1" w:tplc="A7760E0A">
      <w:start w:val="1"/>
      <w:numFmt w:val="bullet"/>
      <w:lvlText w:val="o"/>
      <w:lvlJc w:val="left"/>
      <w:pPr>
        <w:ind w:left="1440" w:hanging="360"/>
      </w:pPr>
      <w:rPr>
        <w:rFonts w:ascii="Courier New" w:hAnsi="Courier New" w:hint="default"/>
      </w:rPr>
    </w:lvl>
    <w:lvl w:ilvl="2" w:tplc="EBC467D2">
      <w:start w:val="1"/>
      <w:numFmt w:val="bullet"/>
      <w:lvlText w:val=""/>
      <w:lvlJc w:val="left"/>
      <w:pPr>
        <w:ind w:left="2160" w:hanging="360"/>
      </w:pPr>
      <w:rPr>
        <w:rFonts w:ascii="Wingdings" w:hAnsi="Wingdings" w:hint="default"/>
      </w:rPr>
    </w:lvl>
    <w:lvl w:ilvl="3" w:tplc="6A967CFE">
      <w:start w:val="1"/>
      <w:numFmt w:val="bullet"/>
      <w:lvlText w:val=""/>
      <w:lvlJc w:val="left"/>
      <w:pPr>
        <w:ind w:left="2880" w:hanging="360"/>
      </w:pPr>
      <w:rPr>
        <w:rFonts w:ascii="Symbol" w:hAnsi="Symbol" w:hint="default"/>
      </w:rPr>
    </w:lvl>
    <w:lvl w:ilvl="4" w:tplc="98F0C4F4">
      <w:start w:val="1"/>
      <w:numFmt w:val="bullet"/>
      <w:lvlText w:val="o"/>
      <w:lvlJc w:val="left"/>
      <w:pPr>
        <w:ind w:left="3600" w:hanging="360"/>
      </w:pPr>
      <w:rPr>
        <w:rFonts w:ascii="Courier New" w:hAnsi="Courier New" w:hint="default"/>
      </w:rPr>
    </w:lvl>
    <w:lvl w:ilvl="5" w:tplc="5C4097D6">
      <w:start w:val="1"/>
      <w:numFmt w:val="bullet"/>
      <w:lvlText w:val=""/>
      <w:lvlJc w:val="left"/>
      <w:pPr>
        <w:ind w:left="4320" w:hanging="360"/>
      </w:pPr>
      <w:rPr>
        <w:rFonts w:ascii="Wingdings" w:hAnsi="Wingdings" w:hint="default"/>
      </w:rPr>
    </w:lvl>
    <w:lvl w:ilvl="6" w:tplc="76727014">
      <w:start w:val="1"/>
      <w:numFmt w:val="bullet"/>
      <w:lvlText w:val=""/>
      <w:lvlJc w:val="left"/>
      <w:pPr>
        <w:ind w:left="5040" w:hanging="360"/>
      </w:pPr>
      <w:rPr>
        <w:rFonts w:ascii="Symbol" w:hAnsi="Symbol" w:hint="default"/>
      </w:rPr>
    </w:lvl>
    <w:lvl w:ilvl="7" w:tplc="17347CC0">
      <w:start w:val="1"/>
      <w:numFmt w:val="bullet"/>
      <w:lvlText w:val="o"/>
      <w:lvlJc w:val="left"/>
      <w:pPr>
        <w:ind w:left="5760" w:hanging="360"/>
      </w:pPr>
      <w:rPr>
        <w:rFonts w:ascii="Courier New" w:hAnsi="Courier New" w:hint="default"/>
      </w:rPr>
    </w:lvl>
    <w:lvl w:ilvl="8" w:tplc="54B4E62A">
      <w:start w:val="1"/>
      <w:numFmt w:val="bullet"/>
      <w:lvlText w:val=""/>
      <w:lvlJc w:val="left"/>
      <w:pPr>
        <w:ind w:left="6480" w:hanging="360"/>
      </w:pPr>
      <w:rPr>
        <w:rFonts w:ascii="Wingdings" w:hAnsi="Wingdings" w:hint="default"/>
      </w:rPr>
    </w:lvl>
  </w:abstractNum>
  <w:num w:numId="1">
    <w:abstractNumId w:val="8"/>
  </w:num>
  <w:num w:numId="2">
    <w:abstractNumId w:val="34"/>
  </w:num>
  <w:num w:numId="3">
    <w:abstractNumId w:val="23"/>
  </w:num>
  <w:num w:numId="4">
    <w:abstractNumId w:val="6"/>
  </w:num>
  <w:num w:numId="5">
    <w:abstractNumId w:val="33"/>
  </w:num>
  <w:num w:numId="6">
    <w:abstractNumId w:val="21"/>
  </w:num>
  <w:num w:numId="7">
    <w:abstractNumId w:val="28"/>
  </w:num>
  <w:num w:numId="8">
    <w:abstractNumId w:val="3"/>
  </w:num>
  <w:num w:numId="9">
    <w:abstractNumId w:val="7"/>
  </w:num>
  <w:num w:numId="10">
    <w:abstractNumId w:val="20"/>
  </w:num>
  <w:num w:numId="11">
    <w:abstractNumId w:val="16"/>
  </w:num>
  <w:num w:numId="12">
    <w:abstractNumId w:val="27"/>
  </w:num>
  <w:num w:numId="13">
    <w:abstractNumId w:val="9"/>
  </w:num>
  <w:num w:numId="14">
    <w:abstractNumId w:val="13"/>
  </w:num>
  <w:num w:numId="15">
    <w:abstractNumId w:val="2"/>
  </w:num>
  <w:num w:numId="16">
    <w:abstractNumId w:val="5"/>
  </w:num>
  <w:num w:numId="17">
    <w:abstractNumId w:val="29"/>
  </w:num>
  <w:num w:numId="18">
    <w:abstractNumId w:val="32"/>
  </w:num>
  <w:num w:numId="19">
    <w:abstractNumId w:val="30"/>
  </w:num>
  <w:num w:numId="20">
    <w:abstractNumId w:val="15"/>
  </w:num>
  <w:num w:numId="21">
    <w:abstractNumId w:val="7"/>
  </w:num>
  <w:num w:numId="22">
    <w:abstractNumId w:val="7"/>
  </w:num>
  <w:num w:numId="23">
    <w:abstractNumId w:val="11"/>
  </w:num>
  <w:num w:numId="24">
    <w:abstractNumId w:val="18"/>
  </w:num>
  <w:num w:numId="25">
    <w:abstractNumId w:val="22"/>
  </w:num>
  <w:num w:numId="26">
    <w:abstractNumId w:val="19"/>
  </w:num>
  <w:num w:numId="27">
    <w:abstractNumId w:val="19"/>
  </w:num>
  <w:num w:numId="28">
    <w:abstractNumId w:val="19"/>
    <w:lvlOverride w:ilvl="0">
      <w:startOverride w:val="2"/>
    </w:lvlOverride>
    <w:lvlOverride w:ilvl="1">
      <w:startOverride w:val="1"/>
    </w:lvlOverride>
  </w:num>
  <w:num w:numId="29">
    <w:abstractNumId w:val="19"/>
  </w:num>
  <w:num w:numId="30">
    <w:abstractNumId w:val="4"/>
  </w:num>
  <w:num w:numId="31">
    <w:abstractNumId w:val="24"/>
  </w:num>
  <w:num w:numId="32">
    <w:abstractNumId w:val="12"/>
  </w:num>
  <w:num w:numId="33">
    <w:abstractNumId w:val="17"/>
  </w:num>
  <w:num w:numId="34">
    <w:abstractNumId w:val="31"/>
  </w:num>
  <w:num w:numId="35">
    <w:abstractNumId w:val="25"/>
  </w:num>
  <w:num w:numId="36">
    <w:abstractNumId w:val="10"/>
  </w:num>
  <w:num w:numId="37">
    <w:abstractNumId w:val="14"/>
  </w:num>
  <w:num w:numId="38">
    <w:abstractNumId w:val="26"/>
  </w:num>
  <w:num w:numId="39">
    <w:abstractNumId w:val="18"/>
  </w:num>
  <w:num w:numId="40">
    <w:abstractNumId w:val="1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E71"/>
    <w:rsid w:val="0000143C"/>
    <w:rsid w:val="00001FCB"/>
    <w:rsid w:val="00014CE5"/>
    <w:rsid w:val="000178CE"/>
    <w:rsid w:val="00024F11"/>
    <w:rsid w:val="00025E94"/>
    <w:rsid w:val="00027B88"/>
    <w:rsid w:val="00031694"/>
    <w:rsid w:val="0003283B"/>
    <w:rsid w:val="000330C6"/>
    <w:rsid w:val="00050CA2"/>
    <w:rsid w:val="00052799"/>
    <w:rsid w:val="00054158"/>
    <w:rsid w:val="00056ED1"/>
    <w:rsid w:val="00057050"/>
    <w:rsid w:val="00060C33"/>
    <w:rsid w:val="000663BB"/>
    <w:rsid w:val="0007345D"/>
    <w:rsid w:val="00075F31"/>
    <w:rsid w:val="000809D4"/>
    <w:rsid w:val="00081F00"/>
    <w:rsid w:val="000828F9"/>
    <w:rsid w:val="000829DC"/>
    <w:rsid w:val="00082A4B"/>
    <w:rsid w:val="000836C9"/>
    <w:rsid w:val="000856B7"/>
    <w:rsid w:val="000875B5"/>
    <w:rsid w:val="00087D3B"/>
    <w:rsid w:val="00091A19"/>
    <w:rsid w:val="0009232E"/>
    <w:rsid w:val="0009271D"/>
    <w:rsid w:val="000947F8"/>
    <w:rsid w:val="00095159"/>
    <w:rsid w:val="0009541F"/>
    <w:rsid w:val="000971F9"/>
    <w:rsid w:val="000A6F40"/>
    <w:rsid w:val="000B0032"/>
    <w:rsid w:val="000B1609"/>
    <w:rsid w:val="000B1918"/>
    <w:rsid w:val="000B346A"/>
    <w:rsid w:val="000B3EE3"/>
    <w:rsid w:val="000C3205"/>
    <w:rsid w:val="000C3F49"/>
    <w:rsid w:val="000C7A55"/>
    <w:rsid w:val="000D30DE"/>
    <w:rsid w:val="000D36EA"/>
    <w:rsid w:val="000D3855"/>
    <w:rsid w:val="000D3DCC"/>
    <w:rsid w:val="000D6E5D"/>
    <w:rsid w:val="000D7BC5"/>
    <w:rsid w:val="000D7CC5"/>
    <w:rsid w:val="000E0F11"/>
    <w:rsid w:val="000E594F"/>
    <w:rsid w:val="000F131E"/>
    <w:rsid w:val="000F1B2E"/>
    <w:rsid w:val="000F5046"/>
    <w:rsid w:val="000F755D"/>
    <w:rsid w:val="00101408"/>
    <w:rsid w:val="001073C8"/>
    <w:rsid w:val="00112479"/>
    <w:rsid w:val="00116486"/>
    <w:rsid w:val="00116C42"/>
    <w:rsid w:val="00120AE8"/>
    <w:rsid w:val="00123A28"/>
    <w:rsid w:val="00124262"/>
    <w:rsid w:val="00124C49"/>
    <w:rsid w:val="00125B80"/>
    <w:rsid w:val="00126A86"/>
    <w:rsid w:val="00126E3E"/>
    <w:rsid w:val="00131CED"/>
    <w:rsid w:val="00136093"/>
    <w:rsid w:val="00136472"/>
    <w:rsid w:val="00137B82"/>
    <w:rsid w:val="00140F1E"/>
    <w:rsid w:val="001425F4"/>
    <w:rsid w:val="00151243"/>
    <w:rsid w:val="00152E5D"/>
    <w:rsid w:val="00153598"/>
    <w:rsid w:val="00153A32"/>
    <w:rsid w:val="00154395"/>
    <w:rsid w:val="00157470"/>
    <w:rsid w:val="00167B56"/>
    <w:rsid w:val="00171386"/>
    <w:rsid w:val="001759D2"/>
    <w:rsid w:val="00176B3E"/>
    <w:rsid w:val="00184CA1"/>
    <w:rsid w:val="00184DEF"/>
    <w:rsid w:val="00195B21"/>
    <w:rsid w:val="001A1AB8"/>
    <w:rsid w:val="001A39B5"/>
    <w:rsid w:val="001A3F81"/>
    <w:rsid w:val="001A617A"/>
    <w:rsid w:val="001A6EB0"/>
    <w:rsid w:val="001B1300"/>
    <w:rsid w:val="001B3003"/>
    <w:rsid w:val="001B44C1"/>
    <w:rsid w:val="001B58F5"/>
    <w:rsid w:val="001B6745"/>
    <w:rsid w:val="001C2B6F"/>
    <w:rsid w:val="001C3829"/>
    <w:rsid w:val="001C3DC0"/>
    <w:rsid w:val="001C49CB"/>
    <w:rsid w:val="001C5872"/>
    <w:rsid w:val="001C69AF"/>
    <w:rsid w:val="001D17E8"/>
    <w:rsid w:val="001D22B8"/>
    <w:rsid w:val="001D3ED6"/>
    <w:rsid w:val="001D5274"/>
    <w:rsid w:val="001E0FF2"/>
    <w:rsid w:val="001F2EFC"/>
    <w:rsid w:val="001F2F96"/>
    <w:rsid w:val="001F3B6A"/>
    <w:rsid w:val="001F3E68"/>
    <w:rsid w:val="001F55AF"/>
    <w:rsid w:val="001F5C32"/>
    <w:rsid w:val="001F6AF2"/>
    <w:rsid w:val="001F6FB0"/>
    <w:rsid w:val="001F727A"/>
    <w:rsid w:val="00202788"/>
    <w:rsid w:val="00204C68"/>
    <w:rsid w:val="002054FC"/>
    <w:rsid w:val="002102DD"/>
    <w:rsid w:val="0021082B"/>
    <w:rsid w:val="00213CED"/>
    <w:rsid w:val="00215F04"/>
    <w:rsid w:val="00216B08"/>
    <w:rsid w:val="00221954"/>
    <w:rsid w:val="00227B57"/>
    <w:rsid w:val="0023178B"/>
    <w:rsid w:val="00232AAA"/>
    <w:rsid w:val="00233C0E"/>
    <w:rsid w:val="002340F9"/>
    <w:rsid w:val="002349E6"/>
    <w:rsid w:val="00240808"/>
    <w:rsid w:val="00240CFF"/>
    <w:rsid w:val="002476A8"/>
    <w:rsid w:val="00247E35"/>
    <w:rsid w:val="00251623"/>
    <w:rsid w:val="00255D19"/>
    <w:rsid w:val="002573DC"/>
    <w:rsid w:val="002579F2"/>
    <w:rsid w:val="00260326"/>
    <w:rsid w:val="002603E9"/>
    <w:rsid w:val="0026327C"/>
    <w:rsid w:val="00264D1A"/>
    <w:rsid w:val="00265BD0"/>
    <w:rsid w:val="00266635"/>
    <w:rsid w:val="00270119"/>
    <w:rsid w:val="00270442"/>
    <w:rsid w:val="00270F17"/>
    <w:rsid w:val="00272912"/>
    <w:rsid w:val="002740F5"/>
    <w:rsid w:val="00274B56"/>
    <w:rsid w:val="0027676E"/>
    <w:rsid w:val="0028663B"/>
    <w:rsid w:val="00290D71"/>
    <w:rsid w:val="00291AAE"/>
    <w:rsid w:val="00291D3C"/>
    <w:rsid w:val="002925EF"/>
    <w:rsid w:val="002926BF"/>
    <w:rsid w:val="002A4E84"/>
    <w:rsid w:val="002A62C7"/>
    <w:rsid w:val="002A71AD"/>
    <w:rsid w:val="002B3280"/>
    <w:rsid w:val="002B4E23"/>
    <w:rsid w:val="002C0282"/>
    <w:rsid w:val="002C3D92"/>
    <w:rsid w:val="002C6CA3"/>
    <w:rsid w:val="002D22A0"/>
    <w:rsid w:val="002D402C"/>
    <w:rsid w:val="002D4B9E"/>
    <w:rsid w:val="002D4E01"/>
    <w:rsid w:val="002D5C14"/>
    <w:rsid w:val="002D6588"/>
    <w:rsid w:val="002D79F3"/>
    <w:rsid w:val="002E49AA"/>
    <w:rsid w:val="002E6486"/>
    <w:rsid w:val="002E69FF"/>
    <w:rsid w:val="002E7F7D"/>
    <w:rsid w:val="002F19E8"/>
    <w:rsid w:val="0030099E"/>
    <w:rsid w:val="00300CEE"/>
    <w:rsid w:val="0030139E"/>
    <w:rsid w:val="003014C1"/>
    <w:rsid w:val="003015B6"/>
    <w:rsid w:val="00303670"/>
    <w:rsid w:val="00306577"/>
    <w:rsid w:val="003069EE"/>
    <w:rsid w:val="00311A7A"/>
    <w:rsid w:val="00313484"/>
    <w:rsid w:val="003149A8"/>
    <w:rsid w:val="003152D7"/>
    <w:rsid w:val="00317852"/>
    <w:rsid w:val="0032353F"/>
    <w:rsid w:val="003247D8"/>
    <w:rsid w:val="00325AF7"/>
    <w:rsid w:val="003260E9"/>
    <w:rsid w:val="003269E5"/>
    <w:rsid w:val="00327B08"/>
    <w:rsid w:val="00327E14"/>
    <w:rsid w:val="00333492"/>
    <w:rsid w:val="00333748"/>
    <w:rsid w:val="00341696"/>
    <w:rsid w:val="003418E2"/>
    <w:rsid w:val="00341911"/>
    <w:rsid w:val="00344262"/>
    <w:rsid w:val="0034746E"/>
    <w:rsid w:val="003575FC"/>
    <w:rsid w:val="00367667"/>
    <w:rsid w:val="00370271"/>
    <w:rsid w:val="003703DD"/>
    <w:rsid w:val="0037089C"/>
    <w:rsid w:val="003722D1"/>
    <w:rsid w:val="003727F8"/>
    <w:rsid w:val="00374564"/>
    <w:rsid w:val="00377C86"/>
    <w:rsid w:val="0038126A"/>
    <w:rsid w:val="0038221F"/>
    <w:rsid w:val="0038334F"/>
    <w:rsid w:val="003849C6"/>
    <w:rsid w:val="00384BD3"/>
    <w:rsid w:val="003850C1"/>
    <w:rsid w:val="003879EF"/>
    <w:rsid w:val="00387ACB"/>
    <w:rsid w:val="003922A1"/>
    <w:rsid w:val="00392D3A"/>
    <w:rsid w:val="00393D5A"/>
    <w:rsid w:val="00395868"/>
    <w:rsid w:val="003A0234"/>
    <w:rsid w:val="003A2697"/>
    <w:rsid w:val="003A3FB9"/>
    <w:rsid w:val="003A4CBC"/>
    <w:rsid w:val="003A533F"/>
    <w:rsid w:val="003A5883"/>
    <w:rsid w:val="003A7929"/>
    <w:rsid w:val="003A7FE2"/>
    <w:rsid w:val="003B06DD"/>
    <w:rsid w:val="003B2BDF"/>
    <w:rsid w:val="003B4C27"/>
    <w:rsid w:val="003B78D9"/>
    <w:rsid w:val="003C025A"/>
    <w:rsid w:val="003C04AF"/>
    <w:rsid w:val="003C3271"/>
    <w:rsid w:val="003C4EF6"/>
    <w:rsid w:val="003C69B0"/>
    <w:rsid w:val="003D3505"/>
    <w:rsid w:val="003E0AE3"/>
    <w:rsid w:val="00401297"/>
    <w:rsid w:val="00402E23"/>
    <w:rsid w:val="004057C8"/>
    <w:rsid w:val="00416A4B"/>
    <w:rsid w:val="00426B3E"/>
    <w:rsid w:val="00431A38"/>
    <w:rsid w:val="00433358"/>
    <w:rsid w:val="00434F61"/>
    <w:rsid w:val="0044137C"/>
    <w:rsid w:val="00441EAE"/>
    <w:rsid w:val="00442F4B"/>
    <w:rsid w:val="0045676A"/>
    <w:rsid w:val="004575C6"/>
    <w:rsid w:val="004610AB"/>
    <w:rsid w:val="004631D2"/>
    <w:rsid w:val="00465489"/>
    <w:rsid w:val="00467EB2"/>
    <w:rsid w:val="00470294"/>
    <w:rsid w:val="00472A87"/>
    <w:rsid w:val="00480934"/>
    <w:rsid w:val="00481F8C"/>
    <w:rsid w:val="00483088"/>
    <w:rsid w:val="00483FFA"/>
    <w:rsid w:val="004858E0"/>
    <w:rsid w:val="00486C75"/>
    <w:rsid w:val="00487017"/>
    <w:rsid w:val="00490F36"/>
    <w:rsid w:val="00492F5E"/>
    <w:rsid w:val="00496526"/>
    <w:rsid w:val="004A4DFA"/>
    <w:rsid w:val="004A6074"/>
    <w:rsid w:val="004A71A4"/>
    <w:rsid w:val="004B1A0B"/>
    <w:rsid w:val="004B2086"/>
    <w:rsid w:val="004B45D0"/>
    <w:rsid w:val="004B4859"/>
    <w:rsid w:val="004B4939"/>
    <w:rsid w:val="004B75B7"/>
    <w:rsid w:val="004C1461"/>
    <w:rsid w:val="004C2EA3"/>
    <w:rsid w:val="004D1892"/>
    <w:rsid w:val="004D345F"/>
    <w:rsid w:val="004D5520"/>
    <w:rsid w:val="004E2E68"/>
    <w:rsid w:val="004E4047"/>
    <w:rsid w:val="004E4194"/>
    <w:rsid w:val="004E67EC"/>
    <w:rsid w:val="004F1696"/>
    <w:rsid w:val="004F2855"/>
    <w:rsid w:val="004F5425"/>
    <w:rsid w:val="00501FE3"/>
    <w:rsid w:val="00503F11"/>
    <w:rsid w:val="00504318"/>
    <w:rsid w:val="005057B1"/>
    <w:rsid w:val="00513D51"/>
    <w:rsid w:val="00514748"/>
    <w:rsid w:val="00516812"/>
    <w:rsid w:val="0051713C"/>
    <w:rsid w:val="00521515"/>
    <w:rsid w:val="00522AF6"/>
    <w:rsid w:val="005251A9"/>
    <w:rsid w:val="0053240D"/>
    <w:rsid w:val="005341AC"/>
    <w:rsid w:val="00535AC0"/>
    <w:rsid w:val="00540434"/>
    <w:rsid w:val="00540530"/>
    <w:rsid w:val="00541D39"/>
    <w:rsid w:val="00542221"/>
    <w:rsid w:val="00547C81"/>
    <w:rsid w:val="00557A3B"/>
    <w:rsid w:val="00560288"/>
    <w:rsid w:val="00561650"/>
    <w:rsid w:val="0056496E"/>
    <w:rsid w:val="00564C96"/>
    <w:rsid w:val="00566075"/>
    <w:rsid w:val="00570C51"/>
    <w:rsid w:val="00571C64"/>
    <w:rsid w:val="00581171"/>
    <w:rsid w:val="0058141E"/>
    <w:rsid w:val="00584C38"/>
    <w:rsid w:val="00584CBD"/>
    <w:rsid w:val="00584ECC"/>
    <w:rsid w:val="00586AA5"/>
    <w:rsid w:val="00587B38"/>
    <w:rsid w:val="0059090D"/>
    <w:rsid w:val="00592C39"/>
    <w:rsid w:val="00592D80"/>
    <w:rsid w:val="00596074"/>
    <w:rsid w:val="005A0AE6"/>
    <w:rsid w:val="005A1192"/>
    <w:rsid w:val="005A6986"/>
    <w:rsid w:val="005B1FD0"/>
    <w:rsid w:val="005B7A11"/>
    <w:rsid w:val="005C5640"/>
    <w:rsid w:val="005C6EC2"/>
    <w:rsid w:val="005C77F5"/>
    <w:rsid w:val="005D026A"/>
    <w:rsid w:val="005D120F"/>
    <w:rsid w:val="005D2C9C"/>
    <w:rsid w:val="005D49A8"/>
    <w:rsid w:val="005D5A0F"/>
    <w:rsid w:val="005E2AA2"/>
    <w:rsid w:val="005E40E9"/>
    <w:rsid w:val="005E5CDA"/>
    <w:rsid w:val="005F05AA"/>
    <w:rsid w:val="005F1E2F"/>
    <w:rsid w:val="005F2F01"/>
    <w:rsid w:val="005F38E3"/>
    <w:rsid w:val="005F473D"/>
    <w:rsid w:val="005F4FE0"/>
    <w:rsid w:val="005F50D2"/>
    <w:rsid w:val="005F6F5D"/>
    <w:rsid w:val="00602DF7"/>
    <w:rsid w:val="006035E9"/>
    <w:rsid w:val="006045DC"/>
    <w:rsid w:val="0060672D"/>
    <w:rsid w:val="00606B33"/>
    <w:rsid w:val="00615453"/>
    <w:rsid w:val="00616A3A"/>
    <w:rsid w:val="0062441C"/>
    <w:rsid w:val="00624DC9"/>
    <w:rsid w:val="00630CD1"/>
    <w:rsid w:val="00631D39"/>
    <w:rsid w:val="00635618"/>
    <w:rsid w:val="00637DEE"/>
    <w:rsid w:val="0064020F"/>
    <w:rsid w:val="00640665"/>
    <w:rsid w:val="006471B1"/>
    <w:rsid w:val="00652B00"/>
    <w:rsid w:val="00654D87"/>
    <w:rsid w:val="0065579A"/>
    <w:rsid w:val="006639D6"/>
    <w:rsid w:val="00666AAB"/>
    <w:rsid w:val="0066753A"/>
    <w:rsid w:val="0066787A"/>
    <w:rsid w:val="006745FF"/>
    <w:rsid w:val="00683100"/>
    <w:rsid w:val="00685C6E"/>
    <w:rsid w:val="00686965"/>
    <w:rsid w:val="00686E40"/>
    <w:rsid w:val="0069014F"/>
    <w:rsid w:val="006926B8"/>
    <w:rsid w:val="0069370D"/>
    <w:rsid w:val="00695682"/>
    <w:rsid w:val="00695E13"/>
    <w:rsid w:val="006A106E"/>
    <w:rsid w:val="006A4A08"/>
    <w:rsid w:val="006A5A5B"/>
    <w:rsid w:val="006A7503"/>
    <w:rsid w:val="006B267A"/>
    <w:rsid w:val="006B675D"/>
    <w:rsid w:val="006B7ECB"/>
    <w:rsid w:val="006C273F"/>
    <w:rsid w:val="006C62E6"/>
    <w:rsid w:val="006D4579"/>
    <w:rsid w:val="006D5283"/>
    <w:rsid w:val="006D6012"/>
    <w:rsid w:val="006D6721"/>
    <w:rsid w:val="006D6758"/>
    <w:rsid w:val="006E32FC"/>
    <w:rsid w:val="006E4A83"/>
    <w:rsid w:val="006E6C65"/>
    <w:rsid w:val="006F2600"/>
    <w:rsid w:val="006F4BA5"/>
    <w:rsid w:val="006F505C"/>
    <w:rsid w:val="006F6334"/>
    <w:rsid w:val="0070791C"/>
    <w:rsid w:val="007102BE"/>
    <w:rsid w:val="007129B8"/>
    <w:rsid w:val="00713298"/>
    <w:rsid w:val="00713E70"/>
    <w:rsid w:val="00717861"/>
    <w:rsid w:val="00720F3A"/>
    <w:rsid w:val="00721AC1"/>
    <w:rsid w:val="0072606A"/>
    <w:rsid w:val="00732E0A"/>
    <w:rsid w:val="0073371B"/>
    <w:rsid w:val="00736D2D"/>
    <w:rsid w:val="00740504"/>
    <w:rsid w:val="007406A2"/>
    <w:rsid w:val="00743DED"/>
    <w:rsid w:val="007500D3"/>
    <w:rsid w:val="00752B6E"/>
    <w:rsid w:val="00753377"/>
    <w:rsid w:val="00753F11"/>
    <w:rsid w:val="007546AE"/>
    <w:rsid w:val="007546C9"/>
    <w:rsid w:val="007576C6"/>
    <w:rsid w:val="00761959"/>
    <w:rsid w:val="00762877"/>
    <w:rsid w:val="00763931"/>
    <w:rsid w:val="00767F96"/>
    <w:rsid w:val="00776475"/>
    <w:rsid w:val="0078582B"/>
    <w:rsid w:val="007864AB"/>
    <w:rsid w:val="00791571"/>
    <w:rsid w:val="0079350D"/>
    <w:rsid w:val="007966FD"/>
    <w:rsid w:val="007974DB"/>
    <w:rsid w:val="007A31B1"/>
    <w:rsid w:val="007A58F9"/>
    <w:rsid w:val="007A6EFE"/>
    <w:rsid w:val="007B64C9"/>
    <w:rsid w:val="007B6910"/>
    <w:rsid w:val="007C04C5"/>
    <w:rsid w:val="007C28E3"/>
    <w:rsid w:val="007C645A"/>
    <w:rsid w:val="007D1608"/>
    <w:rsid w:val="007D1FE3"/>
    <w:rsid w:val="007D2C50"/>
    <w:rsid w:val="007D2C6A"/>
    <w:rsid w:val="007D4C43"/>
    <w:rsid w:val="007D4C63"/>
    <w:rsid w:val="007F1A54"/>
    <w:rsid w:val="007F1C7F"/>
    <w:rsid w:val="007F218C"/>
    <w:rsid w:val="007F3E32"/>
    <w:rsid w:val="008006D0"/>
    <w:rsid w:val="00801004"/>
    <w:rsid w:val="00801218"/>
    <w:rsid w:val="00805475"/>
    <w:rsid w:val="00807D37"/>
    <w:rsid w:val="008113FA"/>
    <w:rsid w:val="0081355C"/>
    <w:rsid w:val="0081483F"/>
    <w:rsid w:val="00814EF4"/>
    <w:rsid w:val="00816ADB"/>
    <w:rsid w:val="0082029A"/>
    <w:rsid w:val="008203FB"/>
    <w:rsid w:val="00823DBF"/>
    <w:rsid w:val="00826C41"/>
    <w:rsid w:val="008274C2"/>
    <w:rsid w:val="00831A5F"/>
    <w:rsid w:val="008324D7"/>
    <w:rsid w:val="00833043"/>
    <w:rsid w:val="008332CA"/>
    <w:rsid w:val="0083647A"/>
    <w:rsid w:val="008368CA"/>
    <w:rsid w:val="00837784"/>
    <w:rsid w:val="0084094D"/>
    <w:rsid w:val="00843F48"/>
    <w:rsid w:val="00845C13"/>
    <w:rsid w:val="0084641A"/>
    <w:rsid w:val="008472EB"/>
    <w:rsid w:val="00847D79"/>
    <w:rsid w:val="0085286D"/>
    <w:rsid w:val="008539D2"/>
    <w:rsid w:val="00853D02"/>
    <w:rsid w:val="00854117"/>
    <w:rsid w:val="00861FE7"/>
    <w:rsid w:val="008627CC"/>
    <w:rsid w:val="00864EEB"/>
    <w:rsid w:val="00872018"/>
    <w:rsid w:val="008748AA"/>
    <w:rsid w:val="008806DE"/>
    <w:rsid w:val="00896349"/>
    <w:rsid w:val="008A2DDE"/>
    <w:rsid w:val="008A3FF3"/>
    <w:rsid w:val="008A65C2"/>
    <w:rsid w:val="008A7600"/>
    <w:rsid w:val="008C29D4"/>
    <w:rsid w:val="008D1491"/>
    <w:rsid w:val="008D174C"/>
    <w:rsid w:val="008D22CD"/>
    <w:rsid w:val="008D6D1A"/>
    <w:rsid w:val="008E554F"/>
    <w:rsid w:val="008E6B1D"/>
    <w:rsid w:val="008F2ACC"/>
    <w:rsid w:val="00901A37"/>
    <w:rsid w:val="00901BB3"/>
    <w:rsid w:val="00905FBB"/>
    <w:rsid w:val="00907B1B"/>
    <w:rsid w:val="00910DE0"/>
    <w:rsid w:val="0091496E"/>
    <w:rsid w:val="009160A2"/>
    <w:rsid w:val="00916CE2"/>
    <w:rsid w:val="00920282"/>
    <w:rsid w:val="00922875"/>
    <w:rsid w:val="00923F5D"/>
    <w:rsid w:val="00925B49"/>
    <w:rsid w:val="00926C81"/>
    <w:rsid w:val="0093067B"/>
    <w:rsid w:val="00930DE7"/>
    <w:rsid w:val="009323F1"/>
    <w:rsid w:val="00933D07"/>
    <w:rsid w:val="00933FD7"/>
    <w:rsid w:val="009354E7"/>
    <w:rsid w:val="00936620"/>
    <w:rsid w:val="00936B09"/>
    <w:rsid w:val="00937CEB"/>
    <w:rsid w:val="00941CE1"/>
    <w:rsid w:val="0094324B"/>
    <w:rsid w:val="0094349E"/>
    <w:rsid w:val="009470AC"/>
    <w:rsid w:val="00947E90"/>
    <w:rsid w:val="00951B63"/>
    <w:rsid w:val="00952706"/>
    <w:rsid w:val="00953FE1"/>
    <w:rsid w:val="00954872"/>
    <w:rsid w:val="00954CF1"/>
    <w:rsid w:val="0096211B"/>
    <w:rsid w:val="00962201"/>
    <w:rsid w:val="0096394B"/>
    <w:rsid w:val="00966563"/>
    <w:rsid w:val="00967E71"/>
    <w:rsid w:val="009724C1"/>
    <w:rsid w:val="0097309D"/>
    <w:rsid w:val="00975091"/>
    <w:rsid w:val="009777E1"/>
    <w:rsid w:val="00977F6D"/>
    <w:rsid w:val="00981A95"/>
    <w:rsid w:val="00982379"/>
    <w:rsid w:val="00983E39"/>
    <w:rsid w:val="00987F19"/>
    <w:rsid w:val="00992B8D"/>
    <w:rsid w:val="00996E91"/>
    <w:rsid w:val="009A3380"/>
    <w:rsid w:val="009A4537"/>
    <w:rsid w:val="009A7753"/>
    <w:rsid w:val="009B472D"/>
    <w:rsid w:val="009B7C4C"/>
    <w:rsid w:val="009C0F77"/>
    <w:rsid w:val="009C30D4"/>
    <w:rsid w:val="009C57FB"/>
    <w:rsid w:val="009D118F"/>
    <w:rsid w:val="009D3B78"/>
    <w:rsid w:val="009E040D"/>
    <w:rsid w:val="009E6074"/>
    <w:rsid w:val="009E6E89"/>
    <w:rsid w:val="009F306A"/>
    <w:rsid w:val="009F4361"/>
    <w:rsid w:val="009F5599"/>
    <w:rsid w:val="009F59DA"/>
    <w:rsid w:val="00A009AC"/>
    <w:rsid w:val="00A0321D"/>
    <w:rsid w:val="00A0399A"/>
    <w:rsid w:val="00A07B5E"/>
    <w:rsid w:val="00A142D8"/>
    <w:rsid w:val="00A15761"/>
    <w:rsid w:val="00A20B13"/>
    <w:rsid w:val="00A20C06"/>
    <w:rsid w:val="00A2204D"/>
    <w:rsid w:val="00A227CE"/>
    <w:rsid w:val="00A30010"/>
    <w:rsid w:val="00A34C76"/>
    <w:rsid w:val="00A35711"/>
    <w:rsid w:val="00A35BB5"/>
    <w:rsid w:val="00A375D1"/>
    <w:rsid w:val="00A40CF8"/>
    <w:rsid w:val="00A42B72"/>
    <w:rsid w:val="00A44819"/>
    <w:rsid w:val="00A44CAE"/>
    <w:rsid w:val="00A457C3"/>
    <w:rsid w:val="00A52E22"/>
    <w:rsid w:val="00A53CDF"/>
    <w:rsid w:val="00A54776"/>
    <w:rsid w:val="00A5758D"/>
    <w:rsid w:val="00A62ECF"/>
    <w:rsid w:val="00A63C99"/>
    <w:rsid w:val="00A65656"/>
    <w:rsid w:val="00A67518"/>
    <w:rsid w:val="00A7030F"/>
    <w:rsid w:val="00A70D18"/>
    <w:rsid w:val="00A71386"/>
    <w:rsid w:val="00A726DB"/>
    <w:rsid w:val="00A75724"/>
    <w:rsid w:val="00A8560C"/>
    <w:rsid w:val="00A87030"/>
    <w:rsid w:val="00A87D0F"/>
    <w:rsid w:val="00A92F58"/>
    <w:rsid w:val="00A95567"/>
    <w:rsid w:val="00A957B7"/>
    <w:rsid w:val="00A95E10"/>
    <w:rsid w:val="00A97F88"/>
    <w:rsid w:val="00AA228F"/>
    <w:rsid w:val="00AA69EC"/>
    <w:rsid w:val="00AB01A1"/>
    <w:rsid w:val="00AB71E0"/>
    <w:rsid w:val="00AB783D"/>
    <w:rsid w:val="00AC07CF"/>
    <w:rsid w:val="00AC09B6"/>
    <w:rsid w:val="00AC22B6"/>
    <w:rsid w:val="00AC4002"/>
    <w:rsid w:val="00AC493E"/>
    <w:rsid w:val="00AD0F30"/>
    <w:rsid w:val="00AD3760"/>
    <w:rsid w:val="00AD3ABE"/>
    <w:rsid w:val="00AD4CF8"/>
    <w:rsid w:val="00AD4F8D"/>
    <w:rsid w:val="00AE077A"/>
    <w:rsid w:val="00AE1C1F"/>
    <w:rsid w:val="00AE3F8B"/>
    <w:rsid w:val="00AE70C1"/>
    <w:rsid w:val="00AE749D"/>
    <w:rsid w:val="00AE7A86"/>
    <w:rsid w:val="00AF0AA6"/>
    <w:rsid w:val="00AF1049"/>
    <w:rsid w:val="00AF78D3"/>
    <w:rsid w:val="00AF7DA5"/>
    <w:rsid w:val="00B06D9E"/>
    <w:rsid w:val="00B12719"/>
    <w:rsid w:val="00B13286"/>
    <w:rsid w:val="00B13349"/>
    <w:rsid w:val="00B14011"/>
    <w:rsid w:val="00B144E5"/>
    <w:rsid w:val="00B23352"/>
    <w:rsid w:val="00B24F59"/>
    <w:rsid w:val="00B251A2"/>
    <w:rsid w:val="00B261E0"/>
    <w:rsid w:val="00B36063"/>
    <w:rsid w:val="00B404A4"/>
    <w:rsid w:val="00B414A9"/>
    <w:rsid w:val="00B43EF7"/>
    <w:rsid w:val="00B45318"/>
    <w:rsid w:val="00B46D7E"/>
    <w:rsid w:val="00B476D1"/>
    <w:rsid w:val="00B502A3"/>
    <w:rsid w:val="00B51ACB"/>
    <w:rsid w:val="00B5320C"/>
    <w:rsid w:val="00B5640A"/>
    <w:rsid w:val="00B57874"/>
    <w:rsid w:val="00B6183A"/>
    <w:rsid w:val="00B6274D"/>
    <w:rsid w:val="00B65A3B"/>
    <w:rsid w:val="00B700BD"/>
    <w:rsid w:val="00B7202B"/>
    <w:rsid w:val="00B75239"/>
    <w:rsid w:val="00B76D3C"/>
    <w:rsid w:val="00B8105E"/>
    <w:rsid w:val="00B826D7"/>
    <w:rsid w:val="00B84E5E"/>
    <w:rsid w:val="00B871EB"/>
    <w:rsid w:val="00B938B1"/>
    <w:rsid w:val="00B945AD"/>
    <w:rsid w:val="00B94F2A"/>
    <w:rsid w:val="00B952BF"/>
    <w:rsid w:val="00B9624D"/>
    <w:rsid w:val="00B96AE0"/>
    <w:rsid w:val="00B974A9"/>
    <w:rsid w:val="00B97C46"/>
    <w:rsid w:val="00B97DB6"/>
    <w:rsid w:val="00BA5FF5"/>
    <w:rsid w:val="00BB79D6"/>
    <w:rsid w:val="00BC008F"/>
    <w:rsid w:val="00BD136D"/>
    <w:rsid w:val="00BD1D96"/>
    <w:rsid w:val="00BD4917"/>
    <w:rsid w:val="00BD5090"/>
    <w:rsid w:val="00BD662B"/>
    <w:rsid w:val="00BE2EE4"/>
    <w:rsid w:val="00BF0886"/>
    <w:rsid w:val="00C002D1"/>
    <w:rsid w:val="00C01EBC"/>
    <w:rsid w:val="00C04501"/>
    <w:rsid w:val="00C057BF"/>
    <w:rsid w:val="00C06A63"/>
    <w:rsid w:val="00C071B6"/>
    <w:rsid w:val="00C110B5"/>
    <w:rsid w:val="00C15067"/>
    <w:rsid w:val="00C16481"/>
    <w:rsid w:val="00C23CAC"/>
    <w:rsid w:val="00C3753D"/>
    <w:rsid w:val="00C42531"/>
    <w:rsid w:val="00C44058"/>
    <w:rsid w:val="00C45F35"/>
    <w:rsid w:val="00C53A13"/>
    <w:rsid w:val="00C57FAA"/>
    <w:rsid w:val="00C66F69"/>
    <w:rsid w:val="00C70809"/>
    <w:rsid w:val="00C71690"/>
    <w:rsid w:val="00C71886"/>
    <w:rsid w:val="00C75E86"/>
    <w:rsid w:val="00C81D94"/>
    <w:rsid w:val="00C9025F"/>
    <w:rsid w:val="00C904CD"/>
    <w:rsid w:val="00C9792D"/>
    <w:rsid w:val="00CA2EB1"/>
    <w:rsid w:val="00CA719C"/>
    <w:rsid w:val="00CB24F8"/>
    <w:rsid w:val="00CB603A"/>
    <w:rsid w:val="00CC3B2F"/>
    <w:rsid w:val="00CC4C3D"/>
    <w:rsid w:val="00CC7677"/>
    <w:rsid w:val="00CD1855"/>
    <w:rsid w:val="00CD1975"/>
    <w:rsid w:val="00CD329B"/>
    <w:rsid w:val="00CD7B09"/>
    <w:rsid w:val="00CE2FEA"/>
    <w:rsid w:val="00CE38A3"/>
    <w:rsid w:val="00CF684D"/>
    <w:rsid w:val="00CF6B3C"/>
    <w:rsid w:val="00CF7773"/>
    <w:rsid w:val="00D1007B"/>
    <w:rsid w:val="00D11D2E"/>
    <w:rsid w:val="00D1397C"/>
    <w:rsid w:val="00D14B14"/>
    <w:rsid w:val="00D1508C"/>
    <w:rsid w:val="00D158BC"/>
    <w:rsid w:val="00D201BF"/>
    <w:rsid w:val="00D2050B"/>
    <w:rsid w:val="00D25BEA"/>
    <w:rsid w:val="00D25FC7"/>
    <w:rsid w:val="00D26F59"/>
    <w:rsid w:val="00D27C35"/>
    <w:rsid w:val="00D30E16"/>
    <w:rsid w:val="00D3401F"/>
    <w:rsid w:val="00D34A16"/>
    <w:rsid w:val="00D34DF6"/>
    <w:rsid w:val="00D35237"/>
    <w:rsid w:val="00D35569"/>
    <w:rsid w:val="00D3649D"/>
    <w:rsid w:val="00D44A0E"/>
    <w:rsid w:val="00D4582D"/>
    <w:rsid w:val="00D5113B"/>
    <w:rsid w:val="00D52688"/>
    <w:rsid w:val="00D52FFE"/>
    <w:rsid w:val="00D541B8"/>
    <w:rsid w:val="00D541FE"/>
    <w:rsid w:val="00D60134"/>
    <w:rsid w:val="00D61731"/>
    <w:rsid w:val="00D6471D"/>
    <w:rsid w:val="00D663B8"/>
    <w:rsid w:val="00D72D0B"/>
    <w:rsid w:val="00D738DA"/>
    <w:rsid w:val="00D74526"/>
    <w:rsid w:val="00D7720D"/>
    <w:rsid w:val="00D83797"/>
    <w:rsid w:val="00D84DB9"/>
    <w:rsid w:val="00D85366"/>
    <w:rsid w:val="00D9073E"/>
    <w:rsid w:val="00D93BC3"/>
    <w:rsid w:val="00D94A6F"/>
    <w:rsid w:val="00D95EF9"/>
    <w:rsid w:val="00D97847"/>
    <w:rsid w:val="00DA06FE"/>
    <w:rsid w:val="00DA1392"/>
    <w:rsid w:val="00DA34DC"/>
    <w:rsid w:val="00DA3F8A"/>
    <w:rsid w:val="00DA44EB"/>
    <w:rsid w:val="00DA57F1"/>
    <w:rsid w:val="00DA65B0"/>
    <w:rsid w:val="00DA75C9"/>
    <w:rsid w:val="00DB4C43"/>
    <w:rsid w:val="00DB4FF3"/>
    <w:rsid w:val="00DB6278"/>
    <w:rsid w:val="00DC1888"/>
    <w:rsid w:val="00DC45B0"/>
    <w:rsid w:val="00DC4B04"/>
    <w:rsid w:val="00DD2BFC"/>
    <w:rsid w:val="00DD34C2"/>
    <w:rsid w:val="00DD3B0B"/>
    <w:rsid w:val="00DD43B9"/>
    <w:rsid w:val="00DD5678"/>
    <w:rsid w:val="00DF0D64"/>
    <w:rsid w:val="00DF1C2E"/>
    <w:rsid w:val="00DF4904"/>
    <w:rsid w:val="00DF5D64"/>
    <w:rsid w:val="00E116B4"/>
    <w:rsid w:val="00E11CD2"/>
    <w:rsid w:val="00E131B4"/>
    <w:rsid w:val="00E14F94"/>
    <w:rsid w:val="00E23241"/>
    <w:rsid w:val="00E2663F"/>
    <w:rsid w:val="00E2775F"/>
    <w:rsid w:val="00E30692"/>
    <w:rsid w:val="00E32A49"/>
    <w:rsid w:val="00E33621"/>
    <w:rsid w:val="00E34A04"/>
    <w:rsid w:val="00E36AAB"/>
    <w:rsid w:val="00E37861"/>
    <w:rsid w:val="00E439FB"/>
    <w:rsid w:val="00E43CE4"/>
    <w:rsid w:val="00E43DEA"/>
    <w:rsid w:val="00E5360D"/>
    <w:rsid w:val="00E62D9D"/>
    <w:rsid w:val="00E6531F"/>
    <w:rsid w:val="00E7120C"/>
    <w:rsid w:val="00E7230E"/>
    <w:rsid w:val="00E74BD5"/>
    <w:rsid w:val="00E74DA3"/>
    <w:rsid w:val="00E755A3"/>
    <w:rsid w:val="00E7730A"/>
    <w:rsid w:val="00E805A1"/>
    <w:rsid w:val="00E815C8"/>
    <w:rsid w:val="00E82D62"/>
    <w:rsid w:val="00E8320F"/>
    <w:rsid w:val="00E844EA"/>
    <w:rsid w:val="00E865DB"/>
    <w:rsid w:val="00E95535"/>
    <w:rsid w:val="00E96A44"/>
    <w:rsid w:val="00E9782A"/>
    <w:rsid w:val="00E978D4"/>
    <w:rsid w:val="00E97B6E"/>
    <w:rsid w:val="00EA34EF"/>
    <w:rsid w:val="00EA4AF6"/>
    <w:rsid w:val="00EA7048"/>
    <w:rsid w:val="00EA7D56"/>
    <w:rsid w:val="00EB23B8"/>
    <w:rsid w:val="00EB247F"/>
    <w:rsid w:val="00EC57B8"/>
    <w:rsid w:val="00ED2980"/>
    <w:rsid w:val="00ED4362"/>
    <w:rsid w:val="00ED4363"/>
    <w:rsid w:val="00ED5850"/>
    <w:rsid w:val="00ED7489"/>
    <w:rsid w:val="00EE0272"/>
    <w:rsid w:val="00EE274A"/>
    <w:rsid w:val="00EE4BA2"/>
    <w:rsid w:val="00EE5969"/>
    <w:rsid w:val="00EE7A06"/>
    <w:rsid w:val="00EF21F4"/>
    <w:rsid w:val="00EF2247"/>
    <w:rsid w:val="00EF45B4"/>
    <w:rsid w:val="00EF6D7A"/>
    <w:rsid w:val="00F03CB7"/>
    <w:rsid w:val="00F05491"/>
    <w:rsid w:val="00F0595F"/>
    <w:rsid w:val="00F0598F"/>
    <w:rsid w:val="00F06F88"/>
    <w:rsid w:val="00F1208D"/>
    <w:rsid w:val="00F154B6"/>
    <w:rsid w:val="00F15AEE"/>
    <w:rsid w:val="00F168F9"/>
    <w:rsid w:val="00F21CA9"/>
    <w:rsid w:val="00F220FC"/>
    <w:rsid w:val="00F2254E"/>
    <w:rsid w:val="00F26176"/>
    <w:rsid w:val="00F346F2"/>
    <w:rsid w:val="00F34F94"/>
    <w:rsid w:val="00F35136"/>
    <w:rsid w:val="00F36D2F"/>
    <w:rsid w:val="00F37326"/>
    <w:rsid w:val="00F37969"/>
    <w:rsid w:val="00F4393C"/>
    <w:rsid w:val="00F446EB"/>
    <w:rsid w:val="00F46737"/>
    <w:rsid w:val="00F52595"/>
    <w:rsid w:val="00F53092"/>
    <w:rsid w:val="00F530FC"/>
    <w:rsid w:val="00F6013A"/>
    <w:rsid w:val="00F61DCA"/>
    <w:rsid w:val="00F628F0"/>
    <w:rsid w:val="00F66D25"/>
    <w:rsid w:val="00F71935"/>
    <w:rsid w:val="00F71D16"/>
    <w:rsid w:val="00F71DCB"/>
    <w:rsid w:val="00F7271D"/>
    <w:rsid w:val="00F73235"/>
    <w:rsid w:val="00F74517"/>
    <w:rsid w:val="00F84DB6"/>
    <w:rsid w:val="00F85FFB"/>
    <w:rsid w:val="00F8663C"/>
    <w:rsid w:val="00F86F16"/>
    <w:rsid w:val="00F90D56"/>
    <w:rsid w:val="00F92E26"/>
    <w:rsid w:val="00FA2194"/>
    <w:rsid w:val="00FA5114"/>
    <w:rsid w:val="00FA53F9"/>
    <w:rsid w:val="00FA6897"/>
    <w:rsid w:val="00FA7C26"/>
    <w:rsid w:val="00FB12AA"/>
    <w:rsid w:val="00FB2C53"/>
    <w:rsid w:val="00FB2DC0"/>
    <w:rsid w:val="00FB2FF1"/>
    <w:rsid w:val="00FB3AB3"/>
    <w:rsid w:val="00FB649C"/>
    <w:rsid w:val="00FB672C"/>
    <w:rsid w:val="00FC2C8B"/>
    <w:rsid w:val="00FC7565"/>
    <w:rsid w:val="00FD1633"/>
    <w:rsid w:val="00FD17E7"/>
    <w:rsid w:val="00FD2788"/>
    <w:rsid w:val="00FD77AF"/>
    <w:rsid w:val="00FD7C72"/>
    <w:rsid w:val="00FE12B7"/>
    <w:rsid w:val="00FE227C"/>
    <w:rsid w:val="00FE3302"/>
    <w:rsid w:val="00FE53D4"/>
    <w:rsid w:val="00FE555C"/>
    <w:rsid w:val="00FF011B"/>
    <w:rsid w:val="00FF038A"/>
    <w:rsid w:val="00FF0B10"/>
    <w:rsid w:val="00FF2274"/>
    <w:rsid w:val="00FF47F5"/>
    <w:rsid w:val="00FF5986"/>
    <w:rsid w:val="00FF6615"/>
    <w:rsid w:val="00FF6FF7"/>
    <w:rsid w:val="19B34150"/>
    <w:rsid w:val="2D56E7D4"/>
    <w:rsid w:val="2FC5C4D9"/>
    <w:rsid w:val="551A77D0"/>
    <w:rsid w:val="624BD69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7D6EA1"/>
  <w15:docId w15:val="{04EE5D85-4495-449F-9F93-7FE4316A4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47F"/>
    <w:pPr>
      <w:spacing w:after="120" w:line="360" w:lineRule="auto"/>
      <w:jc w:val="both"/>
    </w:pPr>
    <w:rPr>
      <w:rFonts w:ascii="Times New Roman" w:hAnsi="Times New Roman"/>
    </w:rPr>
  </w:style>
  <w:style w:type="paragraph" w:styleId="Heading1">
    <w:name w:val="heading 1"/>
    <w:basedOn w:val="Normal"/>
    <w:next w:val="Normal"/>
    <w:link w:val="Heading1Char"/>
    <w:autoRedefine/>
    <w:uiPriority w:val="9"/>
    <w:qFormat/>
    <w:rsid w:val="00EB247F"/>
    <w:pPr>
      <w:keepNext/>
      <w:keepLines/>
      <w:numPr>
        <w:numId w:val="26"/>
      </w:numPr>
      <w:spacing w:before="360"/>
      <w:outlineLvl w:val="0"/>
    </w:pPr>
    <w:rPr>
      <w:rFonts w:asciiTheme="majorHAnsi" w:eastAsiaTheme="majorEastAsia" w:hAnsiTheme="majorHAnsi" w:cs="Times New Roman (Headings CS)"/>
      <w:b/>
      <w:bCs/>
      <w:smallCaps/>
      <w:color w:val="4F81BD" w:themeColor="accent1"/>
      <w:sz w:val="36"/>
      <w:szCs w:val="36"/>
    </w:rPr>
  </w:style>
  <w:style w:type="paragraph" w:styleId="Heading2">
    <w:name w:val="heading 2"/>
    <w:basedOn w:val="Normal"/>
    <w:next w:val="Normal"/>
    <w:link w:val="Heading2Char"/>
    <w:uiPriority w:val="9"/>
    <w:unhideWhenUsed/>
    <w:qFormat/>
    <w:rsid w:val="00EB247F"/>
    <w:pPr>
      <w:keepNext/>
      <w:keepLines/>
      <w:numPr>
        <w:ilvl w:val="1"/>
        <w:numId w:val="26"/>
      </w:numPr>
      <w:spacing w:before="360" w:after="0"/>
      <w:outlineLvl w:val="1"/>
    </w:pPr>
    <w:rPr>
      <w:rFonts w:asciiTheme="majorHAnsi" w:eastAsiaTheme="majorEastAsia" w:hAnsiTheme="majorHAnsi" w:cstheme="majorBidi"/>
      <w:b/>
      <w:bCs/>
      <w:smallCaps/>
      <w:color w:val="365F91" w:themeColor="accent1" w:themeShade="BF"/>
      <w:sz w:val="28"/>
      <w:szCs w:val="28"/>
    </w:rPr>
  </w:style>
  <w:style w:type="paragraph" w:styleId="Heading3">
    <w:name w:val="heading 3"/>
    <w:basedOn w:val="Normal"/>
    <w:next w:val="Normal"/>
    <w:link w:val="Heading3Char"/>
    <w:uiPriority w:val="9"/>
    <w:unhideWhenUsed/>
    <w:qFormat/>
    <w:rsid w:val="005D49A8"/>
    <w:pPr>
      <w:keepNext/>
      <w:keepLines/>
      <w:numPr>
        <w:ilvl w:val="2"/>
        <w:numId w:val="26"/>
      </w:numPr>
      <w:spacing w:before="240" w:after="0"/>
      <w:outlineLvl w:val="2"/>
    </w:pPr>
    <w:rPr>
      <w:rFonts w:asciiTheme="majorHAnsi" w:eastAsiaTheme="majorEastAsia" w:hAnsiTheme="majorHAnsi" w:cstheme="majorBidi"/>
      <w:b/>
      <w:bCs/>
      <w:color w:val="244061" w:themeColor="accent1" w:themeShade="80"/>
    </w:rPr>
  </w:style>
  <w:style w:type="paragraph" w:styleId="Heading4">
    <w:name w:val="heading 4"/>
    <w:basedOn w:val="Normal"/>
    <w:next w:val="Normal"/>
    <w:link w:val="Heading4Char"/>
    <w:uiPriority w:val="9"/>
    <w:unhideWhenUsed/>
    <w:qFormat/>
    <w:rsid w:val="007B64C9"/>
    <w:pPr>
      <w:keepNext/>
      <w:keepLines/>
      <w:spacing w:before="200" w:after="0"/>
      <w:outlineLvl w:val="3"/>
    </w:pPr>
    <w:rPr>
      <w:rFonts w:asciiTheme="majorHAnsi" w:eastAsiaTheme="majorEastAsia" w:hAnsiTheme="majorHAnsi" w:cstheme="majorBidi"/>
      <w:b/>
      <w:bCs/>
      <w:i/>
      <w:iCs/>
      <w:color w:val="95B3D7" w:themeColor="accent1" w:themeTint="99"/>
    </w:rPr>
  </w:style>
  <w:style w:type="paragraph" w:styleId="Heading5">
    <w:name w:val="heading 5"/>
    <w:basedOn w:val="Normal"/>
    <w:next w:val="Normal"/>
    <w:link w:val="Heading5Char"/>
    <w:uiPriority w:val="9"/>
    <w:semiHidden/>
    <w:unhideWhenUsed/>
    <w:qFormat/>
    <w:rsid w:val="003A5883"/>
    <w:pPr>
      <w:keepNext/>
      <w:keepLines/>
      <w:numPr>
        <w:ilvl w:val="4"/>
        <w:numId w:val="26"/>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3A5883"/>
    <w:pPr>
      <w:keepNext/>
      <w:keepLines/>
      <w:numPr>
        <w:ilvl w:val="5"/>
        <w:numId w:val="26"/>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3A5883"/>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A5883"/>
    <w:pPr>
      <w:keepNext/>
      <w:keepLines/>
      <w:numPr>
        <w:ilvl w:val="7"/>
        <w:numId w:val="2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A5883"/>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5883"/>
    <w:pPr>
      <w:spacing w:after="0"/>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3A5883"/>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3A588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3A5883"/>
    <w:rPr>
      <w:color w:val="5A5A5A" w:themeColor="text1" w:themeTint="A5"/>
      <w:spacing w:val="10"/>
    </w:rPr>
  </w:style>
  <w:style w:type="character" w:customStyle="1" w:styleId="Heading1Char">
    <w:name w:val="Heading 1 Char"/>
    <w:basedOn w:val="DefaultParagraphFont"/>
    <w:link w:val="Heading1"/>
    <w:uiPriority w:val="9"/>
    <w:rsid w:val="00EB247F"/>
    <w:rPr>
      <w:rFonts w:asciiTheme="majorHAnsi" w:eastAsiaTheme="majorEastAsia" w:hAnsiTheme="majorHAnsi" w:cs="Times New Roman (Headings CS)"/>
      <w:b/>
      <w:bCs/>
      <w:smallCaps/>
      <w:color w:val="4F81BD" w:themeColor="accent1"/>
      <w:sz w:val="36"/>
      <w:szCs w:val="36"/>
    </w:rPr>
  </w:style>
  <w:style w:type="character" w:customStyle="1" w:styleId="Heading2Char">
    <w:name w:val="Heading 2 Char"/>
    <w:basedOn w:val="DefaultParagraphFont"/>
    <w:link w:val="Heading2"/>
    <w:uiPriority w:val="9"/>
    <w:rsid w:val="00EB247F"/>
    <w:rPr>
      <w:rFonts w:asciiTheme="majorHAnsi" w:eastAsiaTheme="majorEastAsia" w:hAnsiTheme="majorHAnsi" w:cstheme="majorBidi"/>
      <w:b/>
      <w:bCs/>
      <w:smallCaps/>
      <w:color w:val="365F91" w:themeColor="accent1" w:themeShade="BF"/>
      <w:sz w:val="28"/>
      <w:szCs w:val="28"/>
    </w:rPr>
  </w:style>
  <w:style w:type="character" w:customStyle="1" w:styleId="Heading3Char">
    <w:name w:val="Heading 3 Char"/>
    <w:basedOn w:val="DefaultParagraphFont"/>
    <w:link w:val="Heading3"/>
    <w:uiPriority w:val="9"/>
    <w:rsid w:val="005D49A8"/>
    <w:rPr>
      <w:rFonts w:asciiTheme="majorHAnsi" w:eastAsiaTheme="majorEastAsia" w:hAnsiTheme="majorHAnsi" w:cstheme="majorBidi"/>
      <w:b/>
      <w:bCs/>
      <w:color w:val="244061" w:themeColor="accent1" w:themeShade="80"/>
    </w:rPr>
  </w:style>
  <w:style w:type="character" w:customStyle="1" w:styleId="Heading4Char">
    <w:name w:val="Heading 4 Char"/>
    <w:basedOn w:val="DefaultParagraphFont"/>
    <w:link w:val="Heading4"/>
    <w:uiPriority w:val="9"/>
    <w:rsid w:val="004B4939"/>
    <w:rPr>
      <w:rFonts w:asciiTheme="majorHAnsi" w:eastAsiaTheme="majorEastAsia" w:hAnsiTheme="majorHAnsi" w:cstheme="majorBidi"/>
      <w:b/>
      <w:bCs/>
      <w:i/>
      <w:iCs/>
      <w:color w:val="95B3D7" w:themeColor="accent1" w:themeTint="99"/>
    </w:rPr>
  </w:style>
  <w:style w:type="character" w:customStyle="1" w:styleId="Heading5Char">
    <w:name w:val="Heading 5 Char"/>
    <w:basedOn w:val="DefaultParagraphFont"/>
    <w:link w:val="Heading5"/>
    <w:uiPriority w:val="9"/>
    <w:semiHidden/>
    <w:rsid w:val="003A5883"/>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sid w:val="003A5883"/>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sid w:val="003A588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A588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A5883"/>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sid w:val="003A5883"/>
    <w:rPr>
      <w:i/>
      <w:iCs/>
      <w:color w:val="404040" w:themeColor="text1" w:themeTint="BF"/>
    </w:rPr>
  </w:style>
  <w:style w:type="character" w:styleId="Emphasis">
    <w:name w:val="Emphasis"/>
    <w:basedOn w:val="DefaultParagraphFont"/>
    <w:uiPriority w:val="20"/>
    <w:qFormat/>
    <w:rsid w:val="003A5883"/>
    <w:rPr>
      <w:i/>
      <w:iCs/>
      <w:color w:val="auto"/>
    </w:rPr>
  </w:style>
  <w:style w:type="character" w:styleId="IntenseEmphasis">
    <w:name w:val="Intense Emphasis"/>
    <w:basedOn w:val="DefaultParagraphFont"/>
    <w:uiPriority w:val="21"/>
    <w:qFormat/>
    <w:rsid w:val="003A5883"/>
    <w:rPr>
      <w:b/>
      <w:bCs/>
      <w:i/>
      <w:iCs/>
      <w:caps/>
    </w:rPr>
  </w:style>
  <w:style w:type="character" w:styleId="Strong">
    <w:name w:val="Strong"/>
    <w:basedOn w:val="DefaultParagraphFont"/>
    <w:uiPriority w:val="22"/>
    <w:qFormat/>
    <w:rsid w:val="003A5883"/>
    <w:rPr>
      <w:b/>
      <w:bCs/>
      <w:color w:val="000000" w:themeColor="text1"/>
    </w:rPr>
  </w:style>
  <w:style w:type="paragraph" w:styleId="Quote">
    <w:name w:val="Quote"/>
    <w:basedOn w:val="Normal"/>
    <w:next w:val="Normal"/>
    <w:link w:val="QuoteChar"/>
    <w:uiPriority w:val="29"/>
    <w:qFormat/>
    <w:rsid w:val="003A5883"/>
    <w:pPr>
      <w:spacing w:before="160"/>
      <w:ind w:left="720" w:right="720"/>
    </w:pPr>
    <w:rPr>
      <w:i/>
      <w:iCs/>
      <w:color w:val="000000" w:themeColor="text1"/>
    </w:rPr>
  </w:style>
  <w:style w:type="character" w:customStyle="1" w:styleId="QuoteChar">
    <w:name w:val="Quote Char"/>
    <w:basedOn w:val="DefaultParagraphFont"/>
    <w:link w:val="Quote"/>
    <w:uiPriority w:val="29"/>
    <w:rsid w:val="003A5883"/>
    <w:rPr>
      <w:i/>
      <w:iCs/>
      <w:color w:val="000000" w:themeColor="text1"/>
    </w:rPr>
  </w:style>
  <w:style w:type="paragraph" w:styleId="IntenseQuote">
    <w:name w:val="Intense Quote"/>
    <w:basedOn w:val="Normal"/>
    <w:next w:val="Normal"/>
    <w:link w:val="IntenseQuoteChar"/>
    <w:uiPriority w:val="30"/>
    <w:qFormat/>
    <w:rsid w:val="003A588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A5883"/>
    <w:rPr>
      <w:color w:val="000000" w:themeColor="text1"/>
      <w:shd w:val="clear" w:color="auto" w:fill="F2F2F2" w:themeFill="background1" w:themeFillShade="F2"/>
    </w:rPr>
  </w:style>
  <w:style w:type="character" w:styleId="SubtleReference">
    <w:name w:val="Subtle Reference"/>
    <w:basedOn w:val="DefaultParagraphFont"/>
    <w:uiPriority w:val="31"/>
    <w:qFormat/>
    <w:rsid w:val="003A588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A5883"/>
    <w:rPr>
      <w:b/>
      <w:bCs/>
      <w:smallCaps/>
      <w:u w:val="single"/>
    </w:rPr>
  </w:style>
  <w:style w:type="character" w:styleId="BookTitle">
    <w:name w:val="Book Title"/>
    <w:basedOn w:val="DefaultParagraphFont"/>
    <w:uiPriority w:val="33"/>
    <w:qFormat/>
    <w:rsid w:val="003A5883"/>
    <w:rPr>
      <w:b w:val="0"/>
      <w:bCs w:val="0"/>
      <w:smallCaps/>
      <w:spacing w:val="5"/>
    </w:rPr>
  </w:style>
  <w:style w:type="paragraph" w:styleId="Caption">
    <w:name w:val="caption"/>
    <w:basedOn w:val="Normal"/>
    <w:next w:val="Normal"/>
    <w:uiPriority w:val="35"/>
    <w:unhideWhenUsed/>
    <w:qFormat/>
    <w:rsid w:val="003A5883"/>
    <w:pPr>
      <w:spacing w:after="200"/>
    </w:pPr>
    <w:rPr>
      <w:i/>
      <w:iCs/>
      <w:color w:val="1F497D" w:themeColor="text2"/>
      <w:sz w:val="18"/>
      <w:szCs w:val="18"/>
    </w:rPr>
  </w:style>
  <w:style w:type="paragraph" w:styleId="TOCHeading">
    <w:name w:val="TOC Heading"/>
    <w:basedOn w:val="Heading1"/>
    <w:next w:val="Normal"/>
    <w:uiPriority w:val="39"/>
    <w:unhideWhenUsed/>
    <w:qFormat/>
    <w:rsid w:val="003A5883"/>
    <w:pPr>
      <w:numPr>
        <w:numId w:val="24"/>
      </w:numPr>
      <w:outlineLvl w:val="9"/>
    </w:pPr>
  </w:style>
  <w:style w:type="paragraph" w:styleId="NoSpacing">
    <w:name w:val="No Spacing"/>
    <w:uiPriority w:val="1"/>
    <w:qFormat/>
    <w:rsid w:val="00EB247F"/>
    <w:pPr>
      <w:spacing w:after="0" w:line="276" w:lineRule="auto"/>
    </w:pPr>
  </w:style>
  <w:style w:type="paragraph" w:styleId="ListParagraph">
    <w:name w:val="List Paragraph"/>
    <w:basedOn w:val="Normal"/>
    <w:uiPriority w:val="34"/>
    <w:qFormat/>
    <w:rsid w:val="003A5883"/>
    <w:pPr>
      <w:ind w:left="720"/>
      <w:contextualSpacing/>
    </w:pPr>
  </w:style>
  <w:style w:type="character" w:styleId="Hyperlink">
    <w:name w:val="Hyperlink"/>
    <w:uiPriority w:val="99"/>
    <w:rsid w:val="00434F61"/>
    <w:rPr>
      <w:color w:val="000080"/>
      <w:u w:val="single"/>
    </w:rPr>
  </w:style>
  <w:style w:type="paragraph" w:styleId="TOC1">
    <w:name w:val="toc 1"/>
    <w:basedOn w:val="Normal"/>
    <w:next w:val="Normal"/>
    <w:autoRedefine/>
    <w:uiPriority w:val="39"/>
    <w:unhideWhenUsed/>
    <w:rsid w:val="00640665"/>
    <w:pPr>
      <w:spacing w:after="100"/>
    </w:pPr>
  </w:style>
  <w:style w:type="paragraph" w:styleId="TOC2">
    <w:name w:val="toc 2"/>
    <w:basedOn w:val="Normal"/>
    <w:next w:val="Normal"/>
    <w:autoRedefine/>
    <w:uiPriority w:val="39"/>
    <w:unhideWhenUsed/>
    <w:rsid w:val="00640665"/>
    <w:pPr>
      <w:spacing w:after="100"/>
      <w:ind w:left="220"/>
    </w:pPr>
  </w:style>
  <w:style w:type="paragraph" w:styleId="TOC3">
    <w:name w:val="toc 3"/>
    <w:basedOn w:val="Normal"/>
    <w:next w:val="Normal"/>
    <w:autoRedefine/>
    <w:uiPriority w:val="39"/>
    <w:unhideWhenUsed/>
    <w:rsid w:val="00640665"/>
    <w:pPr>
      <w:spacing w:after="100"/>
      <w:ind w:left="440"/>
    </w:pPr>
  </w:style>
  <w:style w:type="paragraph" w:customStyle="1" w:styleId="Pa5">
    <w:name w:val="Pa5"/>
    <w:basedOn w:val="Normal"/>
    <w:next w:val="Normal"/>
    <w:uiPriority w:val="99"/>
    <w:rsid w:val="00215F04"/>
    <w:pPr>
      <w:autoSpaceDE w:val="0"/>
      <w:autoSpaceDN w:val="0"/>
      <w:adjustRightInd w:val="0"/>
      <w:spacing w:after="0" w:line="221" w:lineRule="atLeast"/>
    </w:pPr>
    <w:rPr>
      <w:rFonts w:ascii="Calibri" w:eastAsiaTheme="minorHAnsi" w:hAnsi="Calibri" w:cs="Times New Roman"/>
      <w:sz w:val="24"/>
      <w:szCs w:val="24"/>
      <w:lang w:eastAsia="en-US"/>
    </w:rPr>
  </w:style>
  <w:style w:type="paragraph" w:customStyle="1" w:styleId="TableContents">
    <w:name w:val="Table Contents"/>
    <w:basedOn w:val="Normal"/>
    <w:rsid w:val="00541D39"/>
    <w:pPr>
      <w:widowControl w:val="0"/>
      <w:suppressLineNumbers/>
      <w:suppressAutoHyphens/>
      <w:overflowPunct w:val="0"/>
      <w:spacing w:after="0"/>
    </w:pPr>
    <w:rPr>
      <w:rFonts w:eastAsia="SimSun" w:cs="Times New Roman"/>
      <w:kern w:val="1"/>
      <w:sz w:val="24"/>
      <w:szCs w:val="24"/>
      <w:lang w:eastAsia="ar-SA"/>
    </w:rPr>
  </w:style>
  <w:style w:type="paragraph" w:styleId="BodyText">
    <w:name w:val="Body Text"/>
    <w:basedOn w:val="Normal"/>
    <w:link w:val="BodyTextChar"/>
    <w:rsid w:val="0009232E"/>
    <w:pPr>
      <w:widowControl w:val="0"/>
      <w:suppressAutoHyphens/>
      <w:overflowPunct w:val="0"/>
    </w:pPr>
    <w:rPr>
      <w:rFonts w:eastAsia="SimSun" w:cs="Times New Roman"/>
      <w:kern w:val="1"/>
      <w:sz w:val="24"/>
      <w:szCs w:val="24"/>
      <w:lang w:eastAsia="ar-SA"/>
    </w:rPr>
  </w:style>
  <w:style w:type="character" w:customStyle="1" w:styleId="BodyTextChar">
    <w:name w:val="Body Text Char"/>
    <w:basedOn w:val="DefaultParagraphFont"/>
    <w:link w:val="BodyText"/>
    <w:rsid w:val="0009232E"/>
    <w:rPr>
      <w:rFonts w:ascii="Times New Roman" w:eastAsia="SimSun" w:hAnsi="Times New Roman" w:cs="Times New Roman"/>
      <w:kern w:val="1"/>
      <w:sz w:val="24"/>
      <w:szCs w:val="24"/>
      <w:lang w:eastAsia="ar-SA"/>
    </w:rPr>
  </w:style>
  <w:style w:type="paragraph" w:styleId="FootnoteText">
    <w:name w:val="footnote text"/>
    <w:basedOn w:val="Normal"/>
    <w:link w:val="FootnoteTextChar"/>
    <w:uiPriority w:val="99"/>
    <w:semiHidden/>
    <w:unhideWhenUsed/>
    <w:rsid w:val="00D26F59"/>
    <w:pPr>
      <w:widowControl w:val="0"/>
      <w:snapToGrid w:val="0"/>
      <w:spacing w:after="0"/>
    </w:pPr>
    <w:rPr>
      <w:kern w:val="2"/>
      <w:sz w:val="18"/>
      <w:szCs w:val="18"/>
      <w:lang w:eastAsia="zh-CN"/>
    </w:rPr>
  </w:style>
  <w:style w:type="character" w:customStyle="1" w:styleId="FootnoteTextChar">
    <w:name w:val="Footnote Text Char"/>
    <w:basedOn w:val="DefaultParagraphFont"/>
    <w:link w:val="FootnoteText"/>
    <w:uiPriority w:val="99"/>
    <w:semiHidden/>
    <w:rsid w:val="00D26F59"/>
    <w:rPr>
      <w:kern w:val="2"/>
      <w:sz w:val="18"/>
      <w:szCs w:val="18"/>
      <w:lang w:eastAsia="zh-CN"/>
    </w:rPr>
  </w:style>
  <w:style w:type="character" w:styleId="FootnoteReference">
    <w:name w:val="footnote reference"/>
    <w:basedOn w:val="DefaultParagraphFont"/>
    <w:uiPriority w:val="99"/>
    <w:semiHidden/>
    <w:unhideWhenUsed/>
    <w:rsid w:val="00D26F59"/>
    <w:rPr>
      <w:vertAlign w:val="superscript"/>
    </w:rPr>
  </w:style>
  <w:style w:type="table" w:styleId="TableGrid">
    <w:name w:val="Table Grid"/>
    <w:basedOn w:val="TableNormal"/>
    <w:uiPriority w:val="39"/>
    <w:rsid w:val="00D26F59"/>
    <w:pPr>
      <w:spacing w:after="0" w:line="240" w:lineRule="auto"/>
    </w:pPr>
    <w:rPr>
      <w:kern w:val="2"/>
      <w:sz w:val="21"/>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llet">
    <w:name w:val="bullet"/>
    <w:basedOn w:val="DefaultParagraphFont"/>
    <w:rsid w:val="00AD3ABE"/>
  </w:style>
  <w:style w:type="paragraph" w:customStyle="1" w:styleId="Default">
    <w:name w:val="Default"/>
    <w:rsid w:val="0084641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4">
    <w:name w:val="A4"/>
    <w:uiPriority w:val="99"/>
    <w:rsid w:val="00AE3F8B"/>
    <w:rPr>
      <w:rFonts w:cs="ZWSCJY+AGaramondPro-Regular"/>
      <w:color w:val="000000"/>
      <w:sz w:val="14"/>
      <w:szCs w:val="14"/>
    </w:rPr>
  </w:style>
  <w:style w:type="character" w:styleId="CommentReference">
    <w:name w:val="annotation reference"/>
    <w:basedOn w:val="DefaultParagraphFont"/>
    <w:uiPriority w:val="99"/>
    <w:semiHidden/>
    <w:unhideWhenUsed/>
    <w:rsid w:val="005F6F5D"/>
    <w:rPr>
      <w:sz w:val="16"/>
      <w:szCs w:val="16"/>
    </w:rPr>
  </w:style>
  <w:style w:type="paragraph" w:styleId="CommentText">
    <w:name w:val="annotation text"/>
    <w:basedOn w:val="Normal"/>
    <w:link w:val="CommentTextChar"/>
    <w:uiPriority w:val="99"/>
    <w:unhideWhenUsed/>
    <w:rsid w:val="005F6F5D"/>
    <w:rPr>
      <w:sz w:val="20"/>
      <w:szCs w:val="20"/>
    </w:rPr>
  </w:style>
  <w:style w:type="character" w:customStyle="1" w:styleId="CommentTextChar">
    <w:name w:val="Comment Text Char"/>
    <w:basedOn w:val="DefaultParagraphFont"/>
    <w:link w:val="CommentText"/>
    <w:uiPriority w:val="99"/>
    <w:rsid w:val="005F6F5D"/>
    <w:rPr>
      <w:sz w:val="20"/>
      <w:szCs w:val="20"/>
    </w:rPr>
  </w:style>
  <w:style w:type="paragraph" w:styleId="CommentSubject">
    <w:name w:val="annotation subject"/>
    <w:basedOn w:val="CommentText"/>
    <w:next w:val="CommentText"/>
    <w:link w:val="CommentSubjectChar"/>
    <w:uiPriority w:val="99"/>
    <w:semiHidden/>
    <w:unhideWhenUsed/>
    <w:rsid w:val="005F6F5D"/>
    <w:rPr>
      <w:b/>
      <w:bCs/>
    </w:rPr>
  </w:style>
  <w:style w:type="character" w:customStyle="1" w:styleId="CommentSubjectChar">
    <w:name w:val="Comment Subject Char"/>
    <w:basedOn w:val="CommentTextChar"/>
    <w:link w:val="CommentSubject"/>
    <w:uiPriority w:val="99"/>
    <w:semiHidden/>
    <w:rsid w:val="005F6F5D"/>
    <w:rPr>
      <w:b/>
      <w:bCs/>
      <w:sz w:val="20"/>
      <w:szCs w:val="20"/>
    </w:rPr>
  </w:style>
  <w:style w:type="paragraph" w:styleId="BalloonText">
    <w:name w:val="Balloon Text"/>
    <w:basedOn w:val="Normal"/>
    <w:link w:val="BalloonTextChar"/>
    <w:uiPriority w:val="99"/>
    <w:semiHidden/>
    <w:unhideWhenUsed/>
    <w:rsid w:val="005F6F5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F5D"/>
    <w:rPr>
      <w:rFonts w:ascii="Segoe UI" w:hAnsi="Segoe UI" w:cs="Segoe UI"/>
      <w:sz w:val="18"/>
      <w:szCs w:val="18"/>
    </w:rPr>
  </w:style>
  <w:style w:type="paragraph" w:styleId="TableofFigures">
    <w:name w:val="table of figures"/>
    <w:basedOn w:val="Normal"/>
    <w:next w:val="Normal"/>
    <w:uiPriority w:val="99"/>
    <w:unhideWhenUsed/>
    <w:rsid w:val="00F15AEE"/>
    <w:pPr>
      <w:spacing w:after="0"/>
    </w:pPr>
  </w:style>
  <w:style w:type="paragraph" w:styleId="Header">
    <w:name w:val="header"/>
    <w:basedOn w:val="Normal"/>
    <w:link w:val="HeaderChar"/>
    <w:uiPriority w:val="99"/>
    <w:unhideWhenUsed/>
    <w:rsid w:val="00F52595"/>
    <w:pPr>
      <w:tabs>
        <w:tab w:val="center" w:pos="4320"/>
        <w:tab w:val="right" w:pos="8640"/>
      </w:tabs>
      <w:spacing w:after="0"/>
    </w:pPr>
  </w:style>
  <w:style w:type="character" w:customStyle="1" w:styleId="HeaderChar">
    <w:name w:val="Header Char"/>
    <w:basedOn w:val="DefaultParagraphFont"/>
    <w:link w:val="Header"/>
    <w:uiPriority w:val="99"/>
    <w:rsid w:val="00F52595"/>
  </w:style>
  <w:style w:type="paragraph" w:styleId="Footer">
    <w:name w:val="footer"/>
    <w:basedOn w:val="Normal"/>
    <w:link w:val="FooterChar"/>
    <w:uiPriority w:val="99"/>
    <w:unhideWhenUsed/>
    <w:rsid w:val="00F52595"/>
    <w:pPr>
      <w:tabs>
        <w:tab w:val="center" w:pos="4320"/>
        <w:tab w:val="right" w:pos="8640"/>
      </w:tabs>
      <w:spacing w:after="0"/>
    </w:pPr>
  </w:style>
  <w:style w:type="character" w:customStyle="1" w:styleId="FooterChar">
    <w:name w:val="Footer Char"/>
    <w:basedOn w:val="DefaultParagraphFont"/>
    <w:link w:val="Footer"/>
    <w:uiPriority w:val="99"/>
    <w:rsid w:val="00F52595"/>
  </w:style>
  <w:style w:type="character" w:styleId="PageNumber">
    <w:name w:val="page number"/>
    <w:basedOn w:val="DefaultParagraphFont"/>
    <w:uiPriority w:val="99"/>
    <w:semiHidden/>
    <w:unhideWhenUsed/>
    <w:rsid w:val="00F52595"/>
  </w:style>
  <w:style w:type="paragraph" w:styleId="NormalWeb">
    <w:name w:val="Normal (Web)"/>
    <w:basedOn w:val="Normal"/>
    <w:uiPriority w:val="99"/>
    <w:unhideWhenUsed/>
    <w:rsid w:val="00762877"/>
    <w:pPr>
      <w:spacing w:before="100" w:beforeAutospacing="1" w:after="100" w:afterAutospacing="1"/>
    </w:pPr>
    <w:rPr>
      <w:rFonts w:eastAsia="Times New Roman" w:cs="Times New Roman"/>
      <w:sz w:val="24"/>
      <w:szCs w:val="24"/>
      <w:lang w:eastAsia="zh-CN"/>
    </w:rPr>
  </w:style>
  <w:style w:type="character" w:customStyle="1" w:styleId="UnresolvedMention1">
    <w:name w:val="Unresolved Mention1"/>
    <w:basedOn w:val="DefaultParagraphFont"/>
    <w:uiPriority w:val="99"/>
    <w:semiHidden/>
    <w:unhideWhenUsed/>
    <w:rsid w:val="00FA6897"/>
    <w:rPr>
      <w:color w:val="605E5C"/>
      <w:shd w:val="clear" w:color="auto" w:fill="E1DFDD"/>
    </w:rPr>
  </w:style>
  <w:style w:type="paragraph" w:styleId="Revision">
    <w:name w:val="Revision"/>
    <w:hidden/>
    <w:uiPriority w:val="99"/>
    <w:semiHidden/>
    <w:rsid w:val="00CB603A"/>
    <w:pPr>
      <w:spacing w:after="0" w:line="240" w:lineRule="auto"/>
    </w:pPr>
  </w:style>
  <w:style w:type="character" w:styleId="FollowedHyperlink">
    <w:name w:val="FollowedHyperlink"/>
    <w:basedOn w:val="DefaultParagraphFont"/>
    <w:uiPriority w:val="99"/>
    <w:semiHidden/>
    <w:unhideWhenUsed/>
    <w:rsid w:val="00EB247F"/>
    <w:rPr>
      <w:color w:val="800080" w:themeColor="followedHyperlink"/>
      <w:u w:val="single"/>
    </w:rPr>
  </w:style>
  <w:style w:type="paragraph" w:styleId="Bibliography">
    <w:name w:val="Bibliography"/>
    <w:basedOn w:val="Normal"/>
    <w:next w:val="Normal"/>
    <w:uiPriority w:val="37"/>
    <w:unhideWhenUsed/>
    <w:rsid w:val="0056496E"/>
    <w:pPr>
      <w:spacing w:after="0" w:line="480" w:lineRule="auto"/>
      <w:ind w:left="720" w:hanging="720"/>
    </w:pPr>
  </w:style>
  <w:style w:type="character" w:styleId="EndnoteReference">
    <w:name w:val="endnote reference"/>
    <w:basedOn w:val="DefaultParagraphFont"/>
    <w:uiPriority w:val="99"/>
    <w:semiHidden/>
    <w:unhideWhenUsed/>
    <w:rsid w:val="00C71886"/>
    <w:rPr>
      <w:vertAlign w:val="superscript"/>
    </w:rPr>
  </w:style>
  <w:style w:type="character" w:styleId="UnresolvedMention">
    <w:name w:val="Unresolved Mention"/>
    <w:basedOn w:val="DefaultParagraphFont"/>
    <w:uiPriority w:val="99"/>
    <w:semiHidden/>
    <w:unhideWhenUsed/>
    <w:rsid w:val="00CF68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98076">
      <w:bodyDiv w:val="1"/>
      <w:marLeft w:val="0"/>
      <w:marRight w:val="0"/>
      <w:marTop w:val="0"/>
      <w:marBottom w:val="0"/>
      <w:divBdr>
        <w:top w:val="none" w:sz="0" w:space="0" w:color="auto"/>
        <w:left w:val="none" w:sz="0" w:space="0" w:color="auto"/>
        <w:bottom w:val="none" w:sz="0" w:space="0" w:color="auto"/>
        <w:right w:val="none" w:sz="0" w:space="0" w:color="auto"/>
      </w:divBdr>
    </w:div>
    <w:div w:id="134756802">
      <w:bodyDiv w:val="1"/>
      <w:marLeft w:val="0"/>
      <w:marRight w:val="0"/>
      <w:marTop w:val="0"/>
      <w:marBottom w:val="0"/>
      <w:divBdr>
        <w:top w:val="none" w:sz="0" w:space="0" w:color="auto"/>
        <w:left w:val="none" w:sz="0" w:space="0" w:color="auto"/>
        <w:bottom w:val="none" w:sz="0" w:space="0" w:color="auto"/>
        <w:right w:val="none" w:sz="0" w:space="0" w:color="auto"/>
      </w:divBdr>
    </w:div>
    <w:div w:id="195431769">
      <w:bodyDiv w:val="1"/>
      <w:marLeft w:val="0"/>
      <w:marRight w:val="0"/>
      <w:marTop w:val="0"/>
      <w:marBottom w:val="0"/>
      <w:divBdr>
        <w:top w:val="none" w:sz="0" w:space="0" w:color="auto"/>
        <w:left w:val="none" w:sz="0" w:space="0" w:color="auto"/>
        <w:bottom w:val="none" w:sz="0" w:space="0" w:color="auto"/>
        <w:right w:val="none" w:sz="0" w:space="0" w:color="auto"/>
      </w:divBdr>
      <w:divsChild>
        <w:div w:id="1457332907">
          <w:marLeft w:val="0"/>
          <w:marRight w:val="0"/>
          <w:marTop w:val="0"/>
          <w:marBottom w:val="0"/>
          <w:divBdr>
            <w:top w:val="none" w:sz="0" w:space="0" w:color="auto"/>
            <w:left w:val="none" w:sz="0" w:space="0" w:color="auto"/>
            <w:bottom w:val="none" w:sz="0" w:space="0" w:color="auto"/>
            <w:right w:val="none" w:sz="0" w:space="0" w:color="auto"/>
          </w:divBdr>
        </w:div>
      </w:divsChild>
    </w:div>
    <w:div w:id="199589418">
      <w:bodyDiv w:val="1"/>
      <w:marLeft w:val="0"/>
      <w:marRight w:val="0"/>
      <w:marTop w:val="0"/>
      <w:marBottom w:val="0"/>
      <w:divBdr>
        <w:top w:val="none" w:sz="0" w:space="0" w:color="auto"/>
        <w:left w:val="none" w:sz="0" w:space="0" w:color="auto"/>
        <w:bottom w:val="none" w:sz="0" w:space="0" w:color="auto"/>
        <w:right w:val="none" w:sz="0" w:space="0" w:color="auto"/>
      </w:divBdr>
    </w:div>
    <w:div w:id="294529713">
      <w:bodyDiv w:val="1"/>
      <w:marLeft w:val="0"/>
      <w:marRight w:val="0"/>
      <w:marTop w:val="0"/>
      <w:marBottom w:val="0"/>
      <w:divBdr>
        <w:top w:val="none" w:sz="0" w:space="0" w:color="auto"/>
        <w:left w:val="none" w:sz="0" w:space="0" w:color="auto"/>
        <w:bottom w:val="none" w:sz="0" w:space="0" w:color="auto"/>
        <w:right w:val="none" w:sz="0" w:space="0" w:color="auto"/>
      </w:divBdr>
    </w:div>
    <w:div w:id="354234336">
      <w:bodyDiv w:val="1"/>
      <w:marLeft w:val="0"/>
      <w:marRight w:val="0"/>
      <w:marTop w:val="0"/>
      <w:marBottom w:val="0"/>
      <w:divBdr>
        <w:top w:val="none" w:sz="0" w:space="0" w:color="auto"/>
        <w:left w:val="none" w:sz="0" w:space="0" w:color="auto"/>
        <w:bottom w:val="none" w:sz="0" w:space="0" w:color="auto"/>
        <w:right w:val="none" w:sz="0" w:space="0" w:color="auto"/>
      </w:divBdr>
    </w:div>
    <w:div w:id="394817454">
      <w:bodyDiv w:val="1"/>
      <w:marLeft w:val="0"/>
      <w:marRight w:val="0"/>
      <w:marTop w:val="0"/>
      <w:marBottom w:val="0"/>
      <w:divBdr>
        <w:top w:val="none" w:sz="0" w:space="0" w:color="auto"/>
        <w:left w:val="none" w:sz="0" w:space="0" w:color="auto"/>
        <w:bottom w:val="none" w:sz="0" w:space="0" w:color="auto"/>
        <w:right w:val="none" w:sz="0" w:space="0" w:color="auto"/>
      </w:divBdr>
    </w:div>
    <w:div w:id="454520105">
      <w:bodyDiv w:val="1"/>
      <w:marLeft w:val="0"/>
      <w:marRight w:val="0"/>
      <w:marTop w:val="0"/>
      <w:marBottom w:val="0"/>
      <w:divBdr>
        <w:top w:val="none" w:sz="0" w:space="0" w:color="auto"/>
        <w:left w:val="none" w:sz="0" w:space="0" w:color="auto"/>
        <w:bottom w:val="none" w:sz="0" w:space="0" w:color="auto"/>
        <w:right w:val="none" w:sz="0" w:space="0" w:color="auto"/>
      </w:divBdr>
    </w:div>
    <w:div w:id="607738224">
      <w:bodyDiv w:val="1"/>
      <w:marLeft w:val="0"/>
      <w:marRight w:val="0"/>
      <w:marTop w:val="0"/>
      <w:marBottom w:val="0"/>
      <w:divBdr>
        <w:top w:val="none" w:sz="0" w:space="0" w:color="auto"/>
        <w:left w:val="none" w:sz="0" w:space="0" w:color="auto"/>
        <w:bottom w:val="none" w:sz="0" w:space="0" w:color="auto"/>
        <w:right w:val="none" w:sz="0" w:space="0" w:color="auto"/>
      </w:divBdr>
    </w:div>
    <w:div w:id="662396599">
      <w:bodyDiv w:val="1"/>
      <w:marLeft w:val="0"/>
      <w:marRight w:val="0"/>
      <w:marTop w:val="0"/>
      <w:marBottom w:val="0"/>
      <w:divBdr>
        <w:top w:val="none" w:sz="0" w:space="0" w:color="auto"/>
        <w:left w:val="none" w:sz="0" w:space="0" w:color="auto"/>
        <w:bottom w:val="none" w:sz="0" w:space="0" w:color="auto"/>
        <w:right w:val="none" w:sz="0" w:space="0" w:color="auto"/>
      </w:divBdr>
    </w:div>
    <w:div w:id="685595771">
      <w:bodyDiv w:val="1"/>
      <w:marLeft w:val="0"/>
      <w:marRight w:val="0"/>
      <w:marTop w:val="0"/>
      <w:marBottom w:val="0"/>
      <w:divBdr>
        <w:top w:val="none" w:sz="0" w:space="0" w:color="auto"/>
        <w:left w:val="none" w:sz="0" w:space="0" w:color="auto"/>
        <w:bottom w:val="none" w:sz="0" w:space="0" w:color="auto"/>
        <w:right w:val="none" w:sz="0" w:space="0" w:color="auto"/>
      </w:divBdr>
    </w:div>
    <w:div w:id="792476602">
      <w:bodyDiv w:val="1"/>
      <w:marLeft w:val="0"/>
      <w:marRight w:val="0"/>
      <w:marTop w:val="0"/>
      <w:marBottom w:val="0"/>
      <w:divBdr>
        <w:top w:val="none" w:sz="0" w:space="0" w:color="auto"/>
        <w:left w:val="none" w:sz="0" w:space="0" w:color="auto"/>
        <w:bottom w:val="none" w:sz="0" w:space="0" w:color="auto"/>
        <w:right w:val="none" w:sz="0" w:space="0" w:color="auto"/>
      </w:divBdr>
    </w:div>
    <w:div w:id="806438329">
      <w:bodyDiv w:val="1"/>
      <w:marLeft w:val="0"/>
      <w:marRight w:val="0"/>
      <w:marTop w:val="0"/>
      <w:marBottom w:val="0"/>
      <w:divBdr>
        <w:top w:val="none" w:sz="0" w:space="0" w:color="auto"/>
        <w:left w:val="none" w:sz="0" w:space="0" w:color="auto"/>
        <w:bottom w:val="none" w:sz="0" w:space="0" w:color="auto"/>
        <w:right w:val="none" w:sz="0" w:space="0" w:color="auto"/>
      </w:divBdr>
    </w:div>
    <w:div w:id="932322262">
      <w:bodyDiv w:val="1"/>
      <w:marLeft w:val="0"/>
      <w:marRight w:val="0"/>
      <w:marTop w:val="0"/>
      <w:marBottom w:val="0"/>
      <w:divBdr>
        <w:top w:val="none" w:sz="0" w:space="0" w:color="auto"/>
        <w:left w:val="none" w:sz="0" w:space="0" w:color="auto"/>
        <w:bottom w:val="none" w:sz="0" w:space="0" w:color="auto"/>
        <w:right w:val="none" w:sz="0" w:space="0" w:color="auto"/>
      </w:divBdr>
    </w:div>
    <w:div w:id="1020666050">
      <w:bodyDiv w:val="1"/>
      <w:marLeft w:val="0"/>
      <w:marRight w:val="0"/>
      <w:marTop w:val="0"/>
      <w:marBottom w:val="0"/>
      <w:divBdr>
        <w:top w:val="none" w:sz="0" w:space="0" w:color="auto"/>
        <w:left w:val="none" w:sz="0" w:space="0" w:color="auto"/>
        <w:bottom w:val="none" w:sz="0" w:space="0" w:color="auto"/>
        <w:right w:val="none" w:sz="0" w:space="0" w:color="auto"/>
      </w:divBdr>
    </w:div>
    <w:div w:id="1179854447">
      <w:bodyDiv w:val="1"/>
      <w:marLeft w:val="0"/>
      <w:marRight w:val="0"/>
      <w:marTop w:val="0"/>
      <w:marBottom w:val="0"/>
      <w:divBdr>
        <w:top w:val="none" w:sz="0" w:space="0" w:color="auto"/>
        <w:left w:val="none" w:sz="0" w:space="0" w:color="auto"/>
        <w:bottom w:val="none" w:sz="0" w:space="0" w:color="auto"/>
        <w:right w:val="none" w:sz="0" w:space="0" w:color="auto"/>
      </w:divBdr>
      <w:divsChild>
        <w:div w:id="1762412394">
          <w:marLeft w:val="0"/>
          <w:marRight w:val="0"/>
          <w:marTop w:val="0"/>
          <w:marBottom w:val="0"/>
          <w:divBdr>
            <w:top w:val="none" w:sz="0" w:space="0" w:color="auto"/>
            <w:left w:val="none" w:sz="0" w:space="0" w:color="auto"/>
            <w:bottom w:val="none" w:sz="0" w:space="0" w:color="auto"/>
            <w:right w:val="none" w:sz="0" w:space="0" w:color="auto"/>
          </w:divBdr>
          <w:divsChild>
            <w:div w:id="1657877170">
              <w:marLeft w:val="0"/>
              <w:marRight w:val="0"/>
              <w:marTop w:val="0"/>
              <w:marBottom w:val="0"/>
              <w:divBdr>
                <w:top w:val="none" w:sz="0" w:space="0" w:color="auto"/>
                <w:left w:val="none" w:sz="0" w:space="0" w:color="auto"/>
                <w:bottom w:val="none" w:sz="0" w:space="0" w:color="auto"/>
                <w:right w:val="none" w:sz="0" w:space="0" w:color="auto"/>
              </w:divBdr>
              <w:divsChild>
                <w:div w:id="21150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592129">
      <w:bodyDiv w:val="1"/>
      <w:marLeft w:val="0"/>
      <w:marRight w:val="0"/>
      <w:marTop w:val="0"/>
      <w:marBottom w:val="0"/>
      <w:divBdr>
        <w:top w:val="none" w:sz="0" w:space="0" w:color="auto"/>
        <w:left w:val="none" w:sz="0" w:space="0" w:color="auto"/>
        <w:bottom w:val="none" w:sz="0" w:space="0" w:color="auto"/>
        <w:right w:val="none" w:sz="0" w:space="0" w:color="auto"/>
      </w:divBdr>
    </w:div>
    <w:div w:id="1345859872">
      <w:bodyDiv w:val="1"/>
      <w:marLeft w:val="0"/>
      <w:marRight w:val="0"/>
      <w:marTop w:val="0"/>
      <w:marBottom w:val="0"/>
      <w:divBdr>
        <w:top w:val="none" w:sz="0" w:space="0" w:color="auto"/>
        <w:left w:val="none" w:sz="0" w:space="0" w:color="auto"/>
        <w:bottom w:val="none" w:sz="0" w:space="0" w:color="auto"/>
        <w:right w:val="none" w:sz="0" w:space="0" w:color="auto"/>
      </w:divBdr>
    </w:div>
    <w:div w:id="1473477982">
      <w:bodyDiv w:val="1"/>
      <w:marLeft w:val="0"/>
      <w:marRight w:val="0"/>
      <w:marTop w:val="0"/>
      <w:marBottom w:val="0"/>
      <w:divBdr>
        <w:top w:val="none" w:sz="0" w:space="0" w:color="auto"/>
        <w:left w:val="none" w:sz="0" w:space="0" w:color="auto"/>
        <w:bottom w:val="none" w:sz="0" w:space="0" w:color="auto"/>
        <w:right w:val="none" w:sz="0" w:space="0" w:color="auto"/>
      </w:divBdr>
    </w:div>
    <w:div w:id="1738674082">
      <w:bodyDiv w:val="1"/>
      <w:marLeft w:val="0"/>
      <w:marRight w:val="0"/>
      <w:marTop w:val="0"/>
      <w:marBottom w:val="0"/>
      <w:divBdr>
        <w:top w:val="none" w:sz="0" w:space="0" w:color="auto"/>
        <w:left w:val="none" w:sz="0" w:space="0" w:color="auto"/>
        <w:bottom w:val="none" w:sz="0" w:space="0" w:color="auto"/>
        <w:right w:val="none" w:sz="0" w:space="0" w:color="auto"/>
      </w:divBdr>
      <w:divsChild>
        <w:div w:id="207753">
          <w:marLeft w:val="0"/>
          <w:marRight w:val="0"/>
          <w:marTop w:val="0"/>
          <w:marBottom w:val="0"/>
          <w:divBdr>
            <w:top w:val="none" w:sz="0" w:space="0" w:color="auto"/>
            <w:left w:val="none" w:sz="0" w:space="0" w:color="auto"/>
            <w:bottom w:val="none" w:sz="0" w:space="0" w:color="auto"/>
            <w:right w:val="none" w:sz="0" w:space="0" w:color="auto"/>
          </w:divBdr>
        </w:div>
        <w:div w:id="1663260">
          <w:marLeft w:val="0"/>
          <w:marRight w:val="0"/>
          <w:marTop w:val="0"/>
          <w:marBottom w:val="0"/>
          <w:divBdr>
            <w:top w:val="none" w:sz="0" w:space="0" w:color="auto"/>
            <w:left w:val="none" w:sz="0" w:space="0" w:color="auto"/>
            <w:bottom w:val="none" w:sz="0" w:space="0" w:color="auto"/>
            <w:right w:val="none" w:sz="0" w:space="0" w:color="auto"/>
          </w:divBdr>
        </w:div>
        <w:div w:id="2242976">
          <w:marLeft w:val="0"/>
          <w:marRight w:val="0"/>
          <w:marTop w:val="0"/>
          <w:marBottom w:val="0"/>
          <w:divBdr>
            <w:top w:val="none" w:sz="0" w:space="0" w:color="auto"/>
            <w:left w:val="none" w:sz="0" w:space="0" w:color="auto"/>
            <w:bottom w:val="none" w:sz="0" w:space="0" w:color="auto"/>
            <w:right w:val="none" w:sz="0" w:space="0" w:color="auto"/>
          </w:divBdr>
        </w:div>
        <w:div w:id="4669800">
          <w:marLeft w:val="0"/>
          <w:marRight w:val="0"/>
          <w:marTop w:val="0"/>
          <w:marBottom w:val="0"/>
          <w:divBdr>
            <w:top w:val="none" w:sz="0" w:space="0" w:color="auto"/>
            <w:left w:val="none" w:sz="0" w:space="0" w:color="auto"/>
            <w:bottom w:val="none" w:sz="0" w:space="0" w:color="auto"/>
            <w:right w:val="none" w:sz="0" w:space="0" w:color="auto"/>
          </w:divBdr>
        </w:div>
        <w:div w:id="4791889">
          <w:marLeft w:val="0"/>
          <w:marRight w:val="0"/>
          <w:marTop w:val="0"/>
          <w:marBottom w:val="0"/>
          <w:divBdr>
            <w:top w:val="none" w:sz="0" w:space="0" w:color="auto"/>
            <w:left w:val="none" w:sz="0" w:space="0" w:color="auto"/>
            <w:bottom w:val="none" w:sz="0" w:space="0" w:color="auto"/>
            <w:right w:val="none" w:sz="0" w:space="0" w:color="auto"/>
          </w:divBdr>
        </w:div>
        <w:div w:id="12924717">
          <w:marLeft w:val="0"/>
          <w:marRight w:val="0"/>
          <w:marTop w:val="0"/>
          <w:marBottom w:val="0"/>
          <w:divBdr>
            <w:top w:val="none" w:sz="0" w:space="0" w:color="auto"/>
            <w:left w:val="none" w:sz="0" w:space="0" w:color="auto"/>
            <w:bottom w:val="none" w:sz="0" w:space="0" w:color="auto"/>
            <w:right w:val="none" w:sz="0" w:space="0" w:color="auto"/>
          </w:divBdr>
        </w:div>
        <w:div w:id="16739866">
          <w:marLeft w:val="0"/>
          <w:marRight w:val="0"/>
          <w:marTop w:val="0"/>
          <w:marBottom w:val="0"/>
          <w:divBdr>
            <w:top w:val="none" w:sz="0" w:space="0" w:color="auto"/>
            <w:left w:val="none" w:sz="0" w:space="0" w:color="auto"/>
            <w:bottom w:val="none" w:sz="0" w:space="0" w:color="auto"/>
            <w:right w:val="none" w:sz="0" w:space="0" w:color="auto"/>
          </w:divBdr>
        </w:div>
        <w:div w:id="18704527">
          <w:marLeft w:val="0"/>
          <w:marRight w:val="0"/>
          <w:marTop w:val="0"/>
          <w:marBottom w:val="0"/>
          <w:divBdr>
            <w:top w:val="none" w:sz="0" w:space="0" w:color="auto"/>
            <w:left w:val="none" w:sz="0" w:space="0" w:color="auto"/>
            <w:bottom w:val="none" w:sz="0" w:space="0" w:color="auto"/>
            <w:right w:val="none" w:sz="0" w:space="0" w:color="auto"/>
          </w:divBdr>
        </w:div>
        <w:div w:id="19553658">
          <w:marLeft w:val="0"/>
          <w:marRight w:val="0"/>
          <w:marTop w:val="0"/>
          <w:marBottom w:val="0"/>
          <w:divBdr>
            <w:top w:val="none" w:sz="0" w:space="0" w:color="auto"/>
            <w:left w:val="none" w:sz="0" w:space="0" w:color="auto"/>
            <w:bottom w:val="none" w:sz="0" w:space="0" w:color="auto"/>
            <w:right w:val="none" w:sz="0" w:space="0" w:color="auto"/>
          </w:divBdr>
        </w:div>
        <w:div w:id="22901985">
          <w:marLeft w:val="0"/>
          <w:marRight w:val="0"/>
          <w:marTop w:val="0"/>
          <w:marBottom w:val="0"/>
          <w:divBdr>
            <w:top w:val="none" w:sz="0" w:space="0" w:color="auto"/>
            <w:left w:val="none" w:sz="0" w:space="0" w:color="auto"/>
            <w:bottom w:val="none" w:sz="0" w:space="0" w:color="auto"/>
            <w:right w:val="none" w:sz="0" w:space="0" w:color="auto"/>
          </w:divBdr>
        </w:div>
        <w:div w:id="27919721">
          <w:marLeft w:val="0"/>
          <w:marRight w:val="0"/>
          <w:marTop w:val="0"/>
          <w:marBottom w:val="0"/>
          <w:divBdr>
            <w:top w:val="none" w:sz="0" w:space="0" w:color="auto"/>
            <w:left w:val="none" w:sz="0" w:space="0" w:color="auto"/>
            <w:bottom w:val="none" w:sz="0" w:space="0" w:color="auto"/>
            <w:right w:val="none" w:sz="0" w:space="0" w:color="auto"/>
          </w:divBdr>
        </w:div>
        <w:div w:id="28728640">
          <w:marLeft w:val="0"/>
          <w:marRight w:val="0"/>
          <w:marTop w:val="0"/>
          <w:marBottom w:val="0"/>
          <w:divBdr>
            <w:top w:val="none" w:sz="0" w:space="0" w:color="auto"/>
            <w:left w:val="none" w:sz="0" w:space="0" w:color="auto"/>
            <w:bottom w:val="none" w:sz="0" w:space="0" w:color="auto"/>
            <w:right w:val="none" w:sz="0" w:space="0" w:color="auto"/>
          </w:divBdr>
        </w:div>
        <w:div w:id="34816872">
          <w:marLeft w:val="0"/>
          <w:marRight w:val="0"/>
          <w:marTop w:val="0"/>
          <w:marBottom w:val="0"/>
          <w:divBdr>
            <w:top w:val="none" w:sz="0" w:space="0" w:color="auto"/>
            <w:left w:val="none" w:sz="0" w:space="0" w:color="auto"/>
            <w:bottom w:val="none" w:sz="0" w:space="0" w:color="auto"/>
            <w:right w:val="none" w:sz="0" w:space="0" w:color="auto"/>
          </w:divBdr>
        </w:div>
        <w:div w:id="38281545">
          <w:marLeft w:val="0"/>
          <w:marRight w:val="0"/>
          <w:marTop w:val="0"/>
          <w:marBottom w:val="0"/>
          <w:divBdr>
            <w:top w:val="none" w:sz="0" w:space="0" w:color="auto"/>
            <w:left w:val="none" w:sz="0" w:space="0" w:color="auto"/>
            <w:bottom w:val="none" w:sz="0" w:space="0" w:color="auto"/>
            <w:right w:val="none" w:sz="0" w:space="0" w:color="auto"/>
          </w:divBdr>
        </w:div>
        <w:div w:id="42759715">
          <w:marLeft w:val="0"/>
          <w:marRight w:val="0"/>
          <w:marTop w:val="0"/>
          <w:marBottom w:val="0"/>
          <w:divBdr>
            <w:top w:val="none" w:sz="0" w:space="0" w:color="auto"/>
            <w:left w:val="none" w:sz="0" w:space="0" w:color="auto"/>
            <w:bottom w:val="none" w:sz="0" w:space="0" w:color="auto"/>
            <w:right w:val="none" w:sz="0" w:space="0" w:color="auto"/>
          </w:divBdr>
        </w:div>
        <w:div w:id="43796285">
          <w:marLeft w:val="0"/>
          <w:marRight w:val="0"/>
          <w:marTop w:val="0"/>
          <w:marBottom w:val="0"/>
          <w:divBdr>
            <w:top w:val="none" w:sz="0" w:space="0" w:color="auto"/>
            <w:left w:val="none" w:sz="0" w:space="0" w:color="auto"/>
            <w:bottom w:val="none" w:sz="0" w:space="0" w:color="auto"/>
            <w:right w:val="none" w:sz="0" w:space="0" w:color="auto"/>
          </w:divBdr>
        </w:div>
        <w:div w:id="43987955">
          <w:marLeft w:val="0"/>
          <w:marRight w:val="0"/>
          <w:marTop w:val="0"/>
          <w:marBottom w:val="0"/>
          <w:divBdr>
            <w:top w:val="none" w:sz="0" w:space="0" w:color="auto"/>
            <w:left w:val="none" w:sz="0" w:space="0" w:color="auto"/>
            <w:bottom w:val="none" w:sz="0" w:space="0" w:color="auto"/>
            <w:right w:val="none" w:sz="0" w:space="0" w:color="auto"/>
          </w:divBdr>
        </w:div>
        <w:div w:id="47925987">
          <w:marLeft w:val="0"/>
          <w:marRight w:val="0"/>
          <w:marTop w:val="0"/>
          <w:marBottom w:val="0"/>
          <w:divBdr>
            <w:top w:val="none" w:sz="0" w:space="0" w:color="auto"/>
            <w:left w:val="none" w:sz="0" w:space="0" w:color="auto"/>
            <w:bottom w:val="none" w:sz="0" w:space="0" w:color="auto"/>
            <w:right w:val="none" w:sz="0" w:space="0" w:color="auto"/>
          </w:divBdr>
        </w:div>
        <w:div w:id="47997791">
          <w:marLeft w:val="0"/>
          <w:marRight w:val="0"/>
          <w:marTop w:val="0"/>
          <w:marBottom w:val="0"/>
          <w:divBdr>
            <w:top w:val="none" w:sz="0" w:space="0" w:color="auto"/>
            <w:left w:val="none" w:sz="0" w:space="0" w:color="auto"/>
            <w:bottom w:val="none" w:sz="0" w:space="0" w:color="auto"/>
            <w:right w:val="none" w:sz="0" w:space="0" w:color="auto"/>
          </w:divBdr>
        </w:div>
        <w:div w:id="49548048">
          <w:marLeft w:val="0"/>
          <w:marRight w:val="0"/>
          <w:marTop w:val="0"/>
          <w:marBottom w:val="0"/>
          <w:divBdr>
            <w:top w:val="none" w:sz="0" w:space="0" w:color="auto"/>
            <w:left w:val="none" w:sz="0" w:space="0" w:color="auto"/>
            <w:bottom w:val="none" w:sz="0" w:space="0" w:color="auto"/>
            <w:right w:val="none" w:sz="0" w:space="0" w:color="auto"/>
          </w:divBdr>
        </w:div>
        <w:div w:id="50543368">
          <w:marLeft w:val="0"/>
          <w:marRight w:val="0"/>
          <w:marTop w:val="0"/>
          <w:marBottom w:val="0"/>
          <w:divBdr>
            <w:top w:val="none" w:sz="0" w:space="0" w:color="auto"/>
            <w:left w:val="none" w:sz="0" w:space="0" w:color="auto"/>
            <w:bottom w:val="none" w:sz="0" w:space="0" w:color="auto"/>
            <w:right w:val="none" w:sz="0" w:space="0" w:color="auto"/>
          </w:divBdr>
        </w:div>
        <w:div w:id="53161420">
          <w:marLeft w:val="0"/>
          <w:marRight w:val="0"/>
          <w:marTop w:val="0"/>
          <w:marBottom w:val="0"/>
          <w:divBdr>
            <w:top w:val="none" w:sz="0" w:space="0" w:color="auto"/>
            <w:left w:val="none" w:sz="0" w:space="0" w:color="auto"/>
            <w:bottom w:val="none" w:sz="0" w:space="0" w:color="auto"/>
            <w:right w:val="none" w:sz="0" w:space="0" w:color="auto"/>
          </w:divBdr>
        </w:div>
        <w:div w:id="54009929">
          <w:marLeft w:val="0"/>
          <w:marRight w:val="0"/>
          <w:marTop w:val="0"/>
          <w:marBottom w:val="0"/>
          <w:divBdr>
            <w:top w:val="none" w:sz="0" w:space="0" w:color="auto"/>
            <w:left w:val="none" w:sz="0" w:space="0" w:color="auto"/>
            <w:bottom w:val="none" w:sz="0" w:space="0" w:color="auto"/>
            <w:right w:val="none" w:sz="0" w:space="0" w:color="auto"/>
          </w:divBdr>
        </w:div>
        <w:div w:id="57048657">
          <w:marLeft w:val="0"/>
          <w:marRight w:val="0"/>
          <w:marTop w:val="0"/>
          <w:marBottom w:val="0"/>
          <w:divBdr>
            <w:top w:val="none" w:sz="0" w:space="0" w:color="auto"/>
            <w:left w:val="none" w:sz="0" w:space="0" w:color="auto"/>
            <w:bottom w:val="none" w:sz="0" w:space="0" w:color="auto"/>
            <w:right w:val="none" w:sz="0" w:space="0" w:color="auto"/>
          </w:divBdr>
        </w:div>
        <w:div w:id="58292030">
          <w:marLeft w:val="0"/>
          <w:marRight w:val="0"/>
          <w:marTop w:val="0"/>
          <w:marBottom w:val="0"/>
          <w:divBdr>
            <w:top w:val="none" w:sz="0" w:space="0" w:color="auto"/>
            <w:left w:val="none" w:sz="0" w:space="0" w:color="auto"/>
            <w:bottom w:val="none" w:sz="0" w:space="0" w:color="auto"/>
            <w:right w:val="none" w:sz="0" w:space="0" w:color="auto"/>
          </w:divBdr>
        </w:div>
        <w:div w:id="58746864">
          <w:marLeft w:val="0"/>
          <w:marRight w:val="0"/>
          <w:marTop w:val="0"/>
          <w:marBottom w:val="0"/>
          <w:divBdr>
            <w:top w:val="none" w:sz="0" w:space="0" w:color="auto"/>
            <w:left w:val="none" w:sz="0" w:space="0" w:color="auto"/>
            <w:bottom w:val="none" w:sz="0" w:space="0" w:color="auto"/>
            <w:right w:val="none" w:sz="0" w:space="0" w:color="auto"/>
          </w:divBdr>
        </w:div>
        <w:div w:id="61300417">
          <w:marLeft w:val="0"/>
          <w:marRight w:val="0"/>
          <w:marTop w:val="0"/>
          <w:marBottom w:val="0"/>
          <w:divBdr>
            <w:top w:val="none" w:sz="0" w:space="0" w:color="auto"/>
            <w:left w:val="none" w:sz="0" w:space="0" w:color="auto"/>
            <w:bottom w:val="none" w:sz="0" w:space="0" w:color="auto"/>
            <w:right w:val="none" w:sz="0" w:space="0" w:color="auto"/>
          </w:divBdr>
        </w:div>
        <w:div w:id="63190058">
          <w:marLeft w:val="0"/>
          <w:marRight w:val="0"/>
          <w:marTop w:val="0"/>
          <w:marBottom w:val="0"/>
          <w:divBdr>
            <w:top w:val="none" w:sz="0" w:space="0" w:color="auto"/>
            <w:left w:val="none" w:sz="0" w:space="0" w:color="auto"/>
            <w:bottom w:val="none" w:sz="0" w:space="0" w:color="auto"/>
            <w:right w:val="none" w:sz="0" w:space="0" w:color="auto"/>
          </w:divBdr>
        </w:div>
        <w:div w:id="67969625">
          <w:marLeft w:val="0"/>
          <w:marRight w:val="0"/>
          <w:marTop w:val="0"/>
          <w:marBottom w:val="0"/>
          <w:divBdr>
            <w:top w:val="none" w:sz="0" w:space="0" w:color="auto"/>
            <w:left w:val="none" w:sz="0" w:space="0" w:color="auto"/>
            <w:bottom w:val="none" w:sz="0" w:space="0" w:color="auto"/>
            <w:right w:val="none" w:sz="0" w:space="0" w:color="auto"/>
          </w:divBdr>
        </w:div>
        <w:div w:id="71388736">
          <w:marLeft w:val="0"/>
          <w:marRight w:val="0"/>
          <w:marTop w:val="0"/>
          <w:marBottom w:val="0"/>
          <w:divBdr>
            <w:top w:val="none" w:sz="0" w:space="0" w:color="auto"/>
            <w:left w:val="none" w:sz="0" w:space="0" w:color="auto"/>
            <w:bottom w:val="none" w:sz="0" w:space="0" w:color="auto"/>
            <w:right w:val="none" w:sz="0" w:space="0" w:color="auto"/>
          </w:divBdr>
        </w:div>
        <w:div w:id="72170725">
          <w:marLeft w:val="0"/>
          <w:marRight w:val="0"/>
          <w:marTop w:val="0"/>
          <w:marBottom w:val="0"/>
          <w:divBdr>
            <w:top w:val="none" w:sz="0" w:space="0" w:color="auto"/>
            <w:left w:val="none" w:sz="0" w:space="0" w:color="auto"/>
            <w:bottom w:val="none" w:sz="0" w:space="0" w:color="auto"/>
            <w:right w:val="none" w:sz="0" w:space="0" w:color="auto"/>
          </w:divBdr>
        </w:div>
        <w:div w:id="77287792">
          <w:marLeft w:val="0"/>
          <w:marRight w:val="0"/>
          <w:marTop w:val="0"/>
          <w:marBottom w:val="0"/>
          <w:divBdr>
            <w:top w:val="none" w:sz="0" w:space="0" w:color="auto"/>
            <w:left w:val="none" w:sz="0" w:space="0" w:color="auto"/>
            <w:bottom w:val="none" w:sz="0" w:space="0" w:color="auto"/>
            <w:right w:val="none" w:sz="0" w:space="0" w:color="auto"/>
          </w:divBdr>
        </w:div>
        <w:div w:id="78455620">
          <w:marLeft w:val="0"/>
          <w:marRight w:val="0"/>
          <w:marTop w:val="0"/>
          <w:marBottom w:val="0"/>
          <w:divBdr>
            <w:top w:val="none" w:sz="0" w:space="0" w:color="auto"/>
            <w:left w:val="none" w:sz="0" w:space="0" w:color="auto"/>
            <w:bottom w:val="none" w:sz="0" w:space="0" w:color="auto"/>
            <w:right w:val="none" w:sz="0" w:space="0" w:color="auto"/>
          </w:divBdr>
        </w:div>
        <w:div w:id="92944649">
          <w:marLeft w:val="0"/>
          <w:marRight w:val="0"/>
          <w:marTop w:val="0"/>
          <w:marBottom w:val="0"/>
          <w:divBdr>
            <w:top w:val="none" w:sz="0" w:space="0" w:color="auto"/>
            <w:left w:val="none" w:sz="0" w:space="0" w:color="auto"/>
            <w:bottom w:val="none" w:sz="0" w:space="0" w:color="auto"/>
            <w:right w:val="none" w:sz="0" w:space="0" w:color="auto"/>
          </w:divBdr>
        </w:div>
        <w:div w:id="105783299">
          <w:marLeft w:val="0"/>
          <w:marRight w:val="0"/>
          <w:marTop w:val="0"/>
          <w:marBottom w:val="0"/>
          <w:divBdr>
            <w:top w:val="none" w:sz="0" w:space="0" w:color="auto"/>
            <w:left w:val="none" w:sz="0" w:space="0" w:color="auto"/>
            <w:bottom w:val="none" w:sz="0" w:space="0" w:color="auto"/>
            <w:right w:val="none" w:sz="0" w:space="0" w:color="auto"/>
          </w:divBdr>
        </w:div>
        <w:div w:id="106585838">
          <w:marLeft w:val="0"/>
          <w:marRight w:val="0"/>
          <w:marTop w:val="0"/>
          <w:marBottom w:val="0"/>
          <w:divBdr>
            <w:top w:val="none" w:sz="0" w:space="0" w:color="auto"/>
            <w:left w:val="none" w:sz="0" w:space="0" w:color="auto"/>
            <w:bottom w:val="none" w:sz="0" w:space="0" w:color="auto"/>
            <w:right w:val="none" w:sz="0" w:space="0" w:color="auto"/>
          </w:divBdr>
        </w:div>
        <w:div w:id="109016757">
          <w:marLeft w:val="0"/>
          <w:marRight w:val="0"/>
          <w:marTop w:val="0"/>
          <w:marBottom w:val="0"/>
          <w:divBdr>
            <w:top w:val="none" w:sz="0" w:space="0" w:color="auto"/>
            <w:left w:val="none" w:sz="0" w:space="0" w:color="auto"/>
            <w:bottom w:val="none" w:sz="0" w:space="0" w:color="auto"/>
            <w:right w:val="none" w:sz="0" w:space="0" w:color="auto"/>
          </w:divBdr>
        </w:div>
        <w:div w:id="111167333">
          <w:marLeft w:val="0"/>
          <w:marRight w:val="0"/>
          <w:marTop w:val="0"/>
          <w:marBottom w:val="0"/>
          <w:divBdr>
            <w:top w:val="none" w:sz="0" w:space="0" w:color="auto"/>
            <w:left w:val="none" w:sz="0" w:space="0" w:color="auto"/>
            <w:bottom w:val="none" w:sz="0" w:space="0" w:color="auto"/>
            <w:right w:val="none" w:sz="0" w:space="0" w:color="auto"/>
          </w:divBdr>
        </w:div>
        <w:div w:id="111947690">
          <w:marLeft w:val="0"/>
          <w:marRight w:val="0"/>
          <w:marTop w:val="0"/>
          <w:marBottom w:val="0"/>
          <w:divBdr>
            <w:top w:val="none" w:sz="0" w:space="0" w:color="auto"/>
            <w:left w:val="none" w:sz="0" w:space="0" w:color="auto"/>
            <w:bottom w:val="none" w:sz="0" w:space="0" w:color="auto"/>
            <w:right w:val="none" w:sz="0" w:space="0" w:color="auto"/>
          </w:divBdr>
        </w:div>
        <w:div w:id="113790136">
          <w:marLeft w:val="0"/>
          <w:marRight w:val="0"/>
          <w:marTop w:val="0"/>
          <w:marBottom w:val="0"/>
          <w:divBdr>
            <w:top w:val="none" w:sz="0" w:space="0" w:color="auto"/>
            <w:left w:val="none" w:sz="0" w:space="0" w:color="auto"/>
            <w:bottom w:val="none" w:sz="0" w:space="0" w:color="auto"/>
            <w:right w:val="none" w:sz="0" w:space="0" w:color="auto"/>
          </w:divBdr>
        </w:div>
        <w:div w:id="116917529">
          <w:marLeft w:val="0"/>
          <w:marRight w:val="0"/>
          <w:marTop w:val="0"/>
          <w:marBottom w:val="0"/>
          <w:divBdr>
            <w:top w:val="none" w:sz="0" w:space="0" w:color="auto"/>
            <w:left w:val="none" w:sz="0" w:space="0" w:color="auto"/>
            <w:bottom w:val="none" w:sz="0" w:space="0" w:color="auto"/>
            <w:right w:val="none" w:sz="0" w:space="0" w:color="auto"/>
          </w:divBdr>
        </w:div>
        <w:div w:id="117145270">
          <w:marLeft w:val="0"/>
          <w:marRight w:val="0"/>
          <w:marTop w:val="0"/>
          <w:marBottom w:val="0"/>
          <w:divBdr>
            <w:top w:val="none" w:sz="0" w:space="0" w:color="auto"/>
            <w:left w:val="none" w:sz="0" w:space="0" w:color="auto"/>
            <w:bottom w:val="none" w:sz="0" w:space="0" w:color="auto"/>
            <w:right w:val="none" w:sz="0" w:space="0" w:color="auto"/>
          </w:divBdr>
        </w:div>
        <w:div w:id="117603699">
          <w:marLeft w:val="0"/>
          <w:marRight w:val="0"/>
          <w:marTop w:val="0"/>
          <w:marBottom w:val="0"/>
          <w:divBdr>
            <w:top w:val="none" w:sz="0" w:space="0" w:color="auto"/>
            <w:left w:val="none" w:sz="0" w:space="0" w:color="auto"/>
            <w:bottom w:val="none" w:sz="0" w:space="0" w:color="auto"/>
            <w:right w:val="none" w:sz="0" w:space="0" w:color="auto"/>
          </w:divBdr>
        </w:div>
        <w:div w:id="118493674">
          <w:marLeft w:val="0"/>
          <w:marRight w:val="0"/>
          <w:marTop w:val="0"/>
          <w:marBottom w:val="0"/>
          <w:divBdr>
            <w:top w:val="none" w:sz="0" w:space="0" w:color="auto"/>
            <w:left w:val="none" w:sz="0" w:space="0" w:color="auto"/>
            <w:bottom w:val="none" w:sz="0" w:space="0" w:color="auto"/>
            <w:right w:val="none" w:sz="0" w:space="0" w:color="auto"/>
          </w:divBdr>
        </w:div>
        <w:div w:id="119300564">
          <w:marLeft w:val="0"/>
          <w:marRight w:val="0"/>
          <w:marTop w:val="0"/>
          <w:marBottom w:val="0"/>
          <w:divBdr>
            <w:top w:val="none" w:sz="0" w:space="0" w:color="auto"/>
            <w:left w:val="none" w:sz="0" w:space="0" w:color="auto"/>
            <w:bottom w:val="none" w:sz="0" w:space="0" w:color="auto"/>
            <w:right w:val="none" w:sz="0" w:space="0" w:color="auto"/>
          </w:divBdr>
        </w:div>
        <w:div w:id="121191828">
          <w:marLeft w:val="0"/>
          <w:marRight w:val="0"/>
          <w:marTop w:val="0"/>
          <w:marBottom w:val="0"/>
          <w:divBdr>
            <w:top w:val="none" w:sz="0" w:space="0" w:color="auto"/>
            <w:left w:val="none" w:sz="0" w:space="0" w:color="auto"/>
            <w:bottom w:val="none" w:sz="0" w:space="0" w:color="auto"/>
            <w:right w:val="none" w:sz="0" w:space="0" w:color="auto"/>
          </w:divBdr>
        </w:div>
        <w:div w:id="122967704">
          <w:marLeft w:val="0"/>
          <w:marRight w:val="0"/>
          <w:marTop w:val="0"/>
          <w:marBottom w:val="0"/>
          <w:divBdr>
            <w:top w:val="none" w:sz="0" w:space="0" w:color="auto"/>
            <w:left w:val="none" w:sz="0" w:space="0" w:color="auto"/>
            <w:bottom w:val="none" w:sz="0" w:space="0" w:color="auto"/>
            <w:right w:val="none" w:sz="0" w:space="0" w:color="auto"/>
          </w:divBdr>
        </w:div>
        <w:div w:id="123668015">
          <w:marLeft w:val="0"/>
          <w:marRight w:val="0"/>
          <w:marTop w:val="0"/>
          <w:marBottom w:val="0"/>
          <w:divBdr>
            <w:top w:val="none" w:sz="0" w:space="0" w:color="auto"/>
            <w:left w:val="none" w:sz="0" w:space="0" w:color="auto"/>
            <w:bottom w:val="none" w:sz="0" w:space="0" w:color="auto"/>
            <w:right w:val="none" w:sz="0" w:space="0" w:color="auto"/>
          </w:divBdr>
        </w:div>
        <w:div w:id="127168821">
          <w:marLeft w:val="0"/>
          <w:marRight w:val="0"/>
          <w:marTop w:val="0"/>
          <w:marBottom w:val="0"/>
          <w:divBdr>
            <w:top w:val="none" w:sz="0" w:space="0" w:color="auto"/>
            <w:left w:val="none" w:sz="0" w:space="0" w:color="auto"/>
            <w:bottom w:val="none" w:sz="0" w:space="0" w:color="auto"/>
            <w:right w:val="none" w:sz="0" w:space="0" w:color="auto"/>
          </w:divBdr>
        </w:div>
        <w:div w:id="128134916">
          <w:marLeft w:val="0"/>
          <w:marRight w:val="0"/>
          <w:marTop w:val="0"/>
          <w:marBottom w:val="0"/>
          <w:divBdr>
            <w:top w:val="none" w:sz="0" w:space="0" w:color="auto"/>
            <w:left w:val="none" w:sz="0" w:space="0" w:color="auto"/>
            <w:bottom w:val="none" w:sz="0" w:space="0" w:color="auto"/>
            <w:right w:val="none" w:sz="0" w:space="0" w:color="auto"/>
          </w:divBdr>
        </w:div>
        <w:div w:id="130637821">
          <w:marLeft w:val="0"/>
          <w:marRight w:val="0"/>
          <w:marTop w:val="0"/>
          <w:marBottom w:val="0"/>
          <w:divBdr>
            <w:top w:val="none" w:sz="0" w:space="0" w:color="auto"/>
            <w:left w:val="none" w:sz="0" w:space="0" w:color="auto"/>
            <w:bottom w:val="none" w:sz="0" w:space="0" w:color="auto"/>
            <w:right w:val="none" w:sz="0" w:space="0" w:color="auto"/>
          </w:divBdr>
        </w:div>
        <w:div w:id="135070858">
          <w:marLeft w:val="0"/>
          <w:marRight w:val="0"/>
          <w:marTop w:val="0"/>
          <w:marBottom w:val="0"/>
          <w:divBdr>
            <w:top w:val="none" w:sz="0" w:space="0" w:color="auto"/>
            <w:left w:val="none" w:sz="0" w:space="0" w:color="auto"/>
            <w:bottom w:val="none" w:sz="0" w:space="0" w:color="auto"/>
            <w:right w:val="none" w:sz="0" w:space="0" w:color="auto"/>
          </w:divBdr>
        </w:div>
        <w:div w:id="136458674">
          <w:marLeft w:val="0"/>
          <w:marRight w:val="0"/>
          <w:marTop w:val="0"/>
          <w:marBottom w:val="0"/>
          <w:divBdr>
            <w:top w:val="none" w:sz="0" w:space="0" w:color="auto"/>
            <w:left w:val="none" w:sz="0" w:space="0" w:color="auto"/>
            <w:bottom w:val="none" w:sz="0" w:space="0" w:color="auto"/>
            <w:right w:val="none" w:sz="0" w:space="0" w:color="auto"/>
          </w:divBdr>
        </w:div>
        <w:div w:id="145709727">
          <w:marLeft w:val="0"/>
          <w:marRight w:val="0"/>
          <w:marTop w:val="0"/>
          <w:marBottom w:val="0"/>
          <w:divBdr>
            <w:top w:val="none" w:sz="0" w:space="0" w:color="auto"/>
            <w:left w:val="none" w:sz="0" w:space="0" w:color="auto"/>
            <w:bottom w:val="none" w:sz="0" w:space="0" w:color="auto"/>
            <w:right w:val="none" w:sz="0" w:space="0" w:color="auto"/>
          </w:divBdr>
        </w:div>
        <w:div w:id="151725385">
          <w:marLeft w:val="0"/>
          <w:marRight w:val="0"/>
          <w:marTop w:val="0"/>
          <w:marBottom w:val="0"/>
          <w:divBdr>
            <w:top w:val="none" w:sz="0" w:space="0" w:color="auto"/>
            <w:left w:val="none" w:sz="0" w:space="0" w:color="auto"/>
            <w:bottom w:val="none" w:sz="0" w:space="0" w:color="auto"/>
            <w:right w:val="none" w:sz="0" w:space="0" w:color="auto"/>
          </w:divBdr>
        </w:div>
        <w:div w:id="154535789">
          <w:marLeft w:val="0"/>
          <w:marRight w:val="0"/>
          <w:marTop w:val="0"/>
          <w:marBottom w:val="0"/>
          <w:divBdr>
            <w:top w:val="none" w:sz="0" w:space="0" w:color="auto"/>
            <w:left w:val="none" w:sz="0" w:space="0" w:color="auto"/>
            <w:bottom w:val="none" w:sz="0" w:space="0" w:color="auto"/>
            <w:right w:val="none" w:sz="0" w:space="0" w:color="auto"/>
          </w:divBdr>
        </w:div>
        <w:div w:id="155464943">
          <w:marLeft w:val="0"/>
          <w:marRight w:val="0"/>
          <w:marTop w:val="0"/>
          <w:marBottom w:val="0"/>
          <w:divBdr>
            <w:top w:val="none" w:sz="0" w:space="0" w:color="auto"/>
            <w:left w:val="none" w:sz="0" w:space="0" w:color="auto"/>
            <w:bottom w:val="none" w:sz="0" w:space="0" w:color="auto"/>
            <w:right w:val="none" w:sz="0" w:space="0" w:color="auto"/>
          </w:divBdr>
        </w:div>
        <w:div w:id="162821611">
          <w:marLeft w:val="0"/>
          <w:marRight w:val="0"/>
          <w:marTop w:val="0"/>
          <w:marBottom w:val="0"/>
          <w:divBdr>
            <w:top w:val="none" w:sz="0" w:space="0" w:color="auto"/>
            <w:left w:val="none" w:sz="0" w:space="0" w:color="auto"/>
            <w:bottom w:val="none" w:sz="0" w:space="0" w:color="auto"/>
            <w:right w:val="none" w:sz="0" w:space="0" w:color="auto"/>
          </w:divBdr>
        </w:div>
        <w:div w:id="162858518">
          <w:marLeft w:val="0"/>
          <w:marRight w:val="0"/>
          <w:marTop w:val="0"/>
          <w:marBottom w:val="0"/>
          <w:divBdr>
            <w:top w:val="none" w:sz="0" w:space="0" w:color="auto"/>
            <w:left w:val="none" w:sz="0" w:space="0" w:color="auto"/>
            <w:bottom w:val="none" w:sz="0" w:space="0" w:color="auto"/>
            <w:right w:val="none" w:sz="0" w:space="0" w:color="auto"/>
          </w:divBdr>
        </w:div>
        <w:div w:id="163131885">
          <w:marLeft w:val="0"/>
          <w:marRight w:val="0"/>
          <w:marTop w:val="0"/>
          <w:marBottom w:val="0"/>
          <w:divBdr>
            <w:top w:val="none" w:sz="0" w:space="0" w:color="auto"/>
            <w:left w:val="none" w:sz="0" w:space="0" w:color="auto"/>
            <w:bottom w:val="none" w:sz="0" w:space="0" w:color="auto"/>
            <w:right w:val="none" w:sz="0" w:space="0" w:color="auto"/>
          </w:divBdr>
        </w:div>
        <w:div w:id="163277901">
          <w:marLeft w:val="0"/>
          <w:marRight w:val="0"/>
          <w:marTop w:val="0"/>
          <w:marBottom w:val="0"/>
          <w:divBdr>
            <w:top w:val="none" w:sz="0" w:space="0" w:color="auto"/>
            <w:left w:val="none" w:sz="0" w:space="0" w:color="auto"/>
            <w:bottom w:val="none" w:sz="0" w:space="0" w:color="auto"/>
            <w:right w:val="none" w:sz="0" w:space="0" w:color="auto"/>
          </w:divBdr>
        </w:div>
        <w:div w:id="167183330">
          <w:marLeft w:val="0"/>
          <w:marRight w:val="0"/>
          <w:marTop w:val="0"/>
          <w:marBottom w:val="0"/>
          <w:divBdr>
            <w:top w:val="none" w:sz="0" w:space="0" w:color="auto"/>
            <w:left w:val="none" w:sz="0" w:space="0" w:color="auto"/>
            <w:bottom w:val="none" w:sz="0" w:space="0" w:color="auto"/>
            <w:right w:val="none" w:sz="0" w:space="0" w:color="auto"/>
          </w:divBdr>
        </w:div>
        <w:div w:id="170268165">
          <w:marLeft w:val="0"/>
          <w:marRight w:val="0"/>
          <w:marTop w:val="0"/>
          <w:marBottom w:val="0"/>
          <w:divBdr>
            <w:top w:val="none" w:sz="0" w:space="0" w:color="auto"/>
            <w:left w:val="none" w:sz="0" w:space="0" w:color="auto"/>
            <w:bottom w:val="none" w:sz="0" w:space="0" w:color="auto"/>
            <w:right w:val="none" w:sz="0" w:space="0" w:color="auto"/>
          </w:divBdr>
        </w:div>
        <w:div w:id="170412649">
          <w:marLeft w:val="0"/>
          <w:marRight w:val="0"/>
          <w:marTop w:val="0"/>
          <w:marBottom w:val="0"/>
          <w:divBdr>
            <w:top w:val="none" w:sz="0" w:space="0" w:color="auto"/>
            <w:left w:val="none" w:sz="0" w:space="0" w:color="auto"/>
            <w:bottom w:val="none" w:sz="0" w:space="0" w:color="auto"/>
            <w:right w:val="none" w:sz="0" w:space="0" w:color="auto"/>
          </w:divBdr>
        </w:div>
        <w:div w:id="171191513">
          <w:marLeft w:val="0"/>
          <w:marRight w:val="0"/>
          <w:marTop w:val="0"/>
          <w:marBottom w:val="0"/>
          <w:divBdr>
            <w:top w:val="none" w:sz="0" w:space="0" w:color="auto"/>
            <w:left w:val="none" w:sz="0" w:space="0" w:color="auto"/>
            <w:bottom w:val="none" w:sz="0" w:space="0" w:color="auto"/>
            <w:right w:val="none" w:sz="0" w:space="0" w:color="auto"/>
          </w:divBdr>
        </w:div>
        <w:div w:id="171847389">
          <w:marLeft w:val="0"/>
          <w:marRight w:val="0"/>
          <w:marTop w:val="0"/>
          <w:marBottom w:val="0"/>
          <w:divBdr>
            <w:top w:val="none" w:sz="0" w:space="0" w:color="auto"/>
            <w:left w:val="none" w:sz="0" w:space="0" w:color="auto"/>
            <w:bottom w:val="none" w:sz="0" w:space="0" w:color="auto"/>
            <w:right w:val="none" w:sz="0" w:space="0" w:color="auto"/>
          </w:divBdr>
        </w:div>
        <w:div w:id="172575068">
          <w:marLeft w:val="0"/>
          <w:marRight w:val="0"/>
          <w:marTop w:val="0"/>
          <w:marBottom w:val="0"/>
          <w:divBdr>
            <w:top w:val="none" w:sz="0" w:space="0" w:color="auto"/>
            <w:left w:val="none" w:sz="0" w:space="0" w:color="auto"/>
            <w:bottom w:val="none" w:sz="0" w:space="0" w:color="auto"/>
            <w:right w:val="none" w:sz="0" w:space="0" w:color="auto"/>
          </w:divBdr>
        </w:div>
        <w:div w:id="172915467">
          <w:marLeft w:val="0"/>
          <w:marRight w:val="0"/>
          <w:marTop w:val="0"/>
          <w:marBottom w:val="0"/>
          <w:divBdr>
            <w:top w:val="none" w:sz="0" w:space="0" w:color="auto"/>
            <w:left w:val="none" w:sz="0" w:space="0" w:color="auto"/>
            <w:bottom w:val="none" w:sz="0" w:space="0" w:color="auto"/>
            <w:right w:val="none" w:sz="0" w:space="0" w:color="auto"/>
          </w:divBdr>
        </w:div>
        <w:div w:id="175047370">
          <w:marLeft w:val="0"/>
          <w:marRight w:val="0"/>
          <w:marTop w:val="0"/>
          <w:marBottom w:val="0"/>
          <w:divBdr>
            <w:top w:val="none" w:sz="0" w:space="0" w:color="auto"/>
            <w:left w:val="none" w:sz="0" w:space="0" w:color="auto"/>
            <w:bottom w:val="none" w:sz="0" w:space="0" w:color="auto"/>
            <w:right w:val="none" w:sz="0" w:space="0" w:color="auto"/>
          </w:divBdr>
        </w:div>
        <w:div w:id="177432787">
          <w:marLeft w:val="0"/>
          <w:marRight w:val="0"/>
          <w:marTop w:val="0"/>
          <w:marBottom w:val="0"/>
          <w:divBdr>
            <w:top w:val="none" w:sz="0" w:space="0" w:color="auto"/>
            <w:left w:val="none" w:sz="0" w:space="0" w:color="auto"/>
            <w:bottom w:val="none" w:sz="0" w:space="0" w:color="auto"/>
            <w:right w:val="none" w:sz="0" w:space="0" w:color="auto"/>
          </w:divBdr>
        </w:div>
        <w:div w:id="179273648">
          <w:marLeft w:val="0"/>
          <w:marRight w:val="0"/>
          <w:marTop w:val="0"/>
          <w:marBottom w:val="0"/>
          <w:divBdr>
            <w:top w:val="none" w:sz="0" w:space="0" w:color="auto"/>
            <w:left w:val="none" w:sz="0" w:space="0" w:color="auto"/>
            <w:bottom w:val="none" w:sz="0" w:space="0" w:color="auto"/>
            <w:right w:val="none" w:sz="0" w:space="0" w:color="auto"/>
          </w:divBdr>
        </w:div>
        <w:div w:id="184907041">
          <w:marLeft w:val="0"/>
          <w:marRight w:val="0"/>
          <w:marTop w:val="0"/>
          <w:marBottom w:val="0"/>
          <w:divBdr>
            <w:top w:val="none" w:sz="0" w:space="0" w:color="auto"/>
            <w:left w:val="none" w:sz="0" w:space="0" w:color="auto"/>
            <w:bottom w:val="none" w:sz="0" w:space="0" w:color="auto"/>
            <w:right w:val="none" w:sz="0" w:space="0" w:color="auto"/>
          </w:divBdr>
        </w:div>
        <w:div w:id="185094474">
          <w:marLeft w:val="0"/>
          <w:marRight w:val="0"/>
          <w:marTop w:val="0"/>
          <w:marBottom w:val="0"/>
          <w:divBdr>
            <w:top w:val="none" w:sz="0" w:space="0" w:color="auto"/>
            <w:left w:val="none" w:sz="0" w:space="0" w:color="auto"/>
            <w:bottom w:val="none" w:sz="0" w:space="0" w:color="auto"/>
            <w:right w:val="none" w:sz="0" w:space="0" w:color="auto"/>
          </w:divBdr>
        </w:div>
        <w:div w:id="185146569">
          <w:marLeft w:val="0"/>
          <w:marRight w:val="0"/>
          <w:marTop w:val="0"/>
          <w:marBottom w:val="0"/>
          <w:divBdr>
            <w:top w:val="none" w:sz="0" w:space="0" w:color="auto"/>
            <w:left w:val="none" w:sz="0" w:space="0" w:color="auto"/>
            <w:bottom w:val="none" w:sz="0" w:space="0" w:color="auto"/>
            <w:right w:val="none" w:sz="0" w:space="0" w:color="auto"/>
          </w:divBdr>
        </w:div>
        <w:div w:id="187531006">
          <w:marLeft w:val="0"/>
          <w:marRight w:val="0"/>
          <w:marTop w:val="0"/>
          <w:marBottom w:val="0"/>
          <w:divBdr>
            <w:top w:val="none" w:sz="0" w:space="0" w:color="auto"/>
            <w:left w:val="none" w:sz="0" w:space="0" w:color="auto"/>
            <w:bottom w:val="none" w:sz="0" w:space="0" w:color="auto"/>
            <w:right w:val="none" w:sz="0" w:space="0" w:color="auto"/>
          </w:divBdr>
        </w:div>
        <w:div w:id="192807403">
          <w:marLeft w:val="0"/>
          <w:marRight w:val="0"/>
          <w:marTop w:val="0"/>
          <w:marBottom w:val="0"/>
          <w:divBdr>
            <w:top w:val="none" w:sz="0" w:space="0" w:color="auto"/>
            <w:left w:val="none" w:sz="0" w:space="0" w:color="auto"/>
            <w:bottom w:val="none" w:sz="0" w:space="0" w:color="auto"/>
            <w:right w:val="none" w:sz="0" w:space="0" w:color="auto"/>
          </w:divBdr>
        </w:div>
        <w:div w:id="193268821">
          <w:marLeft w:val="0"/>
          <w:marRight w:val="0"/>
          <w:marTop w:val="0"/>
          <w:marBottom w:val="0"/>
          <w:divBdr>
            <w:top w:val="none" w:sz="0" w:space="0" w:color="auto"/>
            <w:left w:val="none" w:sz="0" w:space="0" w:color="auto"/>
            <w:bottom w:val="none" w:sz="0" w:space="0" w:color="auto"/>
            <w:right w:val="none" w:sz="0" w:space="0" w:color="auto"/>
          </w:divBdr>
        </w:div>
        <w:div w:id="199249879">
          <w:marLeft w:val="0"/>
          <w:marRight w:val="0"/>
          <w:marTop w:val="0"/>
          <w:marBottom w:val="0"/>
          <w:divBdr>
            <w:top w:val="none" w:sz="0" w:space="0" w:color="auto"/>
            <w:left w:val="none" w:sz="0" w:space="0" w:color="auto"/>
            <w:bottom w:val="none" w:sz="0" w:space="0" w:color="auto"/>
            <w:right w:val="none" w:sz="0" w:space="0" w:color="auto"/>
          </w:divBdr>
        </w:div>
        <w:div w:id="203950720">
          <w:marLeft w:val="0"/>
          <w:marRight w:val="0"/>
          <w:marTop w:val="0"/>
          <w:marBottom w:val="0"/>
          <w:divBdr>
            <w:top w:val="none" w:sz="0" w:space="0" w:color="auto"/>
            <w:left w:val="none" w:sz="0" w:space="0" w:color="auto"/>
            <w:bottom w:val="none" w:sz="0" w:space="0" w:color="auto"/>
            <w:right w:val="none" w:sz="0" w:space="0" w:color="auto"/>
          </w:divBdr>
        </w:div>
        <w:div w:id="204486050">
          <w:marLeft w:val="0"/>
          <w:marRight w:val="0"/>
          <w:marTop w:val="0"/>
          <w:marBottom w:val="0"/>
          <w:divBdr>
            <w:top w:val="none" w:sz="0" w:space="0" w:color="auto"/>
            <w:left w:val="none" w:sz="0" w:space="0" w:color="auto"/>
            <w:bottom w:val="none" w:sz="0" w:space="0" w:color="auto"/>
            <w:right w:val="none" w:sz="0" w:space="0" w:color="auto"/>
          </w:divBdr>
        </w:div>
        <w:div w:id="210188353">
          <w:marLeft w:val="0"/>
          <w:marRight w:val="0"/>
          <w:marTop w:val="0"/>
          <w:marBottom w:val="0"/>
          <w:divBdr>
            <w:top w:val="none" w:sz="0" w:space="0" w:color="auto"/>
            <w:left w:val="none" w:sz="0" w:space="0" w:color="auto"/>
            <w:bottom w:val="none" w:sz="0" w:space="0" w:color="auto"/>
            <w:right w:val="none" w:sz="0" w:space="0" w:color="auto"/>
          </w:divBdr>
        </w:div>
        <w:div w:id="213124763">
          <w:marLeft w:val="0"/>
          <w:marRight w:val="0"/>
          <w:marTop w:val="0"/>
          <w:marBottom w:val="0"/>
          <w:divBdr>
            <w:top w:val="none" w:sz="0" w:space="0" w:color="auto"/>
            <w:left w:val="none" w:sz="0" w:space="0" w:color="auto"/>
            <w:bottom w:val="none" w:sz="0" w:space="0" w:color="auto"/>
            <w:right w:val="none" w:sz="0" w:space="0" w:color="auto"/>
          </w:divBdr>
        </w:div>
        <w:div w:id="215892809">
          <w:marLeft w:val="0"/>
          <w:marRight w:val="0"/>
          <w:marTop w:val="0"/>
          <w:marBottom w:val="0"/>
          <w:divBdr>
            <w:top w:val="none" w:sz="0" w:space="0" w:color="auto"/>
            <w:left w:val="none" w:sz="0" w:space="0" w:color="auto"/>
            <w:bottom w:val="none" w:sz="0" w:space="0" w:color="auto"/>
            <w:right w:val="none" w:sz="0" w:space="0" w:color="auto"/>
          </w:divBdr>
        </w:div>
        <w:div w:id="216822110">
          <w:marLeft w:val="0"/>
          <w:marRight w:val="0"/>
          <w:marTop w:val="0"/>
          <w:marBottom w:val="0"/>
          <w:divBdr>
            <w:top w:val="none" w:sz="0" w:space="0" w:color="auto"/>
            <w:left w:val="none" w:sz="0" w:space="0" w:color="auto"/>
            <w:bottom w:val="none" w:sz="0" w:space="0" w:color="auto"/>
            <w:right w:val="none" w:sz="0" w:space="0" w:color="auto"/>
          </w:divBdr>
        </w:div>
        <w:div w:id="218979309">
          <w:marLeft w:val="0"/>
          <w:marRight w:val="0"/>
          <w:marTop w:val="0"/>
          <w:marBottom w:val="0"/>
          <w:divBdr>
            <w:top w:val="none" w:sz="0" w:space="0" w:color="auto"/>
            <w:left w:val="none" w:sz="0" w:space="0" w:color="auto"/>
            <w:bottom w:val="none" w:sz="0" w:space="0" w:color="auto"/>
            <w:right w:val="none" w:sz="0" w:space="0" w:color="auto"/>
          </w:divBdr>
        </w:div>
        <w:div w:id="222108327">
          <w:marLeft w:val="0"/>
          <w:marRight w:val="0"/>
          <w:marTop w:val="0"/>
          <w:marBottom w:val="0"/>
          <w:divBdr>
            <w:top w:val="none" w:sz="0" w:space="0" w:color="auto"/>
            <w:left w:val="none" w:sz="0" w:space="0" w:color="auto"/>
            <w:bottom w:val="none" w:sz="0" w:space="0" w:color="auto"/>
            <w:right w:val="none" w:sz="0" w:space="0" w:color="auto"/>
          </w:divBdr>
        </w:div>
        <w:div w:id="224226228">
          <w:marLeft w:val="0"/>
          <w:marRight w:val="0"/>
          <w:marTop w:val="0"/>
          <w:marBottom w:val="0"/>
          <w:divBdr>
            <w:top w:val="none" w:sz="0" w:space="0" w:color="auto"/>
            <w:left w:val="none" w:sz="0" w:space="0" w:color="auto"/>
            <w:bottom w:val="none" w:sz="0" w:space="0" w:color="auto"/>
            <w:right w:val="none" w:sz="0" w:space="0" w:color="auto"/>
          </w:divBdr>
        </w:div>
        <w:div w:id="226232707">
          <w:marLeft w:val="0"/>
          <w:marRight w:val="0"/>
          <w:marTop w:val="0"/>
          <w:marBottom w:val="0"/>
          <w:divBdr>
            <w:top w:val="none" w:sz="0" w:space="0" w:color="auto"/>
            <w:left w:val="none" w:sz="0" w:space="0" w:color="auto"/>
            <w:bottom w:val="none" w:sz="0" w:space="0" w:color="auto"/>
            <w:right w:val="none" w:sz="0" w:space="0" w:color="auto"/>
          </w:divBdr>
        </w:div>
        <w:div w:id="228729975">
          <w:marLeft w:val="0"/>
          <w:marRight w:val="0"/>
          <w:marTop w:val="0"/>
          <w:marBottom w:val="0"/>
          <w:divBdr>
            <w:top w:val="none" w:sz="0" w:space="0" w:color="auto"/>
            <w:left w:val="none" w:sz="0" w:space="0" w:color="auto"/>
            <w:bottom w:val="none" w:sz="0" w:space="0" w:color="auto"/>
            <w:right w:val="none" w:sz="0" w:space="0" w:color="auto"/>
          </w:divBdr>
        </w:div>
        <w:div w:id="230308501">
          <w:marLeft w:val="0"/>
          <w:marRight w:val="0"/>
          <w:marTop w:val="0"/>
          <w:marBottom w:val="0"/>
          <w:divBdr>
            <w:top w:val="none" w:sz="0" w:space="0" w:color="auto"/>
            <w:left w:val="none" w:sz="0" w:space="0" w:color="auto"/>
            <w:bottom w:val="none" w:sz="0" w:space="0" w:color="auto"/>
            <w:right w:val="none" w:sz="0" w:space="0" w:color="auto"/>
          </w:divBdr>
        </w:div>
        <w:div w:id="231356861">
          <w:marLeft w:val="0"/>
          <w:marRight w:val="0"/>
          <w:marTop w:val="0"/>
          <w:marBottom w:val="0"/>
          <w:divBdr>
            <w:top w:val="none" w:sz="0" w:space="0" w:color="auto"/>
            <w:left w:val="none" w:sz="0" w:space="0" w:color="auto"/>
            <w:bottom w:val="none" w:sz="0" w:space="0" w:color="auto"/>
            <w:right w:val="none" w:sz="0" w:space="0" w:color="auto"/>
          </w:divBdr>
        </w:div>
        <w:div w:id="234358982">
          <w:marLeft w:val="0"/>
          <w:marRight w:val="0"/>
          <w:marTop w:val="0"/>
          <w:marBottom w:val="0"/>
          <w:divBdr>
            <w:top w:val="none" w:sz="0" w:space="0" w:color="auto"/>
            <w:left w:val="none" w:sz="0" w:space="0" w:color="auto"/>
            <w:bottom w:val="none" w:sz="0" w:space="0" w:color="auto"/>
            <w:right w:val="none" w:sz="0" w:space="0" w:color="auto"/>
          </w:divBdr>
        </w:div>
        <w:div w:id="235478442">
          <w:marLeft w:val="0"/>
          <w:marRight w:val="0"/>
          <w:marTop w:val="0"/>
          <w:marBottom w:val="0"/>
          <w:divBdr>
            <w:top w:val="none" w:sz="0" w:space="0" w:color="auto"/>
            <w:left w:val="none" w:sz="0" w:space="0" w:color="auto"/>
            <w:bottom w:val="none" w:sz="0" w:space="0" w:color="auto"/>
            <w:right w:val="none" w:sz="0" w:space="0" w:color="auto"/>
          </w:divBdr>
        </w:div>
        <w:div w:id="236207882">
          <w:marLeft w:val="0"/>
          <w:marRight w:val="0"/>
          <w:marTop w:val="0"/>
          <w:marBottom w:val="0"/>
          <w:divBdr>
            <w:top w:val="none" w:sz="0" w:space="0" w:color="auto"/>
            <w:left w:val="none" w:sz="0" w:space="0" w:color="auto"/>
            <w:bottom w:val="none" w:sz="0" w:space="0" w:color="auto"/>
            <w:right w:val="none" w:sz="0" w:space="0" w:color="auto"/>
          </w:divBdr>
        </w:div>
        <w:div w:id="240219588">
          <w:marLeft w:val="0"/>
          <w:marRight w:val="0"/>
          <w:marTop w:val="0"/>
          <w:marBottom w:val="0"/>
          <w:divBdr>
            <w:top w:val="none" w:sz="0" w:space="0" w:color="auto"/>
            <w:left w:val="none" w:sz="0" w:space="0" w:color="auto"/>
            <w:bottom w:val="none" w:sz="0" w:space="0" w:color="auto"/>
            <w:right w:val="none" w:sz="0" w:space="0" w:color="auto"/>
          </w:divBdr>
        </w:div>
        <w:div w:id="243340177">
          <w:marLeft w:val="0"/>
          <w:marRight w:val="0"/>
          <w:marTop w:val="0"/>
          <w:marBottom w:val="0"/>
          <w:divBdr>
            <w:top w:val="none" w:sz="0" w:space="0" w:color="auto"/>
            <w:left w:val="none" w:sz="0" w:space="0" w:color="auto"/>
            <w:bottom w:val="none" w:sz="0" w:space="0" w:color="auto"/>
            <w:right w:val="none" w:sz="0" w:space="0" w:color="auto"/>
          </w:divBdr>
        </w:div>
        <w:div w:id="244413038">
          <w:marLeft w:val="0"/>
          <w:marRight w:val="0"/>
          <w:marTop w:val="0"/>
          <w:marBottom w:val="0"/>
          <w:divBdr>
            <w:top w:val="none" w:sz="0" w:space="0" w:color="auto"/>
            <w:left w:val="none" w:sz="0" w:space="0" w:color="auto"/>
            <w:bottom w:val="none" w:sz="0" w:space="0" w:color="auto"/>
            <w:right w:val="none" w:sz="0" w:space="0" w:color="auto"/>
          </w:divBdr>
        </w:div>
        <w:div w:id="248737400">
          <w:marLeft w:val="0"/>
          <w:marRight w:val="0"/>
          <w:marTop w:val="0"/>
          <w:marBottom w:val="0"/>
          <w:divBdr>
            <w:top w:val="none" w:sz="0" w:space="0" w:color="auto"/>
            <w:left w:val="none" w:sz="0" w:space="0" w:color="auto"/>
            <w:bottom w:val="none" w:sz="0" w:space="0" w:color="auto"/>
            <w:right w:val="none" w:sz="0" w:space="0" w:color="auto"/>
          </w:divBdr>
        </w:div>
        <w:div w:id="252710962">
          <w:marLeft w:val="0"/>
          <w:marRight w:val="0"/>
          <w:marTop w:val="0"/>
          <w:marBottom w:val="0"/>
          <w:divBdr>
            <w:top w:val="none" w:sz="0" w:space="0" w:color="auto"/>
            <w:left w:val="none" w:sz="0" w:space="0" w:color="auto"/>
            <w:bottom w:val="none" w:sz="0" w:space="0" w:color="auto"/>
            <w:right w:val="none" w:sz="0" w:space="0" w:color="auto"/>
          </w:divBdr>
        </w:div>
        <w:div w:id="254704935">
          <w:marLeft w:val="0"/>
          <w:marRight w:val="0"/>
          <w:marTop w:val="0"/>
          <w:marBottom w:val="0"/>
          <w:divBdr>
            <w:top w:val="none" w:sz="0" w:space="0" w:color="auto"/>
            <w:left w:val="none" w:sz="0" w:space="0" w:color="auto"/>
            <w:bottom w:val="none" w:sz="0" w:space="0" w:color="auto"/>
            <w:right w:val="none" w:sz="0" w:space="0" w:color="auto"/>
          </w:divBdr>
        </w:div>
        <w:div w:id="256522587">
          <w:marLeft w:val="0"/>
          <w:marRight w:val="0"/>
          <w:marTop w:val="0"/>
          <w:marBottom w:val="0"/>
          <w:divBdr>
            <w:top w:val="none" w:sz="0" w:space="0" w:color="auto"/>
            <w:left w:val="none" w:sz="0" w:space="0" w:color="auto"/>
            <w:bottom w:val="none" w:sz="0" w:space="0" w:color="auto"/>
            <w:right w:val="none" w:sz="0" w:space="0" w:color="auto"/>
          </w:divBdr>
        </w:div>
        <w:div w:id="256910998">
          <w:marLeft w:val="0"/>
          <w:marRight w:val="0"/>
          <w:marTop w:val="0"/>
          <w:marBottom w:val="0"/>
          <w:divBdr>
            <w:top w:val="none" w:sz="0" w:space="0" w:color="auto"/>
            <w:left w:val="none" w:sz="0" w:space="0" w:color="auto"/>
            <w:bottom w:val="none" w:sz="0" w:space="0" w:color="auto"/>
            <w:right w:val="none" w:sz="0" w:space="0" w:color="auto"/>
          </w:divBdr>
        </w:div>
        <w:div w:id="257716509">
          <w:marLeft w:val="0"/>
          <w:marRight w:val="0"/>
          <w:marTop w:val="0"/>
          <w:marBottom w:val="0"/>
          <w:divBdr>
            <w:top w:val="none" w:sz="0" w:space="0" w:color="auto"/>
            <w:left w:val="none" w:sz="0" w:space="0" w:color="auto"/>
            <w:bottom w:val="none" w:sz="0" w:space="0" w:color="auto"/>
            <w:right w:val="none" w:sz="0" w:space="0" w:color="auto"/>
          </w:divBdr>
        </w:div>
        <w:div w:id="266933744">
          <w:marLeft w:val="0"/>
          <w:marRight w:val="0"/>
          <w:marTop w:val="0"/>
          <w:marBottom w:val="0"/>
          <w:divBdr>
            <w:top w:val="none" w:sz="0" w:space="0" w:color="auto"/>
            <w:left w:val="none" w:sz="0" w:space="0" w:color="auto"/>
            <w:bottom w:val="none" w:sz="0" w:space="0" w:color="auto"/>
            <w:right w:val="none" w:sz="0" w:space="0" w:color="auto"/>
          </w:divBdr>
        </w:div>
        <w:div w:id="267860025">
          <w:marLeft w:val="0"/>
          <w:marRight w:val="0"/>
          <w:marTop w:val="0"/>
          <w:marBottom w:val="0"/>
          <w:divBdr>
            <w:top w:val="none" w:sz="0" w:space="0" w:color="auto"/>
            <w:left w:val="none" w:sz="0" w:space="0" w:color="auto"/>
            <w:bottom w:val="none" w:sz="0" w:space="0" w:color="auto"/>
            <w:right w:val="none" w:sz="0" w:space="0" w:color="auto"/>
          </w:divBdr>
        </w:div>
        <w:div w:id="271012691">
          <w:marLeft w:val="0"/>
          <w:marRight w:val="0"/>
          <w:marTop w:val="0"/>
          <w:marBottom w:val="0"/>
          <w:divBdr>
            <w:top w:val="none" w:sz="0" w:space="0" w:color="auto"/>
            <w:left w:val="none" w:sz="0" w:space="0" w:color="auto"/>
            <w:bottom w:val="none" w:sz="0" w:space="0" w:color="auto"/>
            <w:right w:val="none" w:sz="0" w:space="0" w:color="auto"/>
          </w:divBdr>
        </w:div>
        <w:div w:id="274990839">
          <w:marLeft w:val="0"/>
          <w:marRight w:val="0"/>
          <w:marTop w:val="0"/>
          <w:marBottom w:val="0"/>
          <w:divBdr>
            <w:top w:val="none" w:sz="0" w:space="0" w:color="auto"/>
            <w:left w:val="none" w:sz="0" w:space="0" w:color="auto"/>
            <w:bottom w:val="none" w:sz="0" w:space="0" w:color="auto"/>
            <w:right w:val="none" w:sz="0" w:space="0" w:color="auto"/>
          </w:divBdr>
        </w:div>
        <w:div w:id="278729260">
          <w:marLeft w:val="0"/>
          <w:marRight w:val="0"/>
          <w:marTop w:val="0"/>
          <w:marBottom w:val="0"/>
          <w:divBdr>
            <w:top w:val="none" w:sz="0" w:space="0" w:color="auto"/>
            <w:left w:val="none" w:sz="0" w:space="0" w:color="auto"/>
            <w:bottom w:val="none" w:sz="0" w:space="0" w:color="auto"/>
            <w:right w:val="none" w:sz="0" w:space="0" w:color="auto"/>
          </w:divBdr>
        </w:div>
        <w:div w:id="278799798">
          <w:marLeft w:val="0"/>
          <w:marRight w:val="0"/>
          <w:marTop w:val="0"/>
          <w:marBottom w:val="0"/>
          <w:divBdr>
            <w:top w:val="none" w:sz="0" w:space="0" w:color="auto"/>
            <w:left w:val="none" w:sz="0" w:space="0" w:color="auto"/>
            <w:bottom w:val="none" w:sz="0" w:space="0" w:color="auto"/>
            <w:right w:val="none" w:sz="0" w:space="0" w:color="auto"/>
          </w:divBdr>
        </w:div>
        <w:div w:id="297346592">
          <w:marLeft w:val="0"/>
          <w:marRight w:val="0"/>
          <w:marTop w:val="0"/>
          <w:marBottom w:val="0"/>
          <w:divBdr>
            <w:top w:val="none" w:sz="0" w:space="0" w:color="auto"/>
            <w:left w:val="none" w:sz="0" w:space="0" w:color="auto"/>
            <w:bottom w:val="none" w:sz="0" w:space="0" w:color="auto"/>
            <w:right w:val="none" w:sz="0" w:space="0" w:color="auto"/>
          </w:divBdr>
        </w:div>
        <w:div w:id="298344461">
          <w:marLeft w:val="0"/>
          <w:marRight w:val="0"/>
          <w:marTop w:val="0"/>
          <w:marBottom w:val="0"/>
          <w:divBdr>
            <w:top w:val="none" w:sz="0" w:space="0" w:color="auto"/>
            <w:left w:val="none" w:sz="0" w:space="0" w:color="auto"/>
            <w:bottom w:val="none" w:sz="0" w:space="0" w:color="auto"/>
            <w:right w:val="none" w:sz="0" w:space="0" w:color="auto"/>
          </w:divBdr>
        </w:div>
        <w:div w:id="298459632">
          <w:marLeft w:val="0"/>
          <w:marRight w:val="0"/>
          <w:marTop w:val="0"/>
          <w:marBottom w:val="0"/>
          <w:divBdr>
            <w:top w:val="none" w:sz="0" w:space="0" w:color="auto"/>
            <w:left w:val="none" w:sz="0" w:space="0" w:color="auto"/>
            <w:bottom w:val="none" w:sz="0" w:space="0" w:color="auto"/>
            <w:right w:val="none" w:sz="0" w:space="0" w:color="auto"/>
          </w:divBdr>
        </w:div>
        <w:div w:id="300115352">
          <w:marLeft w:val="0"/>
          <w:marRight w:val="0"/>
          <w:marTop w:val="0"/>
          <w:marBottom w:val="0"/>
          <w:divBdr>
            <w:top w:val="none" w:sz="0" w:space="0" w:color="auto"/>
            <w:left w:val="none" w:sz="0" w:space="0" w:color="auto"/>
            <w:bottom w:val="none" w:sz="0" w:space="0" w:color="auto"/>
            <w:right w:val="none" w:sz="0" w:space="0" w:color="auto"/>
          </w:divBdr>
        </w:div>
        <w:div w:id="300771560">
          <w:marLeft w:val="0"/>
          <w:marRight w:val="0"/>
          <w:marTop w:val="0"/>
          <w:marBottom w:val="0"/>
          <w:divBdr>
            <w:top w:val="none" w:sz="0" w:space="0" w:color="auto"/>
            <w:left w:val="none" w:sz="0" w:space="0" w:color="auto"/>
            <w:bottom w:val="none" w:sz="0" w:space="0" w:color="auto"/>
            <w:right w:val="none" w:sz="0" w:space="0" w:color="auto"/>
          </w:divBdr>
        </w:div>
        <w:div w:id="302924764">
          <w:marLeft w:val="0"/>
          <w:marRight w:val="0"/>
          <w:marTop w:val="0"/>
          <w:marBottom w:val="0"/>
          <w:divBdr>
            <w:top w:val="none" w:sz="0" w:space="0" w:color="auto"/>
            <w:left w:val="none" w:sz="0" w:space="0" w:color="auto"/>
            <w:bottom w:val="none" w:sz="0" w:space="0" w:color="auto"/>
            <w:right w:val="none" w:sz="0" w:space="0" w:color="auto"/>
          </w:divBdr>
        </w:div>
        <w:div w:id="304167024">
          <w:marLeft w:val="0"/>
          <w:marRight w:val="0"/>
          <w:marTop w:val="0"/>
          <w:marBottom w:val="0"/>
          <w:divBdr>
            <w:top w:val="none" w:sz="0" w:space="0" w:color="auto"/>
            <w:left w:val="none" w:sz="0" w:space="0" w:color="auto"/>
            <w:bottom w:val="none" w:sz="0" w:space="0" w:color="auto"/>
            <w:right w:val="none" w:sz="0" w:space="0" w:color="auto"/>
          </w:divBdr>
        </w:div>
        <w:div w:id="304746519">
          <w:marLeft w:val="0"/>
          <w:marRight w:val="0"/>
          <w:marTop w:val="0"/>
          <w:marBottom w:val="0"/>
          <w:divBdr>
            <w:top w:val="none" w:sz="0" w:space="0" w:color="auto"/>
            <w:left w:val="none" w:sz="0" w:space="0" w:color="auto"/>
            <w:bottom w:val="none" w:sz="0" w:space="0" w:color="auto"/>
            <w:right w:val="none" w:sz="0" w:space="0" w:color="auto"/>
          </w:divBdr>
        </w:div>
        <w:div w:id="316954993">
          <w:marLeft w:val="0"/>
          <w:marRight w:val="0"/>
          <w:marTop w:val="0"/>
          <w:marBottom w:val="0"/>
          <w:divBdr>
            <w:top w:val="none" w:sz="0" w:space="0" w:color="auto"/>
            <w:left w:val="none" w:sz="0" w:space="0" w:color="auto"/>
            <w:bottom w:val="none" w:sz="0" w:space="0" w:color="auto"/>
            <w:right w:val="none" w:sz="0" w:space="0" w:color="auto"/>
          </w:divBdr>
        </w:div>
        <w:div w:id="319239382">
          <w:marLeft w:val="0"/>
          <w:marRight w:val="0"/>
          <w:marTop w:val="0"/>
          <w:marBottom w:val="0"/>
          <w:divBdr>
            <w:top w:val="none" w:sz="0" w:space="0" w:color="auto"/>
            <w:left w:val="none" w:sz="0" w:space="0" w:color="auto"/>
            <w:bottom w:val="none" w:sz="0" w:space="0" w:color="auto"/>
            <w:right w:val="none" w:sz="0" w:space="0" w:color="auto"/>
          </w:divBdr>
        </w:div>
        <w:div w:id="327370323">
          <w:marLeft w:val="0"/>
          <w:marRight w:val="0"/>
          <w:marTop w:val="0"/>
          <w:marBottom w:val="0"/>
          <w:divBdr>
            <w:top w:val="none" w:sz="0" w:space="0" w:color="auto"/>
            <w:left w:val="none" w:sz="0" w:space="0" w:color="auto"/>
            <w:bottom w:val="none" w:sz="0" w:space="0" w:color="auto"/>
            <w:right w:val="none" w:sz="0" w:space="0" w:color="auto"/>
          </w:divBdr>
        </w:div>
        <w:div w:id="332605978">
          <w:marLeft w:val="0"/>
          <w:marRight w:val="0"/>
          <w:marTop w:val="0"/>
          <w:marBottom w:val="0"/>
          <w:divBdr>
            <w:top w:val="none" w:sz="0" w:space="0" w:color="auto"/>
            <w:left w:val="none" w:sz="0" w:space="0" w:color="auto"/>
            <w:bottom w:val="none" w:sz="0" w:space="0" w:color="auto"/>
            <w:right w:val="none" w:sz="0" w:space="0" w:color="auto"/>
          </w:divBdr>
        </w:div>
        <w:div w:id="337538660">
          <w:marLeft w:val="0"/>
          <w:marRight w:val="0"/>
          <w:marTop w:val="0"/>
          <w:marBottom w:val="0"/>
          <w:divBdr>
            <w:top w:val="none" w:sz="0" w:space="0" w:color="auto"/>
            <w:left w:val="none" w:sz="0" w:space="0" w:color="auto"/>
            <w:bottom w:val="none" w:sz="0" w:space="0" w:color="auto"/>
            <w:right w:val="none" w:sz="0" w:space="0" w:color="auto"/>
          </w:divBdr>
        </w:div>
        <w:div w:id="340396402">
          <w:marLeft w:val="0"/>
          <w:marRight w:val="0"/>
          <w:marTop w:val="0"/>
          <w:marBottom w:val="0"/>
          <w:divBdr>
            <w:top w:val="none" w:sz="0" w:space="0" w:color="auto"/>
            <w:left w:val="none" w:sz="0" w:space="0" w:color="auto"/>
            <w:bottom w:val="none" w:sz="0" w:space="0" w:color="auto"/>
            <w:right w:val="none" w:sz="0" w:space="0" w:color="auto"/>
          </w:divBdr>
        </w:div>
        <w:div w:id="347296952">
          <w:marLeft w:val="0"/>
          <w:marRight w:val="0"/>
          <w:marTop w:val="0"/>
          <w:marBottom w:val="0"/>
          <w:divBdr>
            <w:top w:val="none" w:sz="0" w:space="0" w:color="auto"/>
            <w:left w:val="none" w:sz="0" w:space="0" w:color="auto"/>
            <w:bottom w:val="none" w:sz="0" w:space="0" w:color="auto"/>
            <w:right w:val="none" w:sz="0" w:space="0" w:color="auto"/>
          </w:divBdr>
        </w:div>
        <w:div w:id="347372051">
          <w:marLeft w:val="0"/>
          <w:marRight w:val="0"/>
          <w:marTop w:val="0"/>
          <w:marBottom w:val="0"/>
          <w:divBdr>
            <w:top w:val="none" w:sz="0" w:space="0" w:color="auto"/>
            <w:left w:val="none" w:sz="0" w:space="0" w:color="auto"/>
            <w:bottom w:val="none" w:sz="0" w:space="0" w:color="auto"/>
            <w:right w:val="none" w:sz="0" w:space="0" w:color="auto"/>
          </w:divBdr>
        </w:div>
        <w:div w:id="350185342">
          <w:marLeft w:val="0"/>
          <w:marRight w:val="0"/>
          <w:marTop w:val="0"/>
          <w:marBottom w:val="0"/>
          <w:divBdr>
            <w:top w:val="none" w:sz="0" w:space="0" w:color="auto"/>
            <w:left w:val="none" w:sz="0" w:space="0" w:color="auto"/>
            <w:bottom w:val="none" w:sz="0" w:space="0" w:color="auto"/>
            <w:right w:val="none" w:sz="0" w:space="0" w:color="auto"/>
          </w:divBdr>
        </w:div>
        <w:div w:id="351106259">
          <w:marLeft w:val="0"/>
          <w:marRight w:val="0"/>
          <w:marTop w:val="0"/>
          <w:marBottom w:val="0"/>
          <w:divBdr>
            <w:top w:val="none" w:sz="0" w:space="0" w:color="auto"/>
            <w:left w:val="none" w:sz="0" w:space="0" w:color="auto"/>
            <w:bottom w:val="none" w:sz="0" w:space="0" w:color="auto"/>
            <w:right w:val="none" w:sz="0" w:space="0" w:color="auto"/>
          </w:divBdr>
        </w:div>
        <w:div w:id="353119082">
          <w:marLeft w:val="0"/>
          <w:marRight w:val="0"/>
          <w:marTop w:val="0"/>
          <w:marBottom w:val="0"/>
          <w:divBdr>
            <w:top w:val="none" w:sz="0" w:space="0" w:color="auto"/>
            <w:left w:val="none" w:sz="0" w:space="0" w:color="auto"/>
            <w:bottom w:val="none" w:sz="0" w:space="0" w:color="auto"/>
            <w:right w:val="none" w:sz="0" w:space="0" w:color="auto"/>
          </w:divBdr>
        </w:div>
        <w:div w:id="360054994">
          <w:marLeft w:val="0"/>
          <w:marRight w:val="0"/>
          <w:marTop w:val="0"/>
          <w:marBottom w:val="0"/>
          <w:divBdr>
            <w:top w:val="none" w:sz="0" w:space="0" w:color="auto"/>
            <w:left w:val="none" w:sz="0" w:space="0" w:color="auto"/>
            <w:bottom w:val="none" w:sz="0" w:space="0" w:color="auto"/>
            <w:right w:val="none" w:sz="0" w:space="0" w:color="auto"/>
          </w:divBdr>
        </w:div>
        <w:div w:id="361319893">
          <w:marLeft w:val="0"/>
          <w:marRight w:val="0"/>
          <w:marTop w:val="0"/>
          <w:marBottom w:val="0"/>
          <w:divBdr>
            <w:top w:val="none" w:sz="0" w:space="0" w:color="auto"/>
            <w:left w:val="none" w:sz="0" w:space="0" w:color="auto"/>
            <w:bottom w:val="none" w:sz="0" w:space="0" w:color="auto"/>
            <w:right w:val="none" w:sz="0" w:space="0" w:color="auto"/>
          </w:divBdr>
        </w:div>
        <w:div w:id="362633946">
          <w:marLeft w:val="0"/>
          <w:marRight w:val="0"/>
          <w:marTop w:val="0"/>
          <w:marBottom w:val="0"/>
          <w:divBdr>
            <w:top w:val="none" w:sz="0" w:space="0" w:color="auto"/>
            <w:left w:val="none" w:sz="0" w:space="0" w:color="auto"/>
            <w:bottom w:val="none" w:sz="0" w:space="0" w:color="auto"/>
            <w:right w:val="none" w:sz="0" w:space="0" w:color="auto"/>
          </w:divBdr>
        </w:div>
        <w:div w:id="363219202">
          <w:marLeft w:val="0"/>
          <w:marRight w:val="0"/>
          <w:marTop w:val="0"/>
          <w:marBottom w:val="0"/>
          <w:divBdr>
            <w:top w:val="none" w:sz="0" w:space="0" w:color="auto"/>
            <w:left w:val="none" w:sz="0" w:space="0" w:color="auto"/>
            <w:bottom w:val="none" w:sz="0" w:space="0" w:color="auto"/>
            <w:right w:val="none" w:sz="0" w:space="0" w:color="auto"/>
          </w:divBdr>
        </w:div>
        <w:div w:id="365721936">
          <w:marLeft w:val="0"/>
          <w:marRight w:val="0"/>
          <w:marTop w:val="0"/>
          <w:marBottom w:val="0"/>
          <w:divBdr>
            <w:top w:val="none" w:sz="0" w:space="0" w:color="auto"/>
            <w:left w:val="none" w:sz="0" w:space="0" w:color="auto"/>
            <w:bottom w:val="none" w:sz="0" w:space="0" w:color="auto"/>
            <w:right w:val="none" w:sz="0" w:space="0" w:color="auto"/>
          </w:divBdr>
        </w:div>
        <w:div w:id="367687814">
          <w:marLeft w:val="0"/>
          <w:marRight w:val="0"/>
          <w:marTop w:val="0"/>
          <w:marBottom w:val="0"/>
          <w:divBdr>
            <w:top w:val="none" w:sz="0" w:space="0" w:color="auto"/>
            <w:left w:val="none" w:sz="0" w:space="0" w:color="auto"/>
            <w:bottom w:val="none" w:sz="0" w:space="0" w:color="auto"/>
            <w:right w:val="none" w:sz="0" w:space="0" w:color="auto"/>
          </w:divBdr>
        </w:div>
        <w:div w:id="368142774">
          <w:marLeft w:val="0"/>
          <w:marRight w:val="0"/>
          <w:marTop w:val="0"/>
          <w:marBottom w:val="0"/>
          <w:divBdr>
            <w:top w:val="none" w:sz="0" w:space="0" w:color="auto"/>
            <w:left w:val="none" w:sz="0" w:space="0" w:color="auto"/>
            <w:bottom w:val="none" w:sz="0" w:space="0" w:color="auto"/>
            <w:right w:val="none" w:sz="0" w:space="0" w:color="auto"/>
          </w:divBdr>
        </w:div>
        <w:div w:id="370308859">
          <w:marLeft w:val="0"/>
          <w:marRight w:val="0"/>
          <w:marTop w:val="0"/>
          <w:marBottom w:val="0"/>
          <w:divBdr>
            <w:top w:val="none" w:sz="0" w:space="0" w:color="auto"/>
            <w:left w:val="none" w:sz="0" w:space="0" w:color="auto"/>
            <w:bottom w:val="none" w:sz="0" w:space="0" w:color="auto"/>
            <w:right w:val="none" w:sz="0" w:space="0" w:color="auto"/>
          </w:divBdr>
        </w:div>
        <w:div w:id="372079370">
          <w:marLeft w:val="0"/>
          <w:marRight w:val="0"/>
          <w:marTop w:val="0"/>
          <w:marBottom w:val="0"/>
          <w:divBdr>
            <w:top w:val="none" w:sz="0" w:space="0" w:color="auto"/>
            <w:left w:val="none" w:sz="0" w:space="0" w:color="auto"/>
            <w:bottom w:val="none" w:sz="0" w:space="0" w:color="auto"/>
            <w:right w:val="none" w:sz="0" w:space="0" w:color="auto"/>
          </w:divBdr>
        </w:div>
        <w:div w:id="382876380">
          <w:marLeft w:val="0"/>
          <w:marRight w:val="0"/>
          <w:marTop w:val="0"/>
          <w:marBottom w:val="0"/>
          <w:divBdr>
            <w:top w:val="none" w:sz="0" w:space="0" w:color="auto"/>
            <w:left w:val="none" w:sz="0" w:space="0" w:color="auto"/>
            <w:bottom w:val="none" w:sz="0" w:space="0" w:color="auto"/>
            <w:right w:val="none" w:sz="0" w:space="0" w:color="auto"/>
          </w:divBdr>
        </w:div>
        <w:div w:id="386955890">
          <w:marLeft w:val="0"/>
          <w:marRight w:val="0"/>
          <w:marTop w:val="0"/>
          <w:marBottom w:val="0"/>
          <w:divBdr>
            <w:top w:val="none" w:sz="0" w:space="0" w:color="auto"/>
            <w:left w:val="none" w:sz="0" w:space="0" w:color="auto"/>
            <w:bottom w:val="none" w:sz="0" w:space="0" w:color="auto"/>
            <w:right w:val="none" w:sz="0" w:space="0" w:color="auto"/>
          </w:divBdr>
        </w:div>
        <w:div w:id="389113307">
          <w:marLeft w:val="0"/>
          <w:marRight w:val="0"/>
          <w:marTop w:val="0"/>
          <w:marBottom w:val="0"/>
          <w:divBdr>
            <w:top w:val="none" w:sz="0" w:space="0" w:color="auto"/>
            <w:left w:val="none" w:sz="0" w:space="0" w:color="auto"/>
            <w:bottom w:val="none" w:sz="0" w:space="0" w:color="auto"/>
            <w:right w:val="none" w:sz="0" w:space="0" w:color="auto"/>
          </w:divBdr>
        </w:div>
        <w:div w:id="391781669">
          <w:marLeft w:val="0"/>
          <w:marRight w:val="0"/>
          <w:marTop w:val="0"/>
          <w:marBottom w:val="0"/>
          <w:divBdr>
            <w:top w:val="none" w:sz="0" w:space="0" w:color="auto"/>
            <w:left w:val="none" w:sz="0" w:space="0" w:color="auto"/>
            <w:bottom w:val="none" w:sz="0" w:space="0" w:color="auto"/>
            <w:right w:val="none" w:sz="0" w:space="0" w:color="auto"/>
          </w:divBdr>
        </w:div>
        <w:div w:id="393702556">
          <w:marLeft w:val="0"/>
          <w:marRight w:val="0"/>
          <w:marTop w:val="0"/>
          <w:marBottom w:val="0"/>
          <w:divBdr>
            <w:top w:val="none" w:sz="0" w:space="0" w:color="auto"/>
            <w:left w:val="none" w:sz="0" w:space="0" w:color="auto"/>
            <w:bottom w:val="none" w:sz="0" w:space="0" w:color="auto"/>
            <w:right w:val="none" w:sz="0" w:space="0" w:color="auto"/>
          </w:divBdr>
        </w:div>
        <w:div w:id="394745774">
          <w:marLeft w:val="0"/>
          <w:marRight w:val="0"/>
          <w:marTop w:val="0"/>
          <w:marBottom w:val="0"/>
          <w:divBdr>
            <w:top w:val="none" w:sz="0" w:space="0" w:color="auto"/>
            <w:left w:val="none" w:sz="0" w:space="0" w:color="auto"/>
            <w:bottom w:val="none" w:sz="0" w:space="0" w:color="auto"/>
            <w:right w:val="none" w:sz="0" w:space="0" w:color="auto"/>
          </w:divBdr>
        </w:div>
        <w:div w:id="395671067">
          <w:marLeft w:val="0"/>
          <w:marRight w:val="0"/>
          <w:marTop w:val="0"/>
          <w:marBottom w:val="0"/>
          <w:divBdr>
            <w:top w:val="none" w:sz="0" w:space="0" w:color="auto"/>
            <w:left w:val="none" w:sz="0" w:space="0" w:color="auto"/>
            <w:bottom w:val="none" w:sz="0" w:space="0" w:color="auto"/>
            <w:right w:val="none" w:sz="0" w:space="0" w:color="auto"/>
          </w:divBdr>
        </w:div>
        <w:div w:id="395857921">
          <w:marLeft w:val="0"/>
          <w:marRight w:val="0"/>
          <w:marTop w:val="0"/>
          <w:marBottom w:val="0"/>
          <w:divBdr>
            <w:top w:val="none" w:sz="0" w:space="0" w:color="auto"/>
            <w:left w:val="none" w:sz="0" w:space="0" w:color="auto"/>
            <w:bottom w:val="none" w:sz="0" w:space="0" w:color="auto"/>
            <w:right w:val="none" w:sz="0" w:space="0" w:color="auto"/>
          </w:divBdr>
        </w:div>
        <w:div w:id="399257832">
          <w:marLeft w:val="0"/>
          <w:marRight w:val="0"/>
          <w:marTop w:val="0"/>
          <w:marBottom w:val="0"/>
          <w:divBdr>
            <w:top w:val="none" w:sz="0" w:space="0" w:color="auto"/>
            <w:left w:val="none" w:sz="0" w:space="0" w:color="auto"/>
            <w:bottom w:val="none" w:sz="0" w:space="0" w:color="auto"/>
            <w:right w:val="none" w:sz="0" w:space="0" w:color="auto"/>
          </w:divBdr>
        </w:div>
        <w:div w:id="400711198">
          <w:marLeft w:val="0"/>
          <w:marRight w:val="0"/>
          <w:marTop w:val="0"/>
          <w:marBottom w:val="0"/>
          <w:divBdr>
            <w:top w:val="none" w:sz="0" w:space="0" w:color="auto"/>
            <w:left w:val="none" w:sz="0" w:space="0" w:color="auto"/>
            <w:bottom w:val="none" w:sz="0" w:space="0" w:color="auto"/>
            <w:right w:val="none" w:sz="0" w:space="0" w:color="auto"/>
          </w:divBdr>
        </w:div>
        <w:div w:id="400833053">
          <w:marLeft w:val="0"/>
          <w:marRight w:val="0"/>
          <w:marTop w:val="0"/>
          <w:marBottom w:val="0"/>
          <w:divBdr>
            <w:top w:val="none" w:sz="0" w:space="0" w:color="auto"/>
            <w:left w:val="none" w:sz="0" w:space="0" w:color="auto"/>
            <w:bottom w:val="none" w:sz="0" w:space="0" w:color="auto"/>
            <w:right w:val="none" w:sz="0" w:space="0" w:color="auto"/>
          </w:divBdr>
        </w:div>
        <w:div w:id="401101726">
          <w:marLeft w:val="0"/>
          <w:marRight w:val="0"/>
          <w:marTop w:val="0"/>
          <w:marBottom w:val="0"/>
          <w:divBdr>
            <w:top w:val="none" w:sz="0" w:space="0" w:color="auto"/>
            <w:left w:val="none" w:sz="0" w:space="0" w:color="auto"/>
            <w:bottom w:val="none" w:sz="0" w:space="0" w:color="auto"/>
            <w:right w:val="none" w:sz="0" w:space="0" w:color="auto"/>
          </w:divBdr>
        </w:div>
        <w:div w:id="401635929">
          <w:marLeft w:val="0"/>
          <w:marRight w:val="0"/>
          <w:marTop w:val="0"/>
          <w:marBottom w:val="0"/>
          <w:divBdr>
            <w:top w:val="none" w:sz="0" w:space="0" w:color="auto"/>
            <w:left w:val="none" w:sz="0" w:space="0" w:color="auto"/>
            <w:bottom w:val="none" w:sz="0" w:space="0" w:color="auto"/>
            <w:right w:val="none" w:sz="0" w:space="0" w:color="auto"/>
          </w:divBdr>
        </w:div>
        <w:div w:id="402919792">
          <w:marLeft w:val="0"/>
          <w:marRight w:val="0"/>
          <w:marTop w:val="0"/>
          <w:marBottom w:val="0"/>
          <w:divBdr>
            <w:top w:val="none" w:sz="0" w:space="0" w:color="auto"/>
            <w:left w:val="none" w:sz="0" w:space="0" w:color="auto"/>
            <w:bottom w:val="none" w:sz="0" w:space="0" w:color="auto"/>
            <w:right w:val="none" w:sz="0" w:space="0" w:color="auto"/>
          </w:divBdr>
        </w:div>
        <w:div w:id="409278574">
          <w:marLeft w:val="0"/>
          <w:marRight w:val="0"/>
          <w:marTop w:val="0"/>
          <w:marBottom w:val="0"/>
          <w:divBdr>
            <w:top w:val="none" w:sz="0" w:space="0" w:color="auto"/>
            <w:left w:val="none" w:sz="0" w:space="0" w:color="auto"/>
            <w:bottom w:val="none" w:sz="0" w:space="0" w:color="auto"/>
            <w:right w:val="none" w:sz="0" w:space="0" w:color="auto"/>
          </w:divBdr>
        </w:div>
        <w:div w:id="414784821">
          <w:marLeft w:val="0"/>
          <w:marRight w:val="0"/>
          <w:marTop w:val="0"/>
          <w:marBottom w:val="0"/>
          <w:divBdr>
            <w:top w:val="none" w:sz="0" w:space="0" w:color="auto"/>
            <w:left w:val="none" w:sz="0" w:space="0" w:color="auto"/>
            <w:bottom w:val="none" w:sz="0" w:space="0" w:color="auto"/>
            <w:right w:val="none" w:sz="0" w:space="0" w:color="auto"/>
          </w:divBdr>
        </w:div>
        <w:div w:id="414908922">
          <w:marLeft w:val="0"/>
          <w:marRight w:val="0"/>
          <w:marTop w:val="0"/>
          <w:marBottom w:val="0"/>
          <w:divBdr>
            <w:top w:val="none" w:sz="0" w:space="0" w:color="auto"/>
            <w:left w:val="none" w:sz="0" w:space="0" w:color="auto"/>
            <w:bottom w:val="none" w:sz="0" w:space="0" w:color="auto"/>
            <w:right w:val="none" w:sz="0" w:space="0" w:color="auto"/>
          </w:divBdr>
        </w:div>
        <w:div w:id="419256484">
          <w:marLeft w:val="0"/>
          <w:marRight w:val="0"/>
          <w:marTop w:val="0"/>
          <w:marBottom w:val="0"/>
          <w:divBdr>
            <w:top w:val="none" w:sz="0" w:space="0" w:color="auto"/>
            <w:left w:val="none" w:sz="0" w:space="0" w:color="auto"/>
            <w:bottom w:val="none" w:sz="0" w:space="0" w:color="auto"/>
            <w:right w:val="none" w:sz="0" w:space="0" w:color="auto"/>
          </w:divBdr>
        </w:div>
        <w:div w:id="423571315">
          <w:marLeft w:val="0"/>
          <w:marRight w:val="0"/>
          <w:marTop w:val="0"/>
          <w:marBottom w:val="0"/>
          <w:divBdr>
            <w:top w:val="none" w:sz="0" w:space="0" w:color="auto"/>
            <w:left w:val="none" w:sz="0" w:space="0" w:color="auto"/>
            <w:bottom w:val="none" w:sz="0" w:space="0" w:color="auto"/>
            <w:right w:val="none" w:sz="0" w:space="0" w:color="auto"/>
          </w:divBdr>
        </w:div>
        <w:div w:id="423956676">
          <w:marLeft w:val="0"/>
          <w:marRight w:val="0"/>
          <w:marTop w:val="0"/>
          <w:marBottom w:val="0"/>
          <w:divBdr>
            <w:top w:val="none" w:sz="0" w:space="0" w:color="auto"/>
            <w:left w:val="none" w:sz="0" w:space="0" w:color="auto"/>
            <w:bottom w:val="none" w:sz="0" w:space="0" w:color="auto"/>
            <w:right w:val="none" w:sz="0" w:space="0" w:color="auto"/>
          </w:divBdr>
        </w:div>
        <w:div w:id="425808719">
          <w:marLeft w:val="0"/>
          <w:marRight w:val="0"/>
          <w:marTop w:val="0"/>
          <w:marBottom w:val="0"/>
          <w:divBdr>
            <w:top w:val="none" w:sz="0" w:space="0" w:color="auto"/>
            <w:left w:val="none" w:sz="0" w:space="0" w:color="auto"/>
            <w:bottom w:val="none" w:sz="0" w:space="0" w:color="auto"/>
            <w:right w:val="none" w:sz="0" w:space="0" w:color="auto"/>
          </w:divBdr>
        </w:div>
        <w:div w:id="437331120">
          <w:marLeft w:val="0"/>
          <w:marRight w:val="0"/>
          <w:marTop w:val="0"/>
          <w:marBottom w:val="0"/>
          <w:divBdr>
            <w:top w:val="none" w:sz="0" w:space="0" w:color="auto"/>
            <w:left w:val="none" w:sz="0" w:space="0" w:color="auto"/>
            <w:bottom w:val="none" w:sz="0" w:space="0" w:color="auto"/>
            <w:right w:val="none" w:sz="0" w:space="0" w:color="auto"/>
          </w:divBdr>
        </w:div>
        <w:div w:id="444345570">
          <w:marLeft w:val="0"/>
          <w:marRight w:val="0"/>
          <w:marTop w:val="0"/>
          <w:marBottom w:val="0"/>
          <w:divBdr>
            <w:top w:val="none" w:sz="0" w:space="0" w:color="auto"/>
            <w:left w:val="none" w:sz="0" w:space="0" w:color="auto"/>
            <w:bottom w:val="none" w:sz="0" w:space="0" w:color="auto"/>
            <w:right w:val="none" w:sz="0" w:space="0" w:color="auto"/>
          </w:divBdr>
        </w:div>
        <w:div w:id="448013515">
          <w:marLeft w:val="0"/>
          <w:marRight w:val="0"/>
          <w:marTop w:val="0"/>
          <w:marBottom w:val="0"/>
          <w:divBdr>
            <w:top w:val="none" w:sz="0" w:space="0" w:color="auto"/>
            <w:left w:val="none" w:sz="0" w:space="0" w:color="auto"/>
            <w:bottom w:val="none" w:sz="0" w:space="0" w:color="auto"/>
            <w:right w:val="none" w:sz="0" w:space="0" w:color="auto"/>
          </w:divBdr>
        </w:div>
        <w:div w:id="455103017">
          <w:marLeft w:val="0"/>
          <w:marRight w:val="0"/>
          <w:marTop w:val="0"/>
          <w:marBottom w:val="0"/>
          <w:divBdr>
            <w:top w:val="none" w:sz="0" w:space="0" w:color="auto"/>
            <w:left w:val="none" w:sz="0" w:space="0" w:color="auto"/>
            <w:bottom w:val="none" w:sz="0" w:space="0" w:color="auto"/>
            <w:right w:val="none" w:sz="0" w:space="0" w:color="auto"/>
          </w:divBdr>
        </w:div>
        <w:div w:id="455221247">
          <w:marLeft w:val="0"/>
          <w:marRight w:val="0"/>
          <w:marTop w:val="0"/>
          <w:marBottom w:val="0"/>
          <w:divBdr>
            <w:top w:val="none" w:sz="0" w:space="0" w:color="auto"/>
            <w:left w:val="none" w:sz="0" w:space="0" w:color="auto"/>
            <w:bottom w:val="none" w:sz="0" w:space="0" w:color="auto"/>
            <w:right w:val="none" w:sz="0" w:space="0" w:color="auto"/>
          </w:divBdr>
        </w:div>
        <w:div w:id="458452404">
          <w:marLeft w:val="0"/>
          <w:marRight w:val="0"/>
          <w:marTop w:val="0"/>
          <w:marBottom w:val="0"/>
          <w:divBdr>
            <w:top w:val="none" w:sz="0" w:space="0" w:color="auto"/>
            <w:left w:val="none" w:sz="0" w:space="0" w:color="auto"/>
            <w:bottom w:val="none" w:sz="0" w:space="0" w:color="auto"/>
            <w:right w:val="none" w:sz="0" w:space="0" w:color="auto"/>
          </w:divBdr>
        </w:div>
        <w:div w:id="461852981">
          <w:marLeft w:val="0"/>
          <w:marRight w:val="0"/>
          <w:marTop w:val="0"/>
          <w:marBottom w:val="0"/>
          <w:divBdr>
            <w:top w:val="none" w:sz="0" w:space="0" w:color="auto"/>
            <w:left w:val="none" w:sz="0" w:space="0" w:color="auto"/>
            <w:bottom w:val="none" w:sz="0" w:space="0" w:color="auto"/>
            <w:right w:val="none" w:sz="0" w:space="0" w:color="auto"/>
          </w:divBdr>
        </w:div>
        <w:div w:id="464352552">
          <w:marLeft w:val="0"/>
          <w:marRight w:val="0"/>
          <w:marTop w:val="0"/>
          <w:marBottom w:val="0"/>
          <w:divBdr>
            <w:top w:val="none" w:sz="0" w:space="0" w:color="auto"/>
            <w:left w:val="none" w:sz="0" w:space="0" w:color="auto"/>
            <w:bottom w:val="none" w:sz="0" w:space="0" w:color="auto"/>
            <w:right w:val="none" w:sz="0" w:space="0" w:color="auto"/>
          </w:divBdr>
        </w:div>
        <w:div w:id="464398043">
          <w:marLeft w:val="0"/>
          <w:marRight w:val="0"/>
          <w:marTop w:val="0"/>
          <w:marBottom w:val="0"/>
          <w:divBdr>
            <w:top w:val="none" w:sz="0" w:space="0" w:color="auto"/>
            <w:left w:val="none" w:sz="0" w:space="0" w:color="auto"/>
            <w:bottom w:val="none" w:sz="0" w:space="0" w:color="auto"/>
            <w:right w:val="none" w:sz="0" w:space="0" w:color="auto"/>
          </w:divBdr>
        </w:div>
        <w:div w:id="465782165">
          <w:marLeft w:val="0"/>
          <w:marRight w:val="0"/>
          <w:marTop w:val="0"/>
          <w:marBottom w:val="0"/>
          <w:divBdr>
            <w:top w:val="none" w:sz="0" w:space="0" w:color="auto"/>
            <w:left w:val="none" w:sz="0" w:space="0" w:color="auto"/>
            <w:bottom w:val="none" w:sz="0" w:space="0" w:color="auto"/>
            <w:right w:val="none" w:sz="0" w:space="0" w:color="auto"/>
          </w:divBdr>
        </w:div>
        <w:div w:id="469328001">
          <w:marLeft w:val="0"/>
          <w:marRight w:val="0"/>
          <w:marTop w:val="0"/>
          <w:marBottom w:val="0"/>
          <w:divBdr>
            <w:top w:val="none" w:sz="0" w:space="0" w:color="auto"/>
            <w:left w:val="none" w:sz="0" w:space="0" w:color="auto"/>
            <w:bottom w:val="none" w:sz="0" w:space="0" w:color="auto"/>
            <w:right w:val="none" w:sz="0" w:space="0" w:color="auto"/>
          </w:divBdr>
        </w:div>
        <w:div w:id="469372699">
          <w:marLeft w:val="0"/>
          <w:marRight w:val="0"/>
          <w:marTop w:val="0"/>
          <w:marBottom w:val="0"/>
          <w:divBdr>
            <w:top w:val="none" w:sz="0" w:space="0" w:color="auto"/>
            <w:left w:val="none" w:sz="0" w:space="0" w:color="auto"/>
            <w:bottom w:val="none" w:sz="0" w:space="0" w:color="auto"/>
            <w:right w:val="none" w:sz="0" w:space="0" w:color="auto"/>
          </w:divBdr>
        </w:div>
        <w:div w:id="474447013">
          <w:marLeft w:val="0"/>
          <w:marRight w:val="0"/>
          <w:marTop w:val="0"/>
          <w:marBottom w:val="0"/>
          <w:divBdr>
            <w:top w:val="none" w:sz="0" w:space="0" w:color="auto"/>
            <w:left w:val="none" w:sz="0" w:space="0" w:color="auto"/>
            <w:bottom w:val="none" w:sz="0" w:space="0" w:color="auto"/>
            <w:right w:val="none" w:sz="0" w:space="0" w:color="auto"/>
          </w:divBdr>
        </w:div>
        <w:div w:id="475025578">
          <w:marLeft w:val="0"/>
          <w:marRight w:val="0"/>
          <w:marTop w:val="0"/>
          <w:marBottom w:val="0"/>
          <w:divBdr>
            <w:top w:val="none" w:sz="0" w:space="0" w:color="auto"/>
            <w:left w:val="none" w:sz="0" w:space="0" w:color="auto"/>
            <w:bottom w:val="none" w:sz="0" w:space="0" w:color="auto"/>
            <w:right w:val="none" w:sz="0" w:space="0" w:color="auto"/>
          </w:divBdr>
        </w:div>
        <w:div w:id="476075086">
          <w:marLeft w:val="0"/>
          <w:marRight w:val="0"/>
          <w:marTop w:val="0"/>
          <w:marBottom w:val="0"/>
          <w:divBdr>
            <w:top w:val="none" w:sz="0" w:space="0" w:color="auto"/>
            <w:left w:val="none" w:sz="0" w:space="0" w:color="auto"/>
            <w:bottom w:val="none" w:sz="0" w:space="0" w:color="auto"/>
            <w:right w:val="none" w:sz="0" w:space="0" w:color="auto"/>
          </w:divBdr>
        </w:div>
        <w:div w:id="477116928">
          <w:marLeft w:val="0"/>
          <w:marRight w:val="0"/>
          <w:marTop w:val="0"/>
          <w:marBottom w:val="0"/>
          <w:divBdr>
            <w:top w:val="none" w:sz="0" w:space="0" w:color="auto"/>
            <w:left w:val="none" w:sz="0" w:space="0" w:color="auto"/>
            <w:bottom w:val="none" w:sz="0" w:space="0" w:color="auto"/>
            <w:right w:val="none" w:sz="0" w:space="0" w:color="auto"/>
          </w:divBdr>
        </w:div>
        <w:div w:id="478957490">
          <w:marLeft w:val="0"/>
          <w:marRight w:val="0"/>
          <w:marTop w:val="0"/>
          <w:marBottom w:val="0"/>
          <w:divBdr>
            <w:top w:val="none" w:sz="0" w:space="0" w:color="auto"/>
            <w:left w:val="none" w:sz="0" w:space="0" w:color="auto"/>
            <w:bottom w:val="none" w:sz="0" w:space="0" w:color="auto"/>
            <w:right w:val="none" w:sz="0" w:space="0" w:color="auto"/>
          </w:divBdr>
        </w:div>
        <w:div w:id="480736799">
          <w:marLeft w:val="0"/>
          <w:marRight w:val="0"/>
          <w:marTop w:val="0"/>
          <w:marBottom w:val="0"/>
          <w:divBdr>
            <w:top w:val="none" w:sz="0" w:space="0" w:color="auto"/>
            <w:left w:val="none" w:sz="0" w:space="0" w:color="auto"/>
            <w:bottom w:val="none" w:sz="0" w:space="0" w:color="auto"/>
            <w:right w:val="none" w:sz="0" w:space="0" w:color="auto"/>
          </w:divBdr>
        </w:div>
        <w:div w:id="485128334">
          <w:marLeft w:val="0"/>
          <w:marRight w:val="0"/>
          <w:marTop w:val="0"/>
          <w:marBottom w:val="0"/>
          <w:divBdr>
            <w:top w:val="none" w:sz="0" w:space="0" w:color="auto"/>
            <w:left w:val="none" w:sz="0" w:space="0" w:color="auto"/>
            <w:bottom w:val="none" w:sz="0" w:space="0" w:color="auto"/>
            <w:right w:val="none" w:sz="0" w:space="0" w:color="auto"/>
          </w:divBdr>
        </w:div>
        <w:div w:id="486362723">
          <w:marLeft w:val="0"/>
          <w:marRight w:val="0"/>
          <w:marTop w:val="0"/>
          <w:marBottom w:val="0"/>
          <w:divBdr>
            <w:top w:val="none" w:sz="0" w:space="0" w:color="auto"/>
            <w:left w:val="none" w:sz="0" w:space="0" w:color="auto"/>
            <w:bottom w:val="none" w:sz="0" w:space="0" w:color="auto"/>
            <w:right w:val="none" w:sz="0" w:space="0" w:color="auto"/>
          </w:divBdr>
        </w:div>
        <w:div w:id="487788687">
          <w:marLeft w:val="0"/>
          <w:marRight w:val="0"/>
          <w:marTop w:val="0"/>
          <w:marBottom w:val="0"/>
          <w:divBdr>
            <w:top w:val="none" w:sz="0" w:space="0" w:color="auto"/>
            <w:left w:val="none" w:sz="0" w:space="0" w:color="auto"/>
            <w:bottom w:val="none" w:sz="0" w:space="0" w:color="auto"/>
            <w:right w:val="none" w:sz="0" w:space="0" w:color="auto"/>
          </w:divBdr>
        </w:div>
        <w:div w:id="488788227">
          <w:marLeft w:val="0"/>
          <w:marRight w:val="0"/>
          <w:marTop w:val="0"/>
          <w:marBottom w:val="0"/>
          <w:divBdr>
            <w:top w:val="none" w:sz="0" w:space="0" w:color="auto"/>
            <w:left w:val="none" w:sz="0" w:space="0" w:color="auto"/>
            <w:bottom w:val="none" w:sz="0" w:space="0" w:color="auto"/>
            <w:right w:val="none" w:sz="0" w:space="0" w:color="auto"/>
          </w:divBdr>
        </w:div>
        <w:div w:id="489828337">
          <w:marLeft w:val="0"/>
          <w:marRight w:val="0"/>
          <w:marTop w:val="0"/>
          <w:marBottom w:val="0"/>
          <w:divBdr>
            <w:top w:val="none" w:sz="0" w:space="0" w:color="auto"/>
            <w:left w:val="none" w:sz="0" w:space="0" w:color="auto"/>
            <w:bottom w:val="none" w:sz="0" w:space="0" w:color="auto"/>
            <w:right w:val="none" w:sz="0" w:space="0" w:color="auto"/>
          </w:divBdr>
        </w:div>
        <w:div w:id="490603557">
          <w:marLeft w:val="0"/>
          <w:marRight w:val="0"/>
          <w:marTop w:val="0"/>
          <w:marBottom w:val="0"/>
          <w:divBdr>
            <w:top w:val="none" w:sz="0" w:space="0" w:color="auto"/>
            <w:left w:val="none" w:sz="0" w:space="0" w:color="auto"/>
            <w:bottom w:val="none" w:sz="0" w:space="0" w:color="auto"/>
            <w:right w:val="none" w:sz="0" w:space="0" w:color="auto"/>
          </w:divBdr>
        </w:div>
        <w:div w:id="498423387">
          <w:marLeft w:val="0"/>
          <w:marRight w:val="0"/>
          <w:marTop w:val="0"/>
          <w:marBottom w:val="0"/>
          <w:divBdr>
            <w:top w:val="none" w:sz="0" w:space="0" w:color="auto"/>
            <w:left w:val="none" w:sz="0" w:space="0" w:color="auto"/>
            <w:bottom w:val="none" w:sz="0" w:space="0" w:color="auto"/>
            <w:right w:val="none" w:sz="0" w:space="0" w:color="auto"/>
          </w:divBdr>
        </w:div>
        <w:div w:id="499277037">
          <w:marLeft w:val="0"/>
          <w:marRight w:val="0"/>
          <w:marTop w:val="0"/>
          <w:marBottom w:val="0"/>
          <w:divBdr>
            <w:top w:val="none" w:sz="0" w:space="0" w:color="auto"/>
            <w:left w:val="none" w:sz="0" w:space="0" w:color="auto"/>
            <w:bottom w:val="none" w:sz="0" w:space="0" w:color="auto"/>
            <w:right w:val="none" w:sz="0" w:space="0" w:color="auto"/>
          </w:divBdr>
        </w:div>
        <w:div w:id="499583494">
          <w:marLeft w:val="0"/>
          <w:marRight w:val="0"/>
          <w:marTop w:val="0"/>
          <w:marBottom w:val="0"/>
          <w:divBdr>
            <w:top w:val="none" w:sz="0" w:space="0" w:color="auto"/>
            <w:left w:val="none" w:sz="0" w:space="0" w:color="auto"/>
            <w:bottom w:val="none" w:sz="0" w:space="0" w:color="auto"/>
            <w:right w:val="none" w:sz="0" w:space="0" w:color="auto"/>
          </w:divBdr>
        </w:div>
        <w:div w:id="503670587">
          <w:marLeft w:val="0"/>
          <w:marRight w:val="0"/>
          <w:marTop w:val="0"/>
          <w:marBottom w:val="0"/>
          <w:divBdr>
            <w:top w:val="none" w:sz="0" w:space="0" w:color="auto"/>
            <w:left w:val="none" w:sz="0" w:space="0" w:color="auto"/>
            <w:bottom w:val="none" w:sz="0" w:space="0" w:color="auto"/>
            <w:right w:val="none" w:sz="0" w:space="0" w:color="auto"/>
          </w:divBdr>
        </w:div>
        <w:div w:id="506213171">
          <w:marLeft w:val="0"/>
          <w:marRight w:val="0"/>
          <w:marTop w:val="0"/>
          <w:marBottom w:val="0"/>
          <w:divBdr>
            <w:top w:val="none" w:sz="0" w:space="0" w:color="auto"/>
            <w:left w:val="none" w:sz="0" w:space="0" w:color="auto"/>
            <w:bottom w:val="none" w:sz="0" w:space="0" w:color="auto"/>
            <w:right w:val="none" w:sz="0" w:space="0" w:color="auto"/>
          </w:divBdr>
        </w:div>
        <w:div w:id="507060864">
          <w:marLeft w:val="0"/>
          <w:marRight w:val="0"/>
          <w:marTop w:val="0"/>
          <w:marBottom w:val="0"/>
          <w:divBdr>
            <w:top w:val="none" w:sz="0" w:space="0" w:color="auto"/>
            <w:left w:val="none" w:sz="0" w:space="0" w:color="auto"/>
            <w:bottom w:val="none" w:sz="0" w:space="0" w:color="auto"/>
            <w:right w:val="none" w:sz="0" w:space="0" w:color="auto"/>
          </w:divBdr>
        </w:div>
        <w:div w:id="508251220">
          <w:marLeft w:val="0"/>
          <w:marRight w:val="0"/>
          <w:marTop w:val="0"/>
          <w:marBottom w:val="0"/>
          <w:divBdr>
            <w:top w:val="none" w:sz="0" w:space="0" w:color="auto"/>
            <w:left w:val="none" w:sz="0" w:space="0" w:color="auto"/>
            <w:bottom w:val="none" w:sz="0" w:space="0" w:color="auto"/>
            <w:right w:val="none" w:sz="0" w:space="0" w:color="auto"/>
          </w:divBdr>
        </w:div>
        <w:div w:id="510265636">
          <w:marLeft w:val="0"/>
          <w:marRight w:val="0"/>
          <w:marTop w:val="0"/>
          <w:marBottom w:val="0"/>
          <w:divBdr>
            <w:top w:val="none" w:sz="0" w:space="0" w:color="auto"/>
            <w:left w:val="none" w:sz="0" w:space="0" w:color="auto"/>
            <w:bottom w:val="none" w:sz="0" w:space="0" w:color="auto"/>
            <w:right w:val="none" w:sz="0" w:space="0" w:color="auto"/>
          </w:divBdr>
        </w:div>
        <w:div w:id="510488911">
          <w:marLeft w:val="0"/>
          <w:marRight w:val="0"/>
          <w:marTop w:val="0"/>
          <w:marBottom w:val="0"/>
          <w:divBdr>
            <w:top w:val="none" w:sz="0" w:space="0" w:color="auto"/>
            <w:left w:val="none" w:sz="0" w:space="0" w:color="auto"/>
            <w:bottom w:val="none" w:sz="0" w:space="0" w:color="auto"/>
            <w:right w:val="none" w:sz="0" w:space="0" w:color="auto"/>
          </w:divBdr>
        </w:div>
        <w:div w:id="511460224">
          <w:marLeft w:val="0"/>
          <w:marRight w:val="0"/>
          <w:marTop w:val="0"/>
          <w:marBottom w:val="0"/>
          <w:divBdr>
            <w:top w:val="none" w:sz="0" w:space="0" w:color="auto"/>
            <w:left w:val="none" w:sz="0" w:space="0" w:color="auto"/>
            <w:bottom w:val="none" w:sz="0" w:space="0" w:color="auto"/>
            <w:right w:val="none" w:sz="0" w:space="0" w:color="auto"/>
          </w:divBdr>
        </w:div>
        <w:div w:id="515193964">
          <w:marLeft w:val="0"/>
          <w:marRight w:val="0"/>
          <w:marTop w:val="0"/>
          <w:marBottom w:val="0"/>
          <w:divBdr>
            <w:top w:val="none" w:sz="0" w:space="0" w:color="auto"/>
            <w:left w:val="none" w:sz="0" w:space="0" w:color="auto"/>
            <w:bottom w:val="none" w:sz="0" w:space="0" w:color="auto"/>
            <w:right w:val="none" w:sz="0" w:space="0" w:color="auto"/>
          </w:divBdr>
        </w:div>
        <w:div w:id="515577986">
          <w:marLeft w:val="0"/>
          <w:marRight w:val="0"/>
          <w:marTop w:val="0"/>
          <w:marBottom w:val="0"/>
          <w:divBdr>
            <w:top w:val="none" w:sz="0" w:space="0" w:color="auto"/>
            <w:left w:val="none" w:sz="0" w:space="0" w:color="auto"/>
            <w:bottom w:val="none" w:sz="0" w:space="0" w:color="auto"/>
            <w:right w:val="none" w:sz="0" w:space="0" w:color="auto"/>
          </w:divBdr>
        </w:div>
        <w:div w:id="519778785">
          <w:marLeft w:val="0"/>
          <w:marRight w:val="0"/>
          <w:marTop w:val="0"/>
          <w:marBottom w:val="0"/>
          <w:divBdr>
            <w:top w:val="none" w:sz="0" w:space="0" w:color="auto"/>
            <w:left w:val="none" w:sz="0" w:space="0" w:color="auto"/>
            <w:bottom w:val="none" w:sz="0" w:space="0" w:color="auto"/>
            <w:right w:val="none" w:sz="0" w:space="0" w:color="auto"/>
          </w:divBdr>
        </w:div>
        <w:div w:id="526600923">
          <w:marLeft w:val="0"/>
          <w:marRight w:val="0"/>
          <w:marTop w:val="0"/>
          <w:marBottom w:val="0"/>
          <w:divBdr>
            <w:top w:val="none" w:sz="0" w:space="0" w:color="auto"/>
            <w:left w:val="none" w:sz="0" w:space="0" w:color="auto"/>
            <w:bottom w:val="none" w:sz="0" w:space="0" w:color="auto"/>
            <w:right w:val="none" w:sz="0" w:space="0" w:color="auto"/>
          </w:divBdr>
        </w:div>
        <w:div w:id="527717604">
          <w:marLeft w:val="0"/>
          <w:marRight w:val="0"/>
          <w:marTop w:val="0"/>
          <w:marBottom w:val="0"/>
          <w:divBdr>
            <w:top w:val="none" w:sz="0" w:space="0" w:color="auto"/>
            <w:left w:val="none" w:sz="0" w:space="0" w:color="auto"/>
            <w:bottom w:val="none" w:sz="0" w:space="0" w:color="auto"/>
            <w:right w:val="none" w:sz="0" w:space="0" w:color="auto"/>
          </w:divBdr>
        </w:div>
        <w:div w:id="530270108">
          <w:marLeft w:val="0"/>
          <w:marRight w:val="0"/>
          <w:marTop w:val="0"/>
          <w:marBottom w:val="0"/>
          <w:divBdr>
            <w:top w:val="none" w:sz="0" w:space="0" w:color="auto"/>
            <w:left w:val="none" w:sz="0" w:space="0" w:color="auto"/>
            <w:bottom w:val="none" w:sz="0" w:space="0" w:color="auto"/>
            <w:right w:val="none" w:sz="0" w:space="0" w:color="auto"/>
          </w:divBdr>
        </w:div>
        <w:div w:id="532381353">
          <w:marLeft w:val="0"/>
          <w:marRight w:val="0"/>
          <w:marTop w:val="0"/>
          <w:marBottom w:val="0"/>
          <w:divBdr>
            <w:top w:val="none" w:sz="0" w:space="0" w:color="auto"/>
            <w:left w:val="none" w:sz="0" w:space="0" w:color="auto"/>
            <w:bottom w:val="none" w:sz="0" w:space="0" w:color="auto"/>
            <w:right w:val="none" w:sz="0" w:space="0" w:color="auto"/>
          </w:divBdr>
        </w:div>
        <w:div w:id="536744351">
          <w:marLeft w:val="0"/>
          <w:marRight w:val="0"/>
          <w:marTop w:val="0"/>
          <w:marBottom w:val="0"/>
          <w:divBdr>
            <w:top w:val="none" w:sz="0" w:space="0" w:color="auto"/>
            <w:left w:val="none" w:sz="0" w:space="0" w:color="auto"/>
            <w:bottom w:val="none" w:sz="0" w:space="0" w:color="auto"/>
            <w:right w:val="none" w:sz="0" w:space="0" w:color="auto"/>
          </w:divBdr>
        </w:div>
        <w:div w:id="537085056">
          <w:marLeft w:val="0"/>
          <w:marRight w:val="0"/>
          <w:marTop w:val="0"/>
          <w:marBottom w:val="0"/>
          <w:divBdr>
            <w:top w:val="none" w:sz="0" w:space="0" w:color="auto"/>
            <w:left w:val="none" w:sz="0" w:space="0" w:color="auto"/>
            <w:bottom w:val="none" w:sz="0" w:space="0" w:color="auto"/>
            <w:right w:val="none" w:sz="0" w:space="0" w:color="auto"/>
          </w:divBdr>
        </w:div>
        <w:div w:id="537159034">
          <w:marLeft w:val="0"/>
          <w:marRight w:val="0"/>
          <w:marTop w:val="0"/>
          <w:marBottom w:val="0"/>
          <w:divBdr>
            <w:top w:val="none" w:sz="0" w:space="0" w:color="auto"/>
            <w:left w:val="none" w:sz="0" w:space="0" w:color="auto"/>
            <w:bottom w:val="none" w:sz="0" w:space="0" w:color="auto"/>
            <w:right w:val="none" w:sz="0" w:space="0" w:color="auto"/>
          </w:divBdr>
        </w:div>
        <w:div w:id="539165631">
          <w:marLeft w:val="0"/>
          <w:marRight w:val="0"/>
          <w:marTop w:val="0"/>
          <w:marBottom w:val="0"/>
          <w:divBdr>
            <w:top w:val="none" w:sz="0" w:space="0" w:color="auto"/>
            <w:left w:val="none" w:sz="0" w:space="0" w:color="auto"/>
            <w:bottom w:val="none" w:sz="0" w:space="0" w:color="auto"/>
            <w:right w:val="none" w:sz="0" w:space="0" w:color="auto"/>
          </w:divBdr>
        </w:div>
        <w:div w:id="539704189">
          <w:marLeft w:val="0"/>
          <w:marRight w:val="0"/>
          <w:marTop w:val="0"/>
          <w:marBottom w:val="0"/>
          <w:divBdr>
            <w:top w:val="none" w:sz="0" w:space="0" w:color="auto"/>
            <w:left w:val="none" w:sz="0" w:space="0" w:color="auto"/>
            <w:bottom w:val="none" w:sz="0" w:space="0" w:color="auto"/>
            <w:right w:val="none" w:sz="0" w:space="0" w:color="auto"/>
          </w:divBdr>
        </w:div>
        <w:div w:id="539826561">
          <w:marLeft w:val="0"/>
          <w:marRight w:val="0"/>
          <w:marTop w:val="0"/>
          <w:marBottom w:val="0"/>
          <w:divBdr>
            <w:top w:val="none" w:sz="0" w:space="0" w:color="auto"/>
            <w:left w:val="none" w:sz="0" w:space="0" w:color="auto"/>
            <w:bottom w:val="none" w:sz="0" w:space="0" w:color="auto"/>
            <w:right w:val="none" w:sz="0" w:space="0" w:color="auto"/>
          </w:divBdr>
        </w:div>
        <w:div w:id="540216545">
          <w:marLeft w:val="0"/>
          <w:marRight w:val="0"/>
          <w:marTop w:val="0"/>
          <w:marBottom w:val="0"/>
          <w:divBdr>
            <w:top w:val="none" w:sz="0" w:space="0" w:color="auto"/>
            <w:left w:val="none" w:sz="0" w:space="0" w:color="auto"/>
            <w:bottom w:val="none" w:sz="0" w:space="0" w:color="auto"/>
            <w:right w:val="none" w:sz="0" w:space="0" w:color="auto"/>
          </w:divBdr>
        </w:div>
        <w:div w:id="546258764">
          <w:marLeft w:val="0"/>
          <w:marRight w:val="0"/>
          <w:marTop w:val="0"/>
          <w:marBottom w:val="0"/>
          <w:divBdr>
            <w:top w:val="none" w:sz="0" w:space="0" w:color="auto"/>
            <w:left w:val="none" w:sz="0" w:space="0" w:color="auto"/>
            <w:bottom w:val="none" w:sz="0" w:space="0" w:color="auto"/>
            <w:right w:val="none" w:sz="0" w:space="0" w:color="auto"/>
          </w:divBdr>
        </w:div>
        <w:div w:id="546452381">
          <w:marLeft w:val="0"/>
          <w:marRight w:val="0"/>
          <w:marTop w:val="0"/>
          <w:marBottom w:val="0"/>
          <w:divBdr>
            <w:top w:val="none" w:sz="0" w:space="0" w:color="auto"/>
            <w:left w:val="none" w:sz="0" w:space="0" w:color="auto"/>
            <w:bottom w:val="none" w:sz="0" w:space="0" w:color="auto"/>
            <w:right w:val="none" w:sz="0" w:space="0" w:color="auto"/>
          </w:divBdr>
        </w:div>
        <w:div w:id="547689524">
          <w:marLeft w:val="0"/>
          <w:marRight w:val="0"/>
          <w:marTop w:val="0"/>
          <w:marBottom w:val="0"/>
          <w:divBdr>
            <w:top w:val="none" w:sz="0" w:space="0" w:color="auto"/>
            <w:left w:val="none" w:sz="0" w:space="0" w:color="auto"/>
            <w:bottom w:val="none" w:sz="0" w:space="0" w:color="auto"/>
            <w:right w:val="none" w:sz="0" w:space="0" w:color="auto"/>
          </w:divBdr>
        </w:div>
        <w:div w:id="549417521">
          <w:marLeft w:val="0"/>
          <w:marRight w:val="0"/>
          <w:marTop w:val="0"/>
          <w:marBottom w:val="0"/>
          <w:divBdr>
            <w:top w:val="none" w:sz="0" w:space="0" w:color="auto"/>
            <w:left w:val="none" w:sz="0" w:space="0" w:color="auto"/>
            <w:bottom w:val="none" w:sz="0" w:space="0" w:color="auto"/>
            <w:right w:val="none" w:sz="0" w:space="0" w:color="auto"/>
          </w:divBdr>
        </w:div>
        <w:div w:id="550577377">
          <w:marLeft w:val="0"/>
          <w:marRight w:val="0"/>
          <w:marTop w:val="0"/>
          <w:marBottom w:val="0"/>
          <w:divBdr>
            <w:top w:val="none" w:sz="0" w:space="0" w:color="auto"/>
            <w:left w:val="none" w:sz="0" w:space="0" w:color="auto"/>
            <w:bottom w:val="none" w:sz="0" w:space="0" w:color="auto"/>
            <w:right w:val="none" w:sz="0" w:space="0" w:color="auto"/>
          </w:divBdr>
        </w:div>
        <w:div w:id="556622313">
          <w:marLeft w:val="0"/>
          <w:marRight w:val="0"/>
          <w:marTop w:val="0"/>
          <w:marBottom w:val="0"/>
          <w:divBdr>
            <w:top w:val="none" w:sz="0" w:space="0" w:color="auto"/>
            <w:left w:val="none" w:sz="0" w:space="0" w:color="auto"/>
            <w:bottom w:val="none" w:sz="0" w:space="0" w:color="auto"/>
            <w:right w:val="none" w:sz="0" w:space="0" w:color="auto"/>
          </w:divBdr>
        </w:div>
        <w:div w:id="559944631">
          <w:marLeft w:val="0"/>
          <w:marRight w:val="0"/>
          <w:marTop w:val="0"/>
          <w:marBottom w:val="0"/>
          <w:divBdr>
            <w:top w:val="none" w:sz="0" w:space="0" w:color="auto"/>
            <w:left w:val="none" w:sz="0" w:space="0" w:color="auto"/>
            <w:bottom w:val="none" w:sz="0" w:space="0" w:color="auto"/>
            <w:right w:val="none" w:sz="0" w:space="0" w:color="auto"/>
          </w:divBdr>
        </w:div>
        <w:div w:id="562789707">
          <w:marLeft w:val="0"/>
          <w:marRight w:val="0"/>
          <w:marTop w:val="0"/>
          <w:marBottom w:val="0"/>
          <w:divBdr>
            <w:top w:val="none" w:sz="0" w:space="0" w:color="auto"/>
            <w:left w:val="none" w:sz="0" w:space="0" w:color="auto"/>
            <w:bottom w:val="none" w:sz="0" w:space="0" w:color="auto"/>
            <w:right w:val="none" w:sz="0" w:space="0" w:color="auto"/>
          </w:divBdr>
        </w:div>
        <w:div w:id="564219900">
          <w:marLeft w:val="0"/>
          <w:marRight w:val="0"/>
          <w:marTop w:val="0"/>
          <w:marBottom w:val="0"/>
          <w:divBdr>
            <w:top w:val="none" w:sz="0" w:space="0" w:color="auto"/>
            <w:left w:val="none" w:sz="0" w:space="0" w:color="auto"/>
            <w:bottom w:val="none" w:sz="0" w:space="0" w:color="auto"/>
            <w:right w:val="none" w:sz="0" w:space="0" w:color="auto"/>
          </w:divBdr>
        </w:div>
        <w:div w:id="564682892">
          <w:marLeft w:val="0"/>
          <w:marRight w:val="0"/>
          <w:marTop w:val="0"/>
          <w:marBottom w:val="0"/>
          <w:divBdr>
            <w:top w:val="none" w:sz="0" w:space="0" w:color="auto"/>
            <w:left w:val="none" w:sz="0" w:space="0" w:color="auto"/>
            <w:bottom w:val="none" w:sz="0" w:space="0" w:color="auto"/>
            <w:right w:val="none" w:sz="0" w:space="0" w:color="auto"/>
          </w:divBdr>
        </w:div>
        <w:div w:id="568346390">
          <w:marLeft w:val="0"/>
          <w:marRight w:val="0"/>
          <w:marTop w:val="0"/>
          <w:marBottom w:val="0"/>
          <w:divBdr>
            <w:top w:val="none" w:sz="0" w:space="0" w:color="auto"/>
            <w:left w:val="none" w:sz="0" w:space="0" w:color="auto"/>
            <w:bottom w:val="none" w:sz="0" w:space="0" w:color="auto"/>
            <w:right w:val="none" w:sz="0" w:space="0" w:color="auto"/>
          </w:divBdr>
        </w:div>
        <w:div w:id="570045310">
          <w:marLeft w:val="0"/>
          <w:marRight w:val="0"/>
          <w:marTop w:val="0"/>
          <w:marBottom w:val="0"/>
          <w:divBdr>
            <w:top w:val="none" w:sz="0" w:space="0" w:color="auto"/>
            <w:left w:val="none" w:sz="0" w:space="0" w:color="auto"/>
            <w:bottom w:val="none" w:sz="0" w:space="0" w:color="auto"/>
            <w:right w:val="none" w:sz="0" w:space="0" w:color="auto"/>
          </w:divBdr>
        </w:div>
        <w:div w:id="570236806">
          <w:marLeft w:val="0"/>
          <w:marRight w:val="0"/>
          <w:marTop w:val="0"/>
          <w:marBottom w:val="0"/>
          <w:divBdr>
            <w:top w:val="none" w:sz="0" w:space="0" w:color="auto"/>
            <w:left w:val="none" w:sz="0" w:space="0" w:color="auto"/>
            <w:bottom w:val="none" w:sz="0" w:space="0" w:color="auto"/>
            <w:right w:val="none" w:sz="0" w:space="0" w:color="auto"/>
          </w:divBdr>
        </w:div>
        <w:div w:id="571701274">
          <w:marLeft w:val="0"/>
          <w:marRight w:val="0"/>
          <w:marTop w:val="0"/>
          <w:marBottom w:val="0"/>
          <w:divBdr>
            <w:top w:val="none" w:sz="0" w:space="0" w:color="auto"/>
            <w:left w:val="none" w:sz="0" w:space="0" w:color="auto"/>
            <w:bottom w:val="none" w:sz="0" w:space="0" w:color="auto"/>
            <w:right w:val="none" w:sz="0" w:space="0" w:color="auto"/>
          </w:divBdr>
        </w:div>
        <w:div w:id="572541893">
          <w:marLeft w:val="0"/>
          <w:marRight w:val="0"/>
          <w:marTop w:val="0"/>
          <w:marBottom w:val="0"/>
          <w:divBdr>
            <w:top w:val="none" w:sz="0" w:space="0" w:color="auto"/>
            <w:left w:val="none" w:sz="0" w:space="0" w:color="auto"/>
            <w:bottom w:val="none" w:sz="0" w:space="0" w:color="auto"/>
            <w:right w:val="none" w:sz="0" w:space="0" w:color="auto"/>
          </w:divBdr>
        </w:div>
        <w:div w:id="572590356">
          <w:marLeft w:val="0"/>
          <w:marRight w:val="0"/>
          <w:marTop w:val="0"/>
          <w:marBottom w:val="0"/>
          <w:divBdr>
            <w:top w:val="none" w:sz="0" w:space="0" w:color="auto"/>
            <w:left w:val="none" w:sz="0" w:space="0" w:color="auto"/>
            <w:bottom w:val="none" w:sz="0" w:space="0" w:color="auto"/>
            <w:right w:val="none" w:sz="0" w:space="0" w:color="auto"/>
          </w:divBdr>
        </w:div>
        <w:div w:id="581137274">
          <w:marLeft w:val="0"/>
          <w:marRight w:val="0"/>
          <w:marTop w:val="0"/>
          <w:marBottom w:val="0"/>
          <w:divBdr>
            <w:top w:val="none" w:sz="0" w:space="0" w:color="auto"/>
            <w:left w:val="none" w:sz="0" w:space="0" w:color="auto"/>
            <w:bottom w:val="none" w:sz="0" w:space="0" w:color="auto"/>
            <w:right w:val="none" w:sz="0" w:space="0" w:color="auto"/>
          </w:divBdr>
        </w:div>
        <w:div w:id="582682449">
          <w:marLeft w:val="0"/>
          <w:marRight w:val="0"/>
          <w:marTop w:val="0"/>
          <w:marBottom w:val="0"/>
          <w:divBdr>
            <w:top w:val="none" w:sz="0" w:space="0" w:color="auto"/>
            <w:left w:val="none" w:sz="0" w:space="0" w:color="auto"/>
            <w:bottom w:val="none" w:sz="0" w:space="0" w:color="auto"/>
            <w:right w:val="none" w:sz="0" w:space="0" w:color="auto"/>
          </w:divBdr>
        </w:div>
        <w:div w:id="585768821">
          <w:marLeft w:val="0"/>
          <w:marRight w:val="0"/>
          <w:marTop w:val="0"/>
          <w:marBottom w:val="0"/>
          <w:divBdr>
            <w:top w:val="none" w:sz="0" w:space="0" w:color="auto"/>
            <w:left w:val="none" w:sz="0" w:space="0" w:color="auto"/>
            <w:bottom w:val="none" w:sz="0" w:space="0" w:color="auto"/>
            <w:right w:val="none" w:sz="0" w:space="0" w:color="auto"/>
          </w:divBdr>
        </w:div>
        <w:div w:id="592209018">
          <w:marLeft w:val="0"/>
          <w:marRight w:val="0"/>
          <w:marTop w:val="0"/>
          <w:marBottom w:val="0"/>
          <w:divBdr>
            <w:top w:val="none" w:sz="0" w:space="0" w:color="auto"/>
            <w:left w:val="none" w:sz="0" w:space="0" w:color="auto"/>
            <w:bottom w:val="none" w:sz="0" w:space="0" w:color="auto"/>
            <w:right w:val="none" w:sz="0" w:space="0" w:color="auto"/>
          </w:divBdr>
        </w:div>
        <w:div w:id="595746650">
          <w:marLeft w:val="0"/>
          <w:marRight w:val="0"/>
          <w:marTop w:val="0"/>
          <w:marBottom w:val="0"/>
          <w:divBdr>
            <w:top w:val="none" w:sz="0" w:space="0" w:color="auto"/>
            <w:left w:val="none" w:sz="0" w:space="0" w:color="auto"/>
            <w:bottom w:val="none" w:sz="0" w:space="0" w:color="auto"/>
            <w:right w:val="none" w:sz="0" w:space="0" w:color="auto"/>
          </w:divBdr>
        </w:div>
        <w:div w:id="595942002">
          <w:marLeft w:val="0"/>
          <w:marRight w:val="0"/>
          <w:marTop w:val="0"/>
          <w:marBottom w:val="0"/>
          <w:divBdr>
            <w:top w:val="none" w:sz="0" w:space="0" w:color="auto"/>
            <w:left w:val="none" w:sz="0" w:space="0" w:color="auto"/>
            <w:bottom w:val="none" w:sz="0" w:space="0" w:color="auto"/>
            <w:right w:val="none" w:sz="0" w:space="0" w:color="auto"/>
          </w:divBdr>
        </w:div>
        <w:div w:id="596521341">
          <w:marLeft w:val="0"/>
          <w:marRight w:val="0"/>
          <w:marTop w:val="0"/>
          <w:marBottom w:val="0"/>
          <w:divBdr>
            <w:top w:val="none" w:sz="0" w:space="0" w:color="auto"/>
            <w:left w:val="none" w:sz="0" w:space="0" w:color="auto"/>
            <w:bottom w:val="none" w:sz="0" w:space="0" w:color="auto"/>
            <w:right w:val="none" w:sz="0" w:space="0" w:color="auto"/>
          </w:divBdr>
        </w:div>
        <w:div w:id="597299213">
          <w:marLeft w:val="0"/>
          <w:marRight w:val="0"/>
          <w:marTop w:val="0"/>
          <w:marBottom w:val="0"/>
          <w:divBdr>
            <w:top w:val="none" w:sz="0" w:space="0" w:color="auto"/>
            <w:left w:val="none" w:sz="0" w:space="0" w:color="auto"/>
            <w:bottom w:val="none" w:sz="0" w:space="0" w:color="auto"/>
            <w:right w:val="none" w:sz="0" w:space="0" w:color="auto"/>
          </w:divBdr>
        </w:div>
        <w:div w:id="600261024">
          <w:marLeft w:val="0"/>
          <w:marRight w:val="0"/>
          <w:marTop w:val="0"/>
          <w:marBottom w:val="0"/>
          <w:divBdr>
            <w:top w:val="none" w:sz="0" w:space="0" w:color="auto"/>
            <w:left w:val="none" w:sz="0" w:space="0" w:color="auto"/>
            <w:bottom w:val="none" w:sz="0" w:space="0" w:color="auto"/>
            <w:right w:val="none" w:sz="0" w:space="0" w:color="auto"/>
          </w:divBdr>
        </w:div>
        <w:div w:id="603457371">
          <w:marLeft w:val="0"/>
          <w:marRight w:val="0"/>
          <w:marTop w:val="0"/>
          <w:marBottom w:val="0"/>
          <w:divBdr>
            <w:top w:val="none" w:sz="0" w:space="0" w:color="auto"/>
            <w:left w:val="none" w:sz="0" w:space="0" w:color="auto"/>
            <w:bottom w:val="none" w:sz="0" w:space="0" w:color="auto"/>
            <w:right w:val="none" w:sz="0" w:space="0" w:color="auto"/>
          </w:divBdr>
        </w:div>
        <w:div w:id="606356787">
          <w:marLeft w:val="0"/>
          <w:marRight w:val="0"/>
          <w:marTop w:val="0"/>
          <w:marBottom w:val="0"/>
          <w:divBdr>
            <w:top w:val="none" w:sz="0" w:space="0" w:color="auto"/>
            <w:left w:val="none" w:sz="0" w:space="0" w:color="auto"/>
            <w:bottom w:val="none" w:sz="0" w:space="0" w:color="auto"/>
            <w:right w:val="none" w:sz="0" w:space="0" w:color="auto"/>
          </w:divBdr>
        </w:div>
        <w:div w:id="607662407">
          <w:marLeft w:val="0"/>
          <w:marRight w:val="0"/>
          <w:marTop w:val="0"/>
          <w:marBottom w:val="0"/>
          <w:divBdr>
            <w:top w:val="none" w:sz="0" w:space="0" w:color="auto"/>
            <w:left w:val="none" w:sz="0" w:space="0" w:color="auto"/>
            <w:bottom w:val="none" w:sz="0" w:space="0" w:color="auto"/>
            <w:right w:val="none" w:sz="0" w:space="0" w:color="auto"/>
          </w:divBdr>
        </w:div>
        <w:div w:id="608246529">
          <w:marLeft w:val="0"/>
          <w:marRight w:val="0"/>
          <w:marTop w:val="0"/>
          <w:marBottom w:val="0"/>
          <w:divBdr>
            <w:top w:val="none" w:sz="0" w:space="0" w:color="auto"/>
            <w:left w:val="none" w:sz="0" w:space="0" w:color="auto"/>
            <w:bottom w:val="none" w:sz="0" w:space="0" w:color="auto"/>
            <w:right w:val="none" w:sz="0" w:space="0" w:color="auto"/>
          </w:divBdr>
        </w:div>
        <w:div w:id="612712707">
          <w:marLeft w:val="0"/>
          <w:marRight w:val="0"/>
          <w:marTop w:val="0"/>
          <w:marBottom w:val="0"/>
          <w:divBdr>
            <w:top w:val="none" w:sz="0" w:space="0" w:color="auto"/>
            <w:left w:val="none" w:sz="0" w:space="0" w:color="auto"/>
            <w:bottom w:val="none" w:sz="0" w:space="0" w:color="auto"/>
            <w:right w:val="none" w:sz="0" w:space="0" w:color="auto"/>
          </w:divBdr>
        </w:div>
        <w:div w:id="614559973">
          <w:marLeft w:val="0"/>
          <w:marRight w:val="0"/>
          <w:marTop w:val="0"/>
          <w:marBottom w:val="0"/>
          <w:divBdr>
            <w:top w:val="none" w:sz="0" w:space="0" w:color="auto"/>
            <w:left w:val="none" w:sz="0" w:space="0" w:color="auto"/>
            <w:bottom w:val="none" w:sz="0" w:space="0" w:color="auto"/>
            <w:right w:val="none" w:sz="0" w:space="0" w:color="auto"/>
          </w:divBdr>
        </w:div>
        <w:div w:id="615019695">
          <w:marLeft w:val="0"/>
          <w:marRight w:val="0"/>
          <w:marTop w:val="0"/>
          <w:marBottom w:val="0"/>
          <w:divBdr>
            <w:top w:val="none" w:sz="0" w:space="0" w:color="auto"/>
            <w:left w:val="none" w:sz="0" w:space="0" w:color="auto"/>
            <w:bottom w:val="none" w:sz="0" w:space="0" w:color="auto"/>
            <w:right w:val="none" w:sz="0" w:space="0" w:color="auto"/>
          </w:divBdr>
        </w:div>
        <w:div w:id="618873891">
          <w:marLeft w:val="0"/>
          <w:marRight w:val="0"/>
          <w:marTop w:val="0"/>
          <w:marBottom w:val="0"/>
          <w:divBdr>
            <w:top w:val="none" w:sz="0" w:space="0" w:color="auto"/>
            <w:left w:val="none" w:sz="0" w:space="0" w:color="auto"/>
            <w:bottom w:val="none" w:sz="0" w:space="0" w:color="auto"/>
            <w:right w:val="none" w:sz="0" w:space="0" w:color="auto"/>
          </w:divBdr>
        </w:div>
        <w:div w:id="622344967">
          <w:marLeft w:val="0"/>
          <w:marRight w:val="0"/>
          <w:marTop w:val="0"/>
          <w:marBottom w:val="0"/>
          <w:divBdr>
            <w:top w:val="none" w:sz="0" w:space="0" w:color="auto"/>
            <w:left w:val="none" w:sz="0" w:space="0" w:color="auto"/>
            <w:bottom w:val="none" w:sz="0" w:space="0" w:color="auto"/>
            <w:right w:val="none" w:sz="0" w:space="0" w:color="auto"/>
          </w:divBdr>
        </w:div>
        <w:div w:id="625890386">
          <w:marLeft w:val="0"/>
          <w:marRight w:val="0"/>
          <w:marTop w:val="0"/>
          <w:marBottom w:val="0"/>
          <w:divBdr>
            <w:top w:val="none" w:sz="0" w:space="0" w:color="auto"/>
            <w:left w:val="none" w:sz="0" w:space="0" w:color="auto"/>
            <w:bottom w:val="none" w:sz="0" w:space="0" w:color="auto"/>
            <w:right w:val="none" w:sz="0" w:space="0" w:color="auto"/>
          </w:divBdr>
        </w:div>
        <w:div w:id="627710730">
          <w:marLeft w:val="0"/>
          <w:marRight w:val="0"/>
          <w:marTop w:val="0"/>
          <w:marBottom w:val="0"/>
          <w:divBdr>
            <w:top w:val="none" w:sz="0" w:space="0" w:color="auto"/>
            <w:left w:val="none" w:sz="0" w:space="0" w:color="auto"/>
            <w:bottom w:val="none" w:sz="0" w:space="0" w:color="auto"/>
            <w:right w:val="none" w:sz="0" w:space="0" w:color="auto"/>
          </w:divBdr>
        </w:div>
        <w:div w:id="628242010">
          <w:marLeft w:val="0"/>
          <w:marRight w:val="0"/>
          <w:marTop w:val="0"/>
          <w:marBottom w:val="0"/>
          <w:divBdr>
            <w:top w:val="none" w:sz="0" w:space="0" w:color="auto"/>
            <w:left w:val="none" w:sz="0" w:space="0" w:color="auto"/>
            <w:bottom w:val="none" w:sz="0" w:space="0" w:color="auto"/>
            <w:right w:val="none" w:sz="0" w:space="0" w:color="auto"/>
          </w:divBdr>
        </w:div>
        <w:div w:id="630474538">
          <w:marLeft w:val="0"/>
          <w:marRight w:val="0"/>
          <w:marTop w:val="0"/>
          <w:marBottom w:val="0"/>
          <w:divBdr>
            <w:top w:val="none" w:sz="0" w:space="0" w:color="auto"/>
            <w:left w:val="none" w:sz="0" w:space="0" w:color="auto"/>
            <w:bottom w:val="none" w:sz="0" w:space="0" w:color="auto"/>
            <w:right w:val="none" w:sz="0" w:space="0" w:color="auto"/>
          </w:divBdr>
        </w:div>
        <w:div w:id="644041794">
          <w:marLeft w:val="0"/>
          <w:marRight w:val="0"/>
          <w:marTop w:val="0"/>
          <w:marBottom w:val="0"/>
          <w:divBdr>
            <w:top w:val="none" w:sz="0" w:space="0" w:color="auto"/>
            <w:left w:val="none" w:sz="0" w:space="0" w:color="auto"/>
            <w:bottom w:val="none" w:sz="0" w:space="0" w:color="auto"/>
            <w:right w:val="none" w:sz="0" w:space="0" w:color="auto"/>
          </w:divBdr>
        </w:div>
        <w:div w:id="646863848">
          <w:marLeft w:val="0"/>
          <w:marRight w:val="0"/>
          <w:marTop w:val="0"/>
          <w:marBottom w:val="0"/>
          <w:divBdr>
            <w:top w:val="none" w:sz="0" w:space="0" w:color="auto"/>
            <w:left w:val="none" w:sz="0" w:space="0" w:color="auto"/>
            <w:bottom w:val="none" w:sz="0" w:space="0" w:color="auto"/>
            <w:right w:val="none" w:sz="0" w:space="0" w:color="auto"/>
          </w:divBdr>
        </w:div>
        <w:div w:id="648828446">
          <w:marLeft w:val="0"/>
          <w:marRight w:val="0"/>
          <w:marTop w:val="0"/>
          <w:marBottom w:val="0"/>
          <w:divBdr>
            <w:top w:val="none" w:sz="0" w:space="0" w:color="auto"/>
            <w:left w:val="none" w:sz="0" w:space="0" w:color="auto"/>
            <w:bottom w:val="none" w:sz="0" w:space="0" w:color="auto"/>
            <w:right w:val="none" w:sz="0" w:space="0" w:color="auto"/>
          </w:divBdr>
        </w:div>
        <w:div w:id="649404331">
          <w:marLeft w:val="0"/>
          <w:marRight w:val="0"/>
          <w:marTop w:val="0"/>
          <w:marBottom w:val="0"/>
          <w:divBdr>
            <w:top w:val="none" w:sz="0" w:space="0" w:color="auto"/>
            <w:left w:val="none" w:sz="0" w:space="0" w:color="auto"/>
            <w:bottom w:val="none" w:sz="0" w:space="0" w:color="auto"/>
            <w:right w:val="none" w:sz="0" w:space="0" w:color="auto"/>
          </w:divBdr>
        </w:div>
        <w:div w:id="657348227">
          <w:marLeft w:val="0"/>
          <w:marRight w:val="0"/>
          <w:marTop w:val="0"/>
          <w:marBottom w:val="0"/>
          <w:divBdr>
            <w:top w:val="none" w:sz="0" w:space="0" w:color="auto"/>
            <w:left w:val="none" w:sz="0" w:space="0" w:color="auto"/>
            <w:bottom w:val="none" w:sz="0" w:space="0" w:color="auto"/>
            <w:right w:val="none" w:sz="0" w:space="0" w:color="auto"/>
          </w:divBdr>
        </w:div>
        <w:div w:id="658578303">
          <w:marLeft w:val="0"/>
          <w:marRight w:val="0"/>
          <w:marTop w:val="0"/>
          <w:marBottom w:val="0"/>
          <w:divBdr>
            <w:top w:val="none" w:sz="0" w:space="0" w:color="auto"/>
            <w:left w:val="none" w:sz="0" w:space="0" w:color="auto"/>
            <w:bottom w:val="none" w:sz="0" w:space="0" w:color="auto"/>
            <w:right w:val="none" w:sz="0" w:space="0" w:color="auto"/>
          </w:divBdr>
        </w:div>
        <w:div w:id="659038372">
          <w:marLeft w:val="0"/>
          <w:marRight w:val="0"/>
          <w:marTop w:val="0"/>
          <w:marBottom w:val="0"/>
          <w:divBdr>
            <w:top w:val="none" w:sz="0" w:space="0" w:color="auto"/>
            <w:left w:val="none" w:sz="0" w:space="0" w:color="auto"/>
            <w:bottom w:val="none" w:sz="0" w:space="0" w:color="auto"/>
            <w:right w:val="none" w:sz="0" w:space="0" w:color="auto"/>
          </w:divBdr>
        </w:div>
        <w:div w:id="662049075">
          <w:marLeft w:val="0"/>
          <w:marRight w:val="0"/>
          <w:marTop w:val="0"/>
          <w:marBottom w:val="0"/>
          <w:divBdr>
            <w:top w:val="none" w:sz="0" w:space="0" w:color="auto"/>
            <w:left w:val="none" w:sz="0" w:space="0" w:color="auto"/>
            <w:bottom w:val="none" w:sz="0" w:space="0" w:color="auto"/>
            <w:right w:val="none" w:sz="0" w:space="0" w:color="auto"/>
          </w:divBdr>
        </w:div>
        <w:div w:id="662244726">
          <w:marLeft w:val="0"/>
          <w:marRight w:val="0"/>
          <w:marTop w:val="0"/>
          <w:marBottom w:val="0"/>
          <w:divBdr>
            <w:top w:val="none" w:sz="0" w:space="0" w:color="auto"/>
            <w:left w:val="none" w:sz="0" w:space="0" w:color="auto"/>
            <w:bottom w:val="none" w:sz="0" w:space="0" w:color="auto"/>
            <w:right w:val="none" w:sz="0" w:space="0" w:color="auto"/>
          </w:divBdr>
        </w:div>
        <w:div w:id="662899854">
          <w:marLeft w:val="0"/>
          <w:marRight w:val="0"/>
          <w:marTop w:val="0"/>
          <w:marBottom w:val="0"/>
          <w:divBdr>
            <w:top w:val="none" w:sz="0" w:space="0" w:color="auto"/>
            <w:left w:val="none" w:sz="0" w:space="0" w:color="auto"/>
            <w:bottom w:val="none" w:sz="0" w:space="0" w:color="auto"/>
            <w:right w:val="none" w:sz="0" w:space="0" w:color="auto"/>
          </w:divBdr>
        </w:div>
        <w:div w:id="664166363">
          <w:marLeft w:val="0"/>
          <w:marRight w:val="0"/>
          <w:marTop w:val="0"/>
          <w:marBottom w:val="0"/>
          <w:divBdr>
            <w:top w:val="none" w:sz="0" w:space="0" w:color="auto"/>
            <w:left w:val="none" w:sz="0" w:space="0" w:color="auto"/>
            <w:bottom w:val="none" w:sz="0" w:space="0" w:color="auto"/>
            <w:right w:val="none" w:sz="0" w:space="0" w:color="auto"/>
          </w:divBdr>
        </w:div>
        <w:div w:id="664894000">
          <w:marLeft w:val="0"/>
          <w:marRight w:val="0"/>
          <w:marTop w:val="0"/>
          <w:marBottom w:val="0"/>
          <w:divBdr>
            <w:top w:val="none" w:sz="0" w:space="0" w:color="auto"/>
            <w:left w:val="none" w:sz="0" w:space="0" w:color="auto"/>
            <w:bottom w:val="none" w:sz="0" w:space="0" w:color="auto"/>
            <w:right w:val="none" w:sz="0" w:space="0" w:color="auto"/>
          </w:divBdr>
        </w:div>
        <w:div w:id="673189415">
          <w:marLeft w:val="0"/>
          <w:marRight w:val="0"/>
          <w:marTop w:val="0"/>
          <w:marBottom w:val="0"/>
          <w:divBdr>
            <w:top w:val="none" w:sz="0" w:space="0" w:color="auto"/>
            <w:left w:val="none" w:sz="0" w:space="0" w:color="auto"/>
            <w:bottom w:val="none" w:sz="0" w:space="0" w:color="auto"/>
            <w:right w:val="none" w:sz="0" w:space="0" w:color="auto"/>
          </w:divBdr>
        </w:div>
        <w:div w:id="675155672">
          <w:marLeft w:val="0"/>
          <w:marRight w:val="0"/>
          <w:marTop w:val="0"/>
          <w:marBottom w:val="0"/>
          <w:divBdr>
            <w:top w:val="none" w:sz="0" w:space="0" w:color="auto"/>
            <w:left w:val="none" w:sz="0" w:space="0" w:color="auto"/>
            <w:bottom w:val="none" w:sz="0" w:space="0" w:color="auto"/>
            <w:right w:val="none" w:sz="0" w:space="0" w:color="auto"/>
          </w:divBdr>
        </w:div>
        <w:div w:id="675422747">
          <w:marLeft w:val="0"/>
          <w:marRight w:val="0"/>
          <w:marTop w:val="0"/>
          <w:marBottom w:val="0"/>
          <w:divBdr>
            <w:top w:val="none" w:sz="0" w:space="0" w:color="auto"/>
            <w:left w:val="none" w:sz="0" w:space="0" w:color="auto"/>
            <w:bottom w:val="none" w:sz="0" w:space="0" w:color="auto"/>
            <w:right w:val="none" w:sz="0" w:space="0" w:color="auto"/>
          </w:divBdr>
        </w:div>
        <w:div w:id="677002128">
          <w:marLeft w:val="0"/>
          <w:marRight w:val="0"/>
          <w:marTop w:val="0"/>
          <w:marBottom w:val="0"/>
          <w:divBdr>
            <w:top w:val="none" w:sz="0" w:space="0" w:color="auto"/>
            <w:left w:val="none" w:sz="0" w:space="0" w:color="auto"/>
            <w:bottom w:val="none" w:sz="0" w:space="0" w:color="auto"/>
            <w:right w:val="none" w:sz="0" w:space="0" w:color="auto"/>
          </w:divBdr>
        </w:div>
        <w:div w:id="681858396">
          <w:marLeft w:val="0"/>
          <w:marRight w:val="0"/>
          <w:marTop w:val="0"/>
          <w:marBottom w:val="0"/>
          <w:divBdr>
            <w:top w:val="none" w:sz="0" w:space="0" w:color="auto"/>
            <w:left w:val="none" w:sz="0" w:space="0" w:color="auto"/>
            <w:bottom w:val="none" w:sz="0" w:space="0" w:color="auto"/>
            <w:right w:val="none" w:sz="0" w:space="0" w:color="auto"/>
          </w:divBdr>
        </w:div>
        <w:div w:id="683554132">
          <w:marLeft w:val="0"/>
          <w:marRight w:val="0"/>
          <w:marTop w:val="0"/>
          <w:marBottom w:val="0"/>
          <w:divBdr>
            <w:top w:val="none" w:sz="0" w:space="0" w:color="auto"/>
            <w:left w:val="none" w:sz="0" w:space="0" w:color="auto"/>
            <w:bottom w:val="none" w:sz="0" w:space="0" w:color="auto"/>
            <w:right w:val="none" w:sz="0" w:space="0" w:color="auto"/>
          </w:divBdr>
        </w:div>
        <w:div w:id="683896536">
          <w:marLeft w:val="0"/>
          <w:marRight w:val="0"/>
          <w:marTop w:val="0"/>
          <w:marBottom w:val="0"/>
          <w:divBdr>
            <w:top w:val="none" w:sz="0" w:space="0" w:color="auto"/>
            <w:left w:val="none" w:sz="0" w:space="0" w:color="auto"/>
            <w:bottom w:val="none" w:sz="0" w:space="0" w:color="auto"/>
            <w:right w:val="none" w:sz="0" w:space="0" w:color="auto"/>
          </w:divBdr>
        </w:div>
        <w:div w:id="685206729">
          <w:marLeft w:val="0"/>
          <w:marRight w:val="0"/>
          <w:marTop w:val="0"/>
          <w:marBottom w:val="0"/>
          <w:divBdr>
            <w:top w:val="none" w:sz="0" w:space="0" w:color="auto"/>
            <w:left w:val="none" w:sz="0" w:space="0" w:color="auto"/>
            <w:bottom w:val="none" w:sz="0" w:space="0" w:color="auto"/>
            <w:right w:val="none" w:sz="0" w:space="0" w:color="auto"/>
          </w:divBdr>
        </w:div>
        <w:div w:id="691300456">
          <w:marLeft w:val="0"/>
          <w:marRight w:val="0"/>
          <w:marTop w:val="0"/>
          <w:marBottom w:val="0"/>
          <w:divBdr>
            <w:top w:val="none" w:sz="0" w:space="0" w:color="auto"/>
            <w:left w:val="none" w:sz="0" w:space="0" w:color="auto"/>
            <w:bottom w:val="none" w:sz="0" w:space="0" w:color="auto"/>
            <w:right w:val="none" w:sz="0" w:space="0" w:color="auto"/>
          </w:divBdr>
        </w:div>
        <w:div w:id="691808467">
          <w:marLeft w:val="0"/>
          <w:marRight w:val="0"/>
          <w:marTop w:val="0"/>
          <w:marBottom w:val="0"/>
          <w:divBdr>
            <w:top w:val="none" w:sz="0" w:space="0" w:color="auto"/>
            <w:left w:val="none" w:sz="0" w:space="0" w:color="auto"/>
            <w:bottom w:val="none" w:sz="0" w:space="0" w:color="auto"/>
            <w:right w:val="none" w:sz="0" w:space="0" w:color="auto"/>
          </w:divBdr>
        </w:div>
        <w:div w:id="691957584">
          <w:marLeft w:val="0"/>
          <w:marRight w:val="0"/>
          <w:marTop w:val="0"/>
          <w:marBottom w:val="0"/>
          <w:divBdr>
            <w:top w:val="none" w:sz="0" w:space="0" w:color="auto"/>
            <w:left w:val="none" w:sz="0" w:space="0" w:color="auto"/>
            <w:bottom w:val="none" w:sz="0" w:space="0" w:color="auto"/>
            <w:right w:val="none" w:sz="0" w:space="0" w:color="auto"/>
          </w:divBdr>
        </w:div>
        <w:div w:id="692193303">
          <w:marLeft w:val="0"/>
          <w:marRight w:val="0"/>
          <w:marTop w:val="0"/>
          <w:marBottom w:val="0"/>
          <w:divBdr>
            <w:top w:val="none" w:sz="0" w:space="0" w:color="auto"/>
            <w:left w:val="none" w:sz="0" w:space="0" w:color="auto"/>
            <w:bottom w:val="none" w:sz="0" w:space="0" w:color="auto"/>
            <w:right w:val="none" w:sz="0" w:space="0" w:color="auto"/>
          </w:divBdr>
        </w:div>
        <w:div w:id="692996241">
          <w:marLeft w:val="0"/>
          <w:marRight w:val="0"/>
          <w:marTop w:val="0"/>
          <w:marBottom w:val="0"/>
          <w:divBdr>
            <w:top w:val="none" w:sz="0" w:space="0" w:color="auto"/>
            <w:left w:val="none" w:sz="0" w:space="0" w:color="auto"/>
            <w:bottom w:val="none" w:sz="0" w:space="0" w:color="auto"/>
            <w:right w:val="none" w:sz="0" w:space="0" w:color="auto"/>
          </w:divBdr>
        </w:div>
        <w:div w:id="693267922">
          <w:marLeft w:val="0"/>
          <w:marRight w:val="0"/>
          <w:marTop w:val="0"/>
          <w:marBottom w:val="0"/>
          <w:divBdr>
            <w:top w:val="none" w:sz="0" w:space="0" w:color="auto"/>
            <w:left w:val="none" w:sz="0" w:space="0" w:color="auto"/>
            <w:bottom w:val="none" w:sz="0" w:space="0" w:color="auto"/>
            <w:right w:val="none" w:sz="0" w:space="0" w:color="auto"/>
          </w:divBdr>
        </w:div>
        <w:div w:id="696932764">
          <w:marLeft w:val="0"/>
          <w:marRight w:val="0"/>
          <w:marTop w:val="0"/>
          <w:marBottom w:val="0"/>
          <w:divBdr>
            <w:top w:val="none" w:sz="0" w:space="0" w:color="auto"/>
            <w:left w:val="none" w:sz="0" w:space="0" w:color="auto"/>
            <w:bottom w:val="none" w:sz="0" w:space="0" w:color="auto"/>
            <w:right w:val="none" w:sz="0" w:space="0" w:color="auto"/>
          </w:divBdr>
        </w:div>
        <w:div w:id="700208274">
          <w:marLeft w:val="0"/>
          <w:marRight w:val="0"/>
          <w:marTop w:val="0"/>
          <w:marBottom w:val="0"/>
          <w:divBdr>
            <w:top w:val="none" w:sz="0" w:space="0" w:color="auto"/>
            <w:left w:val="none" w:sz="0" w:space="0" w:color="auto"/>
            <w:bottom w:val="none" w:sz="0" w:space="0" w:color="auto"/>
            <w:right w:val="none" w:sz="0" w:space="0" w:color="auto"/>
          </w:divBdr>
        </w:div>
        <w:div w:id="705763495">
          <w:marLeft w:val="0"/>
          <w:marRight w:val="0"/>
          <w:marTop w:val="0"/>
          <w:marBottom w:val="0"/>
          <w:divBdr>
            <w:top w:val="none" w:sz="0" w:space="0" w:color="auto"/>
            <w:left w:val="none" w:sz="0" w:space="0" w:color="auto"/>
            <w:bottom w:val="none" w:sz="0" w:space="0" w:color="auto"/>
            <w:right w:val="none" w:sz="0" w:space="0" w:color="auto"/>
          </w:divBdr>
        </w:div>
        <w:div w:id="707225650">
          <w:marLeft w:val="0"/>
          <w:marRight w:val="0"/>
          <w:marTop w:val="0"/>
          <w:marBottom w:val="0"/>
          <w:divBdr>
            <w:top w:val="none" w:sz="0" w:space="0" w:color="auto"/>
            <w:left w:val="none" w:sz="0" w:space="0" w:color="auto"/>
            <w:bottom w:val="none" w:sz="0" w:space="0" w:color="auto"/>
            <w:right w:val="none" w:sz="0" w:space="0" w:color="auto"/>
          </w:divBdr>
        </w:div>
        <w:div w:id="713964940">
          <w:marLeft w:val="0"/>
          <w:marRight w:val="0"/>
          <w:marTop w:val="0"/>
          <w:marBottom w:val="0"/>
          <w:divBdr>
            <w:top w:val="none" w:sz="0" w:space="0" w:color="auto"/>
            <w:left w:val="none" w:sz="0" w:space="0" w:color="auto"/>
            <w:bottom w:val="none" w:sz="0" w:space="0" w:color="auto"/>
            <w:right w:val="none" w:sz="0" w:space="0" w:color="auto"/>
          </w:divBdr>
        </w:div>
        <w:div w:id="719591511">
          <w:marLeft w:val="0"/>
          <w:marRight w:val="0"/>
          <w:marTop w:val="0"/>
          <w:marBottom w:val="0"/>
          <w:divBdr>
            <w:top w:val="none" w:sz="0" w:space="0" w:color="auto"/>
            <w:left w:val="none" w:sz="0" w:space="0" w:color="auto"/>
            <w:bottom w:val="none" w:sz="0" w:space="0" w:color="auto"/>
            <w:right w:val="none" w:sz="0" w:space="0" w:color="auto"/>
          </w:divBdr>
        </w:div>
        <w:div w:id="722293551">
          <w:marLeft w:val="0"/>
          <w:marRight w:val="0"/>
          <w:marTop w:val="0"/>
          <w:marBottom w:val="0"/>
          <w:divBdr>
            <w:top w:val="none" w:sz="0" w:space="0" w:color="auto"/>
            <w:left w:val="none" w:sz="0" w:space="0" w:color="auto"/>
            <w:bottom w:val="none" w:sz="0" w:space="0" w:color="auto"/>
            <w:right w:val="none" w:sz="0" w:space="0" w:color="auto"/>
          </w:divBdr>
        </w:div>
        <w:div w:id="726684692">
          <w:marLeft w:val="0"/>
          <w:marRight w:val="0"/>
          <w:marTop w:val="0"/>
          <w:marBottom w:val="0"/>
          <w:divBdr>
            <w:top w:val="none" w:sz="0" w:space="0" w:color="auto"/>
            <w:left w:val="none" w:sz="0" w:space="0" w:color="auto"/>
            <w:bottom w:val="none" w:sz="0" w:space="0" w:color="auto"/>
            <w:right w:val="none" w:sz="0" w:space="0" w:color="auto"/>
          </w:divBdr>
        </w:div>
        <w:div w:id="738792773">
          <w:marLeft w:val="0"/>
          <w:marRight w:val="0"/>
          <w:marTop w:val="0"/>
          <w:marBottom w:val="0"/>
          <w:divBdr>
            <w:top w:val="none" w:sz="0" w:space="0" w:color="auto"/>
            <w:left w:val="none" w:sz="0" w:space="0" w:color="auto"/>
            <w:bottom w:val="none" w:sz="0" w:space="0" w:color="auto"/>
            <w:right w:val="none" w:sz="0" w:space="0" w:color="auto"/>
          </w:divBdr>
        </w:div>
        <w:div w:id="741879020">
          <w:marLeft w:val="0"/>
          <w:marRight w:val="0"/>
          <w:marTop w:val="0"/>
          <w:marBottom w:val="0"/>
          <w:divBdr>
            <w:top w:val="none" w:sz="0" w:space="0" w:color="auto"/>
            <w:left w:val="none" w:sz="0" w:space="0" w:color="auto"/>
            <w:bottom w:val="none" w:sz="0" w:space="0" w:color="auto"/>
            <w:right w:val="none" w:sz="0" w:space="0" w:color="auto"/>
          </w:divBdr>
        </w:div>
        <w:div w:id="749813391">
          <w:marLeft w:val="0"/>
          <w:marRight w:val="0"/>
          <w:marTop w:val="0"/>
          <w:marBottom w:val="0"/>
          <w:divBdr>
            <w:top w:val="none" w:sz="0" w:space="0" w:color="auto"/>
            <w:left w:val="none" w:sz="0" w:space="0" w:color="auto"/>
            <w:bottom w:val="none" w:sz="0" w:space="0" w:color="auto"/>
            <w:right w:val="none" w:sz="0" w:space="0" w:color="auto"/>
          </w:divBdr>
        </w:div>
        <w:div w:id="760175102">
          <w:marLeft w:val="0"/>
          <w:marRight w:val="0"/>
          <w:marTop w:val="0"/>
          <w:marBottom w:val="0"/>
          <w:divBdr>
            <w:top w:val="none" w:sz="0" w:space="0" w:color="auto"/>
            <w:left w:val="none" w:sz="0" w:space="0" w:color="auto"/>
            <w:bottom w:val="none" w:sz="0" w:space="0" w:color="auto"/>
            <w:right w:val="none" w:sz="0" w:space="0" w:color="auto"/>
          </w:divBdr>
        </w:div>
        <w:div w:id="760948143">
          <w:marLeft w:val="0"/>
          <w:marRight w:val="0"/>
          <w:marTop w:val="0"/>
          <w:marBottom w:val="0"/>
          <w:divBdr>
            <w:top w:val="none" w:sz="0" w:space="0" w:color="auto"/>
            <w:left w:val="none" w:sz="0" w:space="0" w:color="auto"/>
            <w:bottom w:val="none" w:sz="0" w:space="0" w:color="auto"/>
            <w:right w:val="none" w:sz="0" w:space="0" w:color="auto"/>
          </w:divBdr>
        </w:div>
        <w:div w:id="762459303">
          <w:marLeft w:val="0"/>
          <w:marRight w:val="0"/>
          <w:marTop w:val="0"/>
          <w:marBottom w:val="0"/>
          <w:divBdr>
            <w:top w:val="none" w:sz="0" w:space="0" w:color="auto"/>
            <w:left w:val="none" w:sz="0" w:space="0" w:color="auto"/>
            <w:bottom w:val="none" w:sz="0" w:space="0" w:color="auto"/>
            <w:right w:val="none" w:sz="0" w:space="0" w:color="auto"/>
          </w:divBdr>
        </w:div>
        <w:div w:id="763846519">
          <w:marLeft w:val="0"/>
          <w:marRight w:val="0"/>
          <w:marTop w:val="0"/>
          <w:marBottom w:val="0"/>
          <w:divBdr>
            <w:top w:val="none" w:sz="0" w:space="0" w:color="auto"/>
            <w:left w:val="none" w:sz="0" w:space="0" w:color="auto"/>
            <w:bottom w:val="none" w:sz="0" w:space="0" w:color="auto"/>
            <w:right w:val="none" w:sz="0" w:space="0" w:color="auto"/>
          </w:divBdr>
        </w:div>
        <w:div w:id="764573105">
          <w:marLeft w:val="0"/>
          <w:marRight w:val="0"/>
          <w:marTop w:val="0"/>
          <w:marBottom w:val="0"/>
          <w:divBdr>
            <w:top w:val="none" w:sz="0" w:space="0" w:color="auto"/>
            <w:left w:val="none" w:sz="0" w:space="0" w:color="auto"/>
            <w:bottom w:val="none" w:sz="0" w:space="0" w:color="auto"/>
            <w:right w:val="none" w:sz="0" w:space="0" w:color="auto"/>
          </w:divBdr>
        </w:div>
        <w:div w:id="765806777">
          <w:marLeft w:val="0"/>
          <w:marRight w:val="0"/>
          <w:marTop w:val="0"/>
          <w:marBottom w:val="0"/>
          <w:divBdr>
            <w:top w:val="none" w:sz="0" w:space="0" w:color="auto"/>
            <w:left w:val="none" w:sz="0" w:space="0" w:color="auto"/>
            <w:bottom w:val="none" w:sz="0" w:space="0" w:color="auto"/>
            <w:right w:val="none" w:sz="0" w:space="0" w:color="auto"/>
          </w:divBdr>
        </w:div>
        <w:div w:id="766848383">
          <w:marLeft w:val="0"/>
          <w:marRight w:val="0"/>
          <w:marTop w:val="0"/>
          <w:marBottom w:val="0"/>
          <w:divBdr>
            <w:top w:val="none" w:sz="0" w:space="0" w:color="auto"/>
            <w:left w:val="none" w:sz="0" w:space="0" w:color="auto"/>
            <w:bottom w:val="none" w:sz="0" w:space="0" w:color="auto"/>
            <w:right w:val="none" w:sz="0" w:space="0" w:color="auto"/>
          </w:divBdr>
        </w:div>
        <w:div w:id="773599263">
          <w:marLeft w:val="0"/>
          <w:marRight w:val="0"/>
          <w:marTop w:val="0"/>
          <w:marBottom w:val="0"/>
          <w:divBdr>
            <w:top w:val="none" w:sz="0" w:space="0" w:color="auto"/>
            <w:left w:val="none" w:sz="0" w:space="0" w:color="auto"/>
            <w:bottom w:val="none" w:sz="0" w:space="0" w:color="auto"/>
            <w:right w:val="none" w:sz="0" w:space="0" w:color="auto"/>
          </w:divBdr>
        </w:div>
        <w:div w:id="774055552">
          <w:marLeft w:val="0"/>
          <w:marRight w:val="0"/>
          <w:marTop w:val="0"/>
          <w:marBottom w:val="0"/>
          <w:divBdr>
            <w:top w:val="none" w:sz="0" w:space="0" w:color="auto"/>
            <w:left w:val="none" w:sz="0" w:space="0" w:color="auto"/>
            <w:bottom w:val="none" w:sz="0" w:space="0" w:color="auto"/>
            <w:right w:val="none" w:sz="0" w:space="0" w:color="auto"/>
          </w:divBdr>
        </w:div>
        <w:div w:id="777336393">
          <w:marLeft w:val="0"/>
          <w:marRight w:val="0"/>
          <w:marTop w:val="0"/>
          <w:marBottom w:val="0"/>
          <w:divBdr>
            <w:top w:val="none" w:sz="0" w:space="0" w:color="auto"/>
            <w:left w:val="none" w:sz="0" w:space="0" w:color="auto"/>
            <w:bottom w:val="none" w:sz="0" w:space="0" w:color="auto"/>
            <w:right w:val="none" w:sz="0" w:space="0" w:color="auto"/>
          </w:divBdr>
        </w:div>
        <w:div w:id="782841853">
          <w:marLeft w:val="0"/>
          <w:marRight w:val="0"/>
          <w:marTop w:val="0"/>
          <w:marBottom w:val="0"/>
          <w:divBdr>
            <w:top w:val="none" w:sz="0" w:space="0" w:color="auto"/>
            <w:left w:val="none" w:sz="0" w:space="0" w:color="auto"/>
            <w:bottom w:val="none" w:sz="0" w:space="0" w:color="auto"/>
            <w:right w:val="none" w:sz="0" w:space="0" w:color="auto"/>
          </w:divBdr>
        </w:div>
        <w:div w:id="782958774">
          <w:marLeft w:val="0"/>
          <w:marRight w:val="0"/>
          <w:marTop w:val="0"/>
          <w:marBottom w:val="0"/>
          <w:divBdr>
            <w:top w:val="none" w:sz="0" w:space="0" w:color="auto"/>
            <w:left w:val="none" w:sz="0" w:space="0" w:color="auto"/>
            <w:bottom w:val="none" w:sz="0" w:space="0" w:color="auto"/>
            <w:right w:val="none" w:sz="0" w:space="0" w:color="auto"/>
          </w:divBdr>
        </w:div>
        <w:div w:id="786503606">
          <w:marLeft w:val="0"/>
          <w:marRight w:val="0"/>
          <w:marTop w:val="0"/>
          <w:marBottom w:val="0"/>
          <w:divBdr>
            <w:top w:val="none" w:sz="0" w:space="0" w:color="auto"/>
            <w:left w:val="none" w:sz="0" w:space="0" w:color="auto"/>
            <w:bottom w:val="none" w:sz="0" w:space="0" w:color="auto"/>
            <w:right w:val="none" w:sz="0" w:space="0" w:color="auto"/>
          </w:divBdr>
        </w:div>
        <w:div w:id="800919590">
          <w:marLeft w:val="0"/>
          <w:marRight w:val="0"/>
          <w:marTop w:val="0"/>
          <w:marBottom w:val="0"/>
          <w:divBdr>
            <w:top w:val="none" w:sz="0" w:space="0" w:color="auto"/>
            <w:left w:val="none" w:sz="0" w:space="0" w:color="auto"/>
            <w:bottom w:val="none" w:sz="0" w:space="0" w:color="auto"/>
            <w:right w:val="none" w:sz="0" w:space="0" w:color="auto"/>
          </w:divBdr>
        </w:div>
        <w:div w:id="801576180">
          <w:marLeft w:val="0"/>
          <w:marRight w:val="0"/>
          <w:marTop w:val="0"/>
          <w:marBottom w:val="0"/>
          <w:divBdr>
            <w:top w:val="none" w:sz="0" w:space="0" w:color="auto"/>
            <w:left w:val="none" w:sz="0" w:space="0" w:color="auto"/>
            <w:bottom w:val="none" w:sz="0" w:space="0" w:color="auto"/>
            <w:right w:val="none" w:sz="0" w:space="0" w:color="auto"/>
          </w:divBdr>
        </w:div>
        <w:div w:id="802890315">
          <w:marLeft w:val="0"/>
          <w:marRight w:val="0"/>
          <w:marTop w:val="0"/>
          <w:marBottom w:val="0"/>
          <w:divBdr>
            <w:top w:val="none" w:sz="0" w:space="0" w:color="auto"/>
            <w:left w:val="none" w:sz="0" w:space="0" w:color="auto"/>
            <w:bottom w:val="none" w:sz="0" w:space="0" w:color="auto"/>
            <w:right w:val="none" w:sz="0" w:space="0" w:color="auto"/>
          </w:divBdr>
        </w:div>
        <w:div w:id="803038214">
          <w:marLeft w:val="0"/>
          <w:marRight w:val="0"/>
          <w:marTop w:val="0"/>
          <w:marBottom w:val="0"/>
          <w:divBdr>
            <w:top w:val="none" w:sz="0" w:space="0" w:color="auto"/>
            <w:left w:val="none" w:sz="0" w:space="0" w:color="auto"/>
            <w:bottom w:val="none" w:sz="0" w:space="0" w:color="auto"/>
            <w:right w:val="none" w:sz="0" w:space="0" w:color="auto"/>
          </w:divBdr>
        </w:div>
        <w:div w:id="804004587">
          <w:marLeft w:val="0"/>
          <w:marRight w:val="0"/>
          <w:marTop w:val="0"/>
          <w:marBottom w:val="0"/>
          <w:divBdr>
            <w:top w:val="none" w:sz="0" w:space="0" w:color="auto"/>
            <w:left w:val="none" w:sz="0" w:space="0" w:color="auto"/>
            <w:bottom w:val="none" w:sz="0" w:space="0" w:color="auto"/>
            <w:right w:val="none" w:sz="0" w:space="0" w:color="auto"/>
          </w:divBdr>
        </w:div>
        <w:div w:id="806629899">
          <w:marLeft w:val="0"/>
          <w:marRight w:val="0"/>
          <w:marTop w:val="0"/>
          <w:marBottom w:val="0"/>
          <w:divBdr>
            <w:top w:val="none" w:sz="0" w:space="0" w:color="auto"/>
            <w:left w:val="none" w:sz="0" w:space="0" w:color="auto"/>
            <w:bottom w:val="none" w:sz="0" w:space="0" w:color="auto"/>
            <w:right w:val="none" w:sz="0" w:space="0" w:color="auto"/>
          </w:divBdr>
        </w:div>
        <w:div w:id="810441375">
          <w:marLeft w:val="0"/>
          <w:marRight w:val="0"/>
          <w:marTop w:val="0"/>
          <w:marBottom w:val="0"/>
          <w:divBdr>
            <w:top w:val="none" w:sz="0" w:space="0" w:color="auto"/>
            <w:left w:val="none" w:sz="0" w:space="0" w:color="auto"/>
            <w:bottom w:val="none" w:sz="0" w:space="0" w:color="auto"/>
            <w:right w:val="none" w:sz="0" w:space="0" w:color="auto"/>
          </w:divBdr>
        </w:div>
        <w:div w:id="813565950">
          <w:marLeft w:val="0"/>
          <w:marRight w:val="0"/>
          <w:marTop w:val="0"/>
          <w:marBottom w:val="0"/>
          <w:divBdr>
            <w:top w:val="none" w:sz="0" w:space="0" w:color="auto"/>
            <w:left w:val="none" w:sz="0" w:space="0" w:color="auto"/>
            <w:bottom w:val="none" w:sz="0" w:space="0" w:color="auto"/>
            <w:right w:val="none" w:sz="0" w:space="0" w:color="auto"/>
          </w:divBdr>
        </w:div>
        <w:div w:id="816996284">
          <w:marLeft w:val="0"/>
          <w:marRight w:val="0"/>
          <w:marTop w:val="0"/>
          <w:marBottom w:val="0"/>
          <w:divBdr>
            <w:top w:val="none" w:sz="0" w:space="0" w:color="auto"/>
            <w:left w:val="none" w:sz="0" w:space="0" w:color="auto"/>
            <w:bottom w:val="none" w:sz="0" w:space="0" w:color="auto"/>
            <w:right w:val="none" w:sz="0" w:space="0" w:color="auto"/>
          </w:divBdr>
        </w:div>
        <w:div w:id="818573244">
          <w:marLeft w:val="0"/>
          <w:marRight w:val="0"/>
          <w:marTop w:val="0"/>
          <w:marBottom w:val="0"/>
          <w:divBdr>
            <w:top w:val="none" w:sz="0" w:space="0" w:color="auto"/>
            <w:left w:val="none" w:sz="0" w:space="0" w:color="auto"/>
            <w:bottom w:val="none" w:sz="0" w:space="0" w:color="auto"/>
            <w:right w:val="none" w:sz="0" w:space="0" w:color="auto"/>
          </w:divBdr>
        </w:div>
        <w:div w:id="822235053">
          <w:marLeft w:val="0"/>
          <w:marRight w:val="0"/>
          <w:marTop w:val="0"/>
          <w:marBottom w:val="0"/>
          <w:divBdr>
            <w:top w:val="none" w:sz="0" w:space="0" w:color="auto"/>
            <w:left w:val="none" w:sz="0" w:space="0" w:color="auto"/>
            <w:bottom w:val="none" w:sz="0" w:space="0" w:color="auto"/>
            <w:right w:val="none" w:sz="0" w:space="0" w:color="auto"/>
          </w:divBdr>
        </w:div>
        <w:div w:id="823203134">
          <w:marLeft w:val="0"/>
          <w:marRight w:val="0"/>
          <w:marTop w:val="0"/>
          <w:marBottom w:val="0"/>
          <w:divBdr>
            <w:top w:val="none" w:sz="0" w:space="0" w:color="auto"/>
            <w:left w:val="none" w:sz="0" w:space="0" w:color="auto"/>
            <w:bottom w:val="none" w:sz="0" w:space="0" w:color="auto"/>
            <w:right w:val="none" w:sz="0" w:space="0" w:color="auto"/>
          </w:divBdr>
        </w:div>
        <w:div w:id="824667198">
          <w:marLeft w:val="0"/>
          <w:marRight w:val="0"/>
          <w:marTop w:val="0"/>
          <w:marBottom w:val="0"/>
          <w:divBdr>
            <w:top w:val="none" w:sz="0" w:space="0" w:color="auto"/>
            <w:left w:val="none" w:sz="0" w:space="0" w:color="auto"/>
            <w:bottom w:val="none" w:sz="0" w:space="0" w:color="auto"/>
            <w:right w:val="none" w:sz="0" w:space="0" w:color="auto"/>
          </w:divBdr>
        </w:div>
        <w:div w:id="826362202">
          <w:marLeft w:val="0"/>
          <w:marRight w:val="0"/>
          <w:marTop w:val="0"/>
          <w:marBottom w:val="0"/>
          <w:divBdr>
            <w:top w:val="none" w:sz="0" w:space="0" w:color="auto"/>
            <w:left w:val="none" w:sz="0" w:space="0" w:color="auto"/>
            <w:bottom w:val="none" w:sz="0" w:space="0" w:color="auto"/>
            <w:right w:val="none" w:sz="0" w:space="0" w:color="auto"/>
          </w:divBdr>
        </w:div>
        <w:div w:id="826632264">
          <w:marLeft w:val="0"/>
          <w:marRight w:val="0"/>
          <w:marTop w:val="0"/>
          <w:marBottom w:val="0"/>
          <w:divBdr>
            <w:top w:val="none" w:sz="0" w:space="0" w:color="auto"/>
            <w:left w:val="none" w:sz="0" w:space="0" w:color="auto"/>
            <w:bottom w:val="none" w:sz="0" w:space="0" w:color="auto"/>
            <w:right w:val="none" w:sz="0" w:space="0" w:color="auto"/>
          </w:divBdr>
        </w:div>
        <w:div w:id="831874050">
          <w:marLeft w:val="0"/>
          <w:marRight w:val="0"/>
          <w:marTop w:val="0"/>
          <w:marBottom w:val="0"/>
          <w:divBdr>
            <w:top w:val="none" w:sz="0" w:space="0" w:color="auto"/>
            <w:left w:val="none" w:sz="0" w:space="0" w:color="auto"/>
            <w:bottom w:val="none" w:sz="0" w:space="0" w:color="auto"/>
            <w:right w:val="none" w:sz="0" w:space="0" w:color="auto"/>
          </w:divBdr>
        </w:div>
        <w:div w:id="832141201">
          <w:marLeft w:val="0"/>
          <w:marRight w:val="0"/>
          <w:marTop w:val="0"/>
          <w:marBottom w:val="0"/>
          <w:divBdr>
            <w:top w:val="none" w:sz="0" w:space="0" w:color="auto"/>
            <w:left w:val="none" w:sz="0" w:space="0" w:color="auto"/>
            <w:bottom w:val="none" w:sz="0" w:space="0" w:color="auto"/>
            <w:right w:val="none" w:sz="0" w:space="0" w:color="auto"/>
          </w:divBdr>
        </w:div>
        <w:div w:id="832527177">
          <w:marLeft w:val="0"/>
          <w:marRight w:val="0"/>
          <w:marTop w:val="0"/>
          <w:marBottom w:val="0"/>
          <w:divBdr>
            <w:top w:val="none" w:sz="0" w:space="0" w:color="auto"/>
            <w:left w:val="none" w:sz="0" w:space="0" w:color="auto"/>
            <w:bottom w:val="none" w:sz="0" w:space="0" w:color="auto"/>
            <w:right w:val="none" w:sz="0" w:space="0" w:color="auto"/>
          </w:divBdr>
        </w:div>
        <w:div w:id="833641851">
          <w:marLeft w:val="0"/>
          <w:marRight w:val="0"/>
          <w:marTop w:val="0"/>
          <w:marBottom w:val="0"/>
          <w:divBdr>
            <w:top w:val="none" w:sz="0" w:space="0" w:color="auto"/>
            <w:left w:val="none" w:sz="0" w:space="0" w:color="auto"/>
            <w:bottom w:val="none" w:sz="0" w:space="0" w:color="auto"/>
            <w:right w:val="none" w:sz="0" w:space="0" w:color="auto"/>
          </w:divBdr>
        </w:div>
        <w:div w:id="842475670">
          <w:marLeft w:val="0"/>
          <w:marRight w:val="0"/>
          <w:marTop w:val="0"/>
          <w:marBottom w:val="0"/>
          <w:divBdr>
            <w:top w:val="none" w:sz="0" w:space="0" w:color="auto"/>
            <w:left w:val="none" w:sz="0" w:space="0" w:color="auto"/>
            <w:bottom w:val="none" w:sz="0" w:space="0" w:color="auto"/>
            <w:right w:val="none" w:sz="0" w:space="0" w:color="auto"/>
          </w:divBdr>
        </w:div>
        <w:div w:id="846794858">
          <w:marLeft w:val="0"/>
          <w:marRight w:val="0"/>
          <w:marTop w:val="0"/>
          <w:marBottom w:val="0"/>
          <w:divBdr>
            <w:top w:val="none" w:sz="0" w:space="0" w:color="auto"/>
            <w:left w:val="none" w:sz="0" w:space="0" w:color="auto"/>
            <w:bottom w:val="none" w:sz="0" w:space="0" w:color="auto"/>
            <w:right w:val="none" w:sz="0" w:space="0" w:color="auto"/>
          </w:divBdr>
        </w:div>
        <w:div w:id="847254550">
          <w:marLeft w:val="0"/>
          <w:marRight w:val="0"/>
          <w:marTop w:val="0"/>
          <w:marBottom w:val="0"/>
          <w:divBdr>
            <w:top w:val="none" w:sz="0" w:space="0" w:color="auto"/>
            <w:left w:val="none" w:sz="0" w:space="0" w:color="auto"/>
            <w:bottom w:val="none" w:sz="0" w:space="0" w:color="auto"/>
            <w:right w:val="none" w:sz="0" w:space="0" w:color="auto"/>
          </w:divBdr>
        </w:div>
        <w:div w:id="847984325">
          <w:marLeft w:val="0"/>
          <w:marRight w:val="0"/>
          <w:marTop w:val="0"/>
          <w:marBottom w:val="0"/>
          <w:divBdr>
            <w:top w:val="none" w:sz="0" w:space="0" w:color="auto"/>
            <w:left w:val="none" w:sz="0" w:space="0" w:color="auto"/>
            <w:bottom w:val="none" w:sz="0" w:space="0" w:color="auto"/>
            <w:right w:val="none" w:sz="0" w:space="0" w:color="auto"/>
          </w:divBdr>
        </w:div>
        <w:div w:id="850804102">
          <w:marLeft w:val="0"/>
          <w:marRight w:val="0"/>
          <w:marTop w:val="0"/>
          <w:marBottom w:val="0"/>
          <w:divBdr>
            <w:top w:val="none" w:sz="0" w:space="0" w:color="auto"/>
            <w:left w:val="none" w:sz="0" w:space="0" w:color="auto"/>
            <w:bottom w:val="none" w:sz="0" w:space="0" w:color="auto"/>
            <w:right w:val="none" w:sz="0" w:space="0" w:color="auto"/>
          </w:divBdr>
        </w:div>
        <w:div w:id="854879968">
          <w:marLeft w:val="0"/>
          <w:marRight w:val="0"/>
          <w:marTop w:val="0"/>
          <w:marBottom w:val="0"/>
          <w:divBdr>
            <w:top w:val="none" w:sz="0" w:space="0" w:color="auto"/>
            <w:left w:val="none" w:sz="0" w:space="0" w:color="auto"/>
            <w:bottom w:val="none" w:sz="0" w:space="0" w:color="auto"/>
            <w:right w:val="none" w:sz="0" w:space="0" w:color="auto"/>
          </w:divBdr>
        </w:div>
        <w:div w:id="860895021">
          <w:marLeft w:val="0"/>
          <w:marRight w:val="0"/>
          <w:marTop w:val="0"/>
          <w:marBottom w:val="0"/>
          <w:divBdr>
            <w:top w:val="none" w:sz="0" w:space="0" w:color="auto"/>
            <w:left w:val="none" w:sz="0" w:space="0" w:color="auto"/>
            <w:bottom w:val="none" w:sz="0" w:space="0" w:color="auto"/>
            <w:right w:val="none" w:sz="0" w:space="0" w:color="auto"/>
          </w:divBdr>
        </w:div>
        <w:div w:id="862330650">
          <w:marLeft w:val="0"/>
          <w:marRight w:val="0"/>
          <w:marTop w:val="0"/>
          <w:marBottom w:val="0"/>
          <w:divBdr>
            <w:top w:val="none" w:sz="0" w:space="0" w:color="auto"/>
            <w:left w:val="none" w:sz="0" w:space="0" w:color="auto"/>
            <w:bottom w:val="none" w:sz="0" w:space="0" w:color="auto"/>
            <w:right w:val="none" w:sz="0" w:space="0" w:color="auto"/>
          </w:divBdr>
        </w:div>
        <w:div w:id="864445177">
          <w:marLeft w:val="0"/>
          <w:marRight w:val="0"/>
          <w:marTop w:val="0"/>
          <w:marBottom w:val="0"/>
          <w:divBdr>
            <w:top w:val="none" w:sz="0" w:space="0" w:color="auto"/>
            <w:left w:val="none" w:sz="0" w:space="0" w:color="auto"/>
            <w:bottom w:val="none" w:sz="0" w:space="0" w:color="auto"/>
            <w:right w:val="none" w:sz="0" w:space="0" w:color="auto"/>
          </w:divBdr>
        </w:div>
        <w:div w:id="864830248">
          <w:marLeft w:val="0"/>
          <w:marRight w:val="0"/>
          <w:marTop w:val="0"/>
          <w:marBottom w:val="0"/>
          <w:divBdr>
            <w:top w:val="none" w:sz="0" w:space="0" w:color="auto"/>
            <w:left w:val="none" w:sz="0" w:space="0" w:color="auto"/>
            <w:bottom w:val="none" w:sz="0" w:space="0" w:color="auto"/>
            <w:right w:val="none" w:sz="0" w:space="0" w:color="auto"/>
          </w:divBdr>
        </w:div>
        <w:div w:id="865366499">
          <w:marLeft w:val="0"/>
          <w:marRight w:val="0"/>
          <w:marTop w:val="0"/>
          <w:marBottom w:val="0"/>
          <w:divBdr>
            <w:top w:val="none" w:sz="0" w:space="0" w:color="auto"/>
            <w:left w:val="none" w:sz="0" w:space="0" w:color="auto"/>
            <w:bottom w:val="none" w:sz="0" w:space="0" w:color="auto"/>
            <w:right w:val="none" w:sz="0" w:space="0" w:color="auto"/>
          </w:divBdr>
        </w:div>
        <w:div w:id="872116531">
          <w:marLeft w:val="0"/>
          <w:marRight w:val="0"/>
          <w:marTop w:val="0"/>
          <w:marBottom w:val="0"/>
          <w:divBdr>
            <w:top w:val="none" w:sz="0" w:space="0" w:color="auto"/>
            <w:left w:val="none" w:sz="0" w:space="0" w:color="auto"/>
            <w:bottom w:val="none" w:sz="0" w:space="0" w:color="auto"/>
            <w:right w:val="none" w:sz="0" w:space="0" w:color="auto"/>
          </w:divBdr>
        </w:div>
        <w:div w:id="872497292">
          <w:marLeft w:val="0"/>
          <w:marRight w:val="0"/>
          <w:marTop w:val="0"/>
          <w:marBottom w:val="0"/>
          <w:divBdr>
            <w:top w:val="none" w:sz="0" w:space="0" w:color="auto"/>
            <w:left w:val="none" w:sz="0" w:space="0" w:color="auto"/>
            <w:bottom w:val="none" w:sz="0" w:space="0" w:color="auto"/>
            <w:right w:val="none" w:sz="0" w:space="0" w:color="auto"/>
          </w:divBdr>
        </w:div>
        <w:div w:id="876048980">
          <w:marLeft w:val="0"/>
          <w:marRight w:val="0"/>
          <w:marTop w:val="0"/>
          <w:marBottom w:val="0"/>
          <w:divBdr>
            <w:top w:val="none" w:sz="0" w:space="0" w:color="auto"/>
            <w:left w:val="none" w:sz="0" w:space="0" w:color="auto"/>
            <w:bottom w:val="none" w:sz="0" w:space="0" w:color="auto"/>
            <w:right w:val="none" w:sz="0" w:space="0" w:color="auto"/>
          </w:divBdr>
        </w:div>
        <w:div w:id="876544214">
          <w:marLeft w:val="0"/>
          <w:marRight w:val="0"/>
          <w:marTop w:val="0"/>
          <w:marBottom w:val="0"/>
          <w:divBdr>
            <w:top w:val="none" w:sz="0" w:space="0" w:color="auto"/>
            <w:left w:val="none" w:sz="0" w:space="0" w:color="auto"/>
            <w:bottom w:val="none" w:sz="0" w:space="0" w:color="auto"/>
            <w:right w:val="none" w:sz="0" w:space="0" w:color="auto"/>
          </w:divBdr>
        </w:div>
        <w:div w:id="879364334">
          <w:marLeft w:val="0"/>
          <w:marRight w:val="0"/>
          <w:marTop w:val="0"/>
          <w:marBottom w:val="0"/>
          <w:divBdr>
            <w:top w:val="none" w:sz="0" w:space="0" w:color="auto"/>
            <w:left w:val="none" w:sz="0" w:space="0" w:color="auto"/>
            <w:bottom w:val="none" w:sz="0" w:space="0" w:color="auto"/>
            <w:right w:val="none" w:sz="0" w:space="0" w:color="auto"/>
          </w:divBdr>
        </w:div>
        <w:div w:id="879779206">
          <w:marLeft w:val="0"/>
          <w:marRight w:val="0"/>
          <w:marTop w:val="0"/>
          <w:marBottom w:val="0"/>
          <w:divBdr>
            <w:top w:val="none" w:sz="0" w:space="0" w:color="auto"/>
            <w:left w:val="none" w:sz="0" w:space="0" w:color="auto"/>
            <w:bottom w:val="none" w:sz="0" w:space="0" w:color="auto"/>
            <w:right w:val="none" w:sz="0" w:space="0" w:color="auto"/>
          </w:divBdr>
        </w:div>
        <w:div w:id="879971344">
          <w:marLeft w:val="0"/>
          <w:marRight w:val="0"/>
          <w:marTop w:val="0"/>
          <w:marBottom w:val="0"/>
          <w:divBdr>
            <w:top w:val="none" w:sz="0" w:space="0" w:color="auto"/>
            <w:left w:val="none" w:sz="0" w:space="0" w:color="auto"/>
            <w:bottom w:val="none" w:sz="0" w:space="0" w:color="auto"/>
            <w:right w:val="none" w:sz="0" w:space="0" w:color="auto"/>
          </w:divBdr>
        </w:div>
        <w:div w:id="880360342">
          <w:marLeft w:val="0"/>
          <w:marRight w:val="0"/>
          <w:marTop w:val="0"/>
          <w:marBottom w:val="0"/>
          <w:divBdr>
            <w:top w:val="none" w:sz="0" w:space="0" w:color="auto"/>
            <w:left w:val="none" w:sz="0" w:space="0" w:color="auto"/>
            <w:bottom w:val="none" w:sz="0" w:space="0" w:color="auto"/>
            <w:right w:val="none" w:sz="0" w:space="0" w:color="auto"/>
          </w:divBdr>
        </w:div>
        <w:div w:id="882015875">
          <w:marLeft w:val="0"/>
          <w:marRight w:val="0"/>
          <w:marTop w:val="0"/>
          <w:marBottom w:val="0"/>
          <w:divBdr>
            <w:top w:val="none" w:sz="0" w:space="0" w:color="auto"/>
            <w:left w:val="none" w:sz="0" w:space="0" w:color="auto"/>
            <w:bottom w:val="none" w:sz="0" w:space="0" w:color="auto"/>
            <w:right w:val="none" w:sz="0" w:space="0" w:color="auto"/>
          </w:divBdr>
        </w:div>
        <w:div w:id="887187148">
          <w:marLeft w:val="0"/>
          <w:marRight w:val="0"/>
          <w:marTop w:val="0"/>
          <w:marBottom w:val="0"/>
          <w:divBdr>
            <w:top w:val="none" w:sz="0" w:space="0" w:color="auto"/>
            <w:left w:val="none" w:sz="0" w:space="0" w:color="auto"/>
            <w:bottom w:val="none" w:sz="0" w:space="0" w:color="auto"/>
            <w:right w:val="none" w:sz="0" w:space="0" w:color="auto"/>
          </w:divBdr>
        </w:div>
        <w:div w:id="887909617">
          <w:marLeft w:val="0"/>
          <w:marRight w:val="0"/>
          <w:marTop w:val="0"/>
          <w:marBottom w:val="0"/>
          <w:divBdr>
            <w:top w:val="none" w:sz="0" w:space="0" w:color="auto"/>
            <w:left w:val="none" w:sz="0" w:space="0" w:color="auto"/>
            <w:bottom w:val="none" w:sz="0" w:space="0" w:color="auto"/>
            <w:right w:val="none" w:sz="0" w:space="0" w:color="auto"/>
          </w:divBdr>
        </w:div>
        <w:div w:id="892350486">
          <w:marLeft w:val="0"/>
          <w:marRight w:val="0"/>
          <w:marTop w:val="0"/>
          <w:marBottom w:val="0"/>
          <w:divBdr>
            <w:top w:val="none" w:sz="0" w:space="0" w:color="auto"/>
            <w:left w:val="none" w:sz="0" w:space="0" w:color="auto"/>
            <w:bottom w:val="none" w:sz="0" w:space="0" w:color="auto"/>
            <w:right w:val="none" w:sz="0" w:space="0" w:color="auto"/>
          </w:divBdr>
        </w:div>
        <w:div w:id="892543414">
          <w:marLeft w:val="0"/>
          <w:marRight w:val="0"/>
          <w:marTop w:val="0"/>
          <w:marBottom w:val="0"/>
          <w:divBdr>
            <w:top w:val="none" w:sz="0" w:space="0" w:color="auto"/>
            <w:left w:val="none" w:sz="0" w:space="0" w:color="auto"/>
            <w:bottom w:val="none" w:sz="0" w:space="0" w:color="auto"/>
            <w:right w:val="none" w:sz="0" w:space="0" w:color="auto"/>
          </w:divBdr>
        </w:div>
        <w:div w:id="894312766">
          <w:marLeft w:val="0"/>
          <w:marRight w:val="0"/>
          <w:marTop w:val="0"/>
          <w:marBottom w:val="0"/>
          <w:divBdr>
            <w:top w:val="none" w:sz="0" w:space="0" w:color="auto"/>
            <w:left w:val="none" w:sz="0" w:space="0" w:color="auto"/>
            <w:bottom w:val="none" w:sz="0" w:space="0" w:color="auto"/>
            <w:right w:val="none" w:sz="0" w:space="0" w:color="auto"/>
          </w:divBdr>
        </w:div>
        <w:div w:id="900288636">
          <w:marLeft w:val="0"/>
          <w:marRight w:val="0"/>
          <w:marTop w:val="0"/>
          <w:marBottom w:val="0"/>
          <w:divBdr>
            <w:top w:val="none" w:sz="0" w:space="0" w:color="auto"/>
            <w:left w:val="none" w:sz="0" w:space="0" w:color="auto"/>
            <w:bottom w:val="none" w:sz="0" w:space="0" w:color="auto"/>
            <w:right w:val="none" w:sz="0" w:space="0" w:color="auto"/>
          </w:divBdr>
        </w:div>
        <w:div w:id="903561720">
          <w:marLeft w:val="0"/>
          <w:marRight w:val="0"/>
          <w:marTop w:val="0"/>
          <w:marBottom w:val="0"/>
          <w:divBdr>
            <w:top w:val="none" w:sz="0" w:space="0" w:color="auto"/>
            <w:left w:val="none" w:sz="0" w:space="0" w:color="auto"/>
            <w:bottom w:val="none" w:sz="0" w:space="0" w:color="auto"/>
            <w:right w:val="none" w:sz="0" w:space="0" w:color="auto"/>
          </w:divBdr>
        </w:div>
        <w:div w:id="910038908">
          <w:marLeft w:val="0"/>
          <w:marRight w:val="0"/>
          <w:marTop w:val="0"/>
          <w:marBottom w:val="0"/>
          <w:divBdr>
            <w:top w:val="none" w:sz="0" w:space="0" w:color="auto"/>
            <w:left w:val="none" w:sz="0" w:space="0" w:color="auto"/>
            <w:bottom w:val="none" w:sz="0" w:space="0" w:color="auto"/>
            <w:right w:val="none" w:sz="0" w:space="0" w:color="auto"/>
          </w:divBdr>
        </w:div>
        <w:div w:id="910850026">
          <w:marLeft w:val="0"/>
          <w:marRight w:val="0"/>
          <w:marTop w:val="0"/>
          <w:marBottom w:val="0"/>
          <w:divBdr>
            <w:top w:val="none" w:sz="0" w:space="0" w:color="auto"/>
            <w:left w:val="none" w:sz="0" w:space="0" w:color="auto"/>
            <w:bottom w:val="none" w:sz="0" w:space="0" w:color="auto"/>
            <w:right w:val="none" w:sz="0" w:space="0" w:color="auto"/>
          </w:divBdr>
        </w:div>
        <w:div w:id="912206082">
          <w:marLeft w:val="0"/>
          <w:marRight w:val="0"/>
          <w:marTop w:val="0"/>
          <w:marBottom w:val="0"/>
          <w:divBdr>
            <w:top w:val="none" w:sz="0" w:space="0" w:color="auto"/>
            <w:left w:val="none" w:sz="0" w:space="0" w:color="auto"/>
            <w:bottom w:val="none" w:sz="0" w:space="0" w:color="auto"/>
            <w:right w:val="none" w:sz="0" w:space="0" w:color="auto"/>
          </w:divBdr>
        </w:div>
        <w:div w:id="912469905">
          <w:marLeft w:val="0"/>
          <w:marRight w:val="0"/>
          <w:marTop w:val="0"/>
          <w:marBottom w:val="0"/>
          <w:divBdr>
            <w:top w:val="none" w:sz="0" w:space="0" w:color="auto"/>
            <w:left w:val="none" w:sz="0" w:space="0" w:color="auto"/>
            <w:bottom w:val="none" w:sz="0" w:space="0" w:color="auto"/>
            <w:right w:val="none" w:sz="0" w:space="0" w:color="auto"/>
          </w:divBdr>
        </w:div>
        <w:div w:id="916865143">
          <w:marLeft w:val="0"/>
          <w:marRight w:val="0"/>
          <w:marTop w:val="0"/>
          <w:marBottom w:val="0"/>
          <w:divBdr>
            <w:top w:val="none" w:sz="0" w:space="0" w:color="auto"/>
            <w:left w:val="none" w:sz="0" w:space="0" w:color="auto"/>
            <w:bottom w:val="none" w:sz="0" w:space="0" w:color="auto"/>
            <w:right w:val="none" w:sz="0" w:space="0" w:color="auto"/>
          </w:divBdr>
        </w:div>
        <w:div w:id="919218683">
          <w:marLeft w:val="0"/>
          <w:marRight w:val="0"/>
          <w:marTop w:val="0"/>
          <w:marBottom w:val="0"/>
          <w:divBdr>
            <w:top w:val="none" w:sz="0" w:space="0" w:color="auto"/>
            <w:left w:val="none" w:sz="0" w:space="0" w:color="auto"/>
            <w:bottom w:val="none" w:sz="0" w:space="0" w:color="auto"/>
            <w:right w:val="none" w:sz="0" w:space="0" w:color="auto"/>
          </w:divBdr>
        </w:div>
        <w:div w:id="921523260">
          <w:marLeft w:val="0"/>
          <w:marRight w:val="0"/>
          <w:marTop w:val="0"/>
          <w:marBottom w:val="0"/>
          <w:divBdr>
            <w:top w:val="none" w:sz="0" w:space="0" w:color="auto"/>
            <w:left w:val="none" w:sz="0" w:space="0" w:color="auto"/>
            <w:bottom w:val="none" w:sz="0" w:space="0" w:color="auto"/>
            <w:right w:val="none" w:sz="0" w:space="0" w:color="auto"/>
          </w:divBdr>
        </w:div>
        <w:div w:id="932974908">
          <w:marLeft w:val="0"/>
          <w:marRight w:val="0"/>
          <w:marTop w:val="0"/>
          <w:marBottom w:val="0"/>
          <w:divBdr>
            <w:top w:val="none" w:sz="0" w:space="0" w:color="auto"/>
            <w:left w:val="none" w:sz="0" w:space="0" w:color="auto"/>
            <w:bottom w:val="none" w:sz="0" w:space="0" w:color="auto"/>
            <w:right w:val="none" w:sz="0" w:space="0" w:color="auto"/>
          </w:divBdr>
        </w:div>
        <w:div w:id="934946553">
          <w:marLeft w:val="0"/>
          <w:marRight w:val="0"/>
          <w:marTop w:val="0"/>
          <w:marBottom w:val="0"/>
          <w:divBdr>
            <w:top w:val="none" w:sz="0" w:space="0" w:color="auto"/>
            <w:left w:val="none" w:sz="0" w:space="0" w:color="auto"/>
            <w:bottom w:val="none" w:sz="0" w:space="0" w:color="auto"/>
            <w:right w:val="none" w:sz="0" w:space="0" w:color="auto"/>
          </w:divBdr>
        </w:div>
        <w:div w:id="936793280">
          <w:marLeft w:val="0"/>
          <w:marRight w:val="0"/>
          <w:marTop w:val="0"/>
          <w:marBottom w:val="0"/>
          <w:divBdr>
            <w:top w:val="none" w:sz="0" w:space="0" w:color="auto"/>
            <w:left w:val="none" w:sz="0" w:space="0" w:color="auto"/>
            <w:bottom w:val="none" w:sz="0" w:space="0" w:color="auto"/>
            <w:right w:val="none" w:sz="0" w:space="0" w:color="auto"/>
          </w:divBdr>
        </w:div>
        <w:div w:id="937643106">
          <w:marLeft w:val="0"/>
          <w:marRight w:val="0"/>
          <w:marTop w:val="0"/>
          <w:marBottom w:val="0"/>
          <w:divBdr>
            <w:top w:val="none" w:sz="0" w:space="0" w:color="auto"/>
            <w:left w:val="none" w:sz="0" w:space="0" w:color="auto"/>
            <w:bottom w:val="none" w:sz="0" w:space="0" w:color="auto"/>
            <w:right w:val="none" w:sz="0" w:space="0" w:color="auto"/>
          </w:divBdr>
        </w:div>
        <w:div w:id="940719764">
          <w:marLeft w:val="0"/>
          <w:marRight w:val="0"/>
          <w:marTop w:val="0"/>
          <w:marBottom w:val="0"/>
          <w:divBdr>
            <w:top w:val="none" w:sz="0" w:space="0" w:color="auto"/>
            <w:left w:val="none" w:sz="0" w:space="0" w:color="auto"/>
            <w:bottom w:val="none" w:sz="0" w:space="0" w:color="auto"/>
            <w:right w:val="none" w:sz="0" w:space="0" w:color="auto"/>
          </w:divBdr>
        </w:div>
        <w:div w:id="942228012">
          <w:marLeft w:val="0"/>
          <w:marRight w:val="0"/>
          <w:marTop w:val="0"/>
          <w:marBottom w:val="0"/>
          <w:divBdr>
            <w:top w:val="none" w:sz="0" w:space="0" w:color="auto"/>
            <w:left w:val="none" w:sz="0" w:space="0" w:color="auto"/>
            <w:bottom w:val="none" w:sz="0" w:space="0" w:color="auto"/>
            <w:right w:val="none" w:sz="0" w:space="0" w:color="auto"/>
          </w:divBdr>
        </w:div>
        <w:div w:id="942498620">
          <w:marLeft w:val="0"/>
          <w:marRight w:val="0"/>
          <w:marTop w:val="0"/>
          <w:marBottom w:val="0"/>
          <w:divBdr>
            <w:top w:val="none" w:sz="0" w:space="0" w:color="auto"/>
            <w:left w:val="none" w:sz="0" w:space="0" w:color="auto"/>
            <w:bottom w:val="none" w:sz="0" w:space="0" w:color="auto"/>
            <w:right w:val="none" w:sz="0" w:space="0" w:color="auto"/>
          </w:divBdr>
        </w:div>
        <w:div w:id="943076297">
          <w:marLeft w:val="0"/>
          <w:marRight w:val="0"/>
          <w:marTop w:val="0"/>
          <w:marBottom w:val="0"/>
          <w:divBdr>
            <w:top w:val="none" w:sz="0" w:space="0" w:color="auto"/>
            <w:left w:val="none" w:sz="0" w:space="0" w:color="auto"/>
            <w:bottom w:val="none" w:sz="0" w:space="0" w:color="auto"/>
            <w:right w:val="none" w:sz="0" w:space="0" w:color="auto"/>
          </w:divBdr>
        </w:div>
        <w:div w:id="948123937">
          <w:marLeft w:val="0"/>
          <w:marRight w:val="0"/>
          <w:marTop w:val="0"/>
          <w:marBottom w:val="0"/>
          <w:divBdr>
            <w:top w:val="none" w:sz="0" w:space="0" w:color="auto"/>
            <w:left w:val="none" w:sz="0" w:space="0" w:color="auto"/>
            <w:bottom w:val="none" w:sz="0" w:space="0" w:color="auto"/>
            <w:right w:val="none" w:sz="0" w:space="0" w:color="auto"/>
          </w:divBdr>
        </w:div>
        <w:div w:id="950279466">
          <w:marLeft w:val="0"/>
          <w:marRight w:val="0"/>
          <w:marTop w:val="0"/>
          <w:marBottom w:val="0"/>
          <w:divBdr>
            <w:top w:val="none" w:sz="0" w:space="0" w:color="auto"/>
            <w:left w:val="none" w:sz="0" w:space="0" w:color="auto"/>
            <w:bottom w:val="none" w:sz="0" w:space="0" w:color="auto"/>
            <w:right w:val="none" w:sz="0" w:space="0" w:color="auto"/>
          </w:divBdr>
        </w:div>
        <w:div w:id="954940431">
          <w:marLeft w:val="0"/>
          <w:marRight w:val="0"/>
          <w:marTop w:val="0"/>
          <w:marBottom w:val="0"/>
          <w:divBdr>
            <w:top w:val="none" w:sz="0" w:space="0" w:color="auto"/>
            <w:left w:val="none" w:sz="0" w:space="0" w:color="auto"/>
            <w:bottom w:val="none" w:sz="0" w:space="0" w:color="auto"/>
            <w:right w:val="none" w:sz="0" w:space="0" w:color="auto"/>
          </w:divBdr>
        </w:div>
        <w:div w:id="955481784">
          <w:marLeft w:val="0"/>
          <w:marRight w:val="0"/>
          <w:marTop w:val="0"/>
          <w:marBottom w:val="0"/>
          <w:divBdr>
            <w:top w:val="none" w:sz="0" w:space="0" w:color="auto"/>
            <w:left w:val="none" w:sz="0" w:space="0" w:color="auto"/>
            <w:bottom w:val="none" w:sz="0" w:space="0" w:color="auto"/>
            <w:right w:val="none" w:sz="0" w:space="0" w:color="auto"/>
          </w:divBdr>
        </w:div>
        <w:div w:id="957838851">
          <w:marLeft w:val="0"/>
          <w:marRight w:val="0"/>
          <w:marTop w:val="0"/>
          <w:marBottom w:val="0"/>
          <w:divBdr>
            <w:top w:val="none" w:sz="0" w:space="0" w:color="auto"/>
            <w:left w:val="none" w:sz="0" w:space="0" w:color="auto"/>
            <w:bottom w:val="none" w:sz="0" w:space="0" w:color="auto"/>
            <w:right w:val="none" w:sz="0" w:space="0" w:color="auto"/>
          </w:divBdr>
        </w:div>
        <w:div w:id="959385124">
          <w:marLeft w:val="0"/>
          <w:marRight w:val="0"/>
          <w:marTop w:val="0"/>
          <w:marBottom w:val="0"/>
          <w:divBdr>
            <w:top w:val="none" w:sz="0" w:space="0" w:color="auto"/>
            <w:left w:val="none" w:sz="0" w:space="0" w:color="auto"/>
            <w:bottom w:val="none" w:sz="0" w:space="0" w:color="auto"/>
            <w:right w:val="none" w:sz="0" w:space="0" w:color="auto"/>
          </w:divBdr>
        </w:div>
        <w:div w:id="961303851">
          <w:marLeft w:val="0"/>
          <w:marRight w:val="0"/>
          <w:marTop w:val="0"/>
          <w:marBottom w:val="0"/>
          <w:divBdr>
            <w:top w:val="none" w:sz="0" w:space="0" w:color="auto"/>
            <w:left w:val="none" w:sz="0" w:space="0" w:color="auto"/>
            <w:bottom w:val="none" w:sz="0" w:space="0" w:color="auto"/>
            <w:right w:val="none" w:sz="0" w:space="0" w:color="auto"/>
          </w:divBdr>
        </w:div>
        <w:div w:id="965896349">
          <w:marLeft w:val="0"/>
          <w:marRight w:val="0"/>
          <w:marTop w:val="0"/>
          <w:marBottom w:val="0"/>
          <w:divBdr>
            <w:top w:val="none" w:sz="0" w:space="0" w:color="auto"/>
            <w:left w:val="none" w:sz="0" w:space="0" w:color="auto"/>
            <w:bottom w:val="none" w:sz="0" w:space="0" w:color="auto"/>
            <w:right w:val="none" w:sz="0" w:space="0" w:color="auto"/>
          </w:divBdr>
        </w:div>
        <w:div w:id="967012939">
          <w:marLeft w:val="0"/>
          <w:marRight w:val="0"/>
          <w:marTop w:val="0"/>
          <w:marBottom w:val="0"/>
          <w:divBdr>
            <w:top w:val="none" w:sz="0" w:space="0" w:color="auto"/>
            <w:left w:val="none" w:sz="0" w:space="0" w:color="auto"/>
            <w:bottom w:val="none" w:sz="0" w:space="0" w:color="auto"/>
            <w:right w:val="none" w:sz="0" w:space="0" w:color="auto"/>
          </w:divBdr>
        </w:div>
        <w:div w:id="968557903">
          <w:marLeft w:val="0"/>
          <w:marRight w:val="0"/>
          <w:marTop w:val="0"/>
          <w:marBottom w:val="0"/>
          <w:divBdr>
            <w:top w:val="none" w:sz="0" w:space="0" w:color="auto"/>
            <w:left w:val="none" w:sz="0" w:space="0" w:color="auto"/>
            <w:bottom w:val="none" w:sz="0" w:space="0" w:color="auto"/>
            <w:right w:val="none" w:sz="0" w:space="0" w:color="auto"/>
          </w:divBdr>
        </w:div>
        <w:div w:id="968704573">
          <w:marLeft w:val="0"/>
          <w:marRight w:val="0"/>
          <w:marTop w:val="0"/>
          <w:marBottom w:val="0"/>
          <w:divBdr>
            <w:top w:val="none" w:sz="0" w:space="0" w:color="auto"/>
            <w:left w:val="none" w:sz="0" w:space="0" w:color="auto"/>
            <w:bottom w:val="none" w:sz="0" w:space="0" w:color="auto"/>
            <w:right w:val="none" w:sz="0" w:space="0" w:color="auto"/>
          </w:divBdr>
        </w:div>
        <w:div w:id="968709544">
          <w:marLeft w:val="0"/>
          <w:marRight w:val="0"/>
          <w:marTop w:val="0"/>
          <w:marBottom w:val="0"/>
          <w:divBdr>
            <w:top w:val="none" w:sz="0" w:space="0" w:color="auto"/>
            <w:left w:val="none" w:sz="0" w:space="0" w:color="auto"/>
            <w:bottom w:val="none" w:sz="0" w:space="0" w:color="auto"/>
            <w:right w:val="none" w:sz="0" w:space="0" w:color="auto"/>
          </w:divBdr>
        </w:div>
        <w:div w:id="972170877">
          <w:marLeft w:val="0"/>
          <w:marRight w:val="0"/>
          <w:marTop w:val="0"/>
          <w:marBottom w:val="0"/>
          <w:divBdr>
            <w:top w:val="none" w:sz="0" w:space="0" w:color="auto"/>
            <w:left w:val="none" w:sz="0" w:space="0" w:color="auto"/>
            <w:bottom w:val="none" w:sz="0" w:space="0" w:color="auto"/>
            <w:right w:val="none" w:sz="0" w:space="0" w:color="auto"/>
          </w:divBdr>
        </w:div>
        <w:div w:id="973485854">
          <w:marLeft w:val="0"/>
          <w:marRight w:val="0"/>
          <w:marTop w:val="0"/>
          <w:marBottom w:val="0"/>
          <w:divBdr>
            <w:top w:val="none" w:sz="0" w:space="0" w:color="auto"/>
            <w:left w:val="none" w:sz="0" w:space="0" w:color="auto"/>
            <w:bottom w:val="none" w:sz="0" w:space="0" w:color="auto"/>
            <w:right w:val="none" w:sz="0" w:space="0" w:color="auto"/>
          </w:divBdr>
        </w:div>
        <w:div w:id="975334126">
          <w:marLeft w:val="0"/>
          <w:marRight w:val="0"/>
          <w:marTop w:val="0"/>
          <w:marBottom w:val="0"/>
          <w:divBdr>
            <w:top w:val="none" w:sz="0" w:space="0" w:color="auto"/>
            <w:left w:val="none" w:sz="0" w:space="0" w:color="auto"/>
            <w:bottom w:val="none" w:sz="0" w:space="0" w:color="auto"/>
            <w:right w:val="none" w:sz="0" w:space="0" w:color="auto"/>
          </w:divBdr>
        </w:div>
        <w:div w:id="975913149">
          <w:marLeft w:val="0"/>
          <w:marRight w:val="0"/>
          <w:marTop w:val="0"/>
          <w:marBottom w:val="0"/>
          <w:divBdr>
            <w:top w:val="none" w:sz="0" w:space="0" w:color="auto"/>
            <w:left w:val="none" w:sz="0" w:space="0" w:color="auto"/>
            <w:bottom w:val="none" w:sz="0" w:space="0" w:color="auto"/>
            <w:right w:val="none" w:sz="0" w:space="0" w:color="auto"/>
          </w:divBdr>
        </w:div>
        <w:div w:id="985084760">
          <w:marLeft w:val="0"/>
          <w:marRight w:val="0"/>
          <w:marTop w:val="0"/>
          <w:marBottom w:val="0"/>
          <w:divBdr>
            <w:top w:val="none" w:sz="0" w:space="0" w:color="auto"/>
            <w:left w:val="none" w:sz="0" w:space="0" w:color="auto"/>
            <w:bottom w:val="none" w:sz="0" w:space="0" w:color="auto"/>
            <w:right w:val="none" w:sz="0" w:space="0" w:color="auto"/>
          </w:divBdr>
        </w:div>
        <w:div w:id="990909452">
          <w:marLeft w:val="0"/>
          <w:marRight w:val="0"/>
          <w:marTop w:val="0"/>
          <w:marBottom w:val="0"/>
          <w:divBdr>
            <w:top w:val="none" w:sz="0" w:space="0" w:color="auto"/>
            <w:left w:val="none" w:sz="0" w:space="0" w:color="auto"/>
            <w:bottom w:val="none" w:sz="0" w:space="0" w:color="auto"/>
            <w:right w:val="none" w:sz="0" w:space="0" w:color="auto"/>
          </w:divBdr>
        </w:div>
        <w:div w:id="995108739">
          <w:marLeft w:val="0"/>
          <w:marRight w:val="0"/>
          <w:marTop w:val="0"/>
          <w:marBottom w:val="0"/>
          <w:divBdr>
            <w:top w:val="none" w:sz="0" w:space="0" w:color="auto"/>
            <w:left w:val="none" w:sz="0" w:space="0" w:color="auto"/>
            <w:bottom w:val="none" w:sz="0" w:space="0" w:color="auto"/>
            <w:right w:val="none" w:sz="0" w:space="0" w:color="auto"/>
          </w:divBdr>
        </w:div>
        <w:div w:id="996417721">
          <w:marLeft w:val="0"/>
          <w:marRight w:val="0"/>
          <w:marTop w:val="0"/>
          <w:marBottom w:val="0"/>
          <w:divBdr>
            <w:top w:val="none" w:sz="0" w:space="0" w:color="auto"/>
            <w:left w:val="none" w:sz="0" w:space="0" w:color="auto"/>
            <w:bottom w:val="none" w:sz="0" w:space="0" w:color="auto"/>
            <w:right w:val="none" w:sz="0" w:space="0" w:color="auto"/>
          </w:divBdr>
        </w:div>
        <w:div w:id="998074675">
          <w:marLeft w:val="0"/>
          <w:marRight w:val="0"/>
          <w:marTop w:val="0"/>
          <w:marBottom w:val="0"/>
          <w:divBdr>
            <w:top w:val="none" w:sz="0" w:space="0" w:color="auto"/>
            <w:left w:val="none" w:sz="0" w:space="0" w:color="auto"/>
            <w:bottom w:val="none" w:sz="0" w:space="0" w:color="auto"/>
            <w:right w:val="none" w:sz="0" w:space="0" w:color="auto"/>
          </w:divBdr>
        </w:div>
        <w:div w:id="999429450">
          <w:marLeft w:val="0"/>
          <w:marRight w:val="0"/>
          <w:marTop w:val="0"/>
          <w:marBottom w:val="0"/>
          <w:divBdr>
            <w:top w:val="none" w:sz="0" w:space="0" w:color="auto"/>
            <w:left w:val="none" w:sz="0" w:space="0" w:color="auto"/>
            <w:bottom w:val="none" w:sz="0" w:space="0" w:color="auto"/>
            <w:right w:val="none" w:sz="0" w:space="0" w:color="auto"/>
          </w:divBdr>
        </w:div>
        <w:div w:id="1007555749">
          <w:marLeft w:val="0"/>
          <w:marRight w:val="0"/>
          <w:marTop w:val="0"/>
          <w:marBottom w:val="0"/>
          <w:divBdr>
            <w:top w:val="none" w:sz="0" w:space="0" w:color="auto"/>
            <w:left w:val="none" w:sz="0" w:space="0" w:color="auto"/>
            <w:bottom w:val="none" w:sz="0" w:space="0" w:color="auto"/>
            <w:right w:val="none" w:sz="0" w:space="0" w:color="auto"/>
          </w:divBdr>
        </w:div>
        <w:div w:id="1012074953">
          <w:marLeft w:val="0"/>
          <w:marRight w:val="0"/>
          <w:marTop w:val="0"/>
          <w:marBottom w:val="0"/>
          <w:divBdr>
            <w:top w:val="none" w:sz="0" w:space="0" w:color="auto"/>
            <w:left w:val="none" w:sz="0" w:space="0" w:color="auto"/>
            <w:bottom w:val="none" w:sz="0" w:space="0" w:color="auto"/>
            <w:right w:val="none" w:sz="0" w:space="0" w:color="auto"/>
          </w:divBdr>
        </w:div>
        <w:div w:id="1013844238">
          <w:marLeft w:val="0"/>
          <w:marRight w:val="0"/>
          <w:marTop w:val="0"/>
          <w:marBottom w:val="0"/>
          <w:divBdr>
            <w:top w:val="none" w:sz="0" w:space="0" w:color="auto"/>
            <w:left w:val="none" w:sz="0" w:space="0" w:color="auto"/>
            <w:bottom w:val="none" w:sz="0" w:space="0" w:color="auto"/>
            <w:right w:val="none" w:sz="0" w:space="0" w:color="auto"/>
          </w:divBdr>
        </w:div>
        <w:div w:id="1022516770">
          <w:marLeft w:val="0"/>
          <w:marRight w:val="0"/>
          <w:marTop w:val="0"/>
          <w:marBottom w:val="0"/>
          <w:divBdr>
            <w:top w:val="none" w:sz="0" w:space="0" w:color="auto"/>
            <w:left w:val="none" w:sz="0" w:space="0" w:color="auto"/>
            <w:bottom w:val="none" w:sz="0" w:space="0" w:color="auto"/>
            <w:right w:val="none" w:sz="0" w:space="0" w:color="auto"/>
          </w:divBdr>
        </w:div>
        <w:div w:id="1023820040">
          <w:marLeft w:val="0"/>
          <w:marRight w:val="0"/>
          <w:marTop w:val="0"/>
          <w:marBottom w:val="0"/>
          <w:divBdr>
            <w:top w:val="none" w:sz="0" w:space="0" w:color="auto"/>
            <w:left w:val="none" w:sz="0" w:space="0" w:color="auto"/>
            <w:bottom w:val="none" w:sz="0" w:space="0" w:color="auto"/>
            <w:right w:val="none" w:sz="0" w:space="0" w:color="auto"/>
          </w:divBdr>
        </w:div>
        <w:div w:id="1027219744">
          <w:marLeft w:val="0"/>
          <w:marRight w:val="0"/>
          <w:marTop w:val="0"/>
          <w:marBottom w:val="0"/>
          <w:divBdr>
            <w:top w:val="none" w:sz="0" w:space="0" w:color="auto"/>
            <w:left w:val="none" w:sz="0" w:space="0" w:color="auto"/>
            <w:bottom w:val="none" w:sz="0" w:space="0" w:color="auto"/>
            <w:right w:val="none" w:sz="0" w:space="0" w:color="auto"/>
          </w:divBdr>
        </w:div>
        <w:div w:id="1028218924">
          <w:marLeft w:val="0"/>
          <w:marRight w:val="0"/>
          <w:marTop w:val="0"/>
          <w:marBottom w:val="0"/>
          <w:divBdr>
            <w:top w:val="none" w:sz="0" w:space="0" w:color="auto"/>
            <w:left w:val="none" w:sz="0" w:space="0" w:color="auto"/>
            <w:bottom w:val="none" w:sz="0" w:space="0" w:color="auto"/>
            <w:right w:val="none" w:sz="0" w:space="0" w:color="auto"/>
          </w:divBdr>
        </w:div>
        <w:div w:id="1031035171">
          <w:marLeft w:val="0"/>
          <w:marRight w:val="0"/>
          <w:marTop w:val="0"/>
          <w:marBottom w:val="0"/>
          <w:divBdr>
            <w:top w:val="none" w:sz="0" w:space="0" w:color="auto"/>
            <w:left w:val="none" w:sz="0" w:space="0" w:color="auto"/>
            <w:bottom w:val="none" w:sz="0" w:space="0" w:color="auto"/>
            <w:right w:val="none" w:sz="0" w:space="0" w:color="auto"/>
          </w:divBdr>
        </w:div>
        <w:div w:id="1031538501">
          <w:marLeft w:val="0"/>
          <w:marRight w:val="0"/>
          <w:marTop w:val="0"/>
          <w:marBottom w:val="0"/>
          <w:divBdr>
            <w:top w:val="none" w:sz="0" w:space="0" w:color="auto"/>
            <w:left w:val="none" w:sz="0" w:space="0" w:color="auto"/>
            <w:bottom w:val="none" w:sz="0" w:space="0" w:color="auto"/>
            <w:right w:val="none" w:sz="0" w:space="0" w:color="auto"/>
          </w:divBdr>
        </w:div>
        <w:div w:id="1032456736">
          <w:marLeft w:val="0"/>
          <w:marRight w:val="0"/>
          <w:marTop w:val="0"/>
          <w:marBottom w:val="0"/>
          <w:divBdr>
            <w:top w:val="none" w:sz="0" w:space="0" w:color="auto"/>
            <w:left w:val="none" w:sz="0" w:space="0" w:color="auto"/>
            <w:bottom w:val="none" w:sz="0" w:space="0" w:color="auto"/>
            <w:right w:val="none" w:sz="0" w:space="0" w:color="auto"/>
          </w:divBdr>
        </w:div>
        <w:div w:id="1032607404">
          <w:marLeft w:val="0"/>
          <w:marRight w:val="0"/>
          <w:marTop w:val="0"/>
          <w:marBottom w:val="0"/>
          <w:divBdr>
            <w:top w:val="none" w:sz="0" w:space="0" w:color="auto"/>
            <w:left w:val="none" w:sz="0" w:space="0" w:color="auto"/>
            <w:bottom w:val="none" w:sz="0" w:space="0" w:color="auto"/>
            <w:right w:val="none" w:sz="0" w:space="0" w:color="auto"/>
          </w:divBdr>
        </w:div>
        <w:div w:id="1035273844">
          <w:marLeft w:val="0"/>
          <w:marRight w:val="0"/>
          <w:marTop w:val="0"/>
          <w:marBottom w:val="0"/>
          <w:divBdr>
            <w:top w:val="none" w:sz="0" w:space="0" w:color="auto"/>
            <w:left w:val="none" w:sz="0" w:space="0" w:color="auto"/>
            <w:bottom w:val="none" w:sz="0" w:space="0" w:color="auto"/>
            <w:right w:val="none" w:sz="0" w:space="0" w:color="auto"/>
          </w:divBdr>
        </w:div>
        <w:div w:id="1040470076">
          <w:marLeft w:val="0"/>
          <w:marRight w:val="0"/>
          <w:marTop w:val="0"/>
          <w:marBottom w:val="0"/>
          <w:divBdr>
            <w:top w:val="none" w:sz="0" w:space="0" w:color="auto"/>
            <w:left w:val="none" w:sz="0" w:space="0" w:color="auto"/>
            <w:bottom w:val="none" w:sz="0" w:space="0" w:color="auto"/>
            <w:right w:val="none" w:sz="0" w:space="0" w:color="auto"/>
          </w:divBdr>
        </w:div>
        <w:div w:id="1040670474">
          <w:marLeft w:val="0"/>
          <w:marRight w:val="0"/>
          <w:marTop w:val="0"/>
          <w:marBottom w:val="0"/>
          <w:divBdr>
            <w:top w:val="none" w:sz="0" w:space="0" w:color="auto"/>
            <w:left w:val="none" w:sz="0" w:space="0" w:color="auto"/>
            <w:bottom w:val="none" w:sz="0" w:space="0" w:color="auto"/>
            <w:right w:val="none" w:sz="0" w:space="0" w:color="auto"/>
          </w:divBdr>
        </w:div>
        <w:div w:id="1046637912">
          <w:marLeft w:val="0"/>
          <w:marRight w:val="0"/>
          <w:marTop w:val="0"/>
          <w:marBottom w:val="0"/>
          <w:divBdr>
            <w:top w:val="none" w:sz="0" w:space="0" w:color="auto"/>
            <w:left w:val="none" w:sz="0" w:space="0" w:color="auto"/>
            <w:bottom w:val="none" w:sz="0" w:space="0" w:color="auto"/>
            <w:right w:val="none" w:sz="0" w:space="0" w:color="auto"/>
          </w:divBdr>
        </w:div>
        <w:div w:id="1054157498">
          <w:marLeft w:val="0"/>
          <w:marRight w:val="0"/>
          <w:marTop w:val="0"/>
          <w:marBottom w:val="0"/>
          <w:divBdr>
            <w:top w:val="none" w:sz="0" w:space="0" w:color="auto"/>
            <w:left w:val="none" w:sz="0" w:space="0" w:color="auto"/>
            <w:bottom w:val="none" w:sz="0" w:space="0" w:color="auto"/>
            <w:right w:val="none" w:sz="0" w:space="0" w:color="auto"/>
          </w:divBdr>
        </w:div>
        <w:div w:id="1054695239">
          <w:marLeft w:val="0"/>
          <w:marRight w:val="0"/>
          <w:marTop w:val="0"/>
          <w:marBottom w:val="0"/>
          <w:divBdr>
            <w:top w:val="none" w:sz="0" w:space="0" w:color="auto"/>
            <w:left w:val="none" w:sz="0" w:space="0" w:color="auto"/>
            <w:bottom w:val="none" w:sz="0" w:space="0" w:color="auto"/>
            <w:right w:val="none" w:sz="0" w:space="0" w:color="auto"/>
          </w:divBdr>
        </w:div>
        <w:div w:id="1054887056">
          <w:marLeft w:val="0"/>
          <w:marRight w:val="0"/>
          <w:marTop w:val="0"/>
          <w:marBottom w:val="0"/>
          <w:divBdr>
            <w:top w:val="none" w:sz="0" w:space="0" w:color="auto"/>
            <w:left w:val="none" w:sz="0" w:space="0" w:color="auto"/>
            <w:bottom w:val="none" w:sz="0" w:space="0" w:color="auto"/>
            <w:right w:val="none" w:sz="0" w:space="0" w:color="auto"/>
          </w:divBdr>
        </w:div>
        <w:div w:id="1059134047">
          <w:marLeft w:val="0"/>
          <w:marRight w:val="0"/>
          <w:marTop w:val="0"/>
          <w:marBottom w:val="0"/>
          <w:divBdr>
            <w:top w:val="none" w:sz="0" w:space="0" w:color="auto"/>
            <w:left w:val="none" w:sz="0" w:space="0" w:color="auto"/>
            <w:bottom w:val="none" w:sz="0" w:space="0" w:color="auto"/>
            <w:right w:val="none" w:sz="0" w:space="0" w:color="auto"/>
          </w:divBdr>
        </w:div>
        <w:div w:id="1059210161">
          <w:marLeft w:val="0"/>
          <w:marRight w:val="0"/>
          <w:marTop w:val="0"/>
          <w:marBottom w:val="0"/>
          <w:divBdr>
            <w:top w:val="none" w:sz="0" w:space="0" w:color="auto"/>
            <w:left w:val="none" w:sz="0" w:space="0" w:color="auto"/>
            <w:bottom w:val="none" w:sz="0" w:space="0" w:color="auto"/>
            <w:right w:val="none" w:sz="0" w:space="0" w:color="auto"/>
          </w:divBdr>
        </w:div>
        <w:div w:id="1063722739">
          <w:marLeft w:val="0"/>
          <w:marRight w:val="0"/>
          <w:marTop w:val="0"/>
          <w:marBottom w:val="0"/>
          <w:divBdr>
            <w:top w:val="none" w:sz="0" w:space="0" w:color="auto"/>
            <w:left w:val="none" w:sz="0" w:space="0" w:color="auto"/>
            <w:bottom w:val="none" w:sz="0" w:space="0" w:color="auto"/>
            <w:right w:val="none" w:sz="0" w:space="0" w:color="auto"/>
          </w:divBdr>
        </w:div>
        <w:div w:id="1069041002">
          <w:marLeft w:val="0"/>
          <w:marRight w:val="0"/>
          <w:marTop w:val="0"/>
          <w:marBottom w:val="0"/>
          <w:divBdr>
            <w:top w:val="none" w:sz="0" w:space="0" w:color="auto"/>
            <w:left w:val="none" w:sz="0" w:space="0" w:color="auto"/>
            <w:bottom w:val="none" w:sz="0" w:space="0" w:color="auto"/>
            <w:right w:val="none" w:sz="0" w:space="0" w:color="auto"/>
          </w:divBdr>
        </w:div>
        <w:div w:id="1072046508">
          <w:marLeft w:val="0"/>
          <w:marRight w:val="0"/>
          <w:marTop w:val="0"/>
          <w:marBottom w:val="0"/>
          <w:divBdr>
            <w:top w:val="none" w:sz="0" w:space="0" w:color="auto"/>
            <w:left w:val="none" w:sz="0" w:space="0" w:color="auto"/>
            <w:bottom w:val="none" w:sz="0" w:space="0" w:color="auto"/>
            <w:right w:val="none" w:sz="0" w:space="0" w:color="auto"/>
          </w:divBdr>
        </w:div>
        <w:div w:id="1075476118">
          <w:marLeft w:val="0"/>
          <w:marRight w:val="0"/>
          <w:marTop w:val="0"/>
          <w:marBottom w:val="0"/>
          <w:divBdr>
            <w:top w:val="none" w:sz="0" w:space="0" w:color="auto"/>
            <w:left w:val="none" w:sz="0" w:space="0" w:color="auto"/>
            <w:bottom w:val="none" w:sz="0" w:space="0" w:color="auto"/>
            <w:right w:val="none" w:sz="0" w:space="0" w:color="auto"/>
          </w:divBdr>
        </w:div>
        <w:div w:id="1082028139">
          <w:marLeft w:val="0"/>
          <w:marRight w:val="0"/>
          <w:marTop w:val="0"/>
          <w:marBottom w:val="0"/>
          <w:divBdr>
            <w:top w:val="none" w:sz="0" w:space="0" w:color="auto"/>
            <w:left w:val="none" w:sz="0" w:space="0" w:color="auto"/>
            <w:bottom w:val="none" w:sz="0" w:space="0" w:color="auto"/>
            <w:right w:val="none" w:sz="0" w:space="0" w:color="auto"/>
          </w:divBdr>
        </w:div>
        <w:div w:id="1086263305">
          <w:marLeft w:val="0"/>
          <w:marRight w:val="0"/>
          <w:marTop w:val="0"/>
          <w:marBottom w:val="0"/>
          <w:divBdr>
            <w:top w:val="none" w:sz="0" w:space="0" w:color="auto"/>
            <w:left w:val="none" w:sz="0" w:space="0" w:color="auto"/>
            <w:bottom w:val="none" w:sz="0" w:space="0" w:color="auto"/>
            <w:right w:val="none" w:sz="0" w:space="0" w:color="auto"/>
          </w:divBdr>
        </w:div>
        <w:div w:id="1089736141">
          <w:marLeft w:val="0"/>
          <w:marRight w:val="0"/>
          <w:marTop w:val="0"/>
          <w:marBottom w:val="0"/>
          <w:divBdr>
            <w:top w:val="none" w:sz="0" w:space="0" w:color="auto"/>
            <w:left w:val="none" w:sz="0" w:space="0" w:color="auto"/>
            <w:bottom w:val="none" w:sz="0" w:space="0" w:color="auto"/>
            <w:right w:val="none" w:sz="0" w:space="0" w:color="auto"/>
          </w:divBdr>
        </w:div>
        <w:div w:id="1093743417">
          <w:marLeft w:val="0"/>
          <w:marRight w:val="0"/>
          <w:marTop w:val="0"/>
          <w:marBottom w:val="0"/>
          <w:divBdr>
            <w:top w:val="none" w:sz="0" w:space="0" w:color="auto"/>
            <w:left w:val="none" w:sz="0" w:space="0" w:color="auto"/>
            <w:bottom w:val="none" w:sz="0" w:space="0" w:color="auto"/>
            <w:right w:val="none" w:sz="0" w:space="0" w:color="auto"/>
          </w:divBdr>
        </w:div>
        <w:div w:id="1094591682">
          <w:marLeft w:val="0"/>
          <w:marRight w:val="0"/>
          <w:marTop w:val="0"/>
          <w:marBottom w:val="0"/>
          <w:divBdr>
            <w:top w:val="none" w:sz="0" w:space="0" w:color="auto"/>
            <w:left w:val="none" w:sz="0" w:space="0" w:color="auto"/>
            <w:bottom w:val="none" w:sz="0" w:space="0" w:color="auto"/>
            <w:right w:val="none" w:sz="0" w:space="0" w:color="auto"/>
          </w:divBdr>
        </w:div>
        <w:div w:id="1101102127">
          <w:marLeft w:val="0"/>
          <w:marRight w:val="0"/>
          <w:marTop w:val="0"/>
          <w:marBottom w:val="0"/>
          <w:divBdr>
            <w:top w:val="none" w:sz="0" w:space="0" w:color="auto"/>
            <w:left w:val="none" w:sz="0" w:space="0" w:color="auto"/>
            <w:bottom w:val="none" w:sz="0" w:space="0" w:color="auto"/>
            <w:right w:val="none" w:sz="0" w:space="0" w:color="auto"/>
          </w:divBdr>
        </w:div>
        <w:div w:id="1101218708">
          <w:marLeft w:val="0"/>
          <w:marRight w:val="0"/>
          <w:marTop w:val="0"/>
          <w:marBottom w:val="0"/>
          <w:divBdr>
            <w:top w:val="none" w:sz="0" w:space="0" w:color="auto"/>
            <w:left w:val="none" w:sz="0" w:space="0" w:color="auto"/>
            <w:bottom w:val="none" w:sz="0" w:space="0" w:color="auto"/>
            <w:right w:val="none" w:sz="0" w:space="0" w:color="auto"/>
          </w:divBdr>
        </w:div>
        <w:div w:id="1102259112">
          <w:marLeft w:val="0"/>
          <w:marRight w:val="0"/>
          <w:marTop w:val="0"/>
          <w:marBottom w:val="0"/>
          <w:divBdr>
            <w:top w:val="none" w:sz="0" w:space="0" w:color="auto"/>
            <w:left w:val="none" w:sz="0" w:space="0" w:color="auto"/>
            <w:bottom w:val="none" w:sz="0" w:space="0" w:color="auto"/>
            <w:right w:val="none" w:sz="0" w:space="0" w:color="auto"/>
          </w:divBdr>
        </w:div>
        <w:div w:id="1103962986">
          <w:marLeft w:val="0"/>
          <w:marRight w:val="0"/>
          <w:marTop w:val="0"/>
          <w:marBottom w:val="0"/>
          <w:divBdr>
            <w:top w:val="none" w:sz="0" w:space="0" w:color="auto"/>
            <w:left w:val="none" w:sz="0" w:space="0" w:color="auto"/>
            <w:bottom w:val="none" w:sz="0" w:space="0" w:color="auto"/>
            <w:right w:val="none" w:sz="0" w:space="0" w:color="auto"/>
          </w:divBdr>
        </w:div>
        <w:div w:id="1110129774">
          <w:marLeft w:val="0"/>
          <w:marRight w:val="0"/>
          <w:marTop w:val="0"/>
          <w:marBottom w:val="0"/>
          <w:divBdr>
            <w:top w:val="none" w:sz="0" w:space="0" w:color="auto"/>
            <w:left w:val="none" w:sz="0" w:space="0" w:color="auto"/>
            <w:bottom w:val="none" w:sz="0" w:space="0" w:color="auto"/>
            <w:right w:val="none" w:sz="0" w:space="0" w:color="auto"/>
          </w:divBdr>
        </w:div>
        <w:div w:id="1119491084">
          <w:marLeft w:val="0"/>
          <w:marRight w:val="0"/>
          <w:marTop w:val="0"/>
          <w:marBottom w:val="0"/>
          <w:divBdr>
            <w:top w:val="none" w:sz="0" w:space="0" w:color="auto"/>
            <w:left w:val="none" w:sz="0" w:space="0" w:color="auto"/>
            <w:bottom w:val="none" w:sz="0" w:space="0" w:color="auto"/>
            <w:right w:val="none" w:sz="0" w:space="0" w:color="auto"/>
          </w:divBdr>
        </w:div>
        <w:div w:id="1120107739">
          <w:marLeft w:val="0"/>
          <w:marRight w:val="0"/>
          <w:marTop w:val="0"/>
          <w:marBottom w:val="0"/>
          <w:divBdr>
            <w:top w:val="none" w:sz="0" w:space="0" w:color="auto"/>
            <w:left w:val="none" w:sz="0" w:space="0" w:color="auto"/>
            <w:bottom w:val="none" w:sz="0" w:space="0" w:color="auto"/>
            <w:right w:val="none" w:sz="0" w:space="0" w:color="auto"/>
          </w:divBdr>
        </w:div>
        <w:div w:id="1121536733">
          <w:marLeft w:val="0"/>
          <w:marRight w:val="0"/>
          <w:marTop w:val="0"/>
          <w:marBottom w:val="0"/>
          <w:divBdr>
            <w:top w:val="none" w:sz="0" w:space="0" w:color="auto"/>
            <w:left w:val="none" w:sz="0" w:space="0" w:color="auto"/>
            <w:bottom w:val="none" w:sz="0" w:space="0" w:color="auto"/>
            <w:right w:val="none" w:sz="0" w:space="0" w:color="auto"/>
          </w:divBdr>
        </w:div>
        <w:div w:id="1123768546">
          <w:marLeft w:val="0"/>
          <w:marRight w:val="0"/>
          <w:marTop w:val="0"/>
          <w:marBottom w:val="0"/>
          <w:divBdr>
            <w:top w:val="none" w:sz="0" w:space="0" w:color="auto"/>
            <w:left w:val="none" w:sz="0" w:space="0" w:color="auto"/>
            <w:bottom w:val="none" w:sz="0" w:space="0" w:color="auto"/>
            <w:right w:val="none" w:sz="0" w:space="0" w:color="auto"/>
          </w:divBdr>
        </w:div>
        <w:div w:id="1132023237">
          <w:marLeft w:val="0"/>
          <w:marRight w:val="0"/>
          <w:marTop w:val="0"/>
          <w:marBottom w:val="0"/>
          <w:divBdr>
            <w:top w:val="none" w:sz="0" w:space="0" w:color="auto"/>
            <w:left w:val="none" w:sz="0" w:space="0" w:color="auto"/>
            <w:bottom w:val="none" w:sz="0" w:space="0" w:color="auto"/>
            <w:right w:val="none" w:sz="0" w:space="0" w:color="auto"/>
          </w:divBdr>
        </w:div>
        <w:div w:id="1133476520">
          <w:marLeft w:val="0"/>
          <w:marRight w:val="0"/>
          <w:marTop w:val="0"/>
          <w:marBottom w:val="0"/>
          <w:divBdr>
            <w:top w:val="none" w:sz="0" w:space="0" w:color="auto"/>
            <w:left w:val="none" w:sz="0" w:space="0" w:color="auto"/>
            <w:bottom w:val="none" w:sz="0" w:space="0" w:color="auto"/>
            <w:right w:val="none" w:sz="0" w:space="0" w:color="auto"/>
          </w:divBdr>
        </w:div>
        <w:div w:id="1137382788">
          <w:marLeft w:val="0"/>
          <w:marRight w:val="0"/>
          <w:marTop w:val="0"/>
          <w:marBottom w:val="0"/>
          <w:divBdr>
            <w:top w:val="none" w:sz="0" w:space="0" w:color="auto"/>
            <w:left w:val="none" w:sz="0" w:space="0" w:color="auto"/>
            <w:bottom w:val="none" w:sz="0" w:space="0" w:color="auto"/>
            <w:right w:val="none" w:sz="0" w:space="0" w:color="auto"/>
          </w:divBdr>
        </w:div>
        <w:div w:id="1137795241">
          <w:marLeft w:val="0"/>
          <w:marRight w:val="0"/>
          <w:marTop w:val="0"/>
          <w:marBottom w:val="0"/>
          <w:divBdr>
            <w:top w:val="none" w:sz="0" w:space="0" w:color="auto"/>
            <w:left w:val="none" w:sz="0" w:space="0" w:color="auto"/>
            <w:bottom w:val="none" w:sz="0" w:space="0" w:color="auto"/>
            <w:right w:val="none" w:sz="0" w:space="0" w:color="auto"/>
          </w:divBdr>
        </w:div>
        <w:div w:id="1141459802">
          <w:marLeft w:val="0"/>
          <w:marRight w:val="0"/>
          <w:marTop w:val="0"/>
          <w:marBottom w:val="0"/>
          <w:divBdr>
            <w:top w:val="none" w:sz="0" w:space="0" w:color="auto"/>
            <w:left w:val="none" w:sz="0" w:space="0" w:color="auto"/>
            <w:bottom w:val="none" w:sz="0" w:space="0" w:color="auto"/>
            <w:right w:val="none" w:sz="0" w:space="0" w:color="auto"/>
          </w:divBdr>
        </w:div>
        <w:div w:id="1144351928">
          <w:marLeft w:val="0"/>
          <w:marRight w:val="0"/>
          <w:marTop w:val="0"/>
          <w:marBottom w:val="0"/>
          <w:divBdr>
            <w:top w:val="none" w:sz="0" w:space="0" w:color="auto"/>
            <w:left w:val="none" w:sz="0" w:space="0" w:color="auto"/>
            <w:bottom w:val="none" w:sz="0" w:space="0" w:color="auto"/>
            <w:right w:val="none" w:sz="0" w:space="0" w:color="auto"/>
          </w:divBdr>
        </w:div>
        <w:div w:id="1147435634">
          <w:marLeft w:val="0"/>
          <w:marRight w:val="0"/>
          <w:marTop w:val="0"/>
          <w:marBottom w:val="0"/>
          <w:divBdr>
            <w:top w:val="none" w:sz="0" w:space="0" w:color="auto"/>
            <w:left w:val="none" w:sz="0" w:space="0" w:color="auto"/>
            <w:bottom w:val="none" w:sz="0" w:space="0" w:color="auto"/>
            <w:right w:val="none" w:sz="0" w:space="0" w:color="auto"/>
          </w:divBdr>
        </w:div>
        <w:div w:id="1147628911">
          <w:marLeft w:val="0"/>
          <w:marRight w:val="0"/>
          <w:marTop w:val="0"/>
          <w:marBottom w:val="0"/>
          <w:divBdr>
            <w:top w:val="none" w:sz="0" w:space="0" w:color="auto"/>
            <w:left w:val="none" w:sz="0" w:space="0" w:color="auto"/>
            <w:bottom w:val="none" w:sz="0" w:space="0" w:color="auto"/>
            <w:right w:val="none" w:sz="0" w:space="0" w:color="auto"/>
          </w:divBdr>
        </w:div>
        <w:div w:id="1150515353">
          <w:marLeft w:val="0"/>
          <w:marRight w:val="0"/>
          <w:marTop w:val="0"/>
          <w:marBottom w:val="0"/>
          <w:divBdr>
            <w:top w:val="none" w:sz="0" w:space="0" w:color="auto"/>
            <w:left w:val="none" w:sz="0" w:space="0" w:color="auto"/>
            <w:bottom w:val="none" w:sz="0" w:space="0" w:color="auto"/>
            <w:right w:val="none" w:sz="0" w:space="0" w:color="auto"/>
          </w:divBdr>
        </w:div>
        <w:div w:id="1161390225">
          <w:marLeft w:val="0"/>
          <w:marRight w:val="0"/>
          <w:marTop w:val="0"/>
          <w:marBottom w:val="0"/>
          <w:divBdr>
            <w:top w:val="none" w:sz="0" w:space="0" w:color="auto"/>
            <w:left w:val="none" w:sz="0" w:space="0" w:color="auto"/>
            <w:bottom w:val="none" w:sz="0" w:space="0" w:color="auto"/>
            <w:right w:val="none" w:sz="0" w:space="0" w:color="auto"/>
          </w:divBdr>
        </w:div>
        <w:div w:id="1162962494">
          <w:marLeft w:val="0"/>
          <w:marRight w:val="0"/>
          <w:marTop w:val="0"/>
          <w:marBottom w:val="0"/>
          <w:divBdr>
            <w:top w:val="none" w:sz="0" w:space="0" w:color="auto"/>
            <w:left w:val="none" w:sz="0" w:space="0" w:color="auto"/>
            <w:bottom w:val="none" w:sz="0" w:space="0" w:color="auto"/>
            <w:right w:val="none" w:sz="0" w:space="0" w:color="auto"/>
          </w:divBdr>
        </w:div>
        <w:div w:id="1166288413">
          <w:marLeft w:val="0"/>
          <w:marRight w:val="0"/>
          <w:marTop w:val="0"/>
          <w:marBottom w:val="0"/>
          <w:divBdr>
            <w:top w:val="none" w:sz="0" w:space="0" w:color="auto"/>
            <w:left w:val="none" w:sz="0" w:space="0" w:color="auto"/>
            <w:bottom w:val="none" w:sz="0" w:space="0" w:color="auto"/>
            <w:right w:val="none" w:sz="0" w:space="0" w:color="auto"/>
          </w:divBdr>
        </w:div>
        <w:div w:id="1168859907">
          <w:marLeft w:val="0"/>
          <w:marRight w:val="0"/>
          <w:marTop w:val="0"/>
          <w:marBottom w:val="0"/>
          <w:divBdr>
            <w:top w:val="none" w:sz="0" w:space="0" w:color="auto"/>
            <w:left w:val="none" w:sz="0" w:space="0" w:color="auto"/>
            <w:bottom w:val="none" w:sz="0" w:space="0" w:color="auto"/>
            <w:right w:val="none" w:sz="0" w:space="0" w:color="auto"/>
          </w:divBdr>
        </w:div>
        <w:div w:id="1178732466">
          <w:marLeft w:val="0"/>
          <w:marRight w:val="0"/>
          <w:marTop w:val="0"/>
          <w:marBottom w:val="0"/>
          <w:divBdr>
            <w:top w:val="none" w:sz="0" w:space="0" w:color="auto"/>
            <w:left w:val="none" w:sz="0" w:space="0" w:color="auto"/>
            <w:bottom w:val="none" w:sz="0" w:space="0" w:color="auto"/>
            <w:right w:val="none" w:sz="0" w:space="0" w:color="auto"/>
          </w:divBdr>
        </w:div>
        <w:div w:id="1178886634">
          <w:marLeft w:val="0"/>
          <w:marRight w:val="0"/>
          <w:marTop w:val="0"/>
          <w:marBottom w:val="0"/>
          <w:divBdr>
            <w:top w:val="none" w:sz="0" w:space="0" w:color="auto"/>
            <w:left w:val="none" w:sz="0" w:space="0" w:color="auto"/>
            <w:bottom w:val="none" w:sz="0" w:space="0" w:color="auto"/>
            <w:right w:val="none" w:sz="0" w:space="0" w:color="auto"/>
          </w:divBdr>
        </w:div>
        <w:div w:id="1179269331">
          <w:marLeft w:val="0"/>
          <w:marRight w:val="0"/>
          <w:marTop w:val="0"/>
          <w:marBottom w:val="0"/>
          <w:divBdr>
            <w:top w:val="none" w:sz="0" w:space="0" w:color="auto"/>
            <w:left w:val="none" w:sz="0" w:space="0" w:color="auto"/>
            <w:bottom w:val="none" w:sz="0" w:space="0" w:color="auto"/>
            <w:right w:val="none" w:sz="0" w:space="0" w:color="auto"/>
          </w:divBdr>
        </w:div>
        <w:div w:id="1183276689">
          <w:marLeft w:val="0"/>
          <w:marRight w:val="0"/>
          <w:marTop w:val="0"/>
          <w:marBottom w:val="0"/>
          <w:divBdr>
            <w:top w:val="none" w:sz="0" w:space="0" w:color="auto"/>
            <w:left w:val="none" w:sz="0" w:space="0" w:color="auto"/>
            <w:bottom w:val="none" w:sz="0" w:space="0" w:color="auto"/>
            <w:right w:val="none" w:sz="0" w:space="0" w:color="auto"/>
          </w:divBdr>
        </w:div>
        <w:div w:id="1184171920">
          <w:marLeft w:val="0"/>
          <w:marRight w:val="0"/>
          <w:marTop w:val="0"/>
          <w:marBottom w:val="0"/>
          <w:divBdr>
            <w:top w:val="none" w:sz="0" w:space="0" w:color="auto"/>
            <w:left w:val="none" w:sz="0" w:space="0" w:color="auto"/>
            <w:bottom w:val="none" w:sz="0" w:space="0" w:color="auto"/>
            <w:right w:val="none" w:sz="0" w:space="0" w:color="auto"/>
          </w:divBdr>
        </w:div>
        <w:div w:id="1185561649">
          <w:marLeft w:val="0"/>
          <w:marRight w:val="0"/>
          <w:marTop w:val="0"/>
          <w:marBottom w:val="0"/>
          <w:divBdr>
            <w:top w:val="none" w:sz="0" w:space="0" w:color="auto"/>
            <w:left w:val="none" w:sz="0" w:space="0" w:color="auto"/>
            <w:bottom w:val="none" w:sz="0" w:space="0" w:color="auto"/>
            <w:right w:val="none" w:sz="0" w:space="0" w:color="auto"/>
          </w:divBdr>
        </w:div>
        <w:div w:id="1190997472">
          <w:marLeft w:val="0"/>
          <w:marRight w:val="0"/>
          <w:marTop w:val="0"/>
          <w:marBottom w:val="0"/>
          <w:divBdr>
            <w:top w:val="none" w:sz="0" w:space="0" w:color="auto"/>
            <w:left w:val="none" w:sz="0" w:space="0" w:color="auto"/>
            <w:bottom w:val="none" w:sz="0" w:space="0" w:color="auto"/>
            <w:right w:val="none" w:sz="0" w:space="0" w:color="auto"/>
          </w:divBdr>
        </w:div>
        <w:div w:id="1191336364">
          <w:marLeft w:val="0"/>
          <w:marRight w:val="0"/>
          <w:marTop w:val="0"/>
          <w:marBottom w:val="0"/>
          <w:divBdr>
            <w:top w:val="none" w:sz="0" w:space="0" w:color="auto"/>
            <w:left w:val="none" w:sz="0" w:space="0" w:color="auto"/>
            <w:bottom w:val="none" w:sz="0" w:space="0" w:color="auto"/>
            <w:right w:val="none" w:sz="0" w:space="0" w:color="auto"/>
          </w:divBdr>
        </w:div>
        <w:div w:id="1191410046">
          <w:marLeft w:val="0"/>
          <w:marRight w:val="0"/>
          <w:marTop w:val="0"/>
          <w:marBottom w:val="0"/>
          <w:divBdr>
            <w:top w:val="none" w:sz="0" w:space="0" w:color="auto"/>
            <w:left w:val="none" w:sz="0" w:space="0" w:color="auto"/>
            <w:bottom w:val="none" w:sz="0" w:space="0" w:color="auto"/>
            <w:right w:val="none" w:sz="0" w:space="0" w:color="auto"/>
          </w:divBdr>
        </w:div>
        <w:div w:id="1193961080">
          <w:marLeft w:val="0"/>
          <w:marRight w:val="0"/>
          <w:marTop w:val="0"/>
          <w:marBottom w:val="0"/>
          <w:divBdr>
            <w:top w:val="none" w:sz="0" w:space="0" w:color="auto"/>
            <w:left w:val="none" w:sz="0" w:space="0" w:color="auto"/>
            <w:bottom w:val="none" w:sz="0" w:space="0" w:color="auto"/>
            <w:right w:val="none" w:sz="0" w:space="0" w:color="auto"/>
          </w:divBdr>
        </w:div>
        <w:div w:id="1194614726">
          <w:marLeft w:val="0"/>
          <w:marRight w:val="0"/>
          <w:marTop w:val="0"/>
          <w:marBottom w:val="0"/>
          <w:divBdr>
            <w:top w:val="none" w:sz="0" w:space="0" w:color="auto"/>
            <w:left w:val="none" w:sz="0" w:space="0" w:color="auto"/>
            <w:bottom w:val="none" w:sz="0" w:space="0" w:color="auto"/>
            <w:right w:val="none" w:sz="0" w:space="0" w:color="auto"/>
          </w:divBdr>
        </w:div>
        <w:div w:id="1200783145">
          <w:marLeft w:val="0"/>
          <w:marRight w:val="0"/>
          <w:marTop w:val="0"/>
          <w:marBottom w:val="0"/>
          <w:divBdr>
            <w:top w:val="none" w:sz="0" w:space="0" w:color="auto"/>
            <w:left w:val="none" w:sz="0" w:space="0" w:color="auto"/>
            <w:bottom w:val="none" w:sz="0" w:space="0" w:color="auto"/>
            <w:right w:val="none" w:sz="0" w:space="0" w:color="auto"/>
          </w:divBdr>
        </w:div>
        <w:div w:id="1204826257">
          <w:marLeft w:val="0"/>
          <w:marRight w:val="0"/>
          <w:marTop w:val="0"/>
          <w:marBottom w:val="0"/>
          <w:divBdr>
            <w:top w:val="none" w:sz="0" w:space="0" w:color="auto"/>
            <w:left w:val="none" w:sz="0" w:space="0" w:color="auto"/>
            <w:bottom w:val="none" w:sz="0" w:space="0" w:color="auto"/>
            <w:right w:val="none" w:sz="0" w:space="0" w:color="auto"/>
          </w:divBdr>
        </w:div>
        <w:div w:id="1208225292">
          <w:marLeft w:val="0"/>
          <w:marRight w:val="0"/>
          <w:marTop w:val="0"/>
          <w:marBottom w:val="0"/>
          <w:divBdr>
            <w:top w:val="none" w:sz="0" w:space="0" w:color="auto"/>
            <w:left w:val="none" w:sz="0" w:space="0" w:color="auto"/>
            <w:bottom w:val="none" w:sz="0" w:space="0" w:color="auto"/>
            <w:right w:val="none" w:sz="0" w:space="0" w:color="auto"/>
          </w:divBdr>
        </w:div>
        <w:div w:id="1210068487">
          <w:marLeft w:val="0"/>
          <w:marRight w:val="0"/>
          <w:marTop w:val="0"/>
          <w:marBottom w:val="0"/>
          <w:divBdr>
            <w:top w:val="none" w:sz="0" w:space="0" w:color="auto"/>
            <w:left w:val="none" w:sz="0" w:space="0" w:color="auto"/>
            <w:bottom w:val="none" w:sz="0" w:space="0" w:color="auto"/>
            <w:right w:val="none" w:sz="0" w:space="0" w:color="auto"/>
          </w:divBdr>
        </w:div>
        <w:div w:id="1210724382">
          <w:marLeft w:val="0"/>
          <w:marRight w:val="0"/>
          <w:marTop w:val="0"/>
          <w:marBottom w:val="0"/>
          <w:divBdr>
            <w:top w:val="none" w:sz="0" w:space="0" w:color="auto"/>
            <w:left w:val="none" w:sz="0" w:space="0" w:color="auto"/>
            <w:bottom w:val="none" w:sz="0" w:space="0" w:color="auto"/>
            <w:right w:val="none" w:sz="0" w:space="0" w:color="auto"/>
          </w:divBdr>
        </w:div>
        <w:div w:id="1212687287">
          <w:marLeft w:val="0"/>
          <w:marRight w:val="0"/>
          <w:marTop w:val="0"/>
          <w:marBottom w:val="0"/>
          <w:divBdr>
            <w:top w:val="none" w:sz="0" w:space="0" w:color="auto"/>
            <w:left w:val="none" w:sz="0" w:space="0" w:color="auto"/>
            <w:bottom w:val="none" w:sz="0" w:space="0" w:color="auto"/>
            <w:right w:val="none" w:sz="0" w:space="0" w:color="auto"/>
          </w:divBdr>
        </w:div>
        <w:div w:id="1213465001">
          <w:marLeft w:val="0"/>
          <w:marRight w:val="0"/>
          <w:marTop w:val="0"/>
          <w:marBottom w:val="0"/>
          <w:divBdr>
            <w:top w:val="none" w:sz="0" w:space="0" w:color="auto"/>
            <w:left w:val="none" w:sz="0" w:space="0" w:color="auto"/>
            <w:bottom w:val="none" w:sz="0" w:space="0" w:color="auto"/>
            <w:right w:val="none" w:sz="0" w:space="0" w:color="auto"/>
          </w:divBdr>
        </w:div>
        <w:div w:id="1215004312">
          <w:marLeft w:val="0"/>
          <w:marRight w:val="0"/>
          <w:marTop w:val="0"/>
          <w:marBottom w:val="0"/>
          <w:divBdr>
            <w:top w:val="none" w:sz="0" w:space="0" w:color="auto"/>
            <w:left w:val="none" w:sz="0" w:space="0" w:color="auto"/>
            <w:bottom w:val="none" w:sz="0" w:space="0" w:color="auto"/>
            <w:right w:val="none" w:sz="0" w:space="0" w:color="auto"/>
          </w:divBdr>
        </w:div>
        <w:div w:id="1216161753">
          <w:marLeft w:val="0"/>
          <w:marRight w:val="0"/>
          <w:marTop w:val="0"/>
          <w:marBottom w:val="0"/>
          <w:divBdr>
            <w:top w:val="none" w:sz="0" w:space="0" w:color="auto"/>
            <w:left w:val="none" w:sz="0" w:space="0" w:color="auto"/>
            <w:bottom w:val="none" w:sz="0" w:space="0" w:color="auto"/>
            <w:right w:val="none" w:sz="0" w:space="0" w:color="auto"/>
          </w:divBdr>
        </w:div>
        <w:div w:id="1217471696">
          <w:marLeft w:val="0"/>
          <w:marRight w:val="0"/>
          <w:marTop w:val="0"/>
          <w:marBottom w:val="0"/>
          <w:divBdr>
            <w:top w:val="none" w:sz="0" w:space="0" w:color="auto"/>
            <w:left w:val="none" w:sz="0" w:space="0" w:color="auto"/>
            <w:bottom w:val="none" w:sz="0" w:space="0" w:color="auto"/>
            <w:right w:val="none" w:sz="0" w:space="0" w:color="auto"/>
          </w:divBdr>
        </w:div>
        <w:div w:id="1220240155">
          <w:marLeft w:val="0"/>
          <w:marRight w:val="0"/>
          <w:marTop w:val="0"/>
          <w:marBottom w:val="0"/>
          <w:divBdr>
            <w:top w:val="none" w:sz="0" w:space="0" w:color="auto"/>
            <w:left w:val="none" w:sz="0" w:space="0" w:color="auto"/>
            <w:bottom w:val="none" w:sz="0" w:space="0" w:color="auto"/>
            <w:right w:val="none" w:sz="0" w:space="0" w:color="auto"/>
          </w:divBdr>
        </w:div>
        <w:div w:id="1220674757">
          <w:marLeft w:val="0"/>
          <w:marRight w:val="0"/>
          <w:marTop w:val="0"/>
          <w:marBottom w:val="0"/>
          <w:divBdr>
            <w:top w:val="none" w:sz="0" w:space="0" w:color="auto"/>
            <w:left w:val="none" w:sz="0" w:space="0" w:color="auto"/>
            <w:bottom w:val="none" w:sz="0" w:space="0" w:color="auto"/>
            <w:right w:val="none" w:sz="0" w:space="0" w:color="auto"/>
          </w:divBdr>
        </w:div>
        <w:div w:id="1226336640">
          <w:marLeft w:val="0"/>
          <w:marRight w:val="0"/>
          <w:marTop w:val="0"/>
          <w:marBottom w:val="0"/>
          <w:divBdr>
            <w:top w:val="none" w:sz="0" w:space="0" w:color="auto"/>
            <w:left w:val="none" w:sz="0" w:space="0" w:color="auto"/>
            <w:bottom w:val="none" w:sz="0" w:space="0" w:color="auto"/>
            <w:right w:val="none" w:sz="0" w:space="0" w:color="auto"/>
          </w:divBdr>
        </w:div>
        <w:div w:id="1235362005">
          <w:marLeft w:val="0"/>
          <w:marRight w:val="0"/>
          <w:marTop w:val="0"/>
          <w:marBottom w:val="0"/>
          <w:divBdr>
            <w:top w:val="none" w:sz="0" w:space="0" w:color="auto"/>
            <w:left w:val="none" w:sz="0" w:space="0" w:color="auto"/>
            <w:bottom w:val="none" w:sz="0" w:space="0" w:color="auto"/>
            <w:right w:val="none" w:sz="0" w:space="0" w:color="auto"/>
          </w:divBdr>
        </w:div>
        <w:div w:id="1235898990">
          <w:marLeft w:val="0"/>
          <w:marRight w:val="0"/>
          <w:marTop w:val="0"/>
          <w:marBottom w:val="0"/>
          <w:divBdr>
            <w:top w:val="none" w:sz="0" w:space="0" w:color="auto"/>
            <w:left w:val="none" w:sz="0" w:space="0" w:color="auto"/>
            <w:bottom w:val="none" w:sz="0" w:space="0" w:color="auto"/>
            <w:right w:val="none" w:sz="0" w:space="0" w:color="auto"/>
          </w:divBdr>
        </w:div>
        <w:div w:id="1253977952">
          <w:marLeft w:val="0"/>
          <w:marRight w:val="0"/>
          <w:marTop w:val="0"/>
          <w:marBottom w:val="0"/>
          <w:divBdr>
            <w:top w:val="none" w:sz="0" w:space="0" w:color="auto"/>
            <w:left w:val="none" w:sz="0" w:space="0" w:color="auto"/>
            <w:bottom w:val="none" w:sz="0" w:space="0" w:color="auto"/>
            <w:right w:val="none" w:sz="0" w:space="0" w:color="auto"/>
          </w:divBdr>
        </w:div>
        <w:div w:id="1257517533">
          <w:marLeft w:val="0"/>
          <w:marRight w:val="0"/>
          <w:marTop w:val="0"/>
          <w:marBottom w:val="0"/>
          <w:divBdr>
            <w:top w:val="none" w:sz="0" w:space="0" w:color="auto"/>
            <w:left w:val="none" w:sz="0" w:space="0" w:color="auto"/>
            <w:bottom w:val="none" w:sz="0" w:space="0" w:color="auto"/>
            <w:right w:val="none" w:sz="0" w:space="0" w:color="auto"/>
          </w:divBdr>
        </w:div>
        <w:div w:id="1257518370">
          <w:marLeft w:val="0"/>
          <w:marRight w:val="0"/>
          <w:marTop w:val="0"/>
          <w:marBottom w:val="0"/>
          <w:divBdr>
            <w:top w:val="none" w:sz="0" w:space="0" w:color="auto"/>
            <w:left w:val="none" w:sz="0" w:space="0" w:color="auto"/>
            <w:bottom w:val="none" w:sz="0" w:space="0" w:color="auto"/>
            <w:right w:val="none" w:sz="0" w:space="0" w:color="auto"/>
          </w:divBdr>
        </w:div>
        <w:div w:id="1259022459">
          <w:marLeft w:val="0"/>
          <w:marRight w:val="0"/>
          <w:marTop w:val="0"/>
          <w:marBottom w:val="0"/>
          <w:divBdr>
            <w:top w:val="none" w:sz="0" w:space="0" w:color="auto"/>
            <w:left w:val="none" w:sz="0" w:space="0" w:color="auto"/>
            <w:bottom w:val="none" w:sz="0" w:space="0" w:color="auto"/>
            <w:right w:val="none" w:sz="0" w:space="0" w:color="auto"/>
          </w:divBdr>
        </w:div>
        <w:div w:id="1260602417">
          <w:marLeft w:val="0"/>
          <w:marRight w:val="0"/>
          <w:marTop w:val="0"/>
          <w:marBottom w:val="0"/>
          <w:divBdr>
            <w:top w:val="none" w:sz="0" w:space="0" w:color="auto"/>
            <w:left w:val="none" w:sz="0" w:space="0" w:color="auto"/>
            <w:bottom w:val="none" w:sz="0" w:space="0" w:color="auto"/>
            <w:right w:val="none" w:sz="0" w:space="0" w:color="auto"/>
          </w:divBdr>
        </w:div>
        <w:div w:id="1261647213">
          <w:marLeft w:val="0"/>
          <w:marRight w:val="0"/>
          <w:marTop w:val="0"/>
          <w:marBottom w:val="0"/>
          <w:divBdr>
            <w:top w:val="none" w:sz="0" w:space="0" w:color="auto"/>
            <w:left w:val="none" w:sz="0" w:space="0" w:color="auto"/>
            <w:bottom w:val="none" w:sz="0" w:space="0" w:color="auto"/>
            <w:right w:val="none" w:sz="0" w:space="0" w:color="auto"/>
          </w:divBdr>
        </w:div>
        <w:div w:id="1262376076">
          <w:marLeft w:val="0"/>
          <w:marRight w:val="0"/>
          <w:marTop w:val="0"/>
          <w:marBottom w:val="0"/>
          <w:divBdr>
            <w:top w:val="none" w:sz="0" w:space="0" w:color="auto"/>
            <w:left w:val="none" w:sz="0" w:space="0" w:color="auto"/>
            <w:bottom w:val="none" w:sz="0" w:space="0" w:color="auto"/>
            <w:right w:val="none" w:sz="0" w:space="0" w:color="auto"/>
          </w:divBdr>
        </w:div>
        <w:div w:id="1264070461">
          <w:marLeft w:val="0"/>
          <w:marRight w:val="0"/>
          <w:marTop w:val="0"/>
          <w:marBottom w:val="0"/>
          <w:divBdr>
            <w:top w:val="none" w:sz="0" w:space="0" w:color="auto"/>
            <w:left w:val="none" w:sz="0" w:space="0" w:color="auto"/>
            <w:bottom w:val="none" w:sz="0" w:space="0" w:color="auto"/>
            <w:right w:val="none" w:sz="0" w:space="0" w:color="auto"/>
          </w:divBdr>
        </w:div>
        <w:div w:id="1265572474">
          <w:marLeft w:val="0"/>
          <w:marRight w:val="0"/>
          <w:marTop w:val="0"/>
          <w:marBottom w:val="0"/>
          <w:divBdr>
            <w:top w:val="none" w:sz="0" w:space="0" w:color="auto"/>
            <w:left w:val="none" w:sz="0" w:space="0" w:color="auto"/>
            <w:bottom w:val="none" w:sz="0" w:space="0" w:color="auto"/>
            <w:right w:val="none" w:sz="0" w:space="0" w:color="auto"/>
          </w:divBdr>
        </w:div>
        <w:div w:id="1269387627">
          <w:marLeft w:val="0"/>
          <w:marRight w:val="0"/>
          <w:marTop w:val="0"/>
          <w:marBottom w:val="0"/>
          <w:divBdr>
            <w:top w:val="none" w:sz="0" w:space="0" w:color="auto"/>
            <w:left w:val="none" w:sz="0" w:space="0" w:color="auto"/>
            <w:bottom w:val="none" w:sz="0" w:space="0" w:color="auto"/>
            <w:right w:val="none" w:sz="0" w:space="0" w:color="auto"/>
          </w:divBdr>
        </w:div>
        <w:div w:id="1271939145">
          <w:marLeft w:val="0"/>
          <w:marRight w:val="0"/>
          <w:marTop w:val="0"/>
          <w:marBottom w:val="0"/>
          <w:divBdr>
            <w:top w:val="none" w:sz="0" w:space="0" w:color="auto"/>
            <w:left w:val="none" w:sz="0" w:space="0" w:color="auto"/>
            <w:bottom w:val="none" w:sz="0" w:space="0" w:color="auto"/>
            <w:right w:val="none" w:sz="0" w:space="0" w:color="auto"/>
          </w:divBdr>
        </w:div>
        <w:div w:id="1274089523">
          <w:marLeft w:val="0"/>
          <w:marRight w:val="0"/>
          <w:marTop w:val="0"/>
          <w:marBottom w:val="0"/>
          <w:divBdr>
            <w:top w:val="none" w:sz="0" w:space="0" w:color="auto"/>
            <w:left w:val="none" w:sz="0" w:space="0" w:color="auto"/>
            <w:bottom w:val="none" w:sz="0" w:space="0" w:color="auto"/>
            <w:right w:val="none" w:sz="0" w:space="0" w:color="auto"/>
          </w:divBdr>
        </w:div>
        <w:div w:id="1274098338">
          <w:marLeft w:val="0"/>
          <w:marRight w:val="0"/>
          <w:marTop w:val="0"/>
          <w:marBottom w:val="0"/>
          <w:divBdr>
            <w:top w:val="none" w:sz="0" w:space="0" w:color="auto"/>
            <w:left w:val="none" w:sz="0" w:space="0" w:color="auto"/>
            <w:bottom w:val="none" w:sz="0" w:space="0" w:color="auto"/>
            <w:right w:val="none" w:sz="0" w:space="0" w:color="auto"/>
          </w:divBdr>
        </w:div>
        <w:div w:id="1275135242">
          <w:marLeft w:val="0"/>
          <w:marRight w:val="0"/>
          <w:marTop w:val="0"/>
          <w:marBottom w:val="0"/>
          <w:divBdr>
            <w:top w:val="none" w:sz="0" w:space="0" w:color="auto"/>
            <w:left w:val="none" w:sz="0" w:space="0" w:color="auto"/>
            <w:bottom w:val="none" w:sz="0" w:space="0" w:color="auto"/>
            <w:right w:val="none" w:sz="0" w:space="0" w:color="auto"/>
          </w:divBdr>
        </w:div>
        <w:div w:id="1280994453">
          <w:marLeft w:val="0"/>
          <w:marRight w:val="0"/>
          <w:marTop w:val="0"/>
          <w:marBottom w:val="0"/>
          <w:divBdr>
            <w:top w:val="none" w:sz="0" w:space="0" w:color="auto"/>
            <w:left w:val="none" w:sz="0" w:space="0" w:color="auto"/>
            <w:bottom w:val="none" w:sz="0" w:space="0" w:color="auto"/>
            <w:right w:val="none" w:sz="0" w:space="0" w:color="auto"/>
          </w:divBdr>
        </w:div>
        <w:div w:id="1285117132">
          <w:marLeft w:val="0"/>
          <w:marRight w:val="0"/>
          <w:marTop w:val="0"/>
          <w:marBottom w:val="0"/>
          <w:divBdr>
            <w:top w:val="none" w:sz="0" w:space="0" w:color="auto"/>
            <w:left w:val="none" w:sz="0" w:space="0" w:color="auto"/>
            <w:bottom w:val="none" w:sz="0" w:space="0" w:color="auto"/>
            <w:right w:val="none" w:sz="0" w:space="0" w:color="auto"/>
          </w:divBdr>
        </w:div>
        <w:div w:id="1285304515">
          <w:marLeft w:val="0"/>
          <w:marRight w:val="0"/>
          <w:marTop w:val="0"/>
          <w:marBottom w:val="0"/>
          <w:divBdr>
            <w:top w:val="none" w:sz="0" w:space="0" w:color="auto"/>
            <w:left w:val="none" w:sz="0" w:space="0" w:color="auto"/>
            <w:bottom w:val="none" w:sz="0" w:space="0" w:color="auto"/>
            <w:right w:val="none" w:sz="0" w:space="0" w:color="auto"/>
          </w:divBdr>
        </w:div>
        <w:div w:id="1293942811">
          <w:marLeft w:val="0"/>
          <w:marRight w:val="0"/>
          <w:marTop w:val="0"/>
          <w:marBottom w:val="0"/>
          <w:divBdr>
            <w:top w:val="none" w:sz="0" w:space="0" w:color="auto"/>
            <w:left w:val="none" w:sz="0" w:space="0" w:color="auto"/>
            <w:bottom w:val="none" w:sz="0" w:space="0" w:color="auto"/>
            <w:right w:val="none" w:sz="0" w:space="0" w:color="auto"/>
          </w:divBdr>
        </w:div>
        <w:div w:id="1297372281">
          <w:marLeft w:val="0"/>
          <w:marRight w:val="0"/>
          <w:marTop w:val="0"/>
          <w:marBottom w:val="0"/>
          <w:divBdr>
            <w:top w:val="none" w:sz="0" w:space="0" w:color="auto"/>
            <w:left w:val="none" w:sz="0" w:space="0" w:color="auto"/>
            <w:bottom w:val="none" w:sz="0" w:space="0" w:color="auto"/>
            <w:right w:val="none" w:sz="0" w:space="0" w:color="auto"/>
          </w:divBdr>
        </w:div>
        <w:div w:id="1297565332">
          <w:marLeft w:val="0"/>
          <w:marRight w:val="0"/>
          <w:marTop w:val="0"/>
          <w:marBottom w:val="0"/>
          <w:divBdr>
            <w:top w:val="none" w:sz="0" w:space="0" w:color="auto"/>
            <w:left w:val="none" w:sz="0" w:space="0" w:color="auto"/>
            <w:bottom w:val="none" w:sz="0" w:space="0" w:color="auto"/>
            <w:right w:val="none" w:sz="0" w:space="0" w:color="auto"/>
          </w:divBdr>
        </w:div>
        <w:div w:id="1304652802">
          <w:marLeft w:val="0"/>
          <w:marRight w:val="0"/>
          <w:marTop w:val="0"/>
          <w:marBottom w:val="0"/>
          <w:divBdr>
            <w:top w:val="none" w:sz="0" w:space="0" w:color="auto"/>
            <w:left w:val="none" w:sz="0" w:space="0" w:color="auto"/>
            <w:bottom w:val="none" w:sz="0" w:space="0" w:color="auto"/>
            <w:right w:val="none" w:sz="0" w:space="0" w:color="auto"/>
          </w:divBdr>
        </w:div>
        <w:div w:id="1309675565">
          <w:marLeft w:val="0"/>
          <w:marRight w:val="0"/>
          <w:marTop w:val="0"/>
          <w:marBottom w:val="0"/>
          <w:divBdr>
            <w:top w:val="none" w:sz="0" w:space="0" w:color="auto"/>
            <w:left w:val="none" w:sz="0" w:space="0" w:color="auto"/>
            <w:bottom w:val="none" w:sz="0" w:space="0" w:color="auto"/>
            <w:right w:val="none" w:sz="0" w:space="0" w:color="auto"/>
          </w:divBdr>
        </w:div>
        <w:div w:id="1309748681">
          <w:marLeft w:val="0"/>
          <w:marRight w:val="0"/>
          <w:marTop w:val="0"/>
          <w:marBottom w:val="0"/>
          <w:divBdr>
            <w:top w:val="none" w:sz="0" w:space="0" w:color="auto"/>
            <w:left w:val="none" w:sz="0" w:space="0" w:color="auto"/>
            <w:bottom w:val="none" w:sz="0" w:space="0" w:color="auto"/>
            <w:right w:val="none" w:sz="0" w:space="0" w:color="auto"/>
          </w:divBdr>
        </w:div>
        <w:div w:id="1313634225">
          <w:marLeft w:val="0"/>
          <w:marRight w:val="0"/>
          <w:marTop w:val="0"/>
          <w:marBottom w:val="0"/>
          <w:divBdr>
            <w:top w:val="none" w:sz="0" w:space="0" w:color="auto"/>
            <w:left w:val="none" w:sz="0" w:space="0" w:color="auto"/>
            <w:bottom w:val="none" w:sz="0" w:space="0" w:color="auto"/>
            <w:right w:val="none" w:sz="0" w:space="0" w:color="auto"/>
          </w:divBdr>
        </w:div>
        <w:div w:id="1325891291">
          <w:marLeft w:val="0"/>
          <w:marRight w:val="0"/>
          <w:marTop w:val="0"/>
          <w:marBottom w:val="0"/>
          <w:divBdr>
            <w:top w:val="none" w:sz="0" w:space="0" w:color="auto"/>
            <w:left w:val="none" w:sz="0" w:space="0" w:color="auto"/>
            <w:bottom w:val="none" w:sz="0" w:space="0" w:color="auto"/>
            <w:right w:val="none" w:sz="0" w:space="0" w:color="auto"/>
          </w:divBdr>
        </w:div>
        <w:div w:id="1327368189">
          <w:marLeft w:val="0"/>
          <w:marRight w:val="0"/>
          <w:marTop w:val="0"/>
          <w:marBottom w:val="0"/>
          <w:divBdr>
            <w:top w:val="none" w:sz="0" w:space="0" w:color="auto"/>
            <w:left w:val="none" w:sz="0" w:space="0" w:color="auto"/>
            <w:bottom w:val="none" w:sz="0" w:space="0" w:color="auto"/>
            <w:right w:val="none" w:sz="0" w:space="0" w:color="auto"/>
          </w:divBdr>
        </w:div>
        <w:div w:id="1332831188">
          <w:marLeft w:val="0"/>
          <w:marRight w:val="0"/>
          <w:marTop w:val="0"/>
          <w:marBottom w:val="0"/>
          <w:divBdr>
            <w:top w:val="none" w:sz="0" w:space="0" w:color="auto"/>
            <w:left w:val="none" w:sz="0" w:space="0" w:color="auto"/>
            <w:bottom w:val="none" w:sz="0" w:space="0" w:color="auto"/>
            <w:right w:val="none" w:sz="0" w:space="0" w:color="auto"/>
          </w:divBdr>
        </w:div>
        <w:div w:id="1333028573">
          <w:marLeft w:val="0"/>
          <w:marRight w:val="0"/>
          <w:marTop w:val="0"/>
          <w:marBottom w:val="0"/>
          <w:divBdr>
            <w:top w:val="none" w:sz="0" w:space="0" w:color="auto"/>
            <w:left w:val="none" w:sz="0" w:space="0" w:color="auto"/>
            <w:bottom w:val="none" w:sz="0" w:space="0" w:color="auto"/>
            <w:right w:val="none" w:sz="0" w:space="0" w:color="auto"/>
          </w:divBdr>
        </w:div>
        <w:div w:id="1340234814">
          <w:marLeft w:val="0"/>
          <w:marRight w:val="0"/>
          <w:marTop w:val="0"/>
          <w:marBottom w:val="0"/>
          <w:divBdr>
            <w:top w:val="none" w:sz="0" w:space="0" w:color="auto"/>
            <w:left w:val="none" w:sz="0" w:space="0" w:color="auto"/>
            <w:bottom w:val="none" w:sz="0" w:space="0" w:color="auto"/>
            <w:right w:val="none" w:sz="0" w:space="0" w:color="auto"/>
          </w:divBdr>
        </w:div>
        <w:div w:id="1342774431">
          <w:marLeft w:val="0"/>
          <w:marRight w:val="0"/>
          <w:marTop w:val="0"/>
          <w:marBottom w:val="0"/>
          <w:divBdr>
            <w:top w:val="none" w:sz="0" w:space="0" w:color="auto"/>
            <w:left w:val="none" w:sz="0" w:space="0" w:color="auto"/>
            <w:bottom w:val="none" w:sz="0" w:space="0" w:color="auto"/>
            <w:right w:val="none" w:sz="0" w:space="0" w:color="auto"/>
          </w:divBdr>
        </w:div>
        <w:div w:id="1344472545">
          <w:marLeft w:val="0"/>
          <w:marRight w:val="0"/>
          <w:marTop w:val="0"/>
          <w:marBottom w:val="0"/>
          <w:divBdr>
            <w:top w:val="none" w:sz="0" w:space="0" w:color="auto"/>
            <w:left w:val="none" w:sz="0" w:space="0" w:color="auto"/>
            <w:bottom w:val="none" w:sz="0" w:space="0" w:color="auto"/>
            <w:right w:val="none" w:sz="0" w:space="0" w:color="auto"/>
          </w:divBdr>
        </w:div>
        <w:div w:id="1351298602">
          <w:marLeft w:val="0"/>
          <w:marRight w:val="0"/>
          <w:marTop w:val="0"/>
          <w:marBottom w:val="0"/>
          <w:divBdr>
            <w:top w:val="none" w:sz="0" w:space="0" w:color="auto"/>
            <w:left w:val="none" w:sz="0" w:space="0" w:color="auto"/>
            <w:bottom w:val="none" w:sz="0" w:space="0" w:color="auto"/>
            <w:right w:val="none" w:sz="0" w:space="0" w:color="auto"/>
          </w:divBdr>
        </w:div>
        <w:div w:id="1351830643">
          <w:marLeft w:val="0"/>
          <w:marRight w:val="0"/>
          <w:marTop w:val="0"/>
          <w:marBottom w:val="0"/>
          <w:divBdr>
            <w:top w:val="none" w:sz="0" w:space="0" w:color="auto"/>
            <w:left w:val="none" w:sz="0" w:space="0" w:color="auto"/>
            <w:bottom w:val="none" w:sz="0" w:space="0" w:color="auto"/>
            <w:right w:val="none" w:sz="0" w:space="0" w:color="auto"/>
          </w:divBdr>
        </w:div>
        <w:div w:id="1358118457">
          <w:marLeft w:val="0"/>
          <w:marRight w:val="0"/>
          <w:marTop w:val="0"/>
          <w:marBottom w:val="0"/>
          <w:divBdr>
            <w:top w:val="none" w:sz="0" w:space="0" w:color="auto"/>
            <w:left w:val="none" w:sz="0" w:space="0" w:color="auto"/>
            <w:bottom w:val="none" w:sz="0" w:space="0" w:color="auto"/>
            <w:right w:val="none" w:sz="0" w:space="0" w:color="auto"/>
          </w:divBdr>
        </w:div>
        <w:div w:id="1358309809">
          <w:marLeft w:val="0"/>
          <w:marRight w:val="0"/>
          <w:marTop w:val="0"/>
          <w:marBottom w:val="0"/>
          <w:divBdr>
            <w:top w:val="none" w:sz="0" w:space="0" w:color="auto"/>
            <w:left w:val="none" w:sz="0" w:space="0" w:color="auto"/>
            <w:bottom w:val="none" w:sz="0" w:space="0" w:color="auto"/>
            <w:right w:val="none" w:sz="0" w:space="0" w:color="auto"/>
          </w:divBdr>
        </w:div>
        <w:div w:id="1359770726">
          <w:marLeft w:val="0"/>
          <w:marRight w:val="0"/>
          <w:marTop w:val="0"/>
          <w:marBottom w:val="0"/>
          <w:divBdr>
            <w:top w:val="none" w:sz="0" w:space="0" w:color="auto"/>
            <w:left w:val="none" w:sz="0" w:space="0" w:color="auto"/>
            <w:bottom w:val="none" w:sz="0" w:space="0" w:color="auto"/>
            <w:right w:val="none" w:sz="0" w:space="0" w:color="auto"/>
          </w:divBdr>
        </w:div>
        <w:div w:id="1360662672">
          <w:marLeft w:val="0"/>
          <w:marRight w:val="0"/>
          <w:marTop w:val="0"/>
          <w:marBottom w:val="0"/>
          <w:divBdr>
            <w:top w:val="none" w:sz="0" w:space="0" w:color="auto"/>
            <w:left w:val="none" w:sz="0" w:space="0" w:color="auto"/>
            <w:bottom w:val="none" w:sz="0" w:space="0" w:color="auto"/>
            <w:right w:val="none" w:sz="0" w:space="0" w:color="auto"/>
          </w:divBdr>
        </w:div>
        <w:div w:id="1361396749">
          <w:marLeft w:val="0"/>
          <w:marRight w:val="0"/>
          <w:marTop w:val="0"/>
          <w:marBottom w:val="0"/>
          <w:divBdr>
            <w:top w:val="none" w:sz="0" w:space="0" w:color="auto"/>
            <w:left w:val="none" w:sz="0" w:space="0" w:color="auto"/>
            <w:bottom w:val="none" w:sz="0" w:space="0" w:color="auto"/>
            <w:right w:val="none" w:sz="0" w:space="0" w:color="auto"/>
          </w:divBdr>
        </w:div>
        <w:div w:id="1362587304">
          <w:marLeft w:val="0"/>
          <w:marRight w:val="0"/>
          <w:marTop w:val="0"/>
          <w:marBottom w:val="0"/>
          <w:divBdr>
            <w:top w:val="none" w:sz="0" w:space="0" w:color="auto"/>
            <w:left w:val="none" w:sz="0" w:space="0" w:color="auto"/>
            <w:bottom w:val="none" w:sz="0" w:space="0" w:color="auto"/>
            <w:right w:val="none" w:sz="0" w:space="0" w:color="auto"/>
          </w:divBdr>
        </w:div>
        <w:div w:id="1363289776">
          <w:marLeft w:val="0"/>
          <w:marRight w:val="0"/>
          <w:marTop w:val="0"/>
          <w:marBottom w:val="0"/>
          <w:divBdr>
            <w:top w:val="none" w:sz="0" w:space="0" w:color="auto"/>
            <w:left w:val="none" w:sz="0" w:space="0" w:color="auto"/>
            <w:bottom w:val="none" w:sz="0" w:space="0" w:color="auto"/>
            <w:right w:val="none" w:sz="0" w:space="0" w:color="auto"/>
          </w:divBdr>
        </w:div>
        <w:div w:id="1364476963">
          <w:marLeft w:val="0"/>
          <w:marRight w:val="0"/>
          <w:marTop w:val="0"/>
          <w:marBottom w:val="0"/>
          <w:divBdr>
            <w:top w:val="none" w:sz="0" w:space="0" w:color="auto"/>
            <w:left w:val="none" w:sz="0" w:space="0" w:color="auto"/>
            <w:bottom w:val="none" w:sz="0" w:space="0" w:color="auto"/>
            <w:right w:val="none" w:sz="0" w:space="0" w:color="auto"/>
          </w:divBdr>
        </w:div>
        <w:div w:id="1368065482">
          <w:marLeft w:val="0"/>
          <w:marRight w:val="0"/>
          <w:marTop w:val="0"/>
          <w:marBottom w:val="0"/>
          <w:divBdr>
            <w:top w:val="none" w:sz="0" w:space="0" w:color="auto"/>
            <w:left w:val="none" w:sz="0" w:space="0" w:color="auto"/>
            <w:bottom w:val="none" w:sz="0" w:space="0" w:color="auto"/>
            <w:right w:val="none" w:sz="0" w:space="0" w:color="auto"/>
          </w:divBdr>
        </w:div>
        <w:div w:id="1370913059">
          <w:marLeft w:val="0"/>
          <w:marRight w:val="0"/>
          <w:marTop w:val="0"/>
          <w:marBottom w:val="0"/>
          <w:divBdr>
            <w:top w:val="none" w:sz="0" w:space="0" w:color="auto"/>
            <w:left w:val="none" w:sz="0" w:space="0" w:color="auto"/>
            <w:bottom w:val="none" w:sz="0" w:space="0" w:color="auto"/>
            <w:right w:val="none" w:sz="0" w:space="0" w:color="auto"/>
          </w:divBdr>
        </w:div>
        <w:div w:id="1373648142">
          <w:marLeft w:val="0"/>
          <w:marRight w:val="0"/>
          <w:marTop w:val="0"/>
          <w:marBottom w:val="0"/>
          <w:divBdr>
            <w:top w:val="none" w:sz="0" w:space="0" w:color="auto"/>
            <w:left w:val="none" w:sz="0" w:space="0" w:color="auto"/>
            <w:bottom w:val="none" w:sz="0" w:space="0" w:color="auto"/>
            <w:right w:val="none" w:sz="0" w:space="0" w:color="auto"/>
          </w:divBdr>
        </w:div>
        <w:div w:id="1374229480">
          <w:marLeft w:val="0"/>
          <w:marRight w:val="0"/>
          <w:marTop w:val="0"/>
          <w:marBottom w:val="0"/>
          <w:divBdr>
            <w:top w:val="none" w:sz="0" w:space="0" w:color="auto"/>
            <w:left w:val="none" w:sz="0" w:space="0" w:color="auto"/>
            <w:bottom w:val="none" w:sz="0" w:space="0" w:color="auto"/>
            <w:right w:val="none" w:sz="0" w:space="0" w:color="auto"/>
          </w:divBdr>
        </w:div>
        <w:div w:id="1378777472">
          <w:marLeft w:val="0"/>
          <w:marRight w:val="0"/>
          <w:marTop w:val="0"/>
          <w:marBottom w:val="0"/>
          <w:divBdr>
            <w:top w:val="none" w:sz="0" w:space="0" w:color="auto"/>
            <w:left w:val="none" w:sz="0" w:space="0" w:color="auto"/>
            <w:bottom w:val="none" w:sz="0" w:space="0" w:color="auto"/>
            <w:right w:val="none" w:sz="0" w:space="0" w:color="auto"/>
          </w:divBdr>
        </w:div>
        <w:div w:id="1380665455">
          <w:marLeft w:val="0"/>
          <w:marRight w:val="0"/>
          <w:marTop w:val="0"/>
          <w:marBottom w:val="0"/>
          <w:divBdr>
            <w:top w:val="none" w:sz="0" w:space="0" w:color="auto"/>
            <w:left w:val="none" w:sz="0" w:space="0" w:color="auto"/>
            <w:bottom w:val="none" w:sz="0" w:space="0" w:color="auto"/>
            <w:right w:val="none" w:sz="0" w:space="0" w:color="auto"/>
          </w:divBdr>
        </w:div>
        <w:div w:id="1383939365">
          <w:marLeft w:val="0"/>
          <w:marRight w:val="0"/>
          <w:marTop w:val="0"/>
          <w:marBottom w:val="0"/>
          <w:divBdr>
            <w:top w:val="none" w:sz="0" w:space="0" w:color="auto"/>
            <w:left w:val="none" w:sz="0" w:space="0" w:color="auto"/>
            <w:bottom w:val="none" w:sz="0" w:space="0" w:color="auto"/>
            <w:right w:val="none" w:sz="0" w:space="0" w:color="auto"/>
          </w:divBdr>
        </w:div>
        <w:div w:id="1385254330">
          <w:marLeft w:val="0"/>
          <w:marRight w:val="0"/>
          <w:marTop w:val="0"/>
          <w:marBottom w:val="0"/>
          <w:divBdr>
            <w:top w:val="none" w:sz="0" w:space="0" w:color="auto"/>
            <w:left w:val="none" w:sz="0" w:space="0" w:color="auto"/>
            <w:bottom w:val="none" w:sz="0" w:space="0" w:color="auto"/>
            <w:right w:val="none" w:sz="0" w:space="0" w:color="auto"/>
          </w:divBdr>
        </w:div>
        <w:div w:id="1386374138">
          <w:marLeft w:val="0"/>
          <w:marRight w:val="0"/>
          <w:marTop w:val="0"/>
          <w:marBottom w:val="0"/>
          <w:divBdr>
            <w:top w:val="none" w:sz="0" w:space="0" w:color="auto"/>
            <w:left w:val="none" w:sz="0" w:space="0" w:color="auto"/>
            <w:bottom w:val="none" w:sz="0" w:space="0" w:color="auto"/>
            <w:right w:val="none" w:sz="0" w:space="0" w:color="auto"/>
          </w:divBdr>
        </w:div>
        <w:div w:id="1387029565">
          <w:marLeft w:val="0"/>
          <w:marRight w:val="0"/>
          <w:marTop w:val="0"/>
          <w:marBottom w:val="0"/>
          <w:divBdr>
            <w:top w:val="none" w:sz="0" w:space="0" w:color="auto"/>
            <w:left w:val="none" w:sz="0" w:space="0" w:color="auto"/>
            <w:bottom w:val="none" w:sz="0" w:space="0" w:color="auto"/>
            <w:right w:val="none" w:sz="0" w:space="0" w:color="auto"/>
          </w:divBdr>
        </w:div>
        <w:div w:id="1387417017">
          <w:marLeft w:val="0"/>
          <w:marRight w:val="0"/>
          <w:marTop w:val="0"/>
          <w:marBottom w:val="0"/>
          <w:divBdr>
            <w:top w:val="none" w:sz="0" w:space="0" w:color="auto"/>
            <w:left w:val="none" w:sz="0" w:space="0" w:color="auto"/>
            <w:bottom w:val="none" w:sz="0" w:space="0" w:color="auto"/>
            <w:right w:val="none" w:sz="0" w:space="0" w:color="auto"/>
          </w:divBdr>
        </w:div>
        <w:div w:id="1390881635">
          <w:marLeft w:val="0"/>
          <w:marRight w:val="0"/>
          <w:marTop w:val="0"/>
          <w:marBottom w:val="0"/>
          <w:divBdr>
            <w:top w:val="none" w:sz="0" w:space="0" w:color="auto"/>
            <w:left w:val="none" w:sz="0" w:space="0" w:color="auto"/>
            <w:bottom w:val="none" w:sz="0" w:space="0" w:color="auto"/>
            <w:right w:val="none" w:sz="0" w:space="0" w:color="auto"/>
          </w:divBdr>
        </w:div>
        <w:div w:id="1395467489">
          <w:marLeft w:val="0"/>
          <w:marRight w:val="0"/>
          <w:marTop w:val="0"/>
          <w:marBottom w:val="0"/>
          <w:divBdr>
            <w:top w:val="none" w:sz="0" w:space="0" w:color="auto"/>
            <w:left w:val="none" w:sz="0" w:space="0" w:color="auto"/>
            <w:bottom w:val="none" w:sz="0" w:space="0" w:color="auto"/>
            <w:right w:val="none" w:sz="0" w:space="0" w:color="auto"/>
          </w:divBdr>
        </w:div>
        <w:div w:id="1405756246">
          <w:marLeft w:val="0"/>
          <w:marRight w:val="0"/>
          <w:marTop w:val="0"/>
          <w:marBottom w:val="0"/>
          <w:divBdr>
            <w:top w:val="none" w:sz="0" w:space="0" w:color="auto"/>
            <w:left w:val="none" w:sz="0" w:space="0" w:color="auto"/>
            <w:bottom w:val="none" w:sz="0" w:space="0" w:color="auto"/>
            <w:right w:val="none" w:sz="0" w:space="0" w:color="auto"/>
          </w:divBdr>
        </w:div>
        <w:div w:id="1412654763">
          <w:marLeft w:val="0"/>
          <w:marRight w:val="0"/>
          <w:marTop w:val="0"/>
          <w:marBottom w:val="0"/>
          <w:divBdr>
            <w:top w:val="none" w:sz="0" w:space="0" w:color="auto"/>
            <w:left w:val="none" w:sz="0" w:space="0" w:color="auto"/>
            <w:bottom w:val="none" w:sz="0" w:space="0" w:color="auto"/>
            <w:right w:val="none" w:sz="0" w:space="0" w:color="auto"/>
          </w:divBdr>
        </w:div>
        <w:div w:id="1415971761">
          <w:marLeft w:val="0"/>
          <w:marRight w:val="0"/>
          <w:marTop w:val="0"/>
          <w:marBottom w:val="0"/>
          <w:divBdr>
            <w:top w:val="none" w:sz="0" w:space="0" w:color="auto"/>
            <w:left w:val="none" w:sz="0" w:space="0" w:color="auto"/>
            <w:bottom w:val="none" w:sz="0" w:space="0" w:color="auto"/>
            <w:right w:val="none" w:sz="0" w:space="0" w:color="auto"/>
          </w:divBdr>
        </w:div>
        <w:div w:id="1418282508">
          <w:marLeft w:val="0"/>
          <w:marRight w:val="0"/>
          <w:marTop w:val="0"/>
          <w:marBottom w:val="0"/>
          <w:divBdr>
            <w:top w:val="none" w:sz="0" w:space="0" w:color="auto"/>
            <w:left w:val="none" w:sz="0" w:space="0" w:color="auto"/>
            <w:bottom w:val="none" w:sz="0" w:space="0" w:color="auto"/>
            <w:right w:val="none" w:sz="0" w:space="0" w:color="auto"/>
          </w:divBdr>
        </w:div>
        <w:div w:id="1419519829">
          <w:marLeft w:val="0"/>
          <w:marRight w:val="0"/>
          <w:marTop w:val="0"/>
          <w:marBottom w:val="0"/>
          <w:divBdr>
            <w:top w:val="none" w:sz="0" w:space="0" w:color="auto"/>
            <w:left w:val="none" w:sz="0" w:space="0" w:color="auto"/>
            <w:bottom w:val="none" w:sz="0" w:space="0" w:color="auto"/>
            <w:right w:val="none" w:sz="0" w:space="0" w:color="auto"/>
          </w:divBdr>
        </w:div>
        <w:div w:id="1420634192">
          <w:marLeft w:val="0"/>
          <w:marRight w:val="0"/>
          <w:marTop w:val="0"/>
          <w:marBottom w:val="0"/>
          <w:divBdr>
            <w:top w:val="none" w:sz="0" w:space="0" w:color="auto"/>
            <w:left w:val="none" w:sz="0" w:space="0" w:color="auto"/>
            <w:bottom w:val="none" w:sz="0" w:space="0" w:color="auto"/>
            <w:right w:val="none" w:sz="0" w:space="0" w:color="auto"/>
          </w:divBdr>
        </w:div>
        <w:div w:id="1424109643">
          <w:marLeft w:val="0"/>
          <w:marRight w:val="0"/>
          <w:marTop w:val="0"/>
          <w:marBottom w:val="0"/>
          <w:divBdr>
            <w:top w:val="none" w:sz="0" w:space="0" w:color="auto"/>
            <w:left w:val="none" w:sz="0" w:space="0" w:color="auto"/>
            <w:bottom w:val="none" w:sz="0" w:space="0" w:color="auto"/>
            <w:right w:val="none" w:sz="0" w:space="0" w:color="auto"/>
          </w:divBdr>
        </w:div>
        <w:div w:id="1427648692">
          <w:marLeft w:val="0"/>
          <w:marRight w:val="0"/>
          <w:marTop w:val="0"/>
          <w:marBottom w:val="0"/>
          <w:divBdr>
            <w:top w:val="none" w:sz="0" w:space="0" w:color="auto"/>
            <w:left w:val="none" w:sz="0" w:space="0" w:color="auto"/>
            <w:bottom w:val="none" w:sz="0" w:space="0" w:color="auto"/>
            <w:right w:val="none" w:sz="0" w:space="0" w:color="auto"/>
          </w:divBdr>
        </w:div>
        <w:div w:id="1430085573">
          <w:marLeft w:val="0"/>
          <w:marRight w:val="0"/>
          <w:marTop w:val="0"/>
          <w:marBottom w:val="0"/>
          <w:divBdr>
            <w:top w:val="none" w:sz="0" w:space="0" w:color="auto"/>
            <w:left w:val="none" w:sz="0" w:space="0" w:color="auto"/>
            <w:bottom w:val="none" w:sz="0" w:space="0" w:color="auto"/>
            <w:right w:val="none" w:sz="0" w:space="0" w:color="auto"/>
          </w:divBdr>
        </w:div>
        <w:div w:id="1430783232">
          <w:marLeft w:val="0"/>
          <w:marRight w:val="0"/>
          <w:marTop w:val="0"/>
          <w:marBottom w:val="0"/>
          <w:divBdr>
            <w:top w:val="none" w:sz="0" w:space="0" w:color="auto"/>
            <w:left w:val="none" w:sz="0" w:space="0" w:color="auto"/>
            <w:bottom w:val="none" w:sz="0" w:space="0" w:color="auto"/>
            <w:right w:val="none" w:sz="0" w:space="0" w:color="auto"/>
          </w:divBdr>
        </w:div>
        <w:div w:id="1431008182">
          <w:marLeft w:val="0"/>
          <w:marRight w:val="0"/>
          <w:marTop w:val="0"/>
          <w:marBottom w:val="0"/>
          <w:divBdr>
            <w:top w:val="none" w:sz="0" w:space="0" w:color="auto"/>
            <w:left w:val="none" w:sz="0" w:space="0" w:color="auto"/>
            <w:bottom w:val="none" w:sz="0" w:space="0" w:color="auto"/>
            <w:right w:val="none" w:sz="0" w:space="0" w:color="auto"/>
          </w:divBdr>
        </w:div>
        <w:div w:id="1432239284">
          <w:marLeft w:val="0"/>
          <w:marRight w:val="0"/>
          <w:marTop w:val="0"/>
          <w:marBottom w:val="0"/>
          <w:divBdr>
            <w:top w:val="none" w:sz="0" w:space="0" w:color="auto"/>
            <w:left w:val="none" w:sz="0" w:space="0" w:color="auto"/>
            <w:bottom w:val="none" w:sz="0" w:space="0" w:color="auto"/>
            <w:right w:val="none" w:sz="0" w:space="0" w:color="auto"/>
          </w:divBdr>
        </w:div>
        <w:div w:id="1436903405">
          <w:marLeft w:val="0"/>
          <w:marRight w:val="0"/>
          <w:marTop w:val="0"/>
          <w:marBottom w:val="0"/>
          <w:divBdr>
            <w:top w:val="none" w:sz="0" w:space="0" w:color="auto"/>
            <w:left w:val="none" w:sz="0" w:space="0" w:color="auto"/>
            <w:bottom w:val="none" w:sz="0" w:space="0" w:color="auto"/>
            <w:right w:val="none" w:sz="0" w:space="0" w:color="auto"/>
          </w:divBdr>
        </w:div>
        <w:div w:id="1440107261">
          <w:marLeft w:val="0"/>
          <w:marRight w:val="0"/>
          <w:marTop w:val="0"/>
          <w:marBottom w:val="0"/>
          <w:divBdr>
            <w:top w:val="none" w:sz="0" w:space="0" w:color="auto"/>
            <w:left w:val="none" w:sz="0" w:space="0" w:color="auto"/>
            <w:bottom w:val="none" w:sz="0" w:space="0" w:color="auto"/>
            <w:right w:val="none" w:sz="0" w:space="0" w:color="auto"/>
          </w:divBdr>
        </w:div>
        <w:div w:id="1440639530">
          <w:marLeft w:val="0"/>
          <w:marRight w:val="0"/>
          <w:marTop w:val="0"/>
          <w:marBottom w:val="0"/>
          <w:divBdr>
            <w:top w:val="none" w:sz="0" w:space="0" w:color="auto"/>
            <w:left w:val="none" w:sz="0" w:space="0" w:color="auto"/>
            <w:bottom w:val="none" w:sz="0" w:space="0" w:color="auto"/>
            <w:right w:val="none" w:sz="0" w:space="0" w:color="auto"/>
          </w:divBdr>
        </w:div>
        <w:div w:id="1442845257">
          <w:marLeft w:val="0"/>
          <w:marRight w:val="0"/>
          <w:marTop w:val="0"/>
          <w:marBottom w:val="0"/>
          <w:divBdr>
            <w:top w:val="none" w:sz="0" w:space="0" w:color="auto"/>
            <w:left w:val="none" w:sz="0" w:space="0" w:color="auto"/>
            <w:bottom w:val="none" w:sz="0" w:space="0" w:color="auto"/>
            <w:right w:val="none" w:sz="0" w:space="0" w:color="auto"/>
          </w:divBdr>
        </w:div>
        <w:div w:id="1444886770">
          <w:marLeft w:val="0"/>
          <w:marRight w:val="0"/>
          <w:marTop w:val="0"/>
          <w:marBottom w:val="0"/>
          <w:divBdr>
            <w:top w:val="none" w:sz="0" w:space="0" w:color="auto"/>
            <w:left w:val="none" w:sz="0" w:space="0" w:color="auto"/>
            <w:bottom w:val="none" w:sz="0" w:space="0" w:color="auto"/>
            <w:right w:val="none" w:sz="0" w:space="0" w:color="auto"/>
          </w:divBdr>
        </w:div>
        <w:div w:id="1449205321">
          <w:marLeft w:val="0"/>
          <w:marRight w:val="0"/>
          <w:marTop w:val="0"/>
          <w:marBottom w:val="0"/>
          <w:divBdr>
            <w:top w:val="none" w:sz="0" w:space="0" w:color="auto"/>
            <w:left w:val="none" w:sz="0" w:space="0" w:color="auto"/>
            <w:bottom w:val="none" w:sz="0" w:space="0" w:color="auto"/>
            <w:right w:val="none" w:sz="0" w:space="0" w:color="auto"/>
          </w:divBdr>
        </w:div>
        <w:div w:id="1459452530">
          <w:marLeft w:val="0"/>
          <w:marRight w:val="0"/>
          <w:marTop w:val="0"/>
          <w:marBottom w:val="0"/>
          <w:divBdr>
            <w:top w:val="none" w:sz="0" w:space="0" w:color="auto"/>
            <w:left w:val="none" w:sz="0" w:space="0" w:color="auto"/>
            <w:bottom w:val="none" w:sz="0" w:space="0" w:color="auto"/>
            <w:right w:val="none" w:sz="0" w:space="0" w:color="auto"/>
          </w:divBdr>
        </w:div>
        <w:div w:id="1467158919">
          <w:marLeft w:val="0"/>
          <w:marRight w:val="0"/>
          <w:marTop w:val="0"/>
          <w:marBottom w:val="0"/>
          <w:divBdr>
            <w:top w:val="none" w:sz="0" w:space="0" w:color="auto"/>
            <w:left w:val="none" w:sz="0" w:space="0" w:color="auto"/>
            <w:bottom w:val="none" w:sz="0" w:space="0" w:color="auto"/>
            <w:right w:val="none" w:sz="0" w:space="0" w:color="auto"/>
          </w:divBdr>
        </w:div>
        <w:div w:id="1467311270">
          <w:marLeft w:val="0"/>
          <w:marRight w:val="0"/>
          <w:marTop w:val="0"/>
          <w:marBottom w:val="0"/>
          <w:divBdr>
            <w:top w:val="none" w:sz="0" w:space="0" w:color="auto"/>
            <w:left w:val="none" w:sz="0" w:space="0" w:color="auto"/>
            <w:bottom w:val="none" w:sz="0" w:space="0" w:color="auto"/>
            <w:right w:val="none" w:sz="0" w:space="0" w:color="auto"/>
          </w:divBdr>
        </w:div>
        <w:div w:id="1470855266">
          <w:marLeft w:val="0"/>
          <w:marRight w:val="0"/>
          <w:marTop w:val="0"/>
          <w:marBottom w:val="0"/>
          <w:divBdr>
            <w:top w:val="none" w:sz="0" w:space="0" w:color="auto"/>
            <w:left w:val="none" w:sz="0" w:space="0" w:color="auto"/>
            <w:bottom w:val="none" w:sz="0" w:space="0" w:color="auto"/>
            <w:right w:val="none" w:sz="0" w:space="0" w:color="auto"/>
          </w:divBdr>
        </w:div>
        <w:div w:id="1473788099">
          <w:marLeft w:val="0"/>
          <w:marRight w:val="0"/>
          <w:marTop w:val="0"/>
          <w:marBottom w:val="0"/>
          <w:divBdr>
            <w:top w:val="none" w:sz="0" w:space="0" w:color="auto"/>
            <w:left w:val="none" w:sz="0" w:space="0" w:color="auto"/>
            <w:bottom w:val="none" w:sz="0" w:space="0" w:color="auto"/>
            <w:right w:val="none" w:sz="0" w:space="0" w:color="auto"/>
          </w:divBdr>
        </w:div>
        <w:div w:id="1473908628">
          <w:marLeft w:val="0"/>
          <w:marRight w:val="0"/>
          <w:marTop w:val="0"/>
          <w:marBottom w:val="0"/>
          <w:divBdr>
            <w:top w:val="none" w:sz="0" w:space="0" w:color="auto"/>
            <w:left w:val="none" w:sz="0" w:space="0" w:color="auto"/>
            <w:bottom w:val="none" w:sz="0" w:space="0" w:color="auto"/>
            <w:right w:val="none" w:sz="0" w:space="0" w:color="auto"/>
          </w:divBdr>
        </w:div>
        <w:div w:id="1476873028">
          <w:marLeft w:val="0"/>
          <w:marRight w:val="0"/>
          <w:marTop w:val="0"/>
          <w:marBottom w:val="0"/>
          <w:divBdr>
            <w:top w:val="none" w:sz="0" w:space="0" w:color="auto"/>
            <w:left w:val="none" w:sz="0" w:space="0" w:color="auto"/>
            <w:bottom w:val="none" w:sz="0" w:space="0" w:color="auto"/>
            <w:right w:val="none" w:sz="0" w:space="0" w:color="auto"/>
          </w:divBdr>
        </w:div>
        <w:div w:id="1477264107">
          <w:marLeft w:val="0"/>
          <w:marRight w:val="0"/>
          <w:marTop w:val="0"/>
          <w:marBottom w:val="0"/>
          <w:divBdr>
            <w:top w:val="none" w:sz="0" w:space="0" w:color="auto"/>
            <w:left w:val="none" w:sz="0" w:space="0" w:color="auto"/>
            <w:bottom w:val="none" w:sz="0" w:space="0" w:color="auto"/>
            <w:right w:val="none" w:sz="0" w:space="0" w:color="auto"/>
          </w:divBdr>
        </w:div>
        <w:div w:id="1489711508">
          <w:marLeft w:val="0"/>
          <w:marRight w:val="0"/>
          <w:marTop w:val="0"/>
          <w:marBottom w:val="0"/>
          <w:divBdr>
            <w:top w:val="none" w:sz="0" w:space="0" w:color="auto"/>
            <w:left w:val="none" w:sz="0" w:space="0" w:color="auto"/>
            <w:bottom w:val="none" w:sz="0" w:space="0" w:color="auto"/>
            <w:right w:val="none" w:sz="0" w:space="0" w:color="auto"/>
          </w:divBdr>
        </w:div>
        <w:div w:id="1492984499">
          <w:marLeft w:val="0"/>
          <w:marRight w:val="0"/>
          <w:marTop w:val="0"/>
          <w:marBottom w:val="0"/>
          <w:divBdr>
            <w:top w:val="none" w:sz="0" w:space="0" w:color="auto"/>
            <w:left w:val="none" w:sz="0" w:space="0" w:color="auto"/>
            <w:bottom w:val="none" w:sz="0" w:space="0" w:color="auto"/>
            <w:right w:val="none" w:sz="0" w:space="0" w:color="auto"/>
          </w:divBdr>
        </w:div>
        <w:div w:id="1495953369">
          <w:marLeft w:val="0"/>
          <w:marRight w:val="0"/>
          <w:marTop w:val="0"/>
          <w:marBottom w:val="0"/>
          <w:divBdr>
            <w:top w:val="none" w:sz="0" w:space="0" w:color="auto"/>
            <w:left w:val="none" w:sz="0" w:space="0" w:color="auto"/>
            <w:bottom w:val="none" w:sz="0" w:space="0" w:color="auto"/>
            <w:right w:val="none" w:sz="0" w:space="0" w:color="auto"/>
          </w:divBdr>
        </w:div>
        <w:div w:id="1499812366">
          <w:marLeft w:val="0"/>
          <w:marRight w:val="0"/>
          <w:marTop w:val="0"/>
          <w:marBottom w:val="0"/>
          <w:divBdr>
            <w:top w:val="none" w:sz="0" w:space="0" w:color="auto"/>
            <w:left w:val="none" w:sz="0" w:space="0" w:color="auto"/>
            <w:bottom w:val="none" w:sz="0" w:space="0" w:color="auto"/>
            <w:right w:val="none" w:sz="0" w:space="0" w:color="auto"/>
          </w:divBdr>
        </w:div>
        <w:div w:id="1503859976">
          <w:marLeft w:val="0"/>
          <w:marRight w:val="0"/>
          <w:marTop w:val="0"/>
          <w:marBottom w:val="0"/>
          <w:divBdr>
            <w:top w:val="none" w:sz="0" w:space="0" w:color="auto"/>
            <w:left w:val="none" w:sz="0" w:space="0" w:color="auto"/>
            <w:bottom w:val="none" w:sz="0" w:space="0" w:color="auto"/>
            <w:right w:val="none" w:sz="0" w:space="0" w:color="auto"/>
          </w:divBdr>
        </w:div>
        <w:div w:id="1503934334">
          <w:marLeft w:val="0"/>
          <w:marRight w:val="0"/>
          <w:marTop w:val="0"/>
          <w:marBottom w:val="0"/>
          <w:divBdr>
            <w:top w:val="none" w:sz="0" w:space="0" w:color="auto"/>
            <w:left w:val="none" w:sz="0" w:space="0" w:color="auto"/>
            <w:bottom w:val="none" w:sz="0" w:space="0" w:color="auto"/>
            <w:right w:val="none" w:sz="0" w:space="0" w:color="auto"/>
          </w:divBdr>
        </w:div>
        <w:div w:id="1504081869">
          <w:marLeft w:val="0"/>
          <w:marRight w:val="0"/>
          <w:marTop w:val="0"/>
          <w:marBottom w:val="0"/>
          <w:divBdr>
            <w:top w:val="none" w:sz="0" w:space="0" w:color="auto"/>
            <w:left w:val="none" w:sz="0" w:space="0" w:color="auto"/>
            <w:bottom w:val="none" w:sz="0" w:space="0" w:color="auto"/>
            <w:right w:val="none" w:sz="0" w:space="0" w:color="auto"/>
          </w:divBdr>
        </w:div>
        <w:div w:id="1505826205">
          <w:marLeft w:val="0"/>
          <w:marRight w:val="0"/>
          <w:marTop w:val="0"/>
          <w:marBottom w:val="0"/>
          <w:divBdr>
            <w:top w:val="none" w:sz="0" w:space="0" w:color="auto"/>
            <w:left w:val="none" w:sz="0" w:space="0" w:color="auto"/>
            <w:bottom w:val="none" w:sz="0" w:space="0" w:color="auto"/>
            <w:right w:val="none" w:sz="0" w:space="0" w:color="auto"/>
          </w:divBdr>
        </w:div>
        <w:div w:id="1510022894">
          <w:marLeft w:val="0"/>
          <w:marRight w:val="0"/>
          <w:marTop w:val="0"/>
          <w:marBottom w:val="0"/>
          <w:divBdr>
            <w:top w:val="none" w:sz="0" w:space="0" w:color="auto"/>
            <w:left w:val="none" w:sz="0" w:space="0" w:color="auto"/>
            <w:bottom w:val="none" w:sz="0" w:space="0" w:color="auto"/>
            <w:right w:val="none" w:sz="0" w:space="0" w:color="auto"/>
          </w:divBdr>
        </w:div>
        <w:div w:id="1510367362">
          <w:marLeft w:val="0"/>
          <w:marRight w:val="0"/>
          <w:marTop w:val="0"/>
          <w:marBottom w:val="0"/>
          <w:divBdr>
            <w:top w:val="none" w:sz="0" w:space="0" w:color="auto"/>
            <w:left w:val="none" w:sz="0" w:space="0" w:color="auto"/>
            <w:bottom w:val="none" w:sz="0" w:space="0" w:color="auto"/>
            <w:right w:val="none" w:sz="0" w:space="0" w:color="auto"/>
          </w:divBdr>
        </w:div>
        <w:div w:id="1512332757">
          <w:marLeft w:val="0"/>
          <w:marRight w:val="0"/>
          <w:marTop w:val="0"/>
          <w:marBottom w:val="0"/>
          <w:divBdr>
            <w:top w:val="none" w:sz="0" w:space="0" w:color="auto"/>
            <w:left w:val="none" w:sz="0" w:space="0" w:color="auto"/>
            <w:bottom w:val="none" w:sz="0" w:space="0" w:color="auto"/>
            <w:right w:val="none" w:sz="0" w:space="0" w:color="auto"/>
          </w:divBdr>
        </w:div>
        <w:div w:id="1515994419">
          <w:marLeft w:val="0"/>
          <w:marRight w:val="0"/>
          <w:marTop w:val="0"/>
          <w:marBottom w:val="0"/>
          <w:divBdr>
            <w:top w:val="none" w:sz="0" w:space="0" w:color="auto"/>
            <w:left w:val="none" w:sz="0" w:space="0" w:color="auto"/>
            <w:bottom w:val="none" w:sz="0" w:space="0" w:color="auto"/>
            <w:right w:val="none" w:sz="0" w:space="0" w:color="auto"/>
          </w:divBdr>
        </w:div>
        <w:div w:id="1516380770">
          <w:marLeft w:val="0"/>
          <w:marRight w:val="0"/>
          <w:marTop w:val="0"/>
          <w:marBottom w:val="0"/>
          <w:divBdr>
            <w:top w:val="none" w:sz="0" w:space="0" w:color="auto"/>
            <w:left w:val="none" w:sz="0" w:space="0" w:color="auto"/>
            <w:bottom w:val="none" w:sz="0" w:space="0" w:color="auto"/>
            <w:right w:val="none" w:sz="0" w:space="0" w:color="auto"/>
          </w:divBdr>
        </w:div>
        <w:div w:id="1519079448">
          <w:marLeft w:val="0"/>
          <w:marRight w:val="0"/>
          <w:marTop w:val="0"/>
          <w:marBottom w:val="0"/>
          <w:divBdr>
            <w:top w:val="none" w:sz="0" w:space="0" w:color="auto"/>
            <w:left w:val="none" w:sz="0" w:space="0" w:color="auto"/>
            <w:bottom w:val="none" w:sz="0" w:space="0" w:color="auto"/>
            <w:right w:val="none" w:sz="0" w:space="0" w:color="auto"/>
          </w:divBdr>
        </w:div>
        <w:div w:id="1523127697">
          <w:marLeft w:val="0"/>
          <w:marRight w:val="0"/>
          <w:marTop w:val="0"/>
          <w:marBottom w:val="0"/>
          <w:divBdr>
            <w:top w:val="none" w:sz="0" w:space="0" w:color="auto"/>
            <w:left w:val="none" w:sz="0" w:space="0" w:color="auto"/>
            <w:bottom w:val="none" w:sz="0" w:space="0" w:color="auto"/>
            <w:right w:val="none" w:sz="0" w:space="0" w:color="auto"/>
          </w:divBdr>
        </w:div>
        <w:div w:id="1526476581">
          <w:marLeft w:val="0"/>
          <w:marRight w:val="0"/>
          <w:marTop w:val="0"/>
          <w:marBottom w:val="0"/>
          <w:divBdr>
            <w:top w:val="none" w:sz="0" w:space="0" w:color="auto"/>
            <w:left w:val="none" w:sz="0" w:space="0" w:color="auto"/>
            <w:bottom w:val="none" w:sz="0" w:space="0" w:color="auto"/>
            <w:right w:val="none" w:sz="0" w:space="0" w:color="auto"/>
          </w:divBdr>
        </w:div>
        <w:div w:id="1527983069">
          <w:marLeft w:val="0"/>
          <w:marRight w:val="0"/>
          <w:marTop w:val="0"/>
          <w:marBottom w:val="0"/>
          <w:divBdr>
            <w:top w:val="none" w:sz="0" w:space="0" w:color="auto"/>
            <w:left w:val="none" w:sz="0" w:space="0" w:color="auto"/>
            <w:bottom w:val="none" w:sz="0" w:space="0" w:color="auto"/>
            <w:right w:val="none" w:sz="0" w:space="0" w:color="auto"/>
          </w:divBdr>
        </w:div>
        <w:div w:id="1528718559">
          <w:marLeft w:val="0"/>
          <w:marRight w:val="0"/>
          <w:marTop w:val="0"/>
          <w:marBottom w:val="0"/>
          <w:divBdr>
            <w:top w:val="none" w:sz="0" w:space="0" w:color="auto"/>
            <w:left w:val="none" w:sz="0" w:space="0" w:color="auto"/>
            <w:bottom w:val="none" w:sz="0" w:space="0" w:color="auto"/>
            <w:right w:val="none" w:sz="0" w:space="0" w:color="auto"/>
          </w:divBdr>
        </w:div>
        <w:div w:id="1530795026">
          <w:marLeft w:val="0"/>
          <w:marRight w:val="0"/>
          <w:marTop w:val="0"/>
          <w:marBottom w:val="0"/>
          <w:divBdr>
            <w:top w:val="none" w:sz="0" w:space="0" w:color="auto"/>
            <w:left w:val="none" w:sz="0" w:space="0" w:color="auto"/>
            <w:bottom w:val="none" w:sz="0" w:space="0" w:color="auto"/>
            <w:right w:val="none" w:sz="0" w:space="0" w:color="auto"/>
          </w:divBdr>
        </w:div>
        <w:div w:id="1539506687">
          <w:marLeft w:val="0"/>
          <w:marRight w:val="0"/>
          <w:marTop w:val="0"/>
          <w:marBottom w:val="0"/>
          <w:divBdr>
            <w:top w:val="none" w:sz="0" w:space="0" w:color="auto"/>
            <w:left w:val="none" w:sz="0" w:space="0" w:color="auto"/>
            <w:bottom w:val="none" w:sz="0" w:space="0" w:color="auto"/>
            <w:right w:val="none" w:sz="0" w:space="0" w:color="auto"/>
          </w:divBdr>
        </w:div>
        <w:div w:id="1543127265">
          <w:marLeft w:val="0"/>
          <w:marRight w:val="0"/>
          <w:marTop w:val="0"/>
          <w:marBottom w:val="0"/>
          <w:divBdr>
            <w:top w:val="none" w:sz="0" w:space="0" w:color="auto"/>
            <w:left w:val="none" w:sz="0" w:space="0" w:color="auto"/>
            <w:bottom w:val="none" w:sz="0" w:space="0" w:color="auto"/>
            <w:right w:val="none" w:sz="0" w:space="0" w:color="auto"/>
          </w:divBdr>
        </w:div>
        <w:div w:id="1543442511">
          <w:marLeft w:val="0"/>
          <w:marRight w:val="0"/>
          <w:marTop w:val="0"/>
          <w:marBottom w:val="0"/>
          <w:divBdr>
            <w:top w:val="none" w:sz="0" w:space="0" w:color="auto"/>
            <w:left w:val="none" w:sz="0" w:space="0" w:color="auto"/>
            <w:bottom w:val="none" w:sz="0" w:space="0" w:color="auto"/>
            <w:right w:val="none" w:sz="0" w:space="0" w:color="auto"/>
          </w:divBdr>
        </w:div>
        <w:div w:id="1548487606">
          <w:marLeft w:val="0"/>
          <w:marRight w:val="0"/>
          <w:marTop w:val="0"/>
          <w:marBottom w:val="0"/>
          <w:divBdr>
            <w:top w:val="none" w:sz="0" w:space="0" w:color="auto"/>
            <w:left w:val="none" w:sz="0" w:space="0" w:color="auto"/>
            <w:bottom w:val="none" w:sz="0" w:space="0" w:color="auto"/>
            <w:right w:val="none" w:sz="0" w:space="0" w:color="auto"/>
          </w:divBdr>
        </w:div>
        <w:div w:id="1550805228">
          <w:marLeft w:val="0"/>
          <w:marRight w:val="0"/>
          <w:marTop w:val="0"/>
          <w:marBottom w:val="0"/>
          <w:divBdr>
            <w:top w:val="none" w:sz="0" w:space="0" w:color="auto"/>
            <w:left w:val="none" w:sz="0" w:space="0" w:color="auto"/>
            <w:bottom w:val="none" w:sz="0" w:space="0" w:color="auto"/>
            <w:right w:val="none" w:sz="0" w:space="0" w:color="auto"/>
          </w:divBdr>
        </w:div>
        <w:div w:id="1551646587">
          <w:marLeft w:val="0"/>
          <w:marRight w:val="0"/>
          <w:marTop w:val="0"/>
          <w:marBottom w:val="0"/>
          <w:divBdr>
            <w:top w:val="none" w:sz="0" w:space="0" w:color="auto"/>
            <w:left w:val="none" w:sz="0" w:space="0" w:color="auto"/>
            <w:bottom w:val="none" w:sz="0" w:space="0" w:color="auto"/>
            <w:right w:val="none" w:sz="0" w:space="0" w:color="auto"/>
          </w:divBdr>
        </w:div>
        <w:div w:id="1560051628">
          <w:marLeft w:val="0"/>
          <w:marRight w:val="0"/>
          <w:marTop w:val="0"/>
          <w:marBottom w:val="0"/>
          <w:divBdr>
            <w:top w:val="none" w:sz="0" w:space="0" w:color="auto"/>
            <w:left w:val="none" w:sz="0" w:space="0" w:color="auto"/>
            <w:bottom w:val="none" w:sz="0" w:space="0" w:color="auto"/>
            <w:right w:val="none" w:sz="0" w:space="0" w:color="auto"/>
          </w:divBdr>
        </w:div>
        <w:div w:id="1562985708">
          <w:marLeft w:val="0"/>
          <w:marRight w:val="0"/>
          <w:marTop w:val="0"/>
          <w:marBottom w:val="0"/>
          <w:divBdr>
            <w:top w:val="none" w:sz="0" w:space="0" w:color="auto"/>
            <w:left w:val="none" w:sz="0" w:space="0" w:color="auto"/>
            <w:bottom w:val="none" w:sz="0" w:space="0" w:color="auto"/>
            <w:right w:val="none" w:sz="0" w:space="0" w:color="auto"/>
          </w:divBdr>
        </w:div>
        <w:div w:id="1563980396">
          <w:marLeft w:val="0"/>
          <w:marRight w:val="0"/>
          <w:marTop w:val="0"/>
          <w:marBottom w:val="0"/>
          <w:divBdr>
            <w:top w:val="none" w:sz="0" w:space="0" w:color="auto"/>
            <w:left w:val="none" w:sz="0" w:space="0" w:color="auto"/>
            <w:bottom w:val="none" w:sz="0" w:space="0" w:color="auto"/>
            <w:right w:val="none" w:sz="0" w:space="0" w:color="auto"/>
          </w:divBdr>
        </w:div>
        <w:div w:id="1567490350">
          <w:marLeft w:val="0"/>
          <w:marRight w:val="0"/>
          <w:marTop w:val="0"/>
          <w:marBottom w:val="0"/>
          <w:divBdr>
            <w:top w:val="none" w:sz="0" w:space="0" w:color="auto"/>
            <w:left w:val="none" w:sz="0" w:space="0" w:color="auto"/>
            <w:bottom w:val="none" w:sz="0" w:space="0" w:color="auto"/>
            <w:right w:val="none" w:sz="0" w:space="0" w:color="auto"/>
          </w:divBdr>
        </w:div>
        <w:div w:id="1568416697">
          <w:marLeft w:val="0"/>
          <w:marRight w:val="0"/>
          <w:marTop w:val="0"/>
          <w:marBottom w:val="0"/>
          <w:divBdr>
            <w:top w:val="none" w:sz="0" w:space="0" w:color="auto"/>
            <w:left w:val="none" w:sz="0" w:space="0" w:color="auto"/>
            <w:bottom w:val="none" w:sz="0" w:space="0" w:color="auto"/>
            <w:right w:val="none" w:sz="0" w:space="0" w:color="auto"/>
          </w:divBdr>
        </w:div>
        <w:div w:id="1571039898">
          <w:marLeft w:val="0"/>
          <w:marRight w:val="0"/>
          <w:marTop w:val="0"/>
          <w:marBottom w:val="0"/>
          <w:divBdr>
            <w:top w:val="none" w:sz="0" w:space="0" w:color="auto"/>
            <w:left w:val="none" w:sz="0" w:space="0" w:color="auto"/>
            <w:bottom w:val="none" w:sz="0" w:space="0" w:color="auto"/>
            <w:right w:val="none" w:sz="0" w:space="0" w:color="auto"/>
          </w:divBdr>
        </w:div>
        <w:div w:id="1572152725">
          <w:marLeft w:val="0"/>
          <w:marRight w:val="0"/>
          <w:marTop w:val="0"/>
          <w:marBottom w:val="0"/>
          <w:divBdr>
            <w:top w:val="none" w:sz="0" w:space="0" w:color="auto"/>
            <w:left w:val="none" w:sz="0" w:space="0" w:color="auto"/>
            <w:bottom w:val="none" w:sz="0" w:space="0" w:color="auto"/>
            <w:right w:val="none" w:sz="0" w:space="0" w:color="auto"/>
          </w:divBdr>
        </w:div>
        <w:div w:id="1577320930">
          <w:marLeft w:val="0"/>
          <w:marRight w:val="0"/>
          <w:marTop w:val="0"/>
          <w:marBottom w:val="0"/>
          <w:divBdr>
            <w:top w:val="none" w:sz="0" w:space="0" w:color="auto"/>
            <w:left w:val="none" w:sz="0" w:space="0" w:color="auto"/>
            <w:bottom w:val="none" w:sz="0" w:space="0" w:color="auto"/>
            <w:right w:val="none" w:sz="0" w:space="0" w:color="auto"/>
          </w:divBdr>
        </w:div>
        <w:div w:id="1578133079">
          <w:marLeft w:val="0"/>
          <w:marRight w:val="0"/>
          <w:marTop w:val="0"/>
          <w:marBottom w:val="0"/>
          <w:divBdr>
            <w:top w:val="none" w:sz="0" w:space="0" w:color="auto"/>
            <w:left w:val="none" w:sz="0" w:space="0" w:color="auto"/>
            <w:bottom w:val="none" w:sz="0" w:space="0" w:color="auto"/>
            <w:right w:val="none" w:sz="0" w:space="0" w:color="auto"/>
          </w:divBdr>
        </w:div>
        <w:div w:id="1581522358">
          <w:marLeft w:val="0"/>
          <w:marRight w:val="0"/>
          <w:marTop w:val="0"/>
          <w:marBottom w:val="0"/>
          <w:divBdr>
            <w:top w:val="none" w:sz="0" w:space="0" w:color="auto"/>
            <w:left w:val="none" w:sz="0" w:space="0" w:color="auto"/>
            <w:bottom w:val="none" w:sz="0" w:space="0" w:color="auto"/>
            <w:right w:val="none" w:sz="0" w:space="0" w:color="auto"/>
          </w:divBdr>
        </w:div>
        <w:div w:id="1583684116">
          <w:marLeft w:val="0"/>
          <w:marRight w:val="0"/>
          <w:marTop w:val="0"/>
          <w:marBottom w:val="0"/>
          <w:divBdr>
            <w:top w:val="none" w:sz="0" w:space="0" w:color="auto"/>
            <w:left w:val="none" w:sz="0" w:space="0" w:color="auto"/>
            <w:bottom w:val="none" w:sz="0" w:space="0" w:color="auto"/>
            <w:right w:val="none" w:sz="0" w:space="0" w:color="auto"/>
          </w:divBdr>
        </w:div>
        <w:div w:id="1587418715">
          <w:marLeft w:val="0"/>
          <w:marRight w:val="0"/>
          <w:marTop w:val="0"/>
          <w:marBottom w:val="0"/>
          <w:divBdr>
            <w:top w:val="none" w:sz="0" w:space="0" w:color="auto"/>
            <w:left w:val="none" w:sz="0" w:space="0" w:color="auto"/>
            <w:bottom w:val="none" w:sz="0" w:space="0" w:color="auto"/>
            <w:right w:val="none" w:sz="0" w:space="0" w:color="auto"/>
          </w:divBdr>
        </w:div>
        <w:div w:id="1587765002">
          <w:marLeft w:val="0"/>
          <w:marRight w:val="0"/>
          <w:marTop w:val="0"/>
          <w:marBottom w:val="0"/>
          <w:divBdr>
            <w:top w:val="none" w:sz="0" w:space="0" w:color="auto"/>
            <w:left w:val="none" w:sz="0" w:space="0" w:color="auto"/>
            <w:bottom w:val="none" w:sz="0" w:space="0" w:color="auto"/>
            <w:right w:val="none" w:sz="0" w:space="0" w:color="auto"/>
          </w:divBdr>
        </w:div>
        <w:div w:id="1589383597">
          <w:marLeft w:val="0"/>
          <w:marRight w:val="0"/>
          <w:marTop w:val="0"/>
          <w:marBottom w:val="0"/>
          <w:divBdr>
            <w:top w:val="none" w:sz="0" w:space="0" w:color="auto"/>
            <w:left w:val="none" w:sz="0" w:space="0" w:color="auto"/>
            <w:bottom w:val="none" w:sz="0" w:space="0" w:color="auto"/>
            <w:right w:val="none" w:sz="0" w:space="0" w:color="auto"/>
          </w:divBdr>
        </w:div>
        <w:div w:id="1591888718">
          <w:marLeft w:val="0"/>
          <w:marRight w:val="0"/>
          <w:marTop w:val="0"/>
          <w:marBottom w:val="0"/>
          <w:divBdr>
            <w:top w:val="none" w:sz="0" w:space="0" w:color="auto"/>
            <w:left w:val="none" w:sz="0" w:space="0" w:color="auto"/>
            <w:bottom w:val="none" w:sz="0" w:space="0" w:color="auto"/>
            <w:right w:val="none" w:sz="0" w:space="0" w:color="auto"/>
          </w:divBdr>
        </w:div>
        <w:div w:id="1600412962">
          <w:marLeft w:val="0"/>
          <w:marRight w:val="0"/>
          <w:marTop w:val="0"/>
          <w:marBottom w:val="0"/>
          <w:divBdr>
            <w:top w:val="none" w:sz="0" w:space="0" w:color="auto"/>
            <w:left w:val="none" w:sz="0" w:space="0" w:color="auto"/>
            <w:bottom w:val="none" w:sz="0" w:space="0" w:color="auto"/>
            <w:right w:val="none" w:sz="0" w:space="0" w:color="auto"/>
          </w:divBdr>
        </w:div>
        <w:div w:id="1600523720">
          <w:marLeft w:val="0"/>
          <w:marRight w:val="0"/>
          <w:marTop w:val="0"/>
          <w:marBottom w:val="0"/>
          <w:divBdr>
            <w:top w:val="none" w:sz="0" w:space="0" w:color="auto"/>
            <w:left w:val="none" w:sz="0" w:space="0" w:color="auto"/>
            <w:bottom w:val="none" w:sz="0" w:space="0" w:color="auto"/>
            <w:right w:val="none" w:sz="0" w:space="0" w:color="auto"/>
          </w:divBdr>
        </w:div>
        <w:div w:id="1605729748">
          <w:marLeft w:val="0"/>
          <w:marRight w:val="0"/>
          <w:marTop w:val="0"/>
          <w:marBottom w:val="0"/>
          <w:divBdr>
            <w:top w:val="none" w:sz="0" w:space="0" w:color="auto"/>
            <w:left w:val="none" w:sz="0" w:space="0" w:color="auto"/>
            <w:bottom w:val="none" w:sz="0" w:space="0" w:color="auto"/>
            <w:right w:val="none" w:sz="0" w:space="0" w:color="auto"/>
          </w:divBdr>
        </w:div>
        <w:div w:id="1606692273">
          <w:marLeft w:val="0"/>
          <w:marRight w:val="0"/>
          <w:marTop w:val="0"/>
          <w:marBottom w:val="0"/>
          <w:divBdr>
            <w:top w:val="none" w:sz="0" w:space="0" w:color="auto"/>
            <w:left w:val="none" w:sz="0" w:space="0" w:color="auto"/>
            <w:bottom w:val="none" w:sz="0" w:space="0" w:color="auto"/>
            <w:right w:val="none" w:sz="0" w:space="0" w:color="auto"/>
          </w:divBdr>
        </w:div>
        <w:div w:id="1609041366">
          <w:marLeft w:val="0"/>
          <w:marRight w:val="0"/>
          <w:marTop w:val="0"/>
          <w:marBottom w:val="0"/>
          <w:divBdr>
            <w:top w:val="none" w:sz="0" w:space="0" w:color="auto"/>
            <w:left w:val="none" w:sz="0" w:space="0" w:color="auto"/>
            <w:bottom w:val="none" w:sz="0" w:space="0" w:color="auto"/>
            <w:right w:val="none" w:sz="0" w:space="0" w:color="auto"/>
          </w:divBdr>
        </w:div>
        <w:div w:id="1611816384">
          <w:marLeft w:val="0"/>
          <w:marRight w:val="0"/>
          <w:marTop w:val="0"/>
          <w:marBottom w:val="0"/>
          <w:divBdr>
            <w:top w:val="none" w:sz="0" w:space="0" w:color="auto"/>
            <w:left w:val="none" w:sz="0" w:space="0" w:color="auto"/>
            <w:bottom w:val="none" w:sz="0" w:space="0" w:color="auto"/>
            <w:right w:val="none" w:sz="0" w:space="0" w:color="auto"/>
          </w:divBdr>
        </w:div>
        <w:div w:id="1617323874">
          <w:marLeft w:val="0"/>
          <w:marRight w:val="0"/>
          <w:marTop w:val="0"/>
          <w:marBottom w:val="0"/>
          <w:divBdr>
            <w:top w:val="none" w:sz="0" w:space="0" w:color="auto"/>
            <w:left w:val="none" w:sz="0" w:space="0" w:color="auto"/>
            <w:bottom w:val="none" w:sz="0" w:space="0" w:color="auto"/>
            <w:right w:val="none" w:sz="0" w:space="0" w:color="auto"/>
          </w:divBdr>
        </w:div>
        <w:div w:id="1619987814">
          <w:marLeft w:val="0"/>
          <w:marRight w:val="0"/>
          <w:marTop w:val="0"/>
          <w:marBottom w:val="0"/>
          <w:divBdr>
            <w:top w:val="none" w:sz="0" w:space="0" w:color="auto"/>
            <w:left w:val="none" w:sz="0" w:space="0" w:color="auto"/>
            <w:bottom w:val="none" w:sz="0" w:space="0" w:color="auto"/>
            <w:right w:val="none" w:sz="0" w:space="0" w:color="auto"/>
          </w:divBdr>
        </w:div>
        <w:div w:id="1622879452">
          <w:marLeft w:val="0"/>
          <w:marRight w:val="0"/>
          <w:marTop w:val="0"/>
          <w:marBottom w:val="0"/>
          <w:divBdr>
            <w:top w:val="none" w:sz="0" w:space="0" w:color="auto"/>
            <w:left w:val="none" w:sz="0" w:space="0" w:color="auto"/>
            <w:bottom w:val="none" w:sz="0" w:space="0" w:color="auto"/>
            <w:right w:val="none" w:sz="0" w:space="0" w:color="auto"/>
          </w:divBdr>
        </w:div>
        <w:div w:id="1624724152">
          <w:marLeft w:val="0"/>
          <w:marRight w:val="0"/>
          <w:marTop w:val="0"/>
          <w:marBottom w:val="0"/>
          <w:divBdr>
            <w:top w:val="none" w:sz="0" w:space="0" w:color="auto"/>
            <w:left w:val="none" w:sz="0" w:space="0" w:color="auto"/>
            <w:bottom w:val="none" w:sz="0" w:space="0" w:color="auto"/>
            <w:right w:val="none" w:sz="0" w:space="0" w:color="auto"/>
          </w:divBdr>
        </w:div>
        <w:div w:id="1625234128">
          <w:marLeft w:val="0"/>
          <w:marRight w:val="0"/>
          <w:marTop w:val="0"/>
          <w:marBottom w:val="0"/>
          <w:divBdr>
            <w:top w:val="none" w:sz="0" w:space="0" w:color="auto"/>
            <w:left w:val="none" w:sz="0" w:space="0" w:color="auto"/>
            <w:bottom w:val="none" w:sz="0" w:space="0" w:color="auto"/>
            <w:right w:val="none" w:sz="0" w:space="0" w:color="auto"/>
          </w:divBdr>
        </w:div>
        <w:div w:id="1633169827">
          <w:marLeft w:val="0"/>
          <w:marRight w:val="0"/>
          <w:marTop w:val="0"/>
          <w:marBottom w:val="0"/>
          <w:divBdr>
            <w:top w:val="none" w:sz="0" w:space="0" w:color="auto"/>
            <w:left w:val="none" w:sz="0" w:space="0" w:color="auto"/>
            <w:bottom w:val="none" w:sz="0" w:space="0" w:color="auto"/>
            <w:right w:val="none" w:sz="0" w:space="0" w:color="auto"/>
          </w:divBdr>
        </w:div>
        <w:div w:id="1636138044">
          <w:marLeft w:val="0"/>
          <w:marRight w:val="0"/>
          <w:marTop w:val="0"/>
          <w:marBottom w:val="0"/>
          <w:divBdr>
            <w:top w:val="none" w:sz="0" w:space="0" w:color="auto"/>
            <w:left w:val="none" w:sz="0" w:space="0" w:color="auto"/>
            <w:bottom w:val="none" w:sz="0" w:space="0" w:color="auto"/>
            <w:right w:val="none" w:sz="0" w:space="0" w:color="auto"/>
          </w:divBdr>
        </w:div>
        <w:div w:id="1649357852">
          <w:marLeft w:val="0"/>
          <w:marRight w:val="0"/>
          <w:marTop w:val="0"/>
          <w:marBottom w:val="0"/>
          <w:divBdr>
            <w:top w:val="none" w:sz="0" w:space="0" w:color="auto"/>
            <w:left w:val="none" w:sz="0" w:space="0" w:color="auto"/>
            <w:bottom w:val="none" w:sz="0" w:space="0" w:color="auto"/>
            <w:right w:val="none" w:sz="0" w:space="0" w:color="auto"/>
          </w:divBdr>
        </w:div>
        <w:div w:id="1656881904">
          <w:marLeft w:val="0"/>
          <w:marRight w:val="0"/>
          <w:marTop w:val="0"/>
          <w:marBottom w:val="0"/>
          <w:divBdr>
            <w:top w:val="none" w:sz="0" w:space="0" w:color="auto"/>
            <w:left w:val="none" w:sz="0" w:space="0" w:color="auto"/>
            <w:bottom w:val="none" w:sz="0" w:space="0" w:color="auto"/>
            <w:right w:val="none" w:sz="0" w:space="0" w:color="auto"/>
          </w:divBdr>
        </w:div>
        <w:div w:id="1661036980">
          <w:marLeft w:val="0"/>
          <w:marRight w:val="0"/>
          <w:marTop w:val="0"/>
          <w:marBottom w:val="0"/>
          <w:divBdr>
            <w:top w:val="none" w:sz="0" w:space="0" w:color="auto"/>
            <w:left w:val="none" w:sz="0" w:space="0" w:color="auto"/>
            <w:bottom w:val="none" w:sz="0" w:space="0" w:color="auto"/>
            <w:right w:val="none" w:sz="0" w:space="0" w:color="auto"/>
          </w:divBdr>
        </w:div>
        <w:div w:id="1661695002">
          <w:marLeft w:val="0"/>
          <w:marRight w:val="0"/>
          <w:marTop w:val="0"/>
          <w:marBottom w:val="0"/>
          <w:divBdr>
            <w:top w:val="none" w:sz="0" w:space="0" w:color="auto"/>
            <w:left w:val="none" w:sz="0" w:space="0" w:color="auto"/>
            <w:bottom w:val="none" w:sz="0" w:space="0" w:color="auto"/>
            <w:right w:val="none" w:sz="0" w:space="0" w:color="auto"/>
          </w:divBdr>
        </w:div>
        <w:div w:id="1667323781">
          <w:marLeft w:val="0"/>
          <w:marRight w:val="0"/>
          <w:marTop w:val="0"/>
          <w:marBottom w:val="0"/>
          <w:divBdr>
            <w:top w:val="none" w:sz="0" w:space="0" w:color="auto"/>
            <w:left w:val="none" w:sz="0" w:space="0" w:color="auto"/>
            <w:bottom w:val="none" w:sz="0" w:space="0" w:color="auto"/>
            <w:right w:val="none" w:sz="0" w:space="0" w:color="auto"/>
          </w:divBdr>
        </w:div>
        <w:div w:id="1673795847">
          <w:marLeft w:val="0"/>
          <w:marRight w:val="0"/>
          <w:marTop w:val="0"/>
          <w:marBottom w:val="0"/>
          <w:divBdr>
            <w:top w:val="none" w:sz="0" w:space="0" w:color="auto"/>
            <w:left w:val="none" w:sz="0" w:space="0" w:color="auto"/>
            <w:bottom w:val="none" w:sz="0" w:space="0" w:color="auto"/>
            <w:right w:val="none" w:sz="0" w:space="0" w:color="auto"/>
          </w:divBdr>
        </w:div>
        <w:div w:id="1673870766">
          <w:marLeft w:val="0"/>
          <w:marRight w:val="0"/>
          <w:marTop w:val="0"/>
          <w:marBottom w:val="0"/>
          <w:divBdr>
            <w:top w:val="none" w:sz="0" w:space="0" w:color="auto"/>
            <w:left w:val="none" w:sz="0" w:space="0" w:color="auto"/>
            <w:bottom w:val="none" w:sz="0" w:space="0" w:color="auto"/>
            <w:right w:val="none" w:sz="0" w:space="0" w:color="auto"/>
          </w:divBdr>
        </w:div>
        <w:div w:id="1677147577">
          <w:marLeft w:val="0"/>
          <w:marRight w:val="0"/>
          <w:marTop w:val="0"/>
          <w:marBottom w:val="0"/>
          <w:divBdr>
            <w:top w:val="none" w:sz="0" w:space="0" w:color="auto"/>
            <w:left w:val="none" w:sz="0" w:space="0" w:color="auto"/>
            <w:bottom w:val="none" w:sz="0" w:space="0" w:color="auto"/>
            <w:right w:val="none" w:sz="0" w:space="0" w:color="auto"/>
          </w:divBdr>
        </w:div>
        <w:div w:id="1689794166">
          <w:marLeft w:val="0"/>
          <w:marRight w:val="0"/>
          <w:marTop w:val="0"/>
          <w:marBottom w:val="0"/>
          <w:divBdr>
            <w:top w:val="none" w:sz="0" w:space="0" w:color="auto"/>
            <w:left w:val="none" w:sz="0" w:space="0" w:color="auto"/>
            <w:bottom w:val="none" w:sz="0" w:space="0" w:color="auto"/>
            <w:right w:val="none" w:sz="0" w:space="0" w:color="auto"/>
          </w:divBdr>
        </w:div>
        <w:div w:id="1696231251">
          <w:marLeft w:val="0"/>
          <w:marRight w:val="0"/>
          <w:marTop w:val="0"/>
          <w:marBottom w:val="0"/>
          <w:divBdr>
            <w:top w:val="none" w:sz="0" w:space="0" w:color="auto"/>
            <w:left w:val="none" w:sz="0" w:space="0" w:color="auto"/>
            <w:bottom w:val="none" w:sz="0" w:space="0" w:color="auto"/>
            <w:right w:val="none" w:sz="0" w:space="0" w:color="auto"/>
          </w:divBdr>
        </w:div>
        <w:div w:id="1702169090">
          <w:marLeft w:val="0"/>
          <w:marRight w:val="0"/>
          <w:marTop w:val="0"/>
          <w:marBottom w:val="0"/>
          <w:divBdr>
            <w:top w:val="none" w:sz="0" w:space="0" w:color="auto"/>
            <w:left w:val="none" w:sz="0" w:space="0" w:color="auto"/>
            <w:bottom w:val="none" w:sz="0" w:space="0" w:color="auto"/>
            <w:right w:val="none" w:sz="0" w:space="0" w:color="auto"/>
          </w:divBdr>
        </w:div>
        <w:div w:id="1702507709">
          <w:marLeft w:val="0"/>
          <w:marRight w:val="0"/>
          <w:marTop w:val="0"/>
          <w:marBottom w:val="0"/>
          <w:divBdr>
            <w:top w:val="none" w:sz="0" w:space="0" w:color="auto"/>
            <w:left w:val="none" w:sz="0" w:space="0" w:color="auto"/>
            <w:bottom w:val="none" w:sz="0" w:space="0" w:color="auto"/>
            <w:right w:val="none" w:sz="0" w:space="0" w:color="auto"/>
          </w:divBdr>
        </w:div>
        <w:div w:id="1706103532">
          <w:marLeft w:val="0"/>
          <w:marRight w:val="0"/>
          <w:marTop w:val="0"/>
          <w:marBottom w:val="0"/>
          <w:divBdr>
            <w:top w:val="none" w:sz="0" w:space="0" w:color="auto"/>
            <w:left w:val="none" w:sz="0" w:space="0" w:color="auto"/>
            <w:bottom w:val="none" w:sz="0" w:space="0" w:color="auto"/>
            <w:right w:val="none" w:sz="0" w:space="0" w:color="auto"/>
          </w:divBdr>
        </w:div>
        <w:div w:id="1707875853">
          <w:marLeft w:val="0"/>
          <w:marRight w:val="0"/>
          <w:marTop w:val="0"/>
          <w:marBottom w:val="0"/>
          <w:divBdr>
            <w:top w:val="none" w:sz="0" w:space="0" w:color="auto"/>
            <w:left w:val="none" w:sz="0" w:space="0" w:color="auto"/>
            <w:bottom w:val="none" w:sz="0" w:space="0" w:color="auto"/>
            <w:right w:val="none" w:sz="0" w:space="0" w:color="auto"/>
          </w:divBdr>
        </w:div>
        <w:div w:id="1716003048">
          <w:marLeft w:val="0"/>
          <w:marRight w:val="0"/>
          <w:marTop w:val="0"/>
          <w:marBottom w:val="0"/>
          <w:divBdr>
            <w:top w:val="none" w:sz="0" w:space="0" w:color="auto"/>
            <w:left w:val="none" w:sz="0" w:space="0" w:color="auto"/>
            <w:bottom w:val="none" w:sz="0" w:space="0" w:color="auto"/>
            <w:right w:val="none" w:sz="0" w:space="0" w:color="auto"/>
          </w:divBdr>
        </w:div>
        <w:div w:id="1718121844">
          <w:marLeft w:val="0"/>
          <w:marRight w:val="0"/>
          <w:marTop w:val="0"/>
          <w:marBottom w:val="0"/>
          <w:divBdr>
            <w:top w:val="none" w:sz="0" w:space="0" w:color="auto"/>
            <w:left w:val="none" w:sz="0" w:space="0" w:color="auto"/>
            <w:bottom w:val="none" w:sz="0" w:space="0" w:color="auto"/>
            <w:right w:val="none" w:sz="0" w:space="0" w:color="auto"/>
          </w:divBdr>
        </w:div>
        <w:div w:id="1719041867">
          <w:marLeft w:val="0"/>
          <w:marRight w:val="0"/>
          <w:marTop w:val="0"/>
          <w:marBottom w:val="0"/>
          <w:divBdr>
            <w:top w:val="none" w:sz="0" w:space="0" w:color="auto"/>
            <w:left w:val="none" w:sz="0" w:space="0" w:color="auto"/>
            <w:bottom w:val="none" w:sz="0" w:space="0" w:color="auto"/>
            <w:right w:val="none" w:sz="0" w:space="0" w:color="auto"/>
          </w:divBdr>
        </w:div>
        <w:div w:id="1724520393">
          <w:marLeft w:val="0"/>
          <w:marRight w:val="0"/>
          <w:marTop w:val="0"/>
          <w:marBottom w:val="0"/>
          <w:divBdr>
            <w:top w:val="none" w:sz="0" w:space="0" w:color="auto"/>
            <w:left w:val="none" w:sz="0" w:space="0" w:color="auto"/>
            <w:bottom w:val="none" w:sz="0" w:space="0" w:color="auto"/>
            <w:right w:val="none" w:sz="0" w:space="0" w:color="auto"/>
          </w:divBdr>
        </w:div>
        <w:div w:id="1726567164">
          <w:marLeft w:val="0"/>
          <w:marRight w:val="0"/>
          <w:marTop w:val="0"/>
          <w:marBottom w:val="0"/>
          <w:divBdr>
            <w:top w:val="none" w:sz="0" w:space="0" w:color="auto"/>
            <w:left w:val="none" w:sz="0" w:space="0" w:color="auto"/>
            <w:bottom w:val="none" w:sz="0" w:space="0" w:color="auto"/>
            <w:right w:val="none" w:sz="0" w:space="0" w:color="auto"/>
          </w:divBdr>
        </w:div>
        <w:div w:id="1730151108">
          <w:marLeft w:val="0"/>
          <w:marRight w:val="0"/>
          <w:marTop w:val="0"/>
          <w:marBottom w:val="0"/>
          <w:divBdr>
            <w:top w:val="none" w:sz="0" w:space="0" w:color="auto"/>
            <w:left w:val="none" w:sz="0" w:space="0" w:color="auto"/>
            <w:bottom w:val="none" w:sz="0" w:space="0" w:color="auto"/>
            <w:right w:val="none" w:sz="0" w:space="0" w:color="auto"/>
          </w:divBdr>
        </w:div>
        <w:div w:id="1731030347">
          <w:marLeft w:val="0"/>
          <w:marRight w:val="0"/>
          <w:marTop w:val="0"/>
          <w:marBottom w:val="0"/>
          <w:divBdr>
            <w:top w:val="none" w:sz="0" w:space="0" w:color="auto"/>
            <w:left w:val="none" w:sz="0" w:space="0" w:color="auto"/>
            <w:bottom w:val="none" w:sz="0" w:space="0" w:color="auto"/>
            <w:right w:val="none" w:sz="0" w:space="0" w:color="auto"/>
          </w:divBdr>
        </w:div>
        <w:div w:id="1737319668">
          <w:marLeft w:val="0"/>
          <w:marRight w:val="0"/>
          <w:marTop w:val="0"/>
          <w:marBottom w:val="0"/>
          <w:divBdr>
            <w:top w:val="none" w:sz="0" w:space="0" w:color="auto"/>
            <w:left w:val="none" w:sz="0" w:space="0" w:color="auto"/>
            <w:bottom w:val="none" w:sz="0" w:space="0" w:color="auto"/>
            <w:right w:val="none" w:sz="0" w:space="0" w:color="auto"/>
          </w:divBdr>
        </w:div>
        <w:div w:id="1743529921">
          <w:marLeft w:val="0"/>
          <w:marRight w:val="0"/>
          <w:marTop w:val="0"/>
          <w:marBottom w:val="0"/>
          <w:divBdr>
            <w:top w:val="none" w:sz="0" w:space="0" w:color="auto"/>
            <w:left w:val="none" w:sz="0" w:space="0" w:color="auto"/>
            <w:bottom w:val="none" w:sz="0" w:space="0" w:color="auto"/>
            <w:right w:val="none" w:sz="0" w:space="0" w:color="auto"/>
          </w:divBdr>
        </w:div>
        <w:div w:id="1751192397">
          <w:marLeft w:val="0"/>
          <w:marRight w:val="0"/>
          <w:marTop w:val="0"/>
          <w:marBottom w:val="0"/>
          <w:divBdr>
            <w:top w:val="none" w:sz="0" w:space="0" w:color="auto"/>
            <w:left w:val="none" w:sz="0" w:space="0" w:color="auto"/>
            <w:bottom w:val="none" w:sz="0" w:space="0" w:color="auto"/>
            <w:right w:val="none" w:sz="0" w:space="0" w:color="auto"/>
          </w:divBdr>
        </w:div>
        <w:div w:id="1757288538">
          <w:marLeft w:val="0"/>
          <w:marRight w:val="0"/>
          <w:marTop w:val="0"/>
          <w:marBottom w:val="0"/>
          <w:divBdr>
            <w:top w:val="none" w:sz="0" w:space="0" w:color="auto"/>
            <w:left w:val="none" w:sz="0" w:space="0" w:color="auto"/>
            <w:bottom w:val="none" w:sz="0" w:space="0" w:color="auto"/>
            <w:right w:val="none" w:sz="0" w:space="0" w:color="auto"/>
          </w:divBdr>
        </w:div>
        <w:div w:id="1768043766">
          <w:marLeft w:val="0"/>
          <w:marRight w:val="0"/>
          <w:marTop w:val="0"/>
          <w:marBottom w:val="0"/>
          <w:divBdr>
            <w:top w:val="none" w:sz="0" w:space="0" w:color="auto"/>
            <w:left w:val="none" w:sz="0" w:space="0" w:color="auto"/>
            <w:bottom w:val="none" w:sz="0" w:space="0" w:color="auto"/>
            <w:right w:val="none" w:sz="0" w:space="0" w:color="auto"/>
          </w:divBdr>
        </w:div>
        <w:div w:id="1777410185">
          <w:marLeft w:val="0"/>
          <w:marRight w:val="0"/>
          <w:marTop w:val="0"/>
          <w:marBottom w:val="0"/>
          <w:divBdr>
            <w:top w:val="none" w:sz="0" w:space="0" w:color="auto"/>
            <w:left w:val="none" w:sz="0" w:space="0" w:color="auto"/>
            <w:bottom w:val="none" w:sz="0" w:space="0" w:color="auto"/>
            <w:right w:val="none" w:sz="0" w:space="0" w:color="auto"/>
          </w:divBdr>
        </w:div>
        <w:div w:id="1785224743">
          <w:marLeft w:val="0"/>
          <w:marRight w:val="0"/>
          <w:marTop w:val="0"/>
          <w:marBottom w:val="0"/>
          <w:divBdr>
            <w:top w:val="none" w:sz="0" w:space="0" w:color="auto"/>
            <w:left w:val="none" w:sz="0" w:space="0" w:color="auto"/>
            <w:bottom w:val="none" w:sz="0" w:space="0" w:color="auto"/>
            <w:right w:val="none" w:sz="0" w:space="0" w:color="auto"/>
          </w:divBdr>
        </w:div>
        <w:div w:id="1785464017">
          <w:marLeft w:val="0"/>
          <w:marRight w:val="0"/>
          <w:marTop w:val="0"/>
          <w:marBottom w:val="0"/>
          <w:divBdr>
            <w:top w:val="none" w:sz="0" w:space="0" w:color="auto"/>
            <w:left w:val="none" w:sz="0" w:space="0" w:color="auto"/>
            <w:bottom w:val="none" w:sz="0" w:space="0" w:color="auto"/>
            <w:right w:val="none" w:sz="0" w:space="0" w:color="auto"/>
          </w:divBdr>
        </w:div>
        <w:div w:id="1786925573">
          <w:marLeft w:val="0"/>
          <w:marRight w:val="0"/>
          <w:marTop w:val="0"/>
          <w:marBottom w:val="0"/>
          <w:divBdr>
            <w:top w:val="none" w:sz="0" w:space="0" w:color="auto"/>
            <w:left w:val="none" w:sz="0" w:space="0" w:color="auto"/>
            <w:bottom w:val="none" w:sz="0" w:space="0" w:color="auto"/>
            <w:right w:val="none" w:sz="0" w:space="0" w:color="auto"/>
          </w:divBdr>
        </w:div>
        <w:div w:id="1788424227">
          <w:marLeft w:val="0"/>
          <w:marRight w:val="0"/>
          <w:marTop w:val="0"/>
          <w:marBottom w:val="0"/>
          <w:divBdr>
            <w:top w:val="none" w:sz="0" w:space="0" w:color="auto"/>
            <w:left w:val="none" w:sz="0" w:space="0" w:color="auto"/>
            <w:bottom w:val="none" w:sz="0" w:space="0" w:color="auto"/>
            <w:right w:val="none" w:sz="0" w:space="0" w:color="auto"/>
          </w:divBdr>
        </w:div>
        <w:div w:id="1789279489">
          <w:marLeft w:val="0"/>
          <w:marRight w:val="0"/>
          <w:marTop w:val="0"/>
          <w:marBottom w:val="0"/>
          <w:divBdr>
            <w:top w:val="none" w:sz="0" w:space="0" w:color="auto"/>
            <w:left w:val="none" w:sz="0" w:space="0" w:color="auto"/>
            <w:bottom w:val="none" w:sz="0" w:space="0" w:color="auto"/>
            <w:right w:val="none" w:sz="0" w:space="0" w:color="auto"/>
          </w:divBdr>
        </w:div>
        <w:div w:id="1791826839">
          <w:marLeft w:val="0"/>
          <w:marRight w:val="0"/>
          <w:marTop w:val="0"/>
          <w:marBottom w:val="0"/>
          <w:divBdr>
            <w:top w:val="none" w:sz="0" w:space="0" w:color="auto"/>
            <w:left w:val="none" w:sz="0" w:space="0" w:color="auto"/>
            <w:bottom w:val="none" w:sz="0" w:space="0" w:color="auto"/>
            <w:right w:val="none" w:sz="0" w:space="0" w:color="auto"/>
          </w:divBdr>
        </w:div>
        <w:div w:id="1794982327">
          <w:marLeft w:val="0"/>
          <w:marRight w:val="0"/>
          <w:marTop w:val="0"/>
          <w:marBottom w:val="0"/>
          <w:divBdr>
            <w:top w:val="none" w:sz="0" w:space="0" w:color="auto"/>
            <w:left w:val="none" w:sz="0" w:space="0" w:color="auto"/>
            <w:bottom w:val="none" w:sz="0" w:space="0" w:color="auto"/>
            <w:right w:val="none" w:sz="0" w:space="0" w:color="auto"/>
          </w:divBdr>
        </w:div>
        <w:div w:id="1796096043">
          <w:marLeft w:val="0"/>
          <w:marRight w:val="0"/>
          <w:marTop w:val="0"/>
          <w:marBottom w:val="0"/>
          <w:divBdr>
            <w:top w:val="none" w:sz="0" w:space="0" w:color="auto"/>
            <w:left w:val="none" w:sz="0" w:space="0" w:color="auto"/>
            <w:bottom w:val="none" w:sz="0" w:space="0" w:color="auto"/>
            <w:right w:val="none" w:sz="0" w:space="0" w:color="auto"/>
          </w:divBdr>
        </w:div>
        <w:div w:id="1798798648">
          <w:marLeft w:val="0"/>
          <w:marRight w:val="0"/>
          <w:marTop w:val="0"/>
          <w:marBottom w:val="0"/>
          <w:divBdr>
            <w:top w:val="none" w:sz="0" w:space="0" w:color="auto"/>
            <w:left w:val="none" w:sz="0" w:space="0" w:color="auto"/>
            <w:bottom w:val="none" w:sz="0" w:space="0" w:color="auto"/>
            <w:right w:val="none" w:sz="0" w:space="0" w:color="auto"/>
          </w:divBdr>
        </w:div>
        <w:div w:id="1799030427">
          <w:marLeft w:val="0"/>
          <w:marRight w:val="0"/>
          <w:marTop w:val="0"/>
          <w:marBottom w:val="0"/>
          <w:divBdr>
            <w:top w:val="none" w:sz="0" w:space="0" w:color="auto"/>
            <w:left w:val="none" w:sz="0" w:space="0" w:color="auto"/>
            <w:bottom w:val="none" w:sz="0" w:space="0" w:color="auto"/>
            <w:right w:val="none" w:sz="0" w:space="0" w:color="auto"/>
          </w:divBdr>
        </w:div>
        <w:div w:id="1801993384">
          <w:marLeft w:val="0"/>
          <w:marRight w:val="0"/>
          <w:marTop w:val="0"/>
          <w:marBottom w:val="0"/>
          <w:divBdr>
            <w:top w:val="none" w:sz="0" w:space="0" w:color="auto"/>
            <w:left w:val="none" w:sz="0" w:space="0" w:color="auto"/>
            <w:bottom w:val="none" w:sz="0" w:space="0" w:color="auto"/>
            <w:right w:val="none" w:sz="0" w:space="0" w:color="auto"/>
          </w:divBdr>
        </w:div>
        <w:div w:id="1804273745">
          <w:marLeft w:val="0"/>
          <w:marRight w:val="0"/>
          <w:marTop w:val="0"/>
          <w:marBottom w:val="0"/>
          <w:divBdr>
            <w:top w:val="none" w:sz="0" w:space="0" w:color="auto"/>
            <w:left w:val="none" w:sz="0" w:space="0" w:color="auto"/>
            <w:bottom w:val="none" w:sz="0" w:space="0" w:color="auto"/>
            <w:right w:val="none" w:sz="0" w:space="0" w:color="auto"/>
          </w:divBdr>
        </w:div>
        <w:div w:id="1804348580">
          <w:marLeft w:val="0"/>
          <w:marRight w:val="0"/>
          <w:marTop w:val="0"/>
          <w:marBottom w:val="0"/>
          <w:divBdr>
            <w:top w:val="none" w:sz="0" w:space="0" w:color="auto"/>
            <w:left w:val="none" w:sz="0" w:space="0" w:color="auto"/>
            <w:bottom w:val="none" w:sz="0" w:space="0" w:color="auto"/>
            <w:right w:val="none" w:sz="0" w:space="0" w:color="auto"/>
          </w:divBdr>
        </w:div>
        <w:div w:id="1807430654">
          <w:marLeft w:val="0"/>
          <w:marRight w:val="0"/>
          <w:marTop w:val="0"/>
          <w:marBottom w:val="0"/>
          <w:divBdr>
            <w:top w:val="none" w:sz="0" w:space="0" w:color="auto"/>
            <w:left w:val="none" w:sz="0" w:space="0" w:color="auto"/>
            <w:bottom w:val="none" w:sz="0" w:space="0" w:color="auto"/>
            <w:right w:val="none" w:sz="0" w:space="0" w:color="auto"/>
          </w:divBdr>
        </w:div>
        <w:div w:id="1811750556">
          <w:marLeft w:val="0"/>
          <w:marRight w:val="0"/>
          <w:marTop w:val="0"/>
          <w:marBottom w:val="0"/>
          <w:divBdr>
            <w:top w:val="none" w:sz="0" w:space="0" w:color="auto"/>
            <w:left w:val="none" w:sz="0" w:space="0" w:color="auto"/>
            <w:bottom w:val="none" w:sz="0" w:space="0" w:color="auto"/>
            <w:right w:val="none" w:sz="0" w:space="0" w:color="auto"/>
          </w:divBdr>
        </w:div>
        <w:div w:id="1815558156">
          <w:marLeft w:val="0"/>
          <w:marRight w:val="0"/>
          <w:marTop w:val="0"/>
          <w:marBottom w:val="0"/>
          <w:divBdr>
            <w:top w:val="none" w:sz="0" w:space="0" w:color="auto"/>
            <w:left w:val="none" w:sz="0" w:space="0" w:color="auto"/>
            <w:bottom w:val="none" w:sz="0" w:space="0" w:color="auto"/>
            <w:right w:val="none" w:sz="0" w:space="0" w:color="auto"/>
          </w:divBdr>
        </w:div>
        <w:div w:id="1816020186">
          <w:marLeft w:val="0"/>
          <w:marRight w:val="0"/>
          <w:marTop w:val="0"/>
          <w:marBottom w:val="0"/>
          <w:divBdr>
            <w:top w:val="none" w:sz="0" w:space="0" w:color="auto"/>
            <w:left w:val="none" w:sz="0" w:space="0" w:color="auto"/>
            <w:bottom w:val="none" w:sz="0" w:space="0" w:color="auto"/>
            <w:right w:val="none" w:sz="0" w:space="0" w:color="auto"/>
          </w:divBdr>
        </w:div>
        <w:div w:id="1825394408">
          <w:marLeft w:val="0"/>
          <w:marRight w:val="0"/>
          <w:marTop w:val="0"/>
          <w:marBottom w:val="0"/>
          <w:divBdr>
            <w:top w:val="none" w:sz="0" w:space="0" w:color="auto"/>
            <w:left w:val="none" w:sz="0" w:space="0" w:color="auto"/>
            <w:bottom w:val="none" w:sz="0" w:space="0" w:color="auto"/>
            <w:right w:val="none" w:sz="0" w:space="0" w:color="auto"/>
          </w:divBdr>
        </w:div>
        <w:div w:id="1830124614">
          <w:marLeft w:val="0"/>
          <w:marRight w:val="0"/>
          <w:marTop w:val="0"/>
          <w:marBottom w:val="0"/>
          <w:divBdr>
            <w:top w:val="none" w:sz="0" w:space="0" w:color="auto"/>
            <w:left w:val="none" w:sz="0" w:space="0" w:color="auto"/>
            <w:bottom w:val="none" w:sz="0" w:space="0" w:color="auto"/>
            <w:right w:val="none" w:sz="0" w:space="0" w:color="auto"/>
          </w:divBdr>
        </w:div>
        <w:div w:id="1830319749">
          <w:marLeft w:val="0"/>
          <w:marRight w:val="0"/>
          <w:marTop w:val="0"/>
          <w:marBottom w:val="0"/>
          <w:divBdr>
            <w:top w:val="none" w:sz="0" w:space="0" w:color="auto"/>
            <w:left w:val="none" w:sz="0" w:space="0" w:color="auto"/>
            <w:bottom w:val="none" w:sz="0" w:space="0" w:color="auto"/>
            <w:right w:val="none" w:sz="0" w:space="0" w:color="auto"/>
          </w:divBdr>
        </w:div>
        <w:div w:id="1830755552">
          <w:marLeft w:val="0"/>
          <w:marRight w:val="0"/>
          <w:marTop w:val="0"/>
          <w:marBottom w:val="0"/>
          <w:divBdr>
            <w:top w:val="none" w:sz="0" w:space="0" w:color="auto"/>
            <w:left w:val="none" w:sz="0" w:space="0" w:color="auto"/>
            <w:bottom w:val="none" w:sz="0" w:space="0" w:color="auto"/>
            <w:right w:val="none" w:sz="0" w:space="0" w:color="auto"/>
          </w:divBdr>
        </w:div>
        <w:div w:id="1831480114">
          <w:marLeft w:val="0"/>
          <w:marRight w:val="0"/>
          <w:marTop w:val="0"/>
          <w:marBottom w:val="0"/>
          <w:divBdr>
            <w:top w:val="none" w:sz="0" w:space="0" w:color="auto"/>
            <w:left w:val="none" w:sz="0" w:space="0" w:color="auto"/>
            <w:bottom w:val="none" w:sz="0" w:space="0" w:color="auto"/>
            <w:right w:val="none" w:sz="0" w:space="0" w:color="auto"/>
          </w:divBdr>
        </w:div>
        <w:div w:id="1832018316">
          <w:marLeft w:val="0"/>
          <w:marRight w:val="0"/>
          <w:marTop w:val="0"/>
          <w:marBottom w:val="0"/>
          <w:divBdr>
            <w:top w:val="none" w:sz="0" w:space="0" w:color="auto"/>
            <w:left w:val="none" w:sz="0" w:space="0" w:color="auto"/>
            <w:bottom w:val="none" w:sz="0" w:space="0" w:color="auto"/>
            <w:right w:val="none" w:sz="0" w:space="0" w:color="auto"/>
          </w:divBdr>
        </w:div>
        <w:div w:id="1832257180">
          <w:marLeft w:val="0"/>
          <w:marRight w:val="0"/>
          <w:marTop w:val="0"/>
          <w:marBottom w:val="0"/>
          <w:divBdr>
            <w:top w:val="none" w:sz="0" w:space="0" w:color="auto"/>
            <w:left w:val="none" w:sz="0" w:space="0" w:color="auto"/>
            <w:bottom w:val="none" w:sz="0" w:space="0" w:color="auto"/>
            <w:right w:val="none" w:sz="0" w:space="0" w:color="auto"/>
          </w:divBdr>
        </w:div>
        <w:div w:id="1834419389">
          <w:marLeft w:val="0"/>
          <w:marRight w:val="0"/>
          <w:marTop w:val="0"/>
          <w:marBottom w:val="0"/>
          <w:divBdr>
            <w:top w:val="none" w:sz="0" w:space="0" w:color="auto"/>
            <w:left w:val="none" w:sz="0" w:space="0" w:color="auto"/>
            <w:bottom w:val="none" w:sz="0" w:space="0" w:color="auto"/>
            <w:right w:val="none" w:sz="0" w:space="0" w:color="auto"/>
          </w:divBdr>
        </w:div>
        <w:div w:id="1838226017">
          <w:marLeft w:val="0"/>
          <w:marRight w:val="0"/>
          <w:marTop w:val="0"/>
          <w:marBottom w:val="0"/>
          <w:divBdr>
            <w:top w:val="none" w:sz="0" w:space="0" w:color="auto"/>
            <w:left w:val="none" w:sz="0" w:space="0" w:color="auto"/>
            <w:bottom w:val="none" w:sz="0" w:space="0" w:color="auto"/>
            <w:right w:val="none" w:sz="0" w:space="0" w:color="auto"/>
          </w:divBdr>
        </w:div>
        <w:div w:id="1840269963">
          <w:marLeft w:val="0"/>
          <w:marRight w:val="0"/>
          <w:marTop w:val="0"/>
          <w:marBottom w:val="0"/>
          <w:divBdr>
            <w:top w:val="none" w:sz="0" w:space="0" w:color="auto"/>
            <w:left w:val="none" w:sz="0" w:space="0" w:color="auto"/>
            <w:bottom w:val="none" w:sz="0" w:space="0" w:color="auto"/>
            <w:right w:val="none" w:sz="0" w:space="0" w:color="auto"/>
          </w:divBdr>
        </w:div>
        <w:div w:id="1841004466">
          <w:marLeft w:val="0"/>
          <w:marRight w:val="0"/>
          <w:marTop w:val="0"/>
          <w:marBottom w:val="0"/>
          <w:divBdr>
            <w:top w:val="none" w:sz="0" w:space="0" w:color="auto"/>
            <w:left w:val="none" w:sz="0" w:space="0" w:color="auto"/>
            <w:bottom w:val="none" w:sz="0" w:space="0" w:color="auto"/>
            <w:right w:val="none" w:sz="0" w:space="0" w:color="auto"/>
          </w:divBdr>
        </w:div>
        <w:div w:id="1841113784">
          <w:marLeft w:val="0"/>
          <w:marRight w:val="0"/>
          <w:marTop w:val="0"/>
          <w:marBottom w:val="0"/>
          <w:divBdr>
            <w:top w:val="none" w:sz="0" w:space="0" w:color="auto"/>
            <w:left w:val="none" w:sz="0" w:space="0" w:color="auto"/>
            <w:bottom w:val="none" w:sz="0" w:space="0" w:color="auto"/>
            <w:right w:val="none" w:sz="0" w:space="0" w:color="auto"/>
          </w:divBdr>
        </w:div>
        <w:div w:id="1849520229">
          <w:marLeft w:val="0"/>
          <w:marRight w:val="0"/>
          <w:marTop w:val="0"/>
          <w:marBottom w:val="0"/>
          <w:divBdr>
            <w:top w:val="none" w:sz="0" w:space="0" w:color="auto"/>
            <w:left w:val="none" w:sz="0" w:space="0" w:color="auto"/>
            <w:bottom w:val="none" w:sz="0" w:space="0" w:color="auto"/>
            <w:right w:val="none" w:sz="0" w:space="0" w:color="auto"/>
          </w:divBdr>
        </w:div>
        <w:div w:id="1850098148">
          <w:marLeft w:val="0"/>
          <w:marRight w:val="0"/>
          <w:marTop w:val="0"/>
          <w:marBottom w:val="0"/>
          <w:divBdr>
            <w:top w:val="none" w:sz="0" w:space="0" w:color="auto"/>
            <w:left w:val="none" w:sz="0" w:space="0" w:color="auto"/>
            <w:bottom w:val="none" w:sz="0" w:space="0" w:color="auto"/>
            <w:right w:val="none" w:sz="0" w:space="0" w:color="auto"/>
          </w:divBdr>
        </w:div>
        <w:div w:id="1850873669">
          <w:marLeft w:val="0"/>
          <w:marRight w:val="0"/>
          <w:marTop w:val="0"/>
          <w:marBottom w:val="0"/>
          <w:divBdr>
            <w:top w:val="none" w:sz="0" w:space="0" w:color="auto"/>
            <w:left w:val="none" w:sz="0" w:space="0" w:color="auto"/>
            <w:bottom w:val="none" w:sz="0" w:space="0" w:color="auto"/>
            <w:right w:val="none" w:sz="0" w:space="0" w:color="auto"/>
          </w:divBdr>
        </w:div>
        <w:div w:id="1851793663">
          <w:marLeft w:val="0"/>
          <w:marRight w:val="0"/>
          <w:marTop w:val="0"/>
          <w:marBottom w:val="0"/>
          <w:divBdr>
            <w:top w:val="none" w:sz="0" w:space="0" w:color="auto"/>
            <w:left w:val="none" w:sz="0" w:space="0" w:color="auto"/>
            <w:bottom w:val="none" w:sz="0" w:space="0" w:color="auto"/>
            <w:right w:val="none" w:sz="0" w:space="0" w:color="auto"/>
          </w:divBdr>
        </w:div>
        <w:div w:id="1854684051">
          <w:marLeft w:val="0"/>
          <w:marRight w:val="0"/>
          <w:marTop w:val="0"/>
          <w:marBottom w:val="0"/>
          <w:divBdr>
            <w:top w:val="none" w:sz="0" w:space="0" w:color="auto"/>
            <w:left w:val="none" w:sz="0" w:space="0" w:color="auto"/>
            <w:bottom w:val="none" w:sz="0" w:space="0" w:color="auto"/>
            <w:right w:val="none" w:sz="0" w:space="0" w:color="auto"/>
          </w:divBdr>
        </w:div>
        <w:div w:id="1855875082">
          <w:marLeft w:val="0"/>
          <w:marRight w:val="0"/>
          <w:marTop w:val="0"/>
          <w:marBottom w:val="0"/>
          <w:divBdr>
            <w:top w:val="none" w:sz="0" w:space="0" w:color="auto"/>
            <w:left w:val="none" w:sz="0" w:space="0" w:color="auto"/>
            <w:bottom w:val="none" w:sz="0" w:space="0" w:color="auto"/>
            <w:right w:val="none" w:sz="0" w:space="0" w:color="auto"/>
          </w:divBdr>
        </w:div>
        <w:div w:id="1856730514">
          <w:marLeft w:val="0"/>
          <w:marRight w:val="0"/>
          <w:marTop w:val="0"/>
          <w:marBottom w:val="0"/>
          <w:divBdr>
            <w:top w:val="none" w:sz="0" w:space="0" w:color="auto"/>
            <w:left w:val="none" w:sz="0" w:space="0" w:color="auto"/>
            <w:bottom w:val="none" w:sz="0" w:space="0" w:color="auto"/>
            <w:right w:val="none" w:sz="0" w:space="0" w:color="auto"/>
          </w:divBdr>
        </w:div>
        <w:div w:id="1860043749">
          <w:marLeft w:val="0"/>
          <w:marRight w:val="0"/>
          <w:marTop w:val="0"/>
          <w:marBottom w:val="0"/>
          <w:divBdr>
            <w:top w:val="none" w:sz="0" w:space="0" w:color="auto"/>
            <w:left w:val="none" w:sz="0" w:space="0" w:color="auto"/>
            <w:bottom w:val="none" w:sz="0" w:space="0" w:color="auto"/>
            <w:right w:val="none" w:sz="0" w:space="0" w:color="auto"/>
          </w:divBdr>
        </w:div>
        <w:div w:id="1862352905">
          <w:marLeft w:val="0"/>
          <w:marRight w:val="0"/>
          <w:marTop w:val="0"/>
          <w:marBottom w:val="0"/>
          <w:divBdr>
            <w:top w:val="none" w:sz="0" w:space="0" w:color="auto"/>
            <w:left w:val="none" w:sz="0" w:space="0" w:color="auto"/>
            <w:bottom w:val="none" w:sz="0" w:space="0" w:color="auto"/>
            <w:right w:val="none" w:sz="0" w:space="0" w:color="auto"/>
          </w:divBdr>
        </w:div>
        <w:div w:id="1863350426">
          <w:marLeft w:val="0"/>
          <w:marRight w:val="0"/>
          <w:marTop w:val="0"/>
          <w:marBottom w:val="0"/>
          <w:divBdr>
            <w:top w:val="none" w:sz="0" w:space="0" w:color="auto"/>
            <w:left w:val="none" w:sz="0" w:space="0" w:color="auto"/>
            <w:bottom w:val="none" w:sz="0" w:space="0" w:color="auto"/>
            <w:right w:val="none" w:sz="0" w:space="0" w:color="auto"/>
          </w:divBdr>
        </w:div>
        <w:div w:id="1866819576">
          <w:marLeft w:val="0"/>
          <w:marRight w:val="0"/>
          <w:marTop w:val="0"/>
          <w:marBottom w:val="0"/>
          <w:divBdr>
            <w:top w:val="none" w:sz="0" w:space="0" w:color="auto"/>
            <w:left w:val="none" w:sz="0" w:space="0" w:color="auto"/>
            <w:bottom w:val="none" w:sz="0" w:space="0" w:color="auto"/>
            <w:right w:val="none" w:sz="0" w:space="0" w:color="auto"/>
          </w:divBdr>
        </w:div>
        <w:div w:id="1871719792">
          <w:marLeft w:val="0"/>
          <w:marRight w:val="0"/>
          <w:marTop w:val="0"/>
          <w:marBottom w:val="0"/>
          <w:divBdr>
            <w:top w:val="none" w:sz="0" w:space="0" w:color="auto"/>
            <w:left w:val="none" w:sz="0" w:space="0" w:color="auto"/>
            <w:bottom w:val="none" w:sz="0" w:space="0" w:color="auto"/>
            <w:right w:val="none" w:sz="0" w:space="0" w:color="auto"/>
          </w:divBdr>
        </w:div>
        <w:div w:id="1874151797">
          <w:marLeft w:val="0"/>
          <w:marRight w:val="0"/>
          <w:marTop w:val="0"/>
          <w:marBottom w:val="0"/>
          <w:divBdr>
            <w:top w:val="none" w:sz="0" w:space="0" w:color="auto"/>
            <w:left w:val="none" w:sz="0" w:space="0" w:color="auto"/>
            <w:bottom w:val="none" w:sz="0" w:space="0" w:color="auto"/>
            <w:right w:val="none" w:sz="0" w:space="0" w:color="auto"/>
          </w:divBdr>
        </w:div>
        <w:div w:id="1874492983">
          <w:marLeft w:val="0"/>
          <w:marRight w:val="0"/>
          <w:marTop w:val="0"/>
          <w:marBottom w:val="0"/>
          <w:divBdr>
            <w:top w:val="none" w:sz="0" w:space="0" w:color="auto"/>
            <w:left w:val="none" w:sz="0" w:space="0" w:color="auto"/>
            <w:bottom w:val="none" w:sz="0" w:space="0" w:color="auto"/>
            <w:right w:val="none" w:sz="0" w:space="0" w:color="auto"/>
          </w:divBdr>
        </w:div>
        <w:div w:id="1874607835">
          <w:marLeft w:val="0"/>
          <w:marRight w:val="0"/>
          <w:marTop w:val="0"/>
          <w:marBottom w:val="0"/>
          <w:divBdr>
            <w:top w:val="none" w:sz="0" w:space="0" w:color="auto"/>
            <w:left w:val="none" w:sz="0" w:space="0" w:color="auto"/>
            <w:bottom w:val="none" w:sz="0" w:space="0" w:color="auto"/>
            <w:right w:val="none" w:sz="0" w:space="0" w:color="auto"/>
          </w:divBdr>
        </w:div>
        <w:div w:id="1878735014">
          <w:marLeft w:val="0"/>
          <w:marRight w:val="0"/>
          <w:marTop w:val="0"/>
          <w:marBottom w:val="0"/>
          <w:divBdr>
            <w:top w:val="none" w:sz="0" w:space="0" w:color="auto"/>
            <w:left w:val="none" w:sz="0" w:space="0" w:color="auto"/>
            <w:bottom w:val="none" w:sz="0" w:space="0" w:color="auto"/>
            <w:right w:val="none" w:sz="0" w:space="0" w:color="auto"/>
          </w:divBdr>
        </w:div>
        <w:div w:id="1881474237">
          <w:marLeft w:val="0"/>
          <w:marRight w:val="0"/>
          <w:marTop w:val="0"/>
          <w:marBottom w:val="0"/>
          <w:divBdr>
            <w:top w:val="none" w:sz="0" w:space="0" w:color="auto"/>
            <w:left w:val="none" w:sz="0" w:space="0" w:color="auto"/>
            <w:bottom w:val="none" w:sz="0" w:space="0" w:color="auto"/>
            <w:right w:val="none" w:sz="0" w:space="0" w:color="auto"/>
          </w:divBdr>
        </w:div>
        <w:div w:id="1882084775">
          <w:marLeft w:val="0"/>
          <w:marRight w:val="0"/>
          <w:marTop w:val="0"/>
          <w:marBottom w:val="0"/>
          <w:divBdr>
            <w:top w:val="none" w:sz="0" w:space="0" w:color="auto"/>
            <w:left w:val="none" w:sz="0" w:space="0" w:color="auto"/>
            <w:bottom w:val="none" w:sz="0" w:space="0" w:color="auto"/>
            <w:right w:val="none" w:sz="0" w:space="0" w:color="auto"/>
          </w:divBdr>
        </w:div>
        <w:div w:id="1882784830">
          <w:marLeft w:val="0"/>
          <w:marRight w:val="0"/>
          <w:marTop w:val="0"/>
          <w:marBottom w:val="0"/>
          <w:divBdr>
            <w:top w:val="none" w:sz="0" w:space="0" w:color="auto"/>
            <w:left w:val="none" w:sz="0" w:space="0" w:color="auto"/>
            <w:bottom w:val="none" w:sz="0" w:space="0" w:color="auto"/>
            <w:right w:val="none" w:sz="0" w:space="0" w:color="auto"/>
          </w:divBdr>
        </w:div>
        <w:div w:id="1883207201">
          <w:marLeft w:val="0"/>
          <w:marRight w:val="0"/>
          <w:marTop w:val="0"/>
          <w:marBottom w:val="0"/>
          <w:divBdr>
            <w:top w:val="none" w:sz="0" w:space="0" w:color="auto"/>
            <w:left w:val="none" w:sz="0" w:space="0" w:color="auto"/>
            <w:bottom w:val="none" w:sz="0" w:space="0" w:color="auto"/>
            <w:right w:val="none" w:sz="0" w:space="0" w:color="auto"/>
          </w:divBdr>
        </w:div>
        <w:div w:id="1890652292">
          <w:marLeft w:val="0"/>
          <w:marRight w:val="0"/>
          <w:marTop w:val="0"/>
          <w:marBottom w:val="0"/>
          <w:divBdr>
            <w:top w:val="none" w:sz="0" w:space="0" w:color="auto"/>
            <w:left w:val="none" w:sz="0" w:space="0" w:color="auto"/>
            <w:bottom w:val="none" w:sz="0" w:space="0" w:color="auto"/>
            <w:right w:val="none" w:sz="0" w:space="0" w:color="auto"/>
          </w:divBdr>
        </w:div>
        <w:div w:id="1891574440">
          <w:marLeft w:val="0"/>
          <w:marRight w:val="0"/>
          <w:marTop w:val="0"/>
          <w:marBottom w:val="0"/>
          <w:divBdr>
            <w:top w:val="none" w:sz="0" w:space="0" w:color="auto"/>
            <w:left w:val="none" w:sz="0" w:space="0" w:color="auto"/>
            <w:bottom w:val="none" w:sz="0" w:space="0" w:color="auto"/>
            <w:right w:val="none" w:sz="0" w:space="0" w:color="auto"/>
          </w:divBdr>
        </w:div>
        <w:div w:id="1891770471">
          <w:marLeft w:val="0"/>
          <w:marRight w:val="0"/>
          <w:marTop w:val="0"/>
          <w:marBottom w:val="0"/>
          <w:divBdr>
            <w:top w:val="none" w:sz="0" w:space="0" w:color="auto"/>
            <w:left w:val="none" w:sz="0" w:space="0" w:color="auto"/>
            <w:bottom w:val="none" w:sz="0" w:space="0" w:color="auto"/>
            <w:right w:val="none" w:sz="0" w:space="0" w:color="auto"/>
          </w:divBdr>
        </w:div>
        <w:div w:id="1892614955">
          <w:marLeft w:val="0"/>
          <w:marRight w:val="0"/>
          <w:marTop w:val="0"/>
          <w:marBottom w:val="0"/>
          <w:divBdr>
            <w:top w:val="none" w:sz="0" w:space="0" w:color="auto"/>
            <w:left w:val="none" w:sz="0" w:space="0" w:color="auto"/>
            <w:bottom w:val="none" w:sz="0" w:space="0" w:color="auto"/>
            <w:right w:val="none" w:sz="0" w:space="0" w:color="auto"/>
          </w:divBdr>
        </w:div>
        <w:div w:id="1896578110">
          <w:marLeft w:val="0"/>
          <w:marRight w:val="0"/>
          <w:marTop w:val="0"/>
          <w:marBottom w:val="0"/>
          <w:divBdr>
            <w:top w:val="none" w:sz="0" w:space="0" w:color="auto"/>
            <w:left w:val="none" w:sz="0" w:space="0" w:color="auto"/>
            <w:bottom w:val="none" w:sz="0" w:space="0" w:color="auto"/>
            <w:right w:val="none" w:sz="0" w:space="0" w:color="auto"/>
          </w:divBdr>
        </w:div>
        <w:div w:id="1901550238">
          <w:marLeft w:val="0"/>
          <w:marRight w:val="0"/>
          <w:marTop w:val="0"/>
          <w:marBottom w:val="0"/>
          <w:divBdr>
            <w:top w:val="none" w:sz="0" w:space="0" w:color="auto"/>
            <w:left w:val="none" w:sz="0" w:space="0" w:color="auto"/>
            <w:bottom w:val="none" w:sz="0" w:space="0" w:color="auto"/>
            <w:right w:val="none" w:sz="0" w:space="0" w:color="auto"/>
          </w:divBdr>
        </w:div>
        <w:div w:id="1902522600">
          <w:marLeft w:val="0"/>
          <w:marRight w:val="0"/>
          <w:marTop w:val="0"/>
          <w:marBottom w:val="0"/>
          <w:divBdr>
            <w:top w:val="none" w:sz="0" w:space="0" w:color="auto"/>
            <w:left w:val="none" w:sz="0" w:space="0" w:color="auto"/>
            <w:bottom w:val="none" w:sz="0" w:space="0" w:color="auto"/>
            <w:right w:val="none" w:sz="0" w:space="0" w:color="auto"/>
          </w:divBdr>
        </w:div>
        <w:div w:id="1902866880">
          <w:marLeft w:val="0"/>
          <w:marRight w:val="0"/>
          <w:marTop w:val="0"/>
          <w:marBottom w:val="0"/>
          <w:divBdr>
            <w:top w:val="none" w:sz="0" w:space="0" w:color="auto"/>
            <w:left w:val="none" w:sz="0" w:space="0" w:color="auto"/>
            <w:bottom w:val="none" w:sz="0" w:space="0" w:color="auto"/>
            <w:right w:val="none" w:sz="0" w:space="0" w:color="auto"/>
          </w:divBdr>
        </w:div>
        <w:div w:id="1905097910">
          <w:marLeft w:val="0"/>
          <w:marRight w:val="0"/>
          <w:marTop w:val="0"/>
          <w:marBottom w:val="0"/>
          <w:divBdr>
            <w:top w:val="none" w:sz="0" w:space="0" w:color="auto"/>
            <w:left w:val="none" w:sz="0" w:space="0" w:color="auto"/>
            <w:bottom w:val="none" w:sz="0" w:space="0" w:color="auto"/>
            <w:right w:val="none" w:sz="0" w:space="0" w:color="auto"/>
          </w:divBdr>
        </w:div>
        <w:div w:id="1917353730">
          <w:marLeft w:val="0"/>
          <w:marRight w:val="0"/>
          <w:marTop w:val="0"/>
          <w:marBottom w:val="0"/>
          <w:divBdr>
            <w:top w:val="none" w:sz="0" w:space="0" w:color="auto"/>
            <w:left w:val="none" w:sz="0" w:space="0" w:color="auto"/>
            <w:bottom w:val="none" w:sz="0" w:space="0" w:color="auto"/>
            <w:right w:val="none" w:sz="0" w:space="0" w:color="auto"/>
          </w:divBdr>
        </w:div>
        <w:div w:id="1918050191">
          <w:marLeft w:val="0"/>
          <w:marRight w:val="0"/>
          <w:marTop w:val="0"/>
          <w:marBottom w:val="0"/>
          <w:divBdr>
            <w:top w:val="none" w:sz="0" w:space="0" w:color="auto"/>
            <w:left w:val="none" w:sz="0" w:space="0" w:color="auto"/>
            <w:bottom w:val="none" w:sz="0" w:space="0" w:color="auto"/>
            <w:right w:val="none" w:sz="0" w:space="0" w:color="auto"/>
          </w:divBdr>
        </w:div>
        <w:div w:id="1919943151">
          <w:marLeft w:val="0"/>
          <w:marRight w:val="0"/>
          <w:marTop w:val="0"/>
          <w:marBottom w:val="0"/>
          <w:divBdr>
            <w:top w:val="none" w:sz="0" w:space="0" w:color="auto"/>
            <w:left w:val="none" w:sz="0" w:space="0" w:color="auto"/>
            <w:bottom w:val="none" w:sz="0" w:space="0" w:color="auto"/>
            <w:right w:val="none" w:sz="0" w:space="0" w:color="auto"/>
          </w:divBdr>
        </w:div>
        <w:div w:id="1921258034">
          <w:marLeft w:val="0"/>
          <w:marRight w:val="0"/>
          <w:marTop w:val="0"/>
          <w:marBottom w:val="0"/>
          <w:divBdr>
            <w:top w:val="none" w:sz="0" w:space="0" w:color="auto"/>
            <w:left w:val="none" w:sz="0" w:space="0" w:color="auto"/>
            <w:bottom w:val="none" w:sz="0" w:space="0" w:color="auto"/>
            <w:right w:val="none" w:sz="0" w:space="0" w:color="auto"/>
          </w:divBdr>
        </w:div>
        <w:div w:id="1921743979">
          <w:marLeft w:val="0"/>
          <w:marRight w:val="0"/>
          <w:marTop w:val="0"/>
          <w:marBottom w:val="0"/>
          <w:divBdr>
            <w:top w:val="none" w:sz="0" w:space="0" w:color="auto"/>
            <w:left w:val="none" w:sz="0" w:space="0" w:color="auto"/>
            <w:bottom w:val="none" w:sz="0" w:space="0" w:color="auto"/>
            <w:right w:val="none" w:sz="0" w:space="0" w:color="auto"/>
          </w:divBdr>
        </w:div>
        <w:div w:id="1924728330">
          <w:marLeft w:val="0"/>
          <w:marRight w:val="0"/>
          <w:marTop w:val="0"/>
          <w:marBottom w:val="0"/>
          <w:divBdr>
            <w:top w:val="none" w:sz="0" w:space="0" w:color="auto"/>
            <w:left w:val="none" w:sz="0" w:space="0" w:color="auto"/>
            <w:bottom w:val="none" w:sz="0" w:space="0" w:color="auto"/>
            <w:right w:val="none" w:sz="0" w:space="0" w:color="auto"/>
          </w:divBdr>
        </w:div>
        <w:div w:id="1932855905">
          <w:marLeft w:val="0"/>
          <w:marRight w:val="0"/>
          <w:marTop w:val="0"/>
          <w:marBottom w:val="0"/>
          <w:divBdr>
            <w:top w:val="none" w:sz="0" w:space="0" w:color="auto"/>
            <w:left w:val="none" w:sz="0" w:space="0" w:color="auto"/>
            <w:bottom w:val="none" w:sz="0" w:space="0" w:color="auto"/>
            <w:right w:val="none" w:sz="0" w:space="0" w:color="auto"/>
          </w:divBdr>
        </w:div>
        <w:div w:id="1933665889">
          <w:marLeft w:val="0"/>
          <w:marRight w:val="0"/>
          <w:marTop w:val="0"/>
          <w:marBottom w:val="0"/>
          <w:divBdr>
            <w:top w:val="none" w:sz="0" w:space="0" w:color="auto"/>
            <w:left w:val="none" w:sz="0" w:space="0" w:color="auto"/>
            <w:bottom w:val="none" w:sz="0" w:space="0" w:color="auto"/>
            <w:right w:val="none" w:sz="0" w:space="0" w:color="auto"/>
          </w:divBdr>
        </w:div>
        <w:div w:id="1936815984">
          <w:marLeft w:val="0"/>
          <w:marRight w:val="0"/>
          <w:marTop w:val="0"/>
          <w:marBottom w:val="0"/>
          <w:divBdr>
            <w:top w:val="none" w:sz="0" w:space="0" w:color="auto"/>
            <w:left w:val="none" w:sz="0" w:space="0" w:color="auto"/>
            <w:bottom w:val="none" w:sz="0" w:space="0" w:color="auto"/>
            <w:right w:val="none" w:sz="0" w:space="0" w:color="auto"/>
          </w:divBdr>
        </w:div>
        <w:div w:id="1939675310">
          <w:marLeft w:val="0"/>
          <w:marRight w:val="0"/>
          <w:marTop w:val="0"/>
          <w:marBottom w:val="0"/>
          <w:divBdr>
            <w:top w:val="none" w:sz="0" w:space="0" w:color="auto"/>
            <w:left w:val="none" w:sz="0" w:space="0" w:color="auto"/>
            <w:bottom w:val="none" w:sz="0" w:space="0" w:color="auto"/>
            <w:right w:val="none" w:sz="0" w:space="0" w:color="auto"/>
          </w:divBdr>
        </w:div>
        <w:div w:id="1945069862">
          <w:marLeft w:val="0"/>
          <w:marRight w:val="0"/>
          <w:marTop w:val="0"/>
          <w:marBottom w:val="0"/>
          <w:divBdr>
            <w:top w:val="none" w:sz="0" w:space="0" w:color="auto"/>
            <w:left w:val="none" w:sz="0" w:space="0" w:color="auto"/>
            <w:bottom w:val="none" w:sz="0" w:space="0" w:color="auto"/>
            <w:right w:val="none" w:sz="0" w:space="0" w:color="auto"/>
          </w:divBdr>
        </w:div>
        <w:div w:id="1948342159">
          <w:marLeft w:val="0"/>
          <w:marRight w:val="0"/>
          <w:marTop w:val="0"/>
          <w:marBottom w:val="0"/>
          <w:divBdr>
            <w:top w:val="none" w:sz="0" w:space="0" w:color="auto"/>
            <w:left w:val="none" w:sz="0" w:space="0" w:color="auto"/>
            <w:bottom w:val="none" w:sz="0" w:space="0" w:color="auto"/>
            <w:right w:val="none" w:sz="0" w:space="0" w:color="auto"/>
          </w:divBdr>
        </w:div>
        <w:div w:id="1964530099">
          <w:marLeft w:val="0"/>
          <w:marRight w:val="0"/>
          <w:marTop w:val="0"/>
          <w:marBottom w:val="0"/>
          <w:divBdr>
            <w:top w:val="none" w:sz="0" w:space="0" w:color="auto"/>
            <w:left w:val="none" w:sz="0" w:space="0" w:color="auto"/>
            <w:bottom w:val="none" w:sz="0" w:space="0" w:color="auto"/>
            <w:right w:val="none" w:sz="0" w:space="0" w:color="auto"/>
          </w:divBdr>
        </w:div>
        <w:div w:id="1966421144">
          <w:marLeft w:val="0"/>
          <w:marRight w:val="0"/>
          <w:marTop w:val="0"/>
          <w:marBottom w:val="0"/>
          <w:divBdr>
            <w:top w:val="none" w:sz="0" w:space="0" w:color="auto"/>
            <w:left w:val="none" w:sz="0" w:space="0" w:color="auto"/>
            <w:bottom w:val="none" w:sz="0" w:space="0" w:color="auto"/>
            <w:right w:val="none" w:sz="0" w:space="0" w:color="auto"/>
          </w:divBdr>
        </w:div>
        <w:div w:id="1967664888">
          <w:marLeft w:val="0"/>
          <w:marRight w:val="0"/>
          <w:marTop w:val="0"/>
          <w:marBottom w:val="0"/>
          <w:divBdr>
            <w:top w:val="none" w:sz="0" w:space="0" w:color="auto"/>
            <w:left w:val="none" w:sz="0" w:space="0" w:color="auto"/>
            <w:bottom w:val="none" w:sz="0" w:space="0" w:color="auto"/>
            <w:right w:val="none" w:sz="0" w:space="0" w:color="auto"/>
          </w:divBdr>
        </w:div>
        <w:div w:id="1981953376">
          <w:marLeft w:val="0"/>
          <w:marRight w:val="0"/>
          <w:marTop w:val="0"/>
          <w:marBottom w:val="0"/>
          <w:divBdr>
            <w:top w:val="none" w:sz="0" w:space="0" w:color="auto"/>
            <w:left w:val="none" w:sz="0" w:space="0" w:color="auto"/>
            <w:bottom w:val="none" w:sz="0" w:space="0" w:color="auto"/>
            <w:right w:val="none" w:sz="0" w:space="0" w:color="auto"/>
          </w:divBdr>
        </w:div>
        <w:div w:id="1983732613">
          <w:marLeft w:val="0"/>
          <w:marRight w:val="0"/>
          <w:marTop w:val="0"/>
          <w:marBottom w:val="0"/>
          <w:divBdr>
            <w:top w:val="none" w:sz="0" w:space="0" w:color="auto"/>
            <w:left w:val="none" w:sz="0" w:space="0" w:color="auto"/>
            <w:bottom w:val="none" w:sz="0" w:space="0" w:color="auto"/>
            <w:right w:val="none" w:sz="0" w:space="0" w:color="auto"/>
          </w:divBdr>
        </w:div>
        <w:div w:id="1987010546">
          <w:marLeft w:val="0"/>
          <w:marRight w:val="0"/>
          <w:marTop w:val="0"/>
          <w:marBottom w:val="0"/>
          <w:divBdr>
            <w:top w:val="none" w:sz="0" w:space="0" w:color="auto"/>
            <w:left w:val="none" w:sz="0" w:space="0" w:color="auto"/>
            <w:bottom w:val="none" w:sz="0" w:space="0" w:color="auto"/>
            <w:right w:val="none" w:sz="0" w:space="0" w:color="auto"/>
          </w:divBdr>
        </w:div>
        <w:div w:id="1987783006">
          <w:marLeft w:val="0"/>
          <w:marRight w:val="0"/>
          <w:marTop w:val="0"/>
          <w:marBottom w:val="0"/>
          <w:divBdr>
            <w:top w:val="none" w:sz="0" w:space="0" w:color="auto"/>
            <w:left w:val="none" w:sz="0" w:space="0" w:color="auto"/>
            <w:bottom w:val="none" w:sz="0" w:space="0" w:color="auto"/>
            <w:right w:val="none" w:sz="0" w:space="0" w:color="auto"/>
          </w:divBdr>
        </w:div>
        <w:div w:id="1993633201">
          <w:marLeft w:val="0"/>
          <w:marRight w:val="0"/>
          <w:marTop w:val="0"/>
          <w:marBottom w:val="0"/>
          <w:divBdr>
            <w:top w:val="none" w:sz="0" w:space="0" w:color="auto"/>
            <w:left w:val="none" w:sz="0" w:space="0" w:color="auto"/>
            <w:bottom w:val="none" w:sz="0" w:space="0" w:color="auto"/>
            <w:right w:val="none" w:sz="0" w:space="0" w:color="auto"/>
          </w:divBdr>
        </w:div>
        <w:div w:id="1993944836">
          <w:marLeft w:val="0"/>
          <w:marRight w:val="0"/>
          <w:marTop w:val="0"/>
          <w:marBottom w:val="0"/>
          <w:divBdr>
            <w:top w:val="none" w:sz="0" w:space="0" w:color="auto"/>
            <w:left w:val="none" w:sz="0" w:space="0" w:color="auto"/>
            <w:bottom w:val="none" w:sz="0" w:space="0" w:color="auto"/>
            <w:right w:val="none" w:sz="0" w:space="0" w:color="auto"/>
          </w:divBdr>
        </w:div>
        <w:div w:id="1997997290">
          <w:marLeft w:val="0"/>
          <w:marRight w:val="0"/>
          <w:marTop w:val="0"/>
          <w:marBottom w:val="0"/>
          <w:divBdr>
            <w:top w:val="none" w:sz="0" w:space="0" w:color="auto"/>
            <w:left w:val="none" w:sz="0" w:space="0" w:color="auto"/>
            <w:bottom w:val="none" w:sz="0" w:space="0" w:color="auto"/>
            <w:right w:val="none" w:sz="0" w:space="0" w:color="auto"/>
          </w:divBdr>
        </w:div>
        <w:div w:id="1999338079">
          <w:marLeft w:val="0"/>
          <w:marRight w:val="0"/>
          <w:marTop w:val="0"/>
          <w:marBottom w:val="0"/>
          <w:divBdr>
            <w:top w:val="none" w:sz="0" w:space="0" w:color="auto"/>
            <w:left w:val="none" w:sz="0" w:space="0" w:color="auto"/>
            <w:bottom w:val="none" w:sz="0" w:space="0" w:color="auto"/>
            <w:right w:val="none" w:sz="0" w:space="0" w:color="auto"/>
          </w:divBdr>
        </w:div>
        <w:div w:id="2000225735">
          <w:marLeft w:val="0"/>
          <w:marRight w:val="0"/>
          <w:marTop w:val="0"/>
          <w:marBottom w:val="0"/>
          <w:divBdr>
            <w:top w:val="none" w:sz="0" w:space="0" w:color="auto"/>
            <w:left w:val="none" w:sz="0" w:space="0" w:color="auto"/>
            <w:bottom w:val="none" w:sz="0" w:space="0" w:color="auto"/>
            <w:right w:val="none" w:sz="0" w:space="0" w:color="auto"/>
          </w:divBdr>
        </w:div>
        <w:div w:id="2000500278">
          <w:marLeft w:val="0"/>
          <w:marRight w:val="0"/>
          <w:marTop w:val="0"/>
          <w:marBottom w:val="0"/>
          <w:divBdr>
            <w:top w:val="none" w:sz="0" w:space="0" w:color="auto"/>
            <w:left w:val="none" w:sz="0" w:space="0" w:color="auto"/>
            <w:bottom w:val="none" w:sz="0" w:space="0" w:color="auto"/>
            <w:right w:val="none" w:sz="0" w:space="0" w:color="auto"/>
          </w:divBdr>
        </w:div>
        <w:div w:id="2008442060">
          <w:marLeft w:val="0"/>
          <w:marRight w:val="0"/>
          <w:marTop w:val="0"/>
          <w:marBottom w:val="0"/>
          <w:divBdr>
            <w:top w:val="none" w:sz="0" w:space="0" w:color="auto"/>
            <w:left w:val="none" w:sz="0" w:space="0" w:color="auto"/>
            <w:bottom w:val="none" w:sz="0" w:space="0" w:color="auto"/>
            <w:right w:val="none" w:sz="0" w:space="0" w:color="auto"/>
          </w:divBdr>
        </w:div>
        <w:div w:id="2018381435">
          <w:marLeft w:val="0"/>
          <w:marRight w:val="0"/>
          <w:marTop w:val="0"/>
          <w:marBottom w:val="0"/>
          <w:divBdr>
            <w:top w:val="none" w:sz="0" w:space="0" w:color="auto"/>
            <w:left w:val="none" w:sz="0" w:space="0" w:color="auto"/>
            <w:bottom w:val="none" w:sz="0" w:space="0" w:color="auto"/>
            <w:right w:val="none" w:sz="0" w:space="0" w:color="auto"/>
          </w:divBdr>
        </w:div>
        <w:div w:id="2019112384">
          <w:marLeft w:val="0"/>
          <w:marRight w:val="0"/>
          <w:marTop w:val="0"/>
          <w:marBottom w:val="0"/>
          <w:divBdr>
            <w:top w:val="none" w:sz="0" w:space="0" w:color="auto"/>
            <w:left w:val="none" w:sz="0" w:space="0" w:color="auto"/>
            <w:bottom w:val="none" w:sz="0" w:space="0" w:color="auto"/>
            <w:right w:val="none" w:sz="0" w:space="0" w:color="auto"/>
          </w:divBdr>
        </w:div>
        <w:div w:id="2022512862">
          <w:marLeft w:val="0"/>
          <w:marRight w:val="0"/>
          <w:marTop w:val="0"/>
          <w:marBottom w:val="0"/>
          <w:divBdr>
            <w:top w:val="none" w:sz="0" w:space="0" w:color="auto"/>
            <w:left w:val="none" w:sz="0" w:space="0" w:color="auto"/>
            <w:bottom w:val="none" w:sz="0" w:space="0" w:color="auto"/>
            <w:right w:val="none" w:sz="0" w:space="0" w:color="auto"/>
          </w:divBdr>
        </w:div>
        <w:div w:id="2025588388">
          <w:marLeft w:val="0"/>
          <w:marRight w:val="0"/>
          <w:marTop w:val="0"/>
          <w:marBottom w:val="0"/>
          <w:divBdr>
            <w:top w:val="none" w:sz="0" w:space="0" w:color="auto"/>
            <w:left w:val="none" w:sz="0" w:space="0" w:color="auto"/>
            <w:bottom w:val="none" w:sz="0" w:space="0" w:color="auto"/>
            <w:right w:val="none" w:sz="0" w:space="0" w:color="auto"/>
          </w:divBdr>
        </w:div>
        <w:div w:id="2029328752">
          <w:marLeft w:val="0"/>
          <w:marRight w:val="0"/>
          <w:marTop w:val="0"/>
          <w:marBottom w:val="0"/>
          <w:divBdr>
            <w:top w:val="none" w:sz="0" w:space="0" w:color="auto"/>
            <w:left w:val="none" w:sz="0" w:space="0" w:color="auto"/>
            <w:bottom w:val="none" w:sz="0" w:space="0" w:color="auto"/>
            <w:right w:val="none" w:sz="0" w:space="0" w:color="auto"/>
          </w:divBdr>
        </w:div>
        <w:div w:id="2030258575">
          <w:marLeft w:val="0"/>
          <w:marRight w:val="0"/>
          <w:marTop w:val="0"/>
          <w:marBottom w:val="0"/>
          <w:divBdr>
            <w:top w:val="none" w:sz="0" w:space="0" w:color="auto"/>
            <w:left w:val="none" w:sz="0" w:space="0" w:color="auto"/>
            <w:bottom w:val="none" w:sz="0" w:space="0" w:color="auto"/>
            <w:right w:val="none" w:sz="0" w:space="0" w:color="auto"/>
          </w:divBdr>
        </w:div>
        <w:div w:id="2032293263">
          <w:marLeft w:val="0"/>
          <w:marRight w:val="0"/>
          <w:marTop w:val="0"/>
          <w:marBottom w:val="0"/>
          <w:divBdr>
            <w:top w:val="none" w:sz="0" w:space="0" w:color="auto"/>
            <w:left w:val="none" w:sz="0" w:space="0" w:color="auto"/>
            <w:bottom w:val="none" w:sz="0" w:space="0" w:color="auto"/>
            <w:right w:val="none" w:sz="0" w:space="0" w:color="auto"/>
          </w:divBdr>
        </w:div>
        <w:div w:id="2033876517">
          <w:marLeft w:val="0"/>
          <w:marRight w:val="0"/>
          <w:marTop w:val="0"/>
          <w:marBottom w:val="0"/>
          <w:divBdr>
            <w:top w:val="none" w:sz="0" w:space="0" w:color="auto"/>
            <w:left w:val="none" w:sz="0" w:space="0" w:color="auto"/>
            <w:bottom w:val="none" w:sz="0" w:space="0" w:color="auto"/>
            <w:right w:val="none" w:sz="0" w:space="0" w:color="auto"/>
          </w:divBdr>
        </w:div>
        <w:div w:id="2034844619">
          <w:marLeft w:val="0"/>
          <w:marRight w:val="0"/>
          <w:marTop w:val="0"/>
          <w:marBottom w:val="0"/>
          <w:divBdr>
            <w:top w:val="none" w:sz="0" w:space="0" w:color="auto"/>
            <w:left w:val="none" w:sz="0" w:space="0" w:color="auto"/>
            <w:bottom w:val="none" w:sz="0" w:space="0" w:color="auto"/>
            <w:right w:val="none" w:sz="0" w:space="0" w:color="auto"/>
          </w:divBdr>
        </w:div>
        <w:div w:id="2039771604">
          <w:marLeft w:val="0"/>
          <w:marRight w:val="0"/>
          <w:marTop w:val="0"/>
          <w:marBottom w:val="0"/>
          <w:divBdr>
            <w:top w:val="none" w:sz="0" w:space="0" w:color="auto"/>
            <w:left w:val="none" w:sz="0" w:space="0" w:color="auto"/>
            <w:bottom w:val="none" w:sz="0" w:space="0" w:color="auto"/>
            <w:right w:val="none" w:sz="0" w:space="0" w:color="auto"/>
          </w:divBdr>
        </w:div>
        <w:div w:id="2040081440">
          <w:marLeft w:val="0"/>
          <w:marRight w:val="0"/>
          <w:marTop w:val="0"/>
          <w:marBottom w:val="0"/>
          <w:divBdr>
            <w:top w:val="none" w:sz="0" w:space="0" w:color="auto"/>
            <w:left w:val="none" w:sz="0" w:space="0" w:color="auto"/>
            <w:bottom w:val="none" w:sz="0" w:space="0" w:color="auto"/>
            <w:right w:val="none" w:sz="0" w:space="0" w:color="auto"/>
          </w:divBdr>
        </w:div>
        <w:div w:id="2044402454">
          <w:marLeft w:val="0"/>
          <w:marRight w:val="0"/>
          <w:marTop w:val="0"/>
          <w:marBottom w:val="0"/>
          <w:divBdr>
            <w:top w:val="none" w:sz="0" w:space="0" w:color="auto"/>
            <w:left w:val="none" w:sz="0" w:space="0" w:color="auto"/>
            <w:bottom w:val="none" w:sz="0" w:space="0" w:color="auto"/>
            <w:right w:val="none" w:sz="0" w:space="0" w:color="auto"/>
          </w:divBdr>
        </w:div>
        <w:div w:id="2052150648">
          <w:marLeft w:val="0"/>
          <w:marRight w:val="0"/>
          <w:marTop w:val="0"/>
          <w:marBottom w:val="0"/>
          <w:divBdr>
            <w:top w:val="none" w:sz="0" w:space="0" w:color="auto"/>
            <w:left w:val="none" w:sz="0" w:space="0" w:color="auto"/>
            <w:bottom w:val="none" w:sz="0" w:space="0" w:color="auto"/>
            <w:right w:val="none" w:sz="0" w:space="0" w:color="auto"/>
          </w:divBdr>
        </w:div>
        <w:div w:id="2052993968">
          <w:marLeft w:val="0"/>
          <w:marRight w:val="0"/>
          <w:marTop w:val="0"/>
          <w:marBottom w:val="0"/>
          <w:divBdr>
            <w:top w:val="none" w:sz="0" w:space="0" w:color="auto"/>
            <w:left w:val="none" w:sz="0" w:space="0" w:color="auto"/>
            <w:bottom w:val="none" w:sz="0" w:space="0" w:color="auto"/>
            <w:right w:val="none" w:sz="0" w:space="0" w:color="auto"/>
          </w:divBdr>
        </w:div>
        <w:div w:id="2063209966">
          <w:marLeft w:val="0"/>
          <w:marRight w:val="0"/>
          <w:marTop w:val="0"/>
          <w:marBottom w:val="0"/>
          <w:divBdr>
            <w:top w:val="none" w:sz="0" w:space="0" w:color="auto"/>
            <w:left w:val="none" w:sz="0" w:space="0" w:color="auto"/>
            <w:bottom w:val="none" w:sz="0" w:space="0" w:color="auto"/>
            <w:right w:val="none" w:sz="0" w:space="0" w:color="auto"/>
          </w:divBdr>
        </w:div>
        <w:div w:id="2065105697">
          <w:marLeft w:val="0"/>
          <w:marRight w:val="0"/>
          <w:marTop w:val="0"/>
          <w:marBottom w:val="0"/>
          <w:divBdr>
            <w:top w:val="none" w:sz="0" w:space="0" w:color="auto"/>
            <w:left w:val="none" w:sz="0" w:space="0" w:color="auto"/>
            <w:bottom w:val="none" w:sz="0" w:space="0" w:color="auto"/>
            <w:right w:val="none" w:sz="0" w:space="0" w:color="auto"/>
          </w:divBdr>
        </w:div>
        <w:div w:id="2065181771">
          <w:marLeft w:val="0"/>
          <w:marRight w:val="0"/>
          <w:marTop w:val="0"/>
          <w:marBottom w:val="0"/>
          <w:divBdr>
            <w:top w:val="none" w:sz="0" w:space="0" w:color="auto"/>
            <w:left w:val="none" w:sz="0" w:space="0" w:color="auto"/>
            <w:bottom w:val="none" w:sz="0" w:space="0" w:color="auto"/>
            <w:right w:val="none" w:sz="0" w:space="0" w:color="auto"/>
          </w:divBdr>
        </w:div>
        <w:div w:id="2065719364">
          <w:marLeft w:val="0"/>
          <w:marRight w:val="0"/>
          <w:marTop w:val="0"/>
          <w:marBottom w:val="0"/>
          <w:divBdr>
            <w:top w:val="none" w:sz="0" w:space="0" w:color="auto"/>
            <w:left w:val="none" w:sz="0" w:space="0" w:color="auto"/>
            <w:bottom w:val="none" w:sz="0" w:space="0" w:color="auto"/>
            <w:right w:val="none" w:sz="0" w:space="0" w:color="auto"/>
          </w:divBdr>
        </w:div>
        <w:div w:id="2070108569">
          <w:marLeft w:val="0"/>
          <w:marRight w:val="0"/>
          <w:marTop w:val="0"/>
          <w:marBottom w:val="0"/>
          <w:divBdr>
            <w:top w:val="none" w:sz="0" w:space="0" w:color="auto"/>
            <w:left w:val="none" w:sz="0" w:space="0" w:color="auto"/>
            <w:bottom w:val="none" w:sz="0" w:space="0" w:color="auto"/>
            <w:right w:val="none" w:sz="0" w:space="0" w:color="auto"/>
          </w:divBdr>
        </w:div>
        <w:div w:id="2072389365">
          <w:marLeft w:val="0"/>
          <w:marRight w:val="0"/>
          <w:marTop w:val="0"/>
          <w:marBottom w:val="0"/>
          <w:divBdr>
            <w:top w:val="none" w:sz="0" w:space="0" w:color="auto"/>
            <w:left w:val="none" w:sz="0" w:space="0" w:color="auto"/>
            <w:bottom w:val="none" w:sz="0" w:space="0" w:color="auto"/>
            <w:right w:val="none" w:sz="0" w:space="0" w:color="auto"/>
          </w:divBdr>
        </w:div>
        <w:div w:id="2073192840">
          <w:marLeft w:val="0"/>
          <w:marRight w:val="0"/>
          <w:marTop w:val="0"/>
          <w:marBottom w:val="0"/>
          <w:divBdr>
            <w:top w:val="none" w:sz="0" w:space="0" w:color="auto"/>
            <w:left w:val="none" w:sz="0" w:space="0" w:color="auto"/>
            <w:bottom w:val="none" w:sz="0" w:space="0" w:color="auto"/>
            <w:right w:val="none" w:sz="0" w:space="0" w:color="auto"/>
          </w:divBdr>
        </w:div>
        <w:div w:id="2076008621">
          <w:marLeft w:val="0"/>
          <w:marRight w:val="0"/>
          <w:marTop w:val="0"/>
          <w:marBottom w:val="0"/>
          <w:divBdr>
            <w:top w:val="none" w:sz="0" w:space="0" w:color="auto"/>
            <w:left w:val="none" w:sz="0" w:space="0" w:color="auto"/>
            <w:bottom w:val="none" w:sz="0" w:space="0" w:color="auto"/>
            <w:right w:val="none" w:sz="0" w:space="0" w:color="auto"/>
          </w:divBdr>
        </w:div>
        <w:div w:id="2077312909">
          <w:marLeft w:val="0"/>
          <w:marRight w:val="0"/>
          <w:marTop w:val="0"/>
          <w:marBottom w:val="0"/>
          <w:divBdr>
            <w:top w:val="none" w:sz="0" w:space="0" w:color="auto"/>
            <w:left w:val="none" w:sz="0" w:space="0" w:color="auto"/>
            <w:bottom w:val="none" w:sz="0" w:space="0" w:color="auto"/>
            <w:right w:val="none" w:sz="0" w:space="0" w:color="auto"/>
          </w:divBdr>
        </w:div>
        <w:div w:id="2078089411">
          <w:marLeft w:val="0"/>
          <w:marRight w:val="0"/>
          <w:marTop w:val="0"/>
          <w:marBottom w:val="0"/>
          <w:divBdr>
            <w:top w:val="none" w:sz="0" w:space="0" w:color="auto"/>
            <w:left w:val="none" w:sz="0" w:space="0" w:color="auto"/>
            <w:bottom w:val="none" w:sz="0" w:space="0" w:color="auto"/>
            <w:right w:val="none" w:sz="0" w:space="0" w:color="auto"/>
          </w:divBdr>
        </w:div>
        <w:div w:id="2081948448">
          <w:marLeft w:val="0"/>
          <w:marRight w:val="0"/>
          <w:marTop w:val="0"/>
          <w:marBottom w:val="0"/>
          <w:divBdr>
            <w:top w:val="none" w:sz="0" w:space="0" w:color="auto"/>
            <w:left w:val="none" w:sz="0" w:space="0" w:color="auto"/>
            <w:bottom w:val="none" w:sz="0" w:space="0" w:color="auto"/>
            <w:right w:val="none" w:sz="0" w:space="0" w:color="auto"/>
          </w:divBdr>
        </w:div>
        <w:div w:id="2082631744">
          <w:marLeft w:val="0"/>
          <w:marRight w:val="0"/>
          <w:marTop w:val="0"/>
          <w:marBottom w:val="0"/>
          <w:divBdr>
            <w:top w:val="none" w:sz="0" w:space="0" w:color="auto"/>
            <w:left w:val="none" w:sz="0" w:space="0" w:color="auto"/>
            <w:bottom w:val="none" w:sz="0" w:space="0" w:color="auto"/>
            <w:right w:val="none" w:sz="0" w:space="0" w:color="auto"/>
          </w:divBdr>
        </w:div>
        <w:div w:id="2086877994">
          <w:marLeft w:val="0"/>
          <w:marRight w:val="0"/>
          <w:marTop w:val="0"/>
          <w:marBottom w:val="0"/>
          <w:divBdr>
            <w:top w:val="none" w:sz="0" w:space="0" w:color="auto"/>
            <w:left w:val="none" w:sz="0" w:space="0" w:color="auto"/>
            <w:bottom w:val="none" w:sz="0" w:space="0" w:color="auto"/>
            <w:right w:val="none" w:sz="0" w:space="0" w:color="auto"/>
          </w:divBdr>
        </w:div>
        <w:div w:id="2087847667">
          <w:marLeft w:val="0"/>
          <w:marRight w:val="0"/>
          <w:marTop w:val="0"/>
          <w:marBottom w:val="0"/>
          <w:divBdr>
            <w:top w:val="none" w:sz="0" w:space="0" w:color="auto"/>
            <w:left w:val="none" w:sz="0" w:space="0" w:color="auto"/>
            <w:bottom w:val="none" w:sz="0" w:space="0" w:color="auto"/>
            <w:right w:val="none" w:sz="0" w:space="0" w:color="auto"/>
          </w:divBdr>
        </w:div>
        <w:div w:id="2097941916">
          <w:marLeft w:val="0"/>
          <w:marRight w:val="0"/>
          <w:marTop w:val="0"/>
          <w:marBottom w:val="0"/>
          <w:divBdr>
            <w:top w:val="none" w:sz="0" w:space="0" w:color="auto"/>
            <w:left w:val="none" w:sz="0" w:space="0" w:color="auto"/>
            <w:bottom w:val="none" w:sz="0" w:space="0" w:color="auto"/>
            <w:right w:val="none" w:sz="0" w:space="0" w:color="auto"/>
          </w:divBdr>
        </w:div>
        <w:div w:id="2099207154">
          <w:marLeft w:val="0"/>
          <w:marRight w:val="0"/>
          <w:marTop w:val="0"/>
          <w:marBottom w:val="0"/>
          <w:divBdr>
            <w:top w:val="none" w:sz="0" w:space="0" w:color="auto"/>
            <w:left w:val="none" w:sz="0" w:space="0" w:color="auto"/>
            <w:bottom w:val="none" w:sz="0" w:space="0" w:color="auto"/>
            <w:right w:val="none" w:sz="0" w:space="0" w:color="auto"/>
          </w:divBdr>
        </w:div>
        <w:div w:id="2099595501">
          <w:marLeft w:val="0"/>
          <w:marRight w:val="0"/>
          <w:marTop w:val="0"/>
          <w:marBottom w:val="0"/>
          <w:divBdr>
            <w:top w:val="none" w:sz="0" w:space="0" w:color="auto"/>
            <w:left w:val="none" w:sz="0" w:space="0" w:color="auto"/>
            <w:bottom w:val="none" w:sz="0" w:space="0" w:color="auto"/>
            <w:right w:val="none" w:sz="0" w:space="0" w:color="auto"/>
          </w:divBdr>
        </w:div>
        <w:div w:id="2099866069">
          <w:marLeft w:val="0"/>
          <w:marRight w:val="0"/>
          <w:marTop w:val="0"/>
          <w:marBottom w:val="0"/>
          <w:divBdr>
            <w:top w:val="none" w:sz="0" w:space="0" w:color="auto"/>
            <w:left w:val="none" w:sz="0" w:space="0" w:color="auto"/>
            <w:bottom w:val="none" w:sz="0" w:space="0" w:color="auto"/>
            <w:right w:val="none" w:sz="0" w:space="0" w:color="auto"/>
          </w:divBdr>
        </w:div>
        <w:div w:id="2100982748">
          <w:marLeft w:val="0"/>
          <w:marRight w:val="0"/>
          <w:marTop w:val="0"/>
          <w:marBottom w:val="0"/>
          <w:divBdr>
            <w:top w:val="none" w:sz="0" w:space="0" w:color="auto"/>
            <w:left w:val="none" w:sz="0" w:space="0" w:color="auto"/>
            <w:bottom w:val="none" w:sz="0" w:space="0" w:color="auto"/>
            <w:right w:val="none" w:sz="0" w:space="0" w:color="auto"/>
          </w:divBdr>
        </w:div>
        <w:div w:id="2103140026">
          <w:marLeft w:val="0"/>
          <w:marRight w:val="0"/>
          <w:marTop w:val="0"/>
          <w:marBottom w:val="0"/>
          <w:divBdr>
            <w:top w:val="none" w:sz="0" w:space="0" w:color="auto"/>
            <w:left w:val="none" w:sz="0" w:space="0" w:color="auto"/>
            <w:bottom w:val="none" w:sz="0" w:space="0" w:color="auto"/>
            <w:right w:val="none" w:sz="0" w:space="0" w:color="auto"/>
          </w:divBdr>
        </w:div>
        <w:div w:id="2107455140">
          <w:marLeft w:val="0"/>
          <w:marRight w:val="0"/>
          <w:marTop w:val="0"/>
          <w:marBottom w:val="0"/>
          <w:divBdr>
            <w:top w:val="none" w:sz="0" w:space="0" w:color="auto"/>
            <w:left w:val="none" w:sz="0" w:space="0" w:color="auto"/>
            <w:bottom w:val="none" w:sz="0" w:space="0" w:color="auto"/>
            <w:right w:val="none" w:sz="0" w:space="0" w:color="auto"/>
          </w:divBdr>
        </w:div>
        <w:div w:id="2113236458">
          <w:marLeft w:val="0"/>
          <w:marRight w:val="0"/>
          <w:marTop w:val="0"/>
          <w:marBottom w:val="0"/>
          <w:divBdr>
            <w:top w:val="none" w:sz="0" w:space="0" w:color="auto"/>
            <w:left w:val="none" w:sz="0" w:space="0" w:color="auto"/>
            <w:bottom w:val="none" w:sz="0" w:space="0" w:color="auto"/>
            <w:right w:val="none" w:sz="0" w:space="0" w:color="auto"/>
          </w:divBdr>
        </w:div>
        <w:div w:id="2117209689">
          <w:marLeft w:val="0"/>
          <w:marRight w:val="0"/>
          <w:marTop w:val="0"/>
          <w:marBottom w:val="0"/>
          <w:divBdr>
            <w:top w:val="none" w:sz="0" w:space="0" w:color="auto"/>
            <w:left w:val="none" w:sz="0" w:space="0" w:color="auto"/>
            <w:bottom w:val="none" w:sz="0" w:space="0" w:color="auto"/>
            <w:right w:val="none" w:sz="0" w:space="0" w:color="auto"/>
          </w:divBdr>
        </w:div>
        <w:div w:id="2120830802">
          <w:marLeft w:val="0"/>
          <w:marRight w:val="0"/>
          <w:marTop w:val="0"/>
          <w:marBottom w:val="0"/>
          <w:divBdr>
            <w:top w:val="none" w:sz="0" w:space="0" w:color="auto"/>
            <w:left w:val="none" w:sz="0" w:space="0" w:color="auto"/>
            <w:bottom w:val="none" w:sz="0" w:space="0" w:color="auto"/>
            <w:right w:val="none" w:sz="0" w:space="0" w:color="auto"/>
          </w:divBdr>
        </w:div>
        <w:div w:id="2125222535">
          <w:marLeft w:val="0"/>
          <w:marRight w:val="0"/>
          <w:marTop w:val="0"/>
          <w:marBottom w:val="0"/>
          <w:divBdr>
            <w:top w:val="none" w:sz="0" w:space="0" w:color="auto"/>
            <w:left w:val="none" w:sz="0" w:space="0" w:color="auto"/>
            <w:bottom w:val="none" w:sz="0" w:space="0" w:color="auto"/>
            <w:right w:val="none" w:sz="0" w:space="0" w:color="auto"/>
          </w:divBdr>
        </w:div>
        <w:div w:id="2125490260">
          <w:marLeft w:val="0"/>
          <w:marRight w:val="0"/>
          <w:marTop w:val="0"/>
          <w:marBottom w:val="0"/>
          <w:divBdr>
            <w:top w:val="none" w:sz="0" w:space="0" w:color="auto"/>
            <w:left w:val="none" w:sz="0" w:space="0" w:color="auto"/>
            <w:bottom w:val="none" w:sz="0" w:space="0" w:color="auto"/>
            <w:right w:val="none" w:sz="0" w:space="0" w:color="auto"/>
          </w:divBdr>
        </w:div>
        <w:div w:id="2126540242">
          <w:marLeft w:val="0"/>
          <w:marRight w:val="0"/>
          <w:marTop w:val="0"/>
          <w:marBottom w:val="0"/>
          <w:divBdr>
            <w:top w:val="none" w:sz="0" w:space="0" w:color="auto"/>
            <w:left w:val="none" w:sz="0" w:space="0" w:color="auto"/>
            <w:bottom w:val="none" w:sz="0" w:space="0" w:color="auto"/>
            <w:right w:val="none" w:sz="0" w:space="0" w:color="auto"/>
          </w:divBdr>
        </w:div>
        <w:div w:id="2129421644">
          <w:marLeft w:val="0"/>
          <w:marRight w:val="0"/>
          <w:marTop w:val="0"/>
          <w:marBottom w:val="0"/>
          <w:divBdr>
            <w:top w:val="none" w:sz="0" w:space="0" w:color="auto"/>
            <w:left w:val="none" w:sz="0" w:space="0" w:color="auto"/>
            <w:bottom w:val="none" w:sz="0" w:space="0" w:color="auto"/>
            <w:right w:val="none" w:sz="0" w:space="0" w:color="auto"/>
          </w:divBdr>
        </w:div>
        <w:div w:id="2130395927">
          <w:marLeft w:val="0"/>
          <w:marRight w:val="0"/>
          <w:marTop w:val="0"/>
          <w:marBottom w:val="0"/>
          <w:divBdr>
            <w:top w:val="none" w:sz="0" w:space="0" w:color="auto"/>
            <w:left w:val="none" w:sz="0" w:space="0" w:color="auto"/>
            <w:bottom w:val="none" w:sz="0" w:space="0" w:color="auto"/>
            <w:right w:val="none" w:sz="0" w:space="0" w:color="auto"/>
          </w:divBdr>
        </w:div>
        <w:div w:id="2133598463">
          <w:marLeft w:val="0"/>
          <w:marRight w:val="0"/>
          <w:marTop w:val="0"/>
          <w:marBottom w:val="0"/>
          <w:divBdr>
            <w:top w:val="none" w:sz="0" w:space="0" w:color="auto"/>
            <w:left w:val="none" w:sz="0" w:space="0" w:color="auto"/>
            <w:bottom w:val="none" w:sz="0" w:space="0" w:color="auto"/>
            <w:right w:val="none" w:sz="0" w:space="0" w:color="auto"/>
          </w:divBdr>
        </w:div>
        <w:div w:id="2137016541">
          <w:marLeft w:val="0"/>
          <w:marRight w:val="0"/>
          <w:marTop w:val="0"/>
          <w:marBottom w:val="0"/>
          <w:divBdr>
            <w:top w:val="none" w:sz="0" w:space="0" w:color="auto"/>
            <w:left w:val="none" w:sz="0" w:space="0" w:color="auto"/>
            <w:bottom w:val="none" w:sz="0" w:space="0" w:color="auto"/>
            <w:right w:val="none" w:sz="0" w:space="0" w:color="auto"/>
          </w:divBdr>
        </w:div>
        <w:div w:id="2147231833">
          <w:marLeft w:val="0"/>
          <w:marRight w:val="0"/>
          <w:marTop w:val="0"/>
          <w:marBottom w:val="0"/>
          <w:divBdr>
            <w:top w:val="none" w:sz="0" w:space="0" w:color="auto"/>
            <w:left w:val="none" w:sz="0" w:space="0" w:color="auto"/>
            <w:bottom w:val="none" w:sz="0" w:space="0" w:color="auto"/>
            <w:right w:val="none" w:sz="0" w:space="0" w:color="auto"/>
          </w:divBdr>
        </w:div>
      </w:divsChild>
    </w:div>
    <w:div w:id="1780223760">
      <w:bodyDiv w:val="1"/>
      <w:marLeft w:val="0"/>
      <w:marRight w:val="0"/>
      <w:marTop w:val="0"/>
      <w:marBottom w:val="0"/>
      <w:divBdr>
        <w:top w:val="none" w:sz="0" w:space="0" w:color="auto"/>
        <w:left w:val="none" w:sz="0" w:space="0" w:color="auto"/>
        <w:bottom w:val="none" w:sz="0" w:space="0" w:color="auto"/>
        <w:right w:val="none" w:sz="0" w:space="0" w:color="auto"/>
      </w:divBdr>
    </w:div>
    <w:div w:id="1948848852">
      <w:bodyDiv w:val="1"/>
      <w:marLeft w:val="0"/>
      <w:marRight w:val="0"/>
      <w:marTop w:val="0"/>
      <w:marBottom w:val="0"/>
      <w:divBdr>
        <w:top w:val="none" w:sz="0" w:space="0" w:color="auto"/>
        <w:left w:val="none" w:sz="0" w:space="0" w:color="auto"/>
        <w:bottom w:val="none" w:sz="0" w:space="0" w:color="auto"/>
        <w:right w:val="none" w:sz="0" w:space="0" w:color="auto"/>
      </w:divBdr>
    </w:div>
    <w:div w:id="2023118402">
      <w:bodyDiv w:val="1"/>
      <w:marLeft w:val="0"/>
      <w:marRight w:val="0"/>
      <w:marTop w:val="0"/>
      <w:marBottom w:val="0"/>
      <w:divBdr>
        <w:top w:val="none" w:sz="0" w:space="0" w:color="auto"/>
        <w:left w:val="none" w:sz="0" w:space="0" w:color="auto"/>
        <w:bottom w:val="none" w:sz="0" w:space="0" w:color="auto"/>
        <w:right w:val="none" w:sz="0" w:space="0" w:color="auto"/>
      </w:divBdr>
    </w:div>
    <w:div w:id="2072726270">
      <w:bodyDiv w:val="1"/>
      <w:marLeft w:val="0"/>
      <w:marRight w:val="0"/>
      <w:marTop w:val="0"/>
      <w:marBottom w:val="0"/>
      <w:divBdr>
        <w:top w:val="none" w:sz="0" w:space="0" w:color="auto"/>
        <w:left w:val="none" w:sz="0" w:space="0" w:color="auto"/>
        <w:bottom w:val="none" w:sz="0" w:space="0" w:color="auto"/>
        <w:right w:val="none" w:sz="0" w:space="0" w:color="auto"/>
      </w:divBdr>
      <w:divsChild>
        <w:div w:id="386488178">
          <w:marLeft w:val="0"/>
          <w:marRight w:val="0"/>
          <w:marTop w:val="0"/>
          <w:marBottom w:val="0"/>
          <w:divBdr>
            <w:top w:val="none" w:sz="0" w:space="0" w:color="auto"/>
            <w:left w:val="none" w:sz="0" w:space="0" w:color="auto"/>
            <w:bottom w:val="none" w:sz="0" w:space="0" w:color="auto"/>
            <w:right w:val="none" w:sz="0" w:space="0" w:color="auto"/>
          </w:divBdr>
        </w:div>
        <w:div w:id="2118404151">
          <w:marLeft w:val="0"/>
          <w:marRight w:val="0"/>
          <w:marTop w:val="0"/>
          <w:marBottom w:val="0"/>
          <w:divBdr>
            <w:top w:val="none" w:sz="0" w:space="0" w:color="auto"/>
            <w:left w:val="none" w:sz="0" w:space="0" w:color="auto"/>
            <w:bottom w:val="none" w:sz="0" w:space="0" w:color="auto"/>
            <w:right w:val="none" w:sz="0" w:space="0" w:color="auto"/>
          </w:divBdr>
        </w:div>
      </w:divsChild>
    </w:div>
    <w:div w:id="213177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info@drawdown.org" TargetMode="Externa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10.jpeg"/><Relationship Id="rId17" Type="http://schemas.openxmlformats.org/officeDocument/2006/relationships/hyperlink" Target="http://www.drawdown.org" TargetMode="External"/><Relationship Id="rId2" Type="http://schemas.openxmlformats.org/officeDocument/2006/relationships/customXml" Target="../customXml/item2.xml"/><Relationship Id="rId16" Type="http://schemas.openxmlformats.org/officeDocument/2006/relationships/hyperlink" Target="http://www.drawdown.org"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rawdown.org"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mailto:info@drawdown.org" TargetMode="Externa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www.drawdown.org"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rbara\AppData\Roaming\Microsoft\Templates\Report%20design%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B949A91-A38D-4A6B-858A-F89FEFB3E8C0}">
  <ds:schemaRefs>
    <ds:schemaRef ds:uri="http://schemas.openxmlformats.org/officeDocument/2006/bibliography"/>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C:\Users\Barbara\AppData\Roaming\Microsoft\Templates\Report design (blank).dotx</Template>
  <TotalTime>6201</TotalTime>
  <Pages>12</Pages>
  <Words>39588</Words>
  <Characters>225653</Characters>
  <Application>Microsoft Office Word</Application>
  <DocSecurity>0</DocSecurity>
  <Lines>1880</Lines>
  <Paragraphs>529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264712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Renilde</dc:creator>
  <cp:keywords/>
  <dc:description/>
  <cp:lastModifiedBy>vijay negi</cp:lastModifiedBy>
  <cp:revision>75</cp:revision>
  <cp:lastPrinted>2019-09-12T19:46:00Z</cp:lastPrinted>
  <dcterms:created xsi:type="dcterms:W3CDTF">2019-04-30T18:05:00Z</dcterms:created>
  <dcterms:modified xsi:type="dcterms:W3CDTF">2021-11-30T16:05:00Z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y fmtid="{D5CDD505-2E9C-101B-9397-08002B2CF9AE}" pid="3" name="ZOTERO_PREF_1">
    <vt:lpwstr>&lt;data data-version="3" zotero-version="5.0.66"&gt;&lt;session id="jJ9GxqWm"/&gt;&lt;style id="http://www.zotero.org/styles/apa" locale="en-US" hasBibliography="1" bibliographyStyleHasBeenSet="1"/&gt;&lt;prefs&gt;&lt;pref name="fieldType" value="Field"/&gt;&lt;pref name="delayCitationU</vt:lpwstr>
  </property>
  <property fmtid="{D5CDD505-2E9C-101B-9397-08002B2CF9AE}" pid="4" name="ZOTERO_PREF_2">
    <vt:lpwstr>pdates" value="true"/&gt;&lt;pref name="dontAskDelayCitationUpdates" value="true"/&gt;&lt;/prefs&gt;&lt;/data&gt;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