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E75A57" w14:textId="08232CB1" w:rsidR="00C81D94" w:rsidRPr="000829DC" w:rsidRDefault="00C81D94" w:rsidP="008806DE">
      <w:pPr>
        <w:pStyle w:val="TableofFigures"/>
        <w:tabs>
          <w:tab w:val="right" w:leader="dot" w:pos="9350"/>
        </w:tabs>
        <w:spacing w:line="240" w:lineRule="auto"/>
        <w:rPr>
          <w:rStyle w:val="Hyperlink"/>
          <w:noProof/>
        </w:rPr>
      </w:pPr>
      <w:r w:rsidRPr="000829DC">
        <w:rPr>
          <w:rStyle w:val="Hyperlink"/>
          <w:noProof/>
          <w:lang w:eastAsia="en-US"/>
        </w:rPr>
        <mc:AlternateContent>
          <mc:Choice Requires="wps">
            <w:drawing>
              <wp:anchor distT="0" distB="0" distL="114300" distR="114300" simplePos="0" relativeHeight="251659264" behindDoc="0" locked="0" layoutInCell="1" allowOverlap="1" wp14:anchorId="77771319" wp14:editId="4E755F20">
                <wp:simplePos x="0" y="0"/>
                <wp:positionH relativeFrom="page">
                  <wp:posOffset>990600</wp:posOffset>
                </wp:positionH>
                <wp:positionV relativeFrom="page">
                  <wp:posOffset>981074</wp:posOffset>
                </wp:positionV>
                <wp:extent cx="6248400" cy="8201025"/>
                <wp:effectExtent l="0" t="0" r="0" b="9525"/>
                <wp:wrapSquare wrapText="bothSides"/>
                <wp:docPr id="154" name="Text Box 154"/>
                <wp:cNvGraphicFramePr/>
                <a:graphic xmlns:a="http://schemas.openxmlformats.org/drawingml/2006/main">
                  <a:graphicData uri="http://schemas.microsoft.com/office/word/2010/wordprocessingShape">
                    <wps:wsp>
                      <wps:cNvSpPr txBox="1"/>
                      <wps:spPr>
                        <a:xfrm>
                          <a:off x="0" y="0"/>
                          <a:ext cx="6248400" cy="820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55A2BD" w14:textId="7BB07FBE" w:rsidR="009E0DD8" w:rsidRPr="000829DC" w:rsidRDefault="009E0DD8" w:rsidP="000829DC">
                            <w:pPr>
                              <w:jc w:val="center"/>
                              <w:rPr>
                                <w:smallCaps/>
                                <w:color w:val="404040" w:themeColor="text1" w:themeTint="BF"/>
                                <w:sz w:val="48"/>
                                <w:szCs w:val="48"/>
                              </w:rPr>
                            </w:pPr>
                            <w:r w:rsidRPr="000829DC">
                              <w:rPr>
                                <w:smallCaps/>
                                <w:color w:val="404040" w:themeColor="text1" w:themeTint="BF"/>
                                <w:sz w:val="48"/>
                                <w:szCs w:val="48"/>
                              </w:rPr>
                              <w:t>Technical assessment for</w:t>
                            </w:r>
                            <w:r>
                              <w:rPr>
                                <w:smallCaps/>
                                <w:color w:val="404040" w:themeColor="text1" w:themeTint="BF"/>
                                <w:sz w:val="48"/>
                                <w:szCs w:val="48"/>
                              </w:rPr>
                              <w:t xml:space="preserve"> Building Energy Efficiency Retrofitting</w:t>
                            </w:r>
                          </w:p>
                          <w:p w14:paraId="6774E85B" w14:textId="77777777" w:rsidR="009E0DD8" w:rsidRDefault="009E0DD8" w:rsidP="000829DC">
                            <w:pPr>
                              <w:jc w:val="center"/>
                              <w:rPr>
                                <w:smallCaps/>
                                <w:color w:val="404040" w:themeColor="text1" w:themeTint="BF"/>
                                <w:sz w:val="36"/>
                                <w:szCs w:val="36"/>
                              </w:rPr>
                            </w:pPr>
                          </w:p>
                          <w:p w14:paraId="0B5B69D5" w14:textId="4E1CC743" w:rsidR="009E0DD8" w:rsidRDefault="009E0DD8" w:rsidP="00E844EA">
                            <w:pPr>
                              <w:jc w:val="center"/>
                              <w:rPr>
                                <w:smallCaps/>
                                <w:color w:val="404040" w:themeColor="text1" w:themeTint="BF"/>
                                <w:sz w:val="36"/>
                                <w:szCs w:val="36"/>
                              </w:rPr>
                            </w:pPr>
                            <w:r>
                              <w:rPr>
                                <w:smallCaps/>
                                <w:color w:val="404040" w:themeColor="text1" w:themeTint="BF"/>
                                <w:sz w:val="36"/>
                                <w:szCs w:val="36"/>
                              </w:rPr>
                              <w:t>(BUILDINGS)</w:t>
                            </w:r>
                          </w:p>
                          <w:p w14:paraId="4CF7CB6C" w14:textId="4A7348EB" w:rsidR="009E0DD8" w:rsidRDefault="009E0DD8" w:rsidP="00E844EA">
                            <w:pPr>
                              <w:jc w:val="center"/>
                              <w:rPr>
                                <w:smallCaps/>
                                <w:color w:val="404040" w:themeColor="text1" w:themeTint="BF"/>
                                <w:sz w:val="36"/>
                                <w:szCs w:val="36"/>
                              </w:rPr>
                            </w:pPr>
                            <w:r>
                              <w:rPr>
                                <w:smallCaps/>
                                <w:color w:val="404040" w:themeColor="text1" w:themeTint="BF"/>
                                <w:sz w:val="36"/>
                                <w:szCs w:val="36"/>
                              </w:rPr>
                              <w:t>(buildings, energy, energy efficiency, retrofitting)</w:t>
                            </w:r>
                          </w:p>
                          <w:p w14:paraId="5943CD2B" w14:textId="77777777" w:rsidR="009E0DD8" w:rsidRDefault="009E0DD8" w:rsidP="000829DC">
                            <w:pPr>
                              <w:rPr>
                                <w:smallCaps/>
                                <w:color w:val="404040" w:themeColor="text1" w:themeTint="BF"/>
                                <w:sz w:val="36"/>
                                <w:szCs w:val="36"/>
                              </w:rPr>
                            </w:pPr>
                          </w:p>
                          <w:p w14:paraId="1922C9C8" w14:textId="77777777" w:rsidR="009E0DD8" w:rsidRDefault="009E0DD8" w:rsidP="000829DC">
                            <w:pPr>
                              <w:rPr>
                                <w:smallCaps/>
                                <w:color w:val="404040" w:themeColor="text1" w:themeTint="BF"/>
                                <w:sz w:val="36"/>
                                <w:szCs w:val="36"/>
                              </w:rPr>
                            </w:pPr>
                          </w:p>
                          <w:p w14:paraId="66A3CB5B" w14:textId="77777777" w:rsidR="009E0DD8" w:rsidRDefault="009E0DD8" w:rsidP="000829DC">
                            <w:pPr>
                              <w:rPr>
                                <w:smallCaps/>
                                <w:color w:val="404040" w:themeColor="text1" w:themeTint="BF"/>
                                <w:sz w:val="36"/>
                                <w:szCs w:val="36"/>
                              </w:rPr>
                            </w:pPr>
                          </w:p>
                          <w:p w14:paraId="0B02E81E" w14:textId="77777777" w:rsidR="009E0DD8" w:rsidRDefault="009E0DD8" w:rsidP="000829DC">
                            <w:pPr>
                              <w:rPr>
                                <w:smallCaps/>
                                <w:color w:val="404040" w:themeColor="text1" w:themeTint="BF"/>
                                <w:sz w:val="36"/>
                                <w:szCs w:val="36"/>
                              </w:rPr>
                            </w:pPr>
                          </w:p>
                          <w:p w14:paraId="596D7C93" w14:textId="351F7A40" w:rsidR="009E0DD8" w:rsidRPr="000829DC" w:rsidRDefault="004A0650" w:rsidP="000829DC">
                            <w:pPr>
                              <w:spacing w:after="0" w:line="240" w:lineRule="auto"/>
                              <w:jc w:val="center"/>
                              <w:rPr>
                                <w:smallCaps/>
                                <w:color w:val="404040" w:themeColor="text1" w:themeTint="BF"/>
                                <w:sz w:val="36"/>
                                <w:szCs w:val="36"/>
                              </w:rPr>
                            </w:pPr>
                            <w:r>
                              <w:rPr>
                                <w:smallCaps/>
                                <w:color w:val="404040" w:themeColor="text1" w:themeTint="BF"/>
                                <w:sz w:val="36"/>
                                <w:szCs w:val="36"/>
                              </w:rPr>
                              <w:t>23</w:t>
                            </w:r>
                            <w:r w:rsidR="009E0DD8">
                              <w:rPr>
                                <w:smallCaps/>
                                <w:color w:val="404040" w:themeColor="text1" w:themeTint="BF"/>
                                <w:sz w:val="36"/>
                                <w:szCs w:val="36"/>
                              </w:rPr>
                              <w:t xml:space="preserve"> </w:t>
                            </w:r>
                            <w:r w:rsidR="0062514C">
                              <w:rPr>
                                <w:smallCaps/>
                                <w:color w:val="404040" w:themeColor="text1" w:themeTint="BF"/>
                                <w:sz w:val="36"/>
                                <w:szCs w:val="36"/>
                              </w:rPr>
                              <w:t>January</w:t>
                            </w:r>
                            <w:bookmarkStart w:id="0" w:name="_GoBack"/>
                            <w:bookmarkEnd w:id="0"/>
                            <w:r w:rsidR="009E0DD8">
                              <w:rPr>
                                <w:smallCaps/>
                                <w:color w:val="404040" w:themeColor="text1" w:themeTint="BF"/>
                                <w:sz w:val="36"/>
                                <w:szCs w:val="36"/>
                              </w:rPr>
                              <w:t xml:space="preserve"> </w:t>
                            </w:r>
                            <w:r>
                              <w:rPr>
                                <w:smallCaps/>
                                <w:color w:val="404040" w:themeColor="text1" w:themeTint="BF"/>
                                <w:sz w:val="36"/>
                                <w:szCs w:val="36"/>
                              </w:rPr>
                              <w:t>2017</w:t>
                            </w:r>
                          </w:p>
                          <w:p w14:paraId="5850EC6A" w14:textId="77777777" w:rsidR="009E0DD8" w:rsidRPr="000829DC" w:rsidRDefault="009E0DD8" w:rsidP="000829DC">
                            <w:pPr>
                              <w:spacing w:after="0" w:line="240" w:lineRule="auto"/>
                              <w:rPr>
                                <w:smallCaps/>
                                <w:color w:val="404040" w:themeColor="text1" w:themeTint="BF"/>
                                <w:sz w:val="36"/>
                                <w:szCs w:val="36"/>
                              </w:rPr>
                            </w:pPr>
                          </w:p>
                          <w:p w14:paraId="338A969E" w14:textId="77777777" w:rsidR="009E0DD8" w:rsidRDefault="009E0DD8" w:rsidP="000829DC">
                            <w:pPr>
                              <w:spacing w:after="0" w:line="240" w:lineRule="auto"/>
                              <w:rPr>
                                <w:smallCaps/>
                                <w:color w:val="404040" w:themeColor="text1" w:themeTint="BF"/>
                                <w:sz w:val="36"/>
                                <w:szCs w:val="36"/>
                              </w:rPr>
                            </w:pPr>
                          </w:p>
                          <w:p w14:paraId="65546F4F" w14:textId="77777777" w:rsidR="009E0DD8" w:rsidRDefault="009E0DD8" w:rsidP="000829DC">
                            <w:pPr>
                              <w:spacing w:after="0" w:line="240" w:lineRule="auto"/>
                              <w:rPr>
                                <w:smallCaps/>
                                <w:color w:val="404040" w:themeColor="text1" w:themeTint="BF"/>
                                <w:sz w:val="36"/>
                                <w:szCs w:val="36"/>
                              </w:rPr>
                            </w:pPr>
                          </w:p>
                          <w:p w14:paraId="733F1897" w14:textId="77777777" w:rsidR="009E0DD8" w:rsidRDefault="009E0DD8" w:rsidP="000829DC">
                            <w:pPr>
                              <w:spacing w:after="0" w:line="240" w:lineRule="auto"/>
                              <w:rPr>
                                <w:smallCaps/>
                                <w:color w:val="404040" w:themeColor="text1" w:themeTint="BF"/>
                                <w:sz w:val="36"/>
                                <w:szCs w:val="36"/>
                              </w:rPr>
                            </w:pPr>
                          </w:p>
                          <w:p w14:paraId="569F5277" w14:textId="77777777" w:rsidR="009E0DD8" w:rsidRDefault="009E0DD8" w:rsidP="000829DC">
                            <w:pPr>
                              <w:spacing w:after="0" w:line="240" w:lineRule="auto"/>
                              <w:rPr>
                                <w:smallCaps/>
                                <w:color w:val="404040" w:themeColor="text1" w:themeTint="BF"/>
                                <w:sz w:val="36"/>
                                <w:szCs w:val="36"/>
                              </w:rPr>
                            </w:pPr>
                          </w:p>
                          <w:p w14:paraId="392B7194" w14:textId="77777777" w:rsidR="009E0DD8" w:rsidRDefault="009E0DD8" w:rsidP="000829DC">
                            <w:pPr>
                              <w:spacing w:after="0" w:line="240" w:lineRule="auto"/>
                              <w:rPr>
                                <w:smallCaps/>
                                <w:color w:val="404040" w:themeColor="text1" w:themeTint="BF"/>
                                <w:sz w:val="36"/>
                                <w:szCs w:val="36"/>
                              </w:rPr>
                            </w:pPr>
                          </w:p>
                          <w:p w14:paraId="52B10625" w14:textId="77777777" w:rsidR="009E0DD8" w:rsidRDefault="009E0DD8" w:rsidP="000829DC">
                            <w:pPr>
                              <w:spacing w:after="0" w:line="240" w:lineRule="auto"/>
                              <w:rPr>
                                <w:smallCaps/>
                                <w:color w:val="404040" w:themeColor="text1" w:themeTint="BF"/>
                                <w:sz w:val="36"/>
                                <w:szCs w:val="36"/>
                              </w:rPr>
                            </w:pPr>
                          </w:p>
                          <w:p w14:paraId="42A354AD" w14:textId="77777777" w:rsidR="009E0DD8" w:rsidRDefault="009E0DD8" w:rsidP="000829DC">
                            <w:pPr>
                              <w:spacing w:after="0" w:line="240" w:lineRule="auto"/>
                              <w:rPr>
                                <w:smallCaps/>
                                <w:color w:val="404040" w:themeColor="text1" w:themeTint="BF"/>
                                <w:sz w:val="36"/>
                                <w:szCs w:val="36"/>
                              </w:rPr>
                            </w:pPr>
                          </w:p>
                          <w:p w14:paraId="0EF4437F" w14:textId="77777777" w:rsidR="009E0DD8" w:rsidRPr="000829DC" w:rsidRDefault="009E0DD8" w:rsidP="000829DC">
                            <w:pPr>
                              <w:spacing w:after="0" w:line="240" w:lineRule="auto"/>
                              <w:rPr>
                                <w:smallCaps/>
                                <w:color w:val="404040" w:themeColor="text1" w:themeTint="BF"/>
                                <w:sz w:val="36"/>
                                <w:szCs w:val="36"/>
                              </w:rPr>
                            </w:pPr>
                          </w:p>
                          <w:p w14:paraId="66C10BC1" w14:textId="77777777" w:rsidR="009E0DD8" w:rsidRPr="000829DC" w:rsidRDefault="009E0DD8" w:rsidP="000829DC">
                            <w:pPr>
                              <w:spacing w:after="0" w:line="240" w:lineRule="auto"/>
                              <w:rPr>
                                <w:b/>
                                <w:smallCaps/>
                                <w:color w:val="404040" w:themeColor="text1" w:themeTint="BF"/>
                                <w:sz w:val="28"/>
                                <w:szCs w:val="28"/>
                              </w:rPr>
                            </w:pPr>
                            <w:r w:rsidRPr="000829DC">
                              <w:rPr>
                                <w:b/>
                                <w:smallCaps/>
                                <w:color w:val="404040" w:themeColor="text1" w:themeTint="BF"/>
                                <w:sz w:val="28"/>
                                <w:szCs w:val="28"/>
                              </w:rPr>
                              <w:t>Prepared by:</w:t>
                            </w:r>
                          </w:p>
                          <w:p w14:paraId="2A02DF4E" w14:textId="4BCE2006" w:rsidR="009E0DD8" w:rsidRPr="000829DC" w:rsidRDefault="009E0DD8" w:rsidP="000829DC">
                            <w:pPr>
                              <w:spacing w:after="0" w:line="240" w:lineRule="auto"/>
                              <w:rPr>
                                <w:smallCaps/>
                                <w:color w:val="404040" w:themeColor="text1" w:themeTint="BF"/>
                                <w:sz w:val="28"/>
                                <w:szCs w:val="28"/>
                              </w:rPr>
                            </w:pPr>
                            <w:proofErr w:type="spellStart"/>
                            <w:r w:rsidRPr="000829DC">
                              <w:rPr>
                                <w:smallCaps/>
                                <w:color w:val="404040" w:themeColor="text1" w:themeTint="BF"/>
                                <w:sz w:val="28"/>
                                <w:szCs w:val="28"/>
                              </w:rPr>
                              <w:t>Renilde</w:t>
                            </w:r>
                            <w:proofErr w:type="spellEnd"/>
                            <w:r w:rsidRPr="000829DC">
                              <w:rPr>
                                <w:smallCaps/>
                                <w:color w:val="404040" w:themeColor="text1" w:themeTint="BF"/>
                                <w:sz w:val="28"/>
                                <w:szCs w:val="28"/>
                              </w:rPr>
                              <w:t xml:space="preserve"> </w:t>
                            </w:r>
                            <w:proofErr w:type="spellStart"/>
                            <w:r w:rsidRPr="000829DC">
                              <w:rPr>
                                <w:smallCaps/>
                                <w:color w:val="404040" w:themeColor="text1" w:themeTint="BF"/>
                                <w:sz w:val="28"/>
                                <w:szCs w:val="28"/>
                              </w:rPr>
                              <w:t>Becqué</w:t>
                            </w:r>
                            <w:proofErr w:type="spellEnd"/>
                            <w:r w:rsidRPr="000829DC">
                              <w:rPr>
                                <w:smallCaps/>
                                <w:color w:val="404040" w:themeColor="text1" w:themeTint="BF"/>
                                <w:sz w:val="28"/>
                                <w:szCs w:val="28"/>
                              </w:rPr>
                              <w:t xml:space="preserve">, Research Fellow </w:t>
                            </w:r>
                          </w:p>
                          <w:p w14:paraId="6C4588F0" w14:textId="77777777" w:rsidR="009E0DD8" w:rsidRDefault="009E0DD8" w:rsidP="000829DC">
                            <w:pPr>
                              <w:rPr>
                                <w:smallCaps/>
                                <w:color w:val="404040" w:themeColor="text1" w:themeTint="BF"/>
                              </w:rPr>
                            </w:pPr>
                          </w:p>
                          <w:p w14:paraId="4B3D7D71" w14:textId="77777777" w:rsidR="009E0DD8" w:rsidRPr="000829DC" w:rsidRDefault="009E0DD8" w:rsidP="000829DC">
                            <w:pPr>
                              <w:rPr>
                                <w:smallCaps/>
                                <w:color w:val="404040" w:themeColor="text1" w:themeTint="BF"/>
                              </w:rPr>
                            </w:pPr>
                          </w:p>
                          <w:p w14:paraId="6BCE5199" w14:textId="77777777" w:rsidR="009E0DD8" w:rsidRPr="000829DC" w:rsidRDefault="009E0DD8" w:rsidP="000829DC">
                            <w:pPr>
                              <w:rPr>
                                <w:smallCaps/>
                                <w:color w:val="404040" w:themeColor="text1" w:themeTint="BF"/>
                                <w:sz w:val="56"/>
                                <w:szCs w:val="56"/>
                              </w:rPr>
                            </w:pPr>
                            <w:r w:rsidRPr="000829DC">
                              <w:rPr>
                                <w:smallCaps/>
                                <w:color w:val="002060"/>
                                <w:sz w:val="56"/>
                                <w:szCs w:val="56"/>
                              </w:rPr>
                              <w:t>PROJECT</w:t>
                            </w:r>
                            <w:r w:rsidRPr="000829DC">
                              <w:rPr>
                                <w:b/>
                                <w:bCs/>
                                <w:smallCaps/>
                                <w:color w:val="404040" w:themeColor="text1" w:themeTint="BF"/>
                                <w:sz w:val="56"/>
                                <w:szCs w:val="56"/>
                              </w:rPr>
                              <w:t>DRAWDOWN</w:t>
                            </w:r>
                          </w:p>
                          <w:p w14:paraId="56BC0364" w14:textId="21AAF997" w:rsidR="009E0DD8" w:rsidRPr="000829DC" w:rsidRDefault="009E0DD8" w:rsidP="00C81D94">
                            <w:pPr>
                              <w:rPr>
                                <w:smallCaps/>
                                <w:color w:val="4DA4D8" w:themeColor="accent3" w:themeTint="99"/>
                                <w:sz w:val="20"/>
                                <w:szCs w:val="20"/>
                              </w:rPr>
                            </w:pPr>
                            <w:r w:rsidRPr="000829DC">
                              <w:rPr>
                                <w:smallCaps/>
                                <w:color w:val="4DA4D8" w:themeColor="accent3" w:themeTint="99"/>
                                <w:sz w:val="20"/>
                                <w:szCs w:val="20"/>
                              </w:rPr>
                              <w:t xml:space="preserve">27 GATE 5 RD., SAUSALITO, CA 94965              </w:t>
                            </w:r>
                            <w:hyperlink r:id="rId10" w:history="1">
                              <w:r w:rsidRPr="000829DC">
                                <w:rPr>
                                  <w:rStyle w:val="Hyperlink"/>
                                  <w:smallCaps/>
                                  <w:color w:val="4DA4D8" w:themeColor="accent3" w:themeTint="99"/>
                                  <w:sz w:val="20"/>
                                  <w:szCs w:val="20"/>
                                </w:rPr>
                                <w:t>info@drawdown.org</w:t>
                              </w:r>
                            </w:hyperlink>
                            <w:r w:rsidRPr="000829DC">
                              <w:rPr>
                                <w:smallCaps/>
                                <w:color w:val="4DA4D8" w:themeColor="accent3" w:themeTint="99"/>
                                <w:sz w:val="20"/>
                                <w:szCs w:val="20"/>
                              </w:rPr>
                              <w:t xml:space="preserve">             </w:t>
                            </w:r>
                            <w:hyperlink r:id="rId11" w:history="1">
                              <w:r w:rsidRPr="000829DC">
                                <w:rPr>
                                  <w:rStyle w:val="Hyperlink"/>
                                  <w:smallCaps/>
                                  <w:color w:val="4DA4D8" w:themeColor="accent3" w:themeTint="99"/>
                                  <w:sz w:val="20"/>
                                  <w:szCs w:val="20"/>
                                </w:rPr>
                                <w:t>www.drawdown.org</w:t>
                              </w:r>
                            </w:hyperlink>
                            <w:r w:rsidRPr="000829DC">
                              <w:rPr>
                                <w:smallCaps/>
                                <w:color w:val="4DA4D8" w:themeColor="accent3" w:themeTint="99"/>
                                <w:sz w:val="20"/>
                                <w:szCs w:val="20"/>
                              </w:rPr>
                              <w:t xml:space="preserve">              </w:t>
                            </w:r>
                          </w:p>
                          <w:p w14:paraId="05DAFFE7" w14:textId="77777777" w:rsidR="009E0DD8" w:rsidRDefault="009E0DD8" w:rsidP="00C81D94">
                            <w:pPr>
                              <w:rPr>
                                <w:smallCaps/>
                                <w:color w:val="404040" w:themeColor="text1" w:themeTint="BF"/>
                                <w:sz w:val="36"/>
                                <w:szCs w:val="36"/>
                              </w:rPr>
                            </w:pPr>
                          </w:p>
                          <w:p w14:paraId="3D97FBF6" w14:textId="77777777" w:rsidR="009E0DD8" w:rsidRDefault="009E0DD8" w:rsidP="00C81D94">
                            <w:pPr>
                              <w:rPr>
                                <w:smallCaps/>
                                <w:color w:val="404040" w:themeColor="text1" w:themeTint="BF"/>
                                <w:sz w:val="36"/>
                                <w:szCs w:val="36"/>
                              </w:rPr>
                            </w:pPr>
                          </w:p>
                        </w:txbxContent>
                      </wps:txbx>
                      <wps:bodyPr rot="0" spcFirstLastPara="0" vertOverflow="overflow" horzOverflow="overflow" vert="horz" wrap="square" lIns="9144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54" o:spid="_x0000_s1026" type="#_x0000_t202" style="position:absolute;margin-left:78pt;margin-top:77.25pt;width:492pt;height:645.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" filled="f" stroked="f" strokeweight=".5pt">
                <v:textbox inset=",0,54pt,0">
                  <w:txbxContent>
                    <w:p w14:paraId="1E55A2BD" w14:textId="7BB07FBE" w:rsidR="009E0DD8" w:rsidRPr="000829DC" w:rsidRDefault="009E0DD8" w:rsidP="000829DC">
                      <w:pPr>
                        <w:jc w:val="center"/>
                        <w:rPr>
                          <w:smallCaps/>
                          <w:color w:val="404040" w:themeColor="text1" w:themeTint="BF"/>
                          <w:sz w:val="48"/>
                          <w:szCs w:val="48"/>
                        </w:rPr>
                      </w:pPr>
                      <w:r w:rsidRPr="000829DC">
                        <w:rPr>
                          <w:smallCaps/>
                          <w:color w:val="404040" w:themeColor="text1" w:themeTint="BF"/>
                          <w:sz w:val="48"/>
                          <w:szCs w:val="48"/>
                        </w:rPr>
                        <w:t>Technical assessment for</w:t>
                      </w:r>
                      <w:r>
                        <w:rPr>
                          <w:smallCaps/>
                          <w:color w:val="404040" w:themeColor="text1" w:themeTint="BF"/>
                          <w:sz w:val="48"/>
                          <w:szCs w:val="48"/>
                        </w:rPr>
                        <w:t xml:space="preserve"> Building Energy Efficiency Retrofitting</w:t>
                      </w:r>
                    </w:p>
                    <w:p w14:paraId="6774E85B" w14:textId="77777777" w:rsidR="009E0DD8" w:rsidRDefault="009E0DD8" w:rsidP="000829DC">
                      <w:pPr>
                        <w:jc w:val="center"/>
                        <w:rPr>
                          <w:smallCaps/>
                          <w:color w:val="404040" w:themeColor="text1" w:themeTint="BF"/>
                          <w:sz w:val="36"/>
                          <w:szCs w:val="36"/>
                        </w:rPr>
                      </w:pPr>
                    </w:p>
                    <w:p w14:paraId="0B5B69D5" w14:textId="4E1CC743" w:rsidR="009E0DD8" w:rsidRDefault="009E0DD8" w:rsidP="00E844EA">
                      <w:pPr>
                        <w:jc w:val="center"/>
                        <w:rPr>
                          <w:smallCaps/>
                          <w:color w:val="404040" w:themeColor="text1" w:themeTint="BF"/>
                          <w:sz w:val="36"/>
                          <w:szCs w:val="36"/>
                        </w:rPr>
                      </w:pPr>
                      <w:r>
                        <w:rPr>
                          <w:smallCaps/>
                          <w:color w:val="404040" w:themeColor="text1" w:themeTint="BF"/>
                          <w:sz w:val="36"/>
                          <w:szCs w:val="36"/>
                        </w:rPr>
                        <w:t>(BUILDINGS)</w:t>
                      </w:r>
                    </w:p>
                    <w:p w14:paraId="4CF7CB6C" w14:textId="4A7348EB" w:rsidR="009E0DD8" w:rsidRDefault="009E0DD8" w:rsidP="00E844EA">
                      <w:pPr>
                        <w:jc w:val="center"/>
                        <w:rPr>
                          <w:smallCaps/>
                          <w:color w:val="404040" w:themeColor="text1" w:themeTint="BF"/>
                          <w:sz w:val="36"/>
                          <w:szCs w:val="36"/>
                        </w:rPr>
                      </w:pPr>
                      <w:r>
                        <w:rPr>
                          <w:smallCaps/>
                          <w:color w:val="404040" w:themeColor="text1" w:themeTint="BF"/>
                          <w:sz w:val="36"/>
                          <w:szCs w:val="36"/>
                        </w:rPr>
                        <w:t>(buildings, energy, energy efficiency, retrofitting)</w:t>
                      </w:r>
                    </w:p>
                    <w:p w14:paraId="5943CD2B" w14:textId="77777777" w:rsidR="009E0DD8" w:rsidRDefault="009E0DD8" w:rsidP="000829DC">
                      <w:pPr>
                        <w:rPr>
                          <w:smallCaps/>
                          <w:color w:val="404040" w:themeColor="text1" w:themeTint="BF"/>
                          <w:sz w:val="36"/>
                          <w:szCs w:val="36"/>
                        </w:rPr>
                      </w:pPr>
                    </w:p>
                    <w:p w14:paraId="1922C9C8" w14:textId="77777777" w:rsidR="009E0DD8" w:rsidRDefault="009E0DD8" w:rsidP="000829DC">
                      <w:pPr>
                        <w:rPr>
                          <w:smallCaps/>
                          <w:color w:val="404040" w:themeColor="text1" w:themeTint="BF"/>
                          <w:sz w:val="36"/>
                          <w:szCs w:val="36"/>
                        </w:rPr>
                      </w:pPr>
                    </w:p>
                    <w:p w14:paraId="66A3CB5B" w14:textId="77777777" w:rsidR="009E0DD8" w:rsidRDefault="009E0DD8" w:rsidP="000829DC">
                      <w:pPr>
                        <w:rPr>
                          <w:smallCaps/>
                          <w:color w:val="404040" w:themeColor="text1" w:themeTint="BF"/>
                          <w:sz w:val="36"/>
                          <w:szCs w:val="36"/>
                        </w:rPr>
                      </w:pPr>
                    </w:p>
                    <w:p w14:paraId="0B02E81E" w14:textId="77777777" w:rsidR="009E0DD8" w:rsidRDefault="009E0DD8" w:rsidP="000829DC">
                      <w:pPr>
                        <w:rPr>
                          <w:smallCaps/>
                          <w:color w:val="404040" w:themeColor="text1" w:themeTint="BF"/>
                          <w:sz w:val="36"/>
                          <w:szCs w:val="36"/>
                        </w:rPr>
                      </w:pPr>
                    </w:p>
                    <w:p w14:paraId="596D7C93" w14:textId="351F7A40" w:rsidR="009E0DD8" w:rsidRPr="000829DC" w:rsidRDefault="004A0650" w:rsidP="000829DC">
                      <w:pPr>
                        <w:spacing w:after="0" w:line="240" w:lineRule="auto"/>
                        <w:jc w:val="center"/>
                        <w:rPr>
                          <w:smallCaps/>
                          <w:color w:val="404040" w:themeColor="text1" w:themeTint="BF"/>
                          <w:sz w:val="36"/>
                          <w:szCs w:val="36"/>
                        </w:rPr>
                      </w:pPr>
                      <w:r>
                        <w:rPr>
                          <w:smallCaps/>
                          <w:color w:val="404040" w:themeColor="text1" w:themeTint="BF"/>
                          <w:sz w:val="36"/>
                          <w:szCs w:val="36"/>
                        </w:rPr>
                        <w:t>23</w:t>
                      </w:r>
                      <w:r w:rsidR="009E0DD8">
                        <w:rPr>
                          <w:smallCaps/>
                          <w:color w:val="404040" w:themeColor="text1" w:themeTint="BF"/>
                          <w:sz w:val="36"/>
                          <w:szCs w:val="36"/>
                        </w:rPr>
                        <w:t xml:space="preserve"> </w:t>
                      </w:r>
                      <w:r w:rsidR="0062514C">
                        <w:rPr>
                          <w:smallCaps/>
                          <w:color w:val="404040" w:themeColor="text1" w:themeTint="BF"/>
                          <w:sz w:val="36"/>
                          <w:szCs w:val="36"/>
                        </w:rPr>
                        <w:t>January</w:t>
                      </w:r>
                      <w:bookmarkStart w:id="1" w:name="_GoBack"/>
                      <w:bookmarkEnd w:id="1"/>
                      <w:r w:rsidR="009E0DD8">
                        <w:rPr>
                          <w:smallCaps/>
                          <w:color w:val="404040" w:themeColor="text1" w:themeTint="BF"/>
                          <w:sz w:val="36"/>
                          <w:szCs w:val="36"/>
                        </w:rPr>
                        <w:t xml:space="preserve"> </w:t>
                      </w:r>
                      <w:r>
                        <w:rPr>
                          <w:smallCaps/>
                          <w:color w:val="404040" w:themeColor="text1" w:themeTint="BF"/>
                          <w:sz w:val="36"/>
                          <w:szCs w:val="36"/>
                        </w:rPr>
                        <w:t>2017</w:t>
                      </w:r>
                    </w:p>
                    <w:p w14:paraId="5850EC6A" w14:textId="77777777" w:rsidR="009E0DD8" w:rsidRPr="000829DC" w:rsidRDefault="009E0DD8" w:rsidP="000829DC">
                      <w:pPr>
                        <w:spacing w:after="0" w:line="240" w:lineRule="auto"/>
                        <w:rPr>
                          <w:smallCaps/>
                          <w:color w:val="404040" w:themeColor="text1" w:themeTint="BF"/>
                          <w:sz w:val="36"/>
                          <w:szCs w:val="36"/>
                        </w:rPr>
                      </w:pPr>
                    </w:p>
                    <w:p w14:paraId="338A969E" w14:textId="77777777" w:rsidR="009E0DD8" w:rsidRDefault="009E0DD8" w:rsidP="000829DC">
                      <w:pPr>
                        <w:spacing w:after="0" w:line="240" w:lineRule="auto"/>
                        <w:rPr>
                          <w:smallCaps/>
                          <w:color w:val="404040" w:themeColor="text1" w:themeTint="BF"/>
                          <w:sz w:val="36"/>
                          <w:szCs w:val="36"/>
                        </w:rPr>
                      </w:pPr>
                    </w:p>
                    <w:p w14:paraId="65546F4F" w14:textId="77777777" w:rsidR="009E0DD8" w:rsidRDefault="009E0DD8" w:rsidP="000829DC">
                      <w:pPr>
                        <w:spacing w:after="0" w:line="240" w:lineRule="auto"/>
                        <w:rPr>
                          <w:smallCaps/>
                          <w:color w:val="404040" w:themeColor="text1" w:themeTint="BF"/>
                          <w:sz w:val="36"/>
                          <w:szCs w:val="36"/>
                        </w:rPr>
                      </w:pPr>
                    </w:p>
                    <w:p w14:paraId="733F1897" w14:textId="77777777" w:rsidR="009E0DD8" w:rsidRDefault="009E0DD8" w:rsidP="000829DC">
                      <w:pPr>
                        <w:spacing w:after="0" w:line="240" w:lineRule="auto"/>
                        <w:rPr>
                          <w:smallCaps/>
                          <w:color w:val="404040" w:themeColor="text1" w:themeTint="BF"/>
                          <w:sz w:val="36"/>
                          <w:szCs w:val="36"/>
                        </w:rPr>
                      </w:pPr>
                    </w:p>
                    <w:p w14:paraId="569F5277" w14:textId="77777777" w:rsidR="009E0DD8" w:rsidRDefault="009E0DD8" w:rsidP="000829DC">
                      <w:pPr>
                        <w:spacing w:after="0" w:line="240" w:lineRule="auto"/>
                        <w:rPr>
                          <w:smallCaps/>
                          <w:color w:val="404040" w:themeColor="text1" w:themeTint="BF"/>
                          <w:sz w:val="36"/>
                          <w:szCs w:val="36"/>
                        </w:rPr>
                      </w:pPr>
                    </w:p>
                    <w:p w14:paraId="392B7194" w14:textId="77777777" w:rsidR="009E0DD8" w:rsidRDefault="009E0DD8" w:rsidP="000829DC">
                      <w:pPr>
                        <w:spacing w:after="0" w:line="240" w:lineRule="auto"/>
                        <w:rPr>
                          <w:smallCaps/>
                          <w:color w:val="404040" w:themeColor="text1" w:themeTint="BF"/>
                          <w:sz w:val="36"/>
                          <w:szCs w:val="36"/>
                        </w:rPr>
                      </w:pPr>
                    </w:p>
                    <w:p w14:paraId="52B10625" w14:textId="77777777" w:rsidR="009E0DD8" w:rsidRDefault="009E0DD8" w:rsidP="000829DC">
                      <w:pPr>
                        <w:spacing w:after="0" w:line="240" w:lineRule="auto"/>
                        <w:rPr>
                          <w:smallCaps/>
                          <w:color w:val="404040" w:themeColor="text1" w:themeTint="BF"/>
                          <w:sz w:val="36"/>
                          <w:szCs w:val="36"/>
                        </w:rPr>
                      </w:pPr>
                    </w:p>
                    <w:p w14:paraId="42A354AD" w14:textId="77777777" w:rsidR="009E0DD8" w:rsidRDefault="009E0DD8" w:rsidP="000829DC">
                      <w:pPr>
                        <w:spacing w:after="0" w:line="240" w:lineRule="auto"/>
                        <w:rPr>
                          <w:smallCaps/>
                          <w:color w:val="404040" w:themeColor="text1" w:themeTint="BF"/>
                          <w:sz w:val="36"/>
                          <w:szCs w:val="36"/>
                        </w:rPr>
                      </w:pPr>
                    </w:p>
                    <w:p w14:paraId="0EF4437F" w14:textId="77777777" w:rsidR="009E0DD8" w:rsidRPr="000829DC" w:rsidRDefault="009E0DD8" w:rsidP="000829DC">
                      <w:pPr>
                        <w:spacing w:after="0" w:line="240" w:lineRule="auto"/>
                        <w:rPr>
                          <w:smallCaps/>
                          <w:color w:val="404040" w:themeColor="text1" w:themeTint="BF"/>
                          <w:sz w:val="36"/>
                          <w:szCs w:val="36"/>
                        </w:rPr>
                      </w:pPr>
                    </w:p>
                    <w:p w14:paraId="66C10BC1" w14:textId="77777777" w:rsidR="009E0DD8" w:rsidRPr="000829DC" w:rsidRDefault="009E0DD8" w:rsidP="000829DC">
                      <w:pPr>
                        <w:spacing w:after="0" w:line="240" w:lineRule="auto"/>
                        <w:rPr>
                          <w:b/>
                          <w:smallCaps/>
                          <w:color w:val="404040" w:themeColor="text1" w:themeTint="BF"/>
                          <w:sz w:val="28"/>
                          <w:szCs w:val="28"/>
                        </w:rPr>
                      </w:pPr>
                      <w:r w:rsidRPr="000829DC">
                        <w:rPr>
                          <w:b/>
                          <w:smallCaps/>
                          <w:color w:val="404040" w:themeColor="text1" w:themeTint="BF"/>
                          <w:sz w:val="28"/>
                          <w:szCs w:val="28"/>
                        </w:rPr>
                        <w:t>Prepared by:</w:t>
                      </w:r>
                    </w:p>
                    <w:p w14:paraId="2A02DF4E" w14:textId="4BCE2006" w:rsidR="009E0DD8" w:rsidRPr="000829DC" w:rsidRDefault="009E0DD8" w:rsidP="000829DC">
                      <w:pPr>
                        <w:spacing w:after="0" w:line="240" w:lineRule="auto"/>
                        <w:rPr>
                          <w:smallCaps/>
                          <w:color w:val="404040" w:themeColor="text1" w:themeTint="BF"/>
                          <w:sz w:val="28"/>
                          <w:szCs w:val="28"/>
                        </w:rPr>
                      </w:pPr>
                      <w:proofErr w:type="spellStart"/>
                      <w:r w:rsidRPr="000829DC">
                        <w:rPr>
                          <w:smallCaps/>
                          <w:color w:val="404040" w:themeColor="text1" w:themeTint="BF"/>
                          <w:sz w:val="28"/>
                          <w:szCs w:val="28"/>
                        </w:rPr>
                        <w:t>Renilde</w:t>
                      </w:r>
                      <w:proofErr w:type="spellEnd"/>
                      <w:r w:rsidRPr="000829DC">
                        <w:rPr>
                          <w:smallCaps/>
                          <w:color w:val="404040" w:themeColor="text1" w:themeTint="BF"/>
                          <w:sz w:val="28"/>
                          <w:szCs w:val="28"/>
                        </w:rPr>
                        <w:t xml:space="preserve"> </w:t>
                      </w:r>
                      <w:proofErr w:type="spellStart"/>
                      <w:r w:rsidRPr="000829DC">
                        <w:rPr>
                          <w:smallCaps/>
                          <w:color w:val="404040" w:themeColor="text1" w:themeTint="BF"/>
                          <w:sz w:val="28"/>
                          <w:szCs w:val="28"/>
                        </w:rPr>
                        <w:t>Becqué</w:t>
                      </w:r>
                      <w:proofErr w:type="spellEnd"/>
                      <w:r w:rsidRPr="000829DC">
                        <w:rPr>
                          <w:smallCaps/>
                          <w:color w:val="404040" w:themeColor="text1" w:themeTint="BF"/>
                          <w:sz w:val="28"/>
                          <w:szCs w:val="28"/>
                        </w:rPr>
                        <w:t xml:space="preserve">, Research Fellow </w:t>
                      </w:r>
                    </w:p>
                    <w:p w14:paraId="6C4588F0" w14:textId="77777777" w:rsidR="009E0DD8" w:rsidRDefault="009E0DD8" w:rsidP="000829DC">
                      <w:pPr>
                        <w:rPr>
                          <w:smallCaps/>
                          <w:color w:val="404040" w:themeColor="text1" w:themeTint="BF"/>
                        </w:rPr>
                      </w:pPr>
                    </w:p>
                    <w:p w14:paraId="4B3D7D71" w14:textId="77777777" w:rsidR="009E0DD8" w:rsidRPr="000829DC" w:rsidRDefault="009E0DD8" w:rsidP="000829DC">
                      <w:pPr>
                        <w:rPr>
                          <w:smallCaps/>
                          <w:color w:val="404040" w:themeColor="text1" w:themeTint="BF"/>
                        </w:rPr>
                      </w:pPr>
                    </w:p>
                    <w:p w14:paraId="6BCE5199" w14:textId="77777777" w:rsidR="009E0DD8" w:rsidRPr="000829DC" w:rsidRDefault="009E0DD8" w:rsidP="000829DC">
                      <w:pPr>
                        <w:rPr>
                          <w:smallCaps/>
                          <w:color w:val="404040" w:themeColor="text1" w:themeTint="BF"/>
                          <w:sz w:val="56"/>
                          <w:szCs w:val="56"/>
                        </w:rPr>
                      </w:pPr>
                      <w:r w:rsidRPr="000829DC">
                        <w:rPr>
                          <w:smallCaps/>
                          <w:color w:val="002060"/>
                          <w:sz w:val="56"/>
                          <w:szCs w:val="56"/>
                        </w:rPr>
                        <w:t>PROJECT</w:t>
                      </w:r>
                      <w:r w:rsidRPr="000829DC">
                        <w:rPr>
                          <w:b/>
                          <w:bCs/>
                          <w:smallCaps/>
                          <w:color w:val="404040" w:themeColor="text1" w:themeTint="BF"/>
                          <w:sz w:val="56"/>
                          <w:szCs w:val="56"/>
                        </w:rPr>
                        <w:t>DRAWDOWN</w:t>
                      </w:r>
                    </w:p>
                    <w:p w14:paraId="56BC0364" w14:textId="21AAF997" w:rsidR="009E0DD8" w:rsidRPr="000829DC" w:rsidRDefault="009E0DD8" w:rsidP="00C81D94">
                      <w:pPr>
                        <w:rPr>
                          <w:smallCaps/>
                          <w:color w:val="4DA4D8" w:themeColor="accent3" w:themeTint="99"/>
                          <w:sz w:val="20"/>
                          <w:szCs w:val="20"/>
                        </w:rPr>
                      </w:pPr>
                      <w:r w:rsidRPr="000829DC">
                        <w:rPr>
                          <w:smallCaps/>
                          <w:color w:val="4DA4D8" w:themeColor="accent3" w:themeTint="99"/>
                          <w:sz w:val="20"/>
                          <w:szCs w:val="20"/>
                        </w:rPr>
                        <w:t xml:space="preserve">27 GATE 5 RD., SAUSALITO, CA 94965              </w:t>
                      </w:r>
                      <w:hyperlink r:id="rId12" w:history="1">
                        <w:r w:rsidRPr="000829DC">
                          <w:rPr>
                            <w:rStyle w:val="Hyperlink"/>
                            <w:smallCaps/>
                            <w:color w:val="4DA4D8" w:themeColor="accent3" w:themeTint="99"/>
                            <w:sz w:val="20"/>
                            <w:szCs w:val="20"/>
                          </w:rPr>
                          <w:t>info@drawdown.org</w:t>
                        </w:r>
                      </w:hyperlink>
                      <w:r w:rsidRPr="000829DC">
                        <w:rPr>
                          <w:smallCaps/>
                          <w:color w:val="4DA4D8" w:themeColor="accent3" w:themeTint="99"/>
                          <w:sz w:val="20"/>
                          <w:szCs w:val="20"/>
                        </w:rPr>
                        <w:t xml:space="preserve">             </w:t>
                      </w:r>
                      <w:hyperlink r:id="rId13" w:history="1">
                        <w:r w:rsidRPr="000829DC">
                          <w:rPr>
                            <w:rStyle w:val="Hyperlink"/>
                            <w:smallCaps/>
                            <w:color w:val="4DA4D8" w:themeColor="accent3" w:themeTint="99"/>
                            <w:sz w:val="20"/>
                            <w:szCs w:val="20"/>
                          </w:rPr>
                          <w:t>www.drawdown.org</w:t>
                        </w:r>
                      </w:hyperlink>
                      <w:r w:rsidRPr="000829DC">
                        <w:rPr>
                          <w:smallCaps/>
                          <w:color w:val="4DA4D8" w:themeColor="accent3" w:themeTint="99"/>
                          <w:sz w:val="20"/>
                          <w:szCs w:val="20"/>
                        </w:rPr>
                        <w:t xml:space="preserve">              </w:t>
                      </w:r>
                    </w:p>
                    <w:p w14:paraId="05DAFFE7" w14:textId="77777777" w:rsidR="009E0DD8" w:rsidRDefault="009E0DD8" w:rsidP="00C81D94">
                      <w:pPr>
                        <w:rPr>
                          <w:smallCaps/>
                          <w:color w:val="404040" w:themeColor="text1" w:themeTint="BF"/>
                          <w:sz w:val="36"/>
                          <w:szCs w:val="36"/>
                        </w:rPr>
                      </w:pPr>
                    </w:p>
                    <w:p w14:paraId="3D97FBF6" w14:textId="77777777" w:rsidR="009E0DD8" w:rsidRDefault="009E0DD8" w:rsidP="00C81D94">
                      <w:pPr>
                        <w:rPr>
                          <w:smallCaps/>
                          <w:color w:val="404040" w:themeColor="text1" w:themeTint="BF"/>
                          <w:sz w:val="36"/>
                          <w:szCs w:val="36"/>
                        </w:rPr>
                      </w:pPr>
                    </w:p>
                  </w:txbxContent>
                </v:textbox>
                <w10:wrap type="square" anchorx="page" anchory="page"/>
              </v:shape>
            </w:pict>
          </mc:Fallback>
        </mc:AlternateContent>
      </w:r>
    </w:p>
    <w:sdt>
      <w:sdtPr>
        <w:rPr>
          <w:rFonts w:asciiTheme="minorHAnsi" w:eastAsiaTheme="minorEastAsia" w:hAnsiTheme="minorHAnsi" w:cstheme="minorBidi"/>
          <w:b w:val="0"/>
          <w:bCs w:val="0"/>
          <w:smallCaps w:val="0"/>
          <w:color w:val="auto"/>
          <w:sz w:val="22"/>
          <w:szCs w:val="22"/>
        </w:rPr>
        <w:id w:val="442275696"/>
        <w:docPartObj>
          <w:docPartGallery w:val="Table of Contents"/>
          <w:docPartUnique/>
        </w:docPartObj>
      </w:sdtPr>
      <w:sdtEndPr>
        <w:rPr>
          <w:noProof/>
        </w:rPr>
      </w:sdtEndPr>
      <w:sdtContent>
        <w:p w14:paraId="62199C04" w14:textId="77777777" w:rsidR="00640665" w:rsidRDefault="00640665" w:rsidP="00B144E5">
          <w:pPr>
            <w:pStyle w:val="TOCHeading"/>
            <w:numPr>
              <w:ilvl w:val="0"/>
              <w:numId w:val="0"/>
            </w:numPr>
            <w:spacing w:before="0" w:after="0" w:line="240" w:lineRule="auto"/>
          </w:pPr>
          <w:r>
            <w:t>Table of Contents</w:t>
          </w:r>
        </w:p>
        <w:p w14:paraId="5252F4B0" w14:textId="77777777" w:rsidR="006741FF" w:rsidRDefault="00640665">
          <w:pPr>
            <w:pStyle w:val="TOC1"/>
            <w:tabs>
              <w:tab w:val="right" w:leader="dot" w:pos="9350"/>
            </w:tabs>
            <w:rPr>
              <w:noProof/>
              <w:lang w:eastAsia="en-US"/>
            </w:rPr>
          </w:pPr>
          <w:r>
            <w:fldChar w:fldCharType="begin"/>
          </w:r>
          <w:r>
            <w:instrText xml:space="preserve"> TOC \o "1-3" \h \z \u </w:instrText>
          </w:r>
          <w:r>
            <w:fldChar w:fldCharType="separate"/>
          </w:r>
          <w:hyperlink w:anchor="_Toc414630111" w:history="1">
            <w:r w:rsidR="006741FF" w:rsidRPr="00C837BD">
              <w:rPr>
                <w:rStyle w:val="Hyperlink"/>
                <w:noProof/>
              </w:rPr>
              <w:t>Executive Summary</w:t>
            </w:r>
            <w:r w:rsidR="006741FF">
              <w:rPr>
                <w:noProof/>
                <w:webHidden/>
              </w:rPr>
              <w:tab/>
            </w:r>
            <w:r w:rsidR="006741FF">
              <w:rPr>
                <w:noProof/>
                <w:webHidden/>
              </w:rPr>
              <w:fldChar w:fldCharType="begin"/>
            </w:r>
            <w:r w:rsidR="006741FF">
              <w:rPr>
                <w:noProof/>
                <w:webHidden/>
              </w:rPr>
              <w:instrText xml:space="preserve"> PAGEREF _Toc414630111 \h </w:instrText>
            </w:r>
            <w:r w:rsidR="006741FF">
              <w:rPr>
                <w:noProof/>
                <w:webHidden/>
              </w:rPr>
            </w:r>
            <w:r w:rsidR="006741FF">
              <w:rPr>
                <w:noProof/>
                <w:webHidden/>
              </w:rPr>
              <w:fldChar w:fldCharType="separate"/>
            </w:r>
            <w:r w:rsidR="00811194">
              <w:rPr>
                <w:noProof/>
                <w:webHidden/>
              </w:rPr>
              <w:t>5</w:t>
            </w:r>
            <w:r w:rsidR="006741FF">
              <w:rPr>
                <w:noProof/>
                <w:webHidden/>
              </w:rPr>
              <w:fldChar w:fldCharType="end"/>
            </w:r>
          </w:hyperlink>
        </w:p>
        <w:p w14:paraId="5381E5CB" w14:textId="77777777" w:rsidR="006741FF" w:rsidRDefault="0062514C">
          <w:pPr>
            <w:pStyle w:val="TOC1"/>
            <w:tabs>
              <w:tab w:val="left" w:pos="440"/>
              <w:tab w:val="right" w:leader="dot" w:pos="9350"/>
            </w:tabs>
            <w:rPr>
              <w:noProof/>
              <w:lang w:eastAsia="en-US"/>
            </w:rPr>
          </w:pPr>
          <w:hyperlink w:anchor="_Toc414630112" w:history="1">
            <w:r w:rsidR="006741FF" w:rsidRPr="00C837BD">
              <w:rPr>
                <w:rStyle w:val="Hyperlink"/>
                <w:noProof/>
              </w:rPr>
              <w:t>1</w:t>
            </w:r>
            <w:r w:rsidR="006741FF">
              <w:rPr>
                <w:noProof/>
                <w:lang w:eastAsia="en-US"/>
              </w:rPr>
              <w:tab/>
            </w:r>
            <w:r w:rsidR="006741FF" w:rsidRPr="00C837BD">
              <w:rPr>
                <w:rStyle w:val="Hyperlink"/>
                <w:noProof/>
              </w:rPr>
              <w:t>Literature Review</w:t>
            </w:r>
            <w:r w:rsidR="006741FF">
              <w:rPr>
                <w:noProof/>
                <w:webHidden/>
              </w:rPr>
              <w:tab/>
            </w:r>
            <w:r w:rsidR="006741FF">
              <w:rPr>
                <w:noProof/>
                <w:webHidden/>
              </w:rPr>
              <w:fldChar w:fldCharType="begin"/>
            </w:r>
            <w:r w:rsidR="006741FF">
              <w:rPr>
                <w:noProof/>
                <w:webHidden/>
              </w:rPr>
              <w:instrText xml:space="preserve"> PAGEREF _Toc414630112 \h </w:instrText>
            </w:r>
            <w:r w:rsidR="006741FF">
              <w:rPr>
                <w:noProof/>
                <w:webHidden/>
              </w:rPr>
            </w:r>
            <w:r w:rsidR="006741FF">
              <w:rPr>
                <w:noProof/>
                <w:webHidden/>
              </w:rPr>
              <w:fldChar w:fldCharType="separate"/>
            </w:r>
            <w:r w:rsidR="00811194">
              <w:rPr>
                <w:noProof/>
                <w:webHidden/>
              </w:rPr>
              <w:t>9</w:t>
            </w:r>
            <w:r w:rsidR="006741FF">
              <w:rPr>
                <w:noProof/>
                <w:webHidden/>
              </w:rPr>
              <w:fldChar w:fldCharType="end"/>
            </w:r>
          </w:hyperlink>
        </w:p>
        <w:p w14:paraId="39597F21" w14:textId="77777777" w:rsidR="006741FF" w:rsidRDefault="0062514C">
          <w:pPr>
            <w:pStyle w:val="TOC2"/>
            <w:tabs>
              <w:tab w:val="left" w:pos="880"/>
              <w:tab w:val="right" w:leader="dot" w:pos="9350"/>
            </w:tabs>
            <w:rPr>
              <w:noProof/>
              <w:lang w:eastAsia="en-US"/>
            </w:rPr>
          </w:pPr>
          <w:hyperlink w:anchor="_Toc414630113" w:history="1">
            <w:r w:rsidR="006741FF" w:rsidRPr="00C837BD">
              <w:rPr>
                <w:rStyle w:val="Hyperlink"/>
                <w:noProof/>
              </w:rPr>
              <w:t>1.1</w:t>
            </w:r>
            <w:r w:rsidR="006741FF">
              <w:rPr>
                <w:noProof/>
                <w:lang w:eastAsia="en-US"/>
              </w:rPr>
              <w:tab/>
            </w:r>
            <w:r w:rsidR="006741FF" w:rsidRPr="00C837BD">
              <w:rPr>
                <w:rStyle w:val="Hyperlink"/>
                <w:noProof/>
              </w:rPr>
              <w:t>Introduction</w:t>
            </w:r>
            <w:r w:rsidR="006741FF">
              <w:rPr>
                <w:noProof/>
                <w:webHidden/>
              </w:rPr>
              <w:tab/>
            </w:r>
            <w:r w:rsidR="006741FF">
              <w:rPr>
                <w:noProof/>
                <w:webHidden/>
              </w:rPr>
              <w:fldChar w:fldCharType="begin"/>
            </w:r>
            <w:r w:rsidR="006741FF">
              <w:rPr>
                <w:noProof/>
                <w:webHidden/>
              </w:rPr>
              <w:instrText xml:space="preserve"> PAGEREF _Toc414630113 \h </w:instrText>
            </w:r>
            <w:r w:rsidR="006741FF">
              <w:rPr>
                <w:noProof/>
                <w:webHidden/>
              </w:rPr>
            </w:r>
            <w:r w:rsidR="006741FF">
              <w:rPr>
                <w:noProof/>
                <w:webHidden/>
              </w:rPr>
              <w:fldChar w:fldCharType="separate"/>
            </w:r>
            <w:r w:rsidR="00811194">
              <w:rPr>
                <w:noProof/>
                <w:webHidden/>
              </w:rPr>
              <w:t>9</w:t>
            </w:r>
            <w:r w:rsidR="006741FF">
              <w:rPr>
                <w:noProof/>
                <w:webHidden/>
              </w:rPr>
              <w:fldChar w:fldCharType="end"/>
            </w:r>
          </w:hyperlink>
        </w:p>
        <w:p w14:paraId="396EDB6C" w14:textId="77777777" w:rsidR="006741FF" w:rsidRDefault="0062514C">
          <w:pPr>
            <w:pStyle w:val="TOC2"/>
            <w:tabs>
              <w:tab w:val="left" w:pos="880"/>
              <w:tab w:val="right" w:leader="dot" w:pos="9350"/>
            </w:tabs>
            <w:rPr>
              <w:noProof/>
              <w:lang w:eastAsia="en-US"/>
            </w:rPr>
          </w:pPr>
          <w:hyperlink w:anchor="_Toc414630114" w:history="1">
            <w:r w:rsidR="006741FF" w:rsidRPr="00C837BD">
              <w:rPr>
                <w:rStyle w:val="Hyperlink"/>
                <w:noProof/>
              </w:rPr>
              <w:t>1.2</w:t>
            </w:r>
            <w:r w:rsidR="006741FF">
              <w:rPr>
                <w:noProof/>
                <w:lang w:eastAsia="en-US"/>
              </w:rPr>
              <w:tab/>
            </w:r>
            <w:r w:rsidR="006741FF" w:rsidRPr="00C837BD">
              <w:rPr>
                <w:rStyle w:val="Hyperlink"/>
                <w:noProof/>
              </w:rPr>
              <w:t>Adoption Path</w:t>
            </w:r>
            <w:r w:rsidR="006741FF">
              <w:rPr>
                <w:noProof/>
                <w:webHidden/>
              </w:rPr>
              <w:tab/>
            </w:r>
            <w:r w:rsidR="006741FF">
              <w:rPr>
                <w:noProof/>
                <w:webHidden/>
              </w:rPr>
              <w:fldChar w:fldCharType="begin"/>
            </w:r>
            <w:r w:rsidR="006741FF">
              <w:rPr>
                <w:noProof/>
                <w:webHidden/>
              </w:rPr>
              <w:instrText xml:space="preserve"> PAGEREF _Toc414630114 \h </w:instrText>
            </w:r>
            <w:r w:rsidR="006741FF">
              <w:rPr>
                <w:noProof/>
                <w:webHidden/>
              </w:rPr>
            </w:r>
            <w:r w:rsidR="006741FF">
              <w:rPr>
                <w:noProof/>
                <w:webHidden/>
              </w:rPr>
              <w:fldChar w:fldCharType="separate"/>
            </w:r>
            <w:r w:rsidR="00811194">
              <w:rPr>
                <w:noProof/>
                <w:webHidden/>
              </w:rPr>
              <w:t>13</w:t>
            </w:r>
            <w:r w:rsidR="006741FF">
              <w:rPr>
                <w:noProof/>
                <w:webHidden/>
              </w:rPr>
              <w:fldChar w:fldCharType="end"/>
            </w:r>
          </w:hyperlink>
        </w:p>
        <w:p w14:paraId="6CE48E2E" w14:textId="77777777" w:rsidR="006741FF" w:rsidRDefault="0062514C">
          <w:pPr>
            <w:pStyle w:val="TOC2"/>
            <w:tabs>
              <w:tab w:val="left" w:pos="880"/>
              <w:tab w:val="right" w:leader="dot" w:pos="9350"/>
            </w:tabs>
            <w:rPr>
              <w:noProof/>
              <w:lang w:eastAsia="en-US"/>
            </w:rPr>
          </w:pPr>
          <w:hyperlink w:anchor="_Toc414630115" w:history="1">
            <w:r w:rsidR="006741FF" w:rsidRPr="00C837BD">
              <w:rPr>
                <w:rStyle w:val="Hyperlink"/>
                <w:noProof/>
              </w:rPr>
              <w:t>1.3</w:t>
            </w:r>
            <w:r w:rsidR="006741FF">
              <w:rPr>
                <w:noProof/>
                <w:lang w:eastAsia="en-US"/>
              </w:rPr>
              <w:tab/>
            </w:r>
            <w:r w:rsidR="006741FF" w:rsidRPr="00C837BD">
              <w:rPr>
                <w:rStyle w:val="Hyperlink"/>
                <w:noProof/>
              </w:rPr>
              <w:t>Advantages and Disadvantages</w:t>
            </w:r>
            <w:r w:rsidR="006741FF">
              <w:rPr>
                <w:noProof/>
                <w:webHidden/>
              </w:rPr>
              <w:tab/>
            </w:r>
            <w:r w:rsidR="006741FF">
              <w:rPr>
                <w:noProof/>
                <w:webHidden/>
              </w:rPr>
              <w:fldChar w:fldCharType="begin"/>
            </w:r>
            <w:r w:rsidR="006741FF">
              <w:rPr>
                <w:noProof/>
                <w:webHidden/>
              </w:rPr>
              <w:instrText xml:space="preserve"> PAGEREF _Toc414630115 \h </w:instrText>
            </w:r>
            <w:r w:rsidR="006741FF">
              <w:rPr>
                <w:noProof/>
                <w:webHidden/>
              </w:rPr>
            </w:r>
            <w:r w:rsidR="006741FF">
              <w:rPr>
                <w:noProof/>
                <w:webHidden/>
              </w:rPr>
              <w:fldChar w:fldCharType="separate"/>
            </w:r>
            <w:r w:rsidR="00811194">
              <w:rPr>
                <w:noProof/>
                <w:webHidden/>
              </w:rPr>
              <w:t>16</w:t>
            </w:r>
            <w:r w:rsidR="006741FF">
              <w:rPr>
                <w:noProof/>
                <w:webHidden/>
              </w:rPr>
              <w:fldChar w:fldCharType="end"/>
            </w:r>
          </w:hyperlink>
        </w:p>
        <w:p w14:paraId="172F73A6" w14:textId="77777777" w:rsidR="006741FF" w:rsidRDefault="0062514C">
          <w:pPr>
            <w:pStyle w:val="TOC1"/>
            <w:tabs>
              <w:tab w:val="left" w:pos="440"/>
              <w:tab w:val="right" w:leader="dot" w:pos="9350"/>
            </w:tabs>
            <w:rPr>
              <w:noProof/>
              <w:lang w:eastAsia="en-US"/>
            </w:rPr>
          </w:pPr>
          <w:hyperlink w:anchor="_Toc414630116" w:history="1">
            <w:r w:rsidR="006741FF" w:rsidRPr="00C837BD">
              <w:rPr>
                <w:rStyle w:val="Hyperlink"/>
                <w:noProof/>
              </w:rPr>
              <w:t>2</w:t>
            </w:r>
            <w:r w:rsidR="006741FF">
              <w:rPr>
                <w:noProof/>
                <w:lang w:eastAsia="en-US"/>
              </w:rPr>
              <w:tab/>
            </w:r>
            <w:r w:rsidR="006741FF" w:rsidRPr="00C837BD">
              <w:rPr>
                <w:rStyle w:val="Hyperlink"/>
                <w:noProof/>
              </w:rPr>
              <w:t>Methodology</w:t>
            </w:r>
            <w:r w:rsidR="006741FF">
              <w:rPr>
                <w:noProof/>
                <w:webHidden/>
              </w:rPr>
              <w:tab/>
            </w:r>
            <w:r w:rsidR="006741FF">
              <w:rPr>
                <w:noProof/>
                <w:webHidden/>
              </w:rPr>
              <w:fldChar w:fldCharType="begin"/>
            </w:r>
            <w:r w:rsidR="006741FF">
              <w:rPr>
                <w:noProof/>
                <w:webHidden/>
              </w:rPr>
              <w:instrText xml:space="preserve"> PAGEREF _Toc414630116 \h </w:instrText>
            </w:r>
            <w:r w:rsidR="006741FF">
              <w:rPr>
                <w:noProof/>
                <w:webHidden/>
              </w:rPr>
            </w:r>
            <w:r w:rsidR="006741FF">
              <w:rPr>
                <w:noProof/>
                <w:webHidden/>
              </w:rPr>
              <w:fldChar w:fldCharType="separate"/>
            </w:r>
            <w:r w:rsidR="00811194">
              <w:rPr>
                <w:noProof/>
                <w:webHidden/>
              </w:rPr>
              <w:t>18</w:t>
            </w:r>
            <w:r w:rsidR="006741FF">
              <w:rPr>
                <w:noProof/>
                <w:webHidden/>
              </w:rPr>
              <w:fldChar w:fldCharType="end"/>
            </w:r>
          </w:hyperlink>
        </w:p>
        <w:p w14:paraId="12746161" w14:textId="77777777" w:rsidR="006741FF" w:rsidRDefault="0062514C">
          <w:pPr>
            <w:pStyle w:val="TOC2"/>
            <w:tabs>
              <w:tab w:val="left" w:pos="880"/>
              <w:tab w:val="right" w:leader="dot" w:pos="9350"/>
            </w:tabs>
            <w:rPr>
              <w:noProof/>
              <w:lang w:eastAsia="en-US"/>
            </w:rPr>
          </w:pPr>
          <w:hyperlink w:anchor="_Toc414630117" w:history="1">
            <w:r w:rsidR="006741FF" w:rsidRPr="00C837BD">
              <w:rPr>
                <w:rStyle w:val="Hyperlink"/>
                <w:noProof/>
              </w:rPr>
              <w:t>2.1</w:t>
            </w:r>
            <w:r w:rsidR="006741FF">
              <w:rPr>
                <w:noProof/>
                <w:lang w:eastAsia="en-US"/>
              </w:rPr>
              <w:tab/>
            </w:r>
            <w:r w:rsidR="006741FF" w:rsidRPr="00C837BD">
              <w:rPr>
                <w:rStyle w:val="Hyperlink"/>
                <w:noProof/>
              </w:rPr>
              <w:t>Adoption Scenarios and Approach</w:t>
            </w:r>
            <w:r w:rsidR="006741FF">
              <w:rPr>
                <w:noProof/>
                <w:webHidden/>
              </w:rPr>
              <w:tab/>
            </w:r>
            <w:r w:rsidR="006741FF">
              <w:rPr>
                <w:noProof/>
                <w:webHidden/>
              </w:rPr>
              <w:fldChar w:fldCharType="begin"/>
            </w:r>
            <w:r w:rsidR="006741FF">
              <w:rPr>
                <w:noProof/>
                <w:webHidden/>
              </w:rPr>
              <w:instrText xml:space="preserve"> PAGEREF _Toc414630117 \h </w:instrText>
            </w:r>
            <w:r w:rsidR="006741FF">
              <w:rPr>
                <w:noProof/>
                <w:webHidden/>
              </w:rPr>
            </w:r>
            <w:r w:rsidR="006741FF">
              <w:rPr>
                <w:noProof/>
                <w:webHidden/>
              </w:rPr>
              <w:fldChar w:fldCharType="separate"/>
            </w:r>
            <w:r w:rsidR="00811194">
              <w:rPr>
                <w:noProof/>
                <w:webHidden/>
              </w:rPr>
              <w:t>18</w:t>
            </w:r>
            <w:r w:rsidR="006741FF">
              <w:rPr>
                <w:noProof/>
                <w:webHidden/>
              </w:rPr>
              <w:fldChar w:fldCharType="end"/>
            </w:r>
          </w:hyperlink>
        </w:p>
        <w:p w14:paraId="15C870F3" w14:textId="77777777" w:rsidR="006741FF" w:rsidRDefault="0062514C">
          <w:pPr>
            <w:pStyle w:val="TOC2"/>
            <w:tabs>
              <w:tab w:val="left" w:pos="880"/>
              <w:tab w:val="right" w:leader="dot" w:pos="9350"/>
            </w:tabs>
            <w:rPr>
              <w:noProof/>
              <w:lang w:eastAsia="en-US"/>
            </w:rPr>
          </w:pPr>
          <w:hyperlink w:anchor="_Toc414630118" w:history="1">
            <w:r w:rsidR="006741FF" w:rsidRPr="00C837BD">
              <w:rPr>
                <w:rStyle w:val="Hyperlink"/>
                <w:noProof/>
              </w:rPr>
              <w:t>2.2</w:t>
            </w:r>
            <w:r w:rsidR="006741FF">
              <w:rPr>
                <w:noProof/>
                <w:lang w:eastAsia="en-US"/>
              </w:rPr>
              <w:tab/>
            </w:r>
            <w:r w:rsidR="006741FF" w:rsidRPr="00C837BD">
              <w:rPr>
                <w:rStyle w:val="Hyperlink"/>
                <w:noProof/>
              </w:rPr>
              <w:t>Climate Indicators</w:t>
            </w:r>
            <w:r w:rsidR="006741FF">
              <w:rPr>
                <w:noProof/>
                <w:webHidden/>
              </w:rPr>
              <w:tab/>
            </w:r>
            <w:r w:rsidR="006741FF">
              <w:rPr>
                <w:noProof/>
                <w:webHidden/>
              </w:rPr>
              <w:fldChar w:fldCharType="begin"/>
            </w:r>
            <w:r w:rsidR="006741FF">
              <w:rPr>
                <w:noProof/>
                <w:webHidden/>
              </w:rPr>
              <w:instrText xml:space="preserve"> PAGEREF _Toc414630118 \h </w:instrText>
            </w:r>
            <w:r w:rsidR="006741FF">
              <w:rPr>
                <w:noProof/>
                <w:webHidden/>
              </w:rPr>
            </w:r>
            <w:r w:rsidR="006741FF">
              <w:rPr>
                <w:noProof/>
                <w:webHidden/>
              </w:rPr>
              <w:fldChar w:fldCharType="separate"/>
            </w:r>
            <w:r w:rsidR="00811194">
              <w:rPr>
                <w:noProof/>
                <w:webHidden/>
              </w:rPr>
              <w:t>28</w:t>
            </w:r>
            <w:r w:rsidR="006741FF">
              <w:rPr>
                <w:noProof/>
                <w:webHidden/>
              </w:rPr>
              <w:fldChar w:fldCharType="end"/>
            </w:r>
          </w:hyperlink>
        </w:p>
        <w:p w14:paraId="45A1E249" w14:textId="77777777" w:rsidR="006741FF" w:rsidRDefault="0062514C">
          <w:pPr>
            <w:pStyle w:val="TOC2"/>
            <w:tabs>
              <w:tab w:val="left" w:pos="880"/>
              <w:tab w:val="right" w:leader="dot" w:pos="9350"/>
            </w:tabs>
            <w:rPr>
              <w:noProof/>
              <w:lang w:eastAsia="en-US"/>
            </w:rPr>
          </w:pPr>
          <w:hyperlink w:anchor="_Toc414630119" w:history="1">
            <w:r w:rsidR="006741FF" w:rsidRPr="00C837BD">
              <w:rPr>
                <w:rStyle w:val="Hyperlink"/>
                <w:noProof/>
              </w:rPr>
              <w:t>2.3</w:t>
            </w:r>
            <w:r w:rsidR="006741FF">
              <w:rPr>
                <w:noProof/>
                <w:lang w:eastAsia="en-US"/>
              </w:rPr>
              <w:tab/>
            </w:r>
            <w:r w:rsidR="006741FF" w:rsidRPr="00C837BD">
              <w:rPr>
                <w:rStyle w:val="Hyperlink"/>
                <w:noProof/>
              </w:rPr>
              <w:t>Financial Indicators</w:t>
            </w:r>
            <w:r w:rsidR="006741FF">
              <w:rPr>
                <w:noProof/>
                <w:webHidden/>
              </w:rPr>
              <w:tab/>
            </w:r>
            <w:r w:rsidR="006741FF">
              <w:rPr>
                <w:noProof/>
                <w:webHidden/>
              </w:rPr>
              <w:fldChar w:fldCharType="begin"/>
            </w:r>
            <w:r w:rsidR="006741FF">
              <w:rPr>
                <w:noProof/>
                <w:webHidden/>
              </w:rPr>
              <w:instrText xml:space="preserve"> PAGEREF _Toc414630119 \h </w:instrText>
            </w:r>
            <w:r w:rsidR="006741FF">
              <w:rPr>
                <w:noProof/>
                <w:webHidden/>
              </w:rPr>
            </w:r>
            <w:r w:rsidR="006741FF">
              <w:rPr>
                <w:noProof/>
                <w:webHidden/>
              </w:rPr>
              <w:fldChar w:fldCharType="separate"/>
            </w:r>
            <w:r w:rsidR="00811194">
              <w:rPr>
                <w:noProof/>
                <w:webHidden/>
              </w:rPr>
              <w:t>32</w:t>
            </w:r>
            <w:r w:rsidR="006741FF">
              <w:rPr>
                <w:noProof/>
                <w:webHidden/>
              </w:rPr>
              <w:fldChar w:fldCharType="end"/>
            </w:r>
          </w:hyperlink>
        </w:p>
        <w:p w14:paraId="6E72D359" w14:textId="77777777" w:rsidR="006741FF" w:rsidRDefault="0062514C">
          <w:pPr>
            <w:pStyle w:val="TOC2"/>
            <w:tabs>
              <w:tab w:val="left" w:pos="880"/>
              <w:tab w:val="right" w:leader="dot" w:pos="9350"/>
            </w:tabs>
            <w:rPr>
              <w:noProof/>
              <w:lang w:eastAsia="en-US"/>
            </w:rPr>
          </w:pPr>
          <w:hyperlink w:anchor="_Toc414630120" w:history="1">
            <w:r w:rsidR="006741FF" w:rsidRPr="00C837BD">
              <w:rPr>
                <w:rStyle w:val="Hyperlink"/>
                <w:noProof/>
              </w:rPr>
              <w:t>2.4</w:t>
            </w:r>
            <w:r w:rsidR="006741FF">
              <w:rPr>
                <w:noProof/>
                <w:lang w:eastAsia="en-US"/>
              </w:rPr>
              <w:tab/>
            </w:r>
            <w:r w:rsidR="006741FF" w:rsidRPr="00C837BD">
              <w:rPr>
                <w:rStyle w:val="Hyperlink"/>
                <w:noProof/>
              </w:rPr>
              <w:t>Results</w:t>
            </w:r>
            <w:r w:rsidR="006741FF">
              <w:rPr>
                <w:noProof/>
                <w:webHidden/>
              </w:rPr>
              <w:tab/>
            </w:r>
            <w:r w:rsidR="006741FF">
              <w:rPr>
                <w:noProof/>
                <w:webHidden/>
              </w:rPr>
              <w:fldChar w:fldCharType="begin"/>
            </w:r>
            <w:r w:rsidR="006741FF">
              <w:rPr>
                <w:noProof/>
                <w:webHidden/>
              </w:rPr>
              <w:instrText xml:space="preserve"> PAGEREF _Toc414630120 \h </w:instrText>
            </w:r>
            <w:r w:rsidR="006741FF">
              <w:rPr>
                <w:noProof/>
                <w:webHidden/>
              </w:rPr>
            </w:r>
            <w:r w:rsidR="006741FF">
              <w:rPr>
                <w:noProof/>
                <w:webHidden/>
              </w:rPr>
              <w:fldChar w:fldCharType="separate"/>
            </w:r>
            <w:r w:rsidR="00811194">
              <w:rPr>
                <w:noProof/>
                <w:webHidden/>
              </w:rPr>
              <w:t>37</w:t>
            </w:r>
            <w:r w:rsidR="006741FF">
              <w:rPr>
                <w:noProof/>
                <w:webHidden/>
              </w:rPr>
              <w:fldChar w:fldCharType="end"/>
            </w:r>
          </w:hyperlink>
        </w:p>
        <w:p w14:paraId="4622EC73" w14:textId="77777777" w:rsidR="006741FF" w:rsidRDefault="0062514C">
          <w:pPr>
            <w:pStyle w:val="TOC2"/>
            <w:tabs>
              <w:tab w:val="left" w:pos="880"/>
              <w:tab w:val="right" w:leader="dot" w:pos="9350"/>
            </w:tabs>
            <w:rPr>
              <w:noProof/>
              <w:lang w:eastAsia="en-US"/>
            </w:rPr>
          </w:pPr>
          <w:hyperlink w:anchor="_Toc414630121" w:history="1">
            <w:r w:rsidR="006741FF" w:rsidRPr="00C837BD">
              <w:rPr>
                <w:rStyle w:val="Hyperlink"/>
                <w:noProof/>
              </w:rPr>
              <w:t>2.5</w:t>
            </w:r>
            <w:r w:rsidR="006741FF">
              <w:rPr>
                <w:noProof/>
                <w:lang w:eastAsia="en-US"/>
              </w:rPr>
              <w:tab/>
            </w:r>
            <w:r w:rsidR="006741FF" w:rsidRPr="00C837BD">
              <w:rPr>
                <w:rStyle w:val="Hyperlink"/>
                <w:noProof/>
              </w:rPr>
              <w:t>Discussion</w:t>
            </w:r>
            <w:r w:rsidR="006741FF">
              <w:rPr>
                <w:noProof/>
                <w:webHidden/>
              </w:rPr>
              <w:tab/>
            </w:r>
            <w:r w:rsidR="006741FF">
              <w:rPr>
                <w:noProof/>
                <w:webHidden/>
              </w:rPr>
              <w:fldChar w:fldCharType="begin"/>
            </w:r>
            <w:r w:rsidR="006741FF">
              <w:rPr>
                <w:noProof/>
                <w:webHidden/>
              </w:rPr>
              <w:instrText xml:space="preserve"> PAGEREF _Toc414630121 \h </w:instrText>
            </w:r>
            <w:r w:rsidR="006741FF">
              <w:rPr>
                <w:noProof/>
                <w:webHidden/>
              </w:rPr>
            </w:r>
            <w:r w:rsidR="006741FF">
              <w:rPr>
                <w:noProof/>
                <w:webHidden/>
              </w:rPr>
              <w:fldChar w:fldCharType="separate"/>
            </w:r>
            <w:r w:rsidR="00811194">
              <w:rPr>
                <w:noProof/>
                <w:webHidden/>
              </w:rPr>
              <w:t>37</w:t>
            </w:r>
            <w:r w:rsidR="006741FF">
              <w:rPr>
                <w:noProof/>
                <w:webHidden/>
              </w:rPr>
              <w:fldChar w:fldCharType="end"/>
            </w:r>
          </w:hyperlink>
        </w:p>
        <w:p w14:paraId="44D5E001" w14:textId="77777777" w:rsidR="006741FF" w:rsidRDefault="0062514C">
          <w:pPr>
            <w:pStyle w:val="TOC1"/>
            <w:tabs>
              <w:tab w:val="left" w:pos="440"/>
              <w:tab w:val="right" w:leader="dot" w:pos="9350"/>
            </w:tabs>
            <w:rPr>
              <w:noProof/>
              <w:lang w:eastAsia="en-US"/>
            </w:rPr>
          </w:pPr>
          <w:hyperlink w:anchor="_Toc414630122" w:history="1">
            <w:r w:rsidR="006741FF" w:rsidRPr="00C837BD">
              <w:rPr>
                <w:rStyle w:val="Hyperlink"/>
                <w:noProof/>
              </w:rPr>
              <w:t>3</w:t>
            </w:r>
            <w:r w:rsidR="006741FF">
              <w:rPr>
                <w:noProof/>
                <w:lang w:eastAsia="en-US"/>
              </w:rPr>
              <w:tab/>
            </w:r>
            <w:r w:rsidR="006741FF" w:rsidRPr="00C837BD">
              <w:rPr>
                <w:rStyle w:val="Hyperlink"/>
                <w:noProof/>
              </w:rPr>
              <w:t>References</w:t>
            </w:r>
            <w:r w:rsidR="006741FF">
              <w:rPr>
                <w:noProof/>
                <w:webHidden/>
              </w:rPr>
              <w:tab/>
            </w:r>
            <w:r w:rsidR="006741FF">
              <w:rPr>
                <w:noProof/>
                <w:webHidden/>
              </w:rPr>
              <w:fldChar w:fldCharType="begin"/>
            </w:r>
            <w:r w:rsidR="006741FF">
              <w:rPr>
                <w:noProof/>
                <w:webHidden/>
              </w:rPr>
              <w:instrText xml:space="preserve"> PAGEREF _Toc414630122 \h </w:instrText>
            </w:r>
            <w:r w:rsidR="006741FF">
              <w:rPr>
                <w:noProof/>
                <w:webHidden/>
              </w:rPr>
            </w:r>
            <w:r w:rsidR="006741FF">
              <w:rPr>
                <w:noProof/>
                <w:webHidden/>
              </w:rPr>
              <w:fldChar w:fldCharType="separate"/>
            </w:r>
            <w:r w:rsidR="00811194">
              <w:rPr>
                <w:noProof/>
                <w:webHidden/>
              </w:rPr>
              <w:t>39</w:t>
            </w:r>
            <w:r w:rsidR="006741FF">
              <w:rPr>
                <w:noProof/>
                <w:webHidden/>
              </w:rPr>
              <w:fldChar w:fldCharType="end"/>
            </w:r>
          </w:hyperlink>
        </w:p>
        <w:p w14:paraId="12C7DAF6" w14:textId="77777777" w:rsidR="00640665" w:rsidRDefault="00640665" w:rsidP="008806DE">
          <w:pPr>
            <w:spacing w:after="0" w:line="240" w:lineRule="auto"/>
          </w:pPr>
          <w:r>
            <w:rPr>
              <w:b/>
              <w:bCs/>
              <w:noProof/>
            </w:rPr>
            <w:fldChar w:fldCharType="end"/>
          </w:r>
        </w:p>
      </w:sdtContent>
    </w:sdt>
    <w:p w14:paraId="1827C10C" w14:textId="7345E0E2" w:rsidR="00F15AEE" w:rsidRDefault="00F15AEE" w:rsidP="008806DE">
      <w:pPr>
        <w:spacing w:after="0" w:line="240" w:lineRule="auto"/>
      </w:pPr>
      <w:r>
        <w:br w:type="page"/>
      </w:r>
    </w:p>
    <w:p w14:paraId="27DADD69" w14:textId="77777777" w:rsidR="006741FF" w:rsidRDefault="00F15AEE">
      <w:pPr>
        <w:pStyle w:val="TableofFigures"/>
        <w:tabs>
          <w:tab w:val="right" w:leader="dot" w:pos="9350"/>
        </w:tabs>
        <w:rPr>
          <w:noProof/>
          <w:lang w:eastAsia="en-US"/>
        </w:rPr>
      </w:pPr>
      <w:r>
        <w:lastRenderedPageBreak/>
        <w:fldChar w:fldCharType="begin"/>
      </w:r>
      <w:r>
        <w:instrText xml:space="preserve"> TOC \h \z \c "Figure" </w:instrText>
      </w:r>
      <w:r>
        <w:fldChar w:fldCharType="separate"/>
      </w:r>
      <w:hyperlink w:anchor="_Toc414630123" w:history="1">
        <w:r w:rsidR="006741FF" w:rsidRPr="0093259C">
          <w:rPr>
            <w:rStyle w:val="Hyperlink"/>
            <w:noProof/>
          </w:rPr>
          <w:t>Figure 1 Impact of buildings in New York City on total electricity use, GHG emissions generated and other resource uses</w:t>
        </w:r>
        <w:r w:rsidR="006741FF" w:rsidRPr="0093259C">
          <w:rPr>
            <w:rStyle w:val="Hyperlink"/>
            <w:noProof/>
            <w:vertAlign w:val="superscript"/>
          </w:rPr>
          <w:t>5</w:t>
        </w:r>
        <w:r w:rsidR="006741FF">
          <w:rPr>
            <w:noProof/>
            <w:webHidden/>
          </w:rPr>
          <w:tab/>
        </w:r>
        <w:r w:rsidR="006741FF">
          <w:rPr>
            <w:noProof/>
            <w:webHidden/>
          </w:rPr>
          <w:fldChar w:fldCharType="begin"/>
        </w:r>
        <w:r w:rsidR="006741FF">
          <w:rPr>
            <w:noProof/>
            <w:webHidden/>
          </w:rPr>
          <w:instrText xml:space="preserve"> PAGEREF _Toc414630123 \h </w:instrText>
        </w:r>
        <w:r w:rsidR="006741FF">
          <w:rPr>
            <w:noProof/>
            <w:webHidden/>
          </w:rPr>
        </w:r>
        <w:r w:rsidR="006741FF">
          <w:rPr>
            <w:noProof/>
            <w:webHidden/>
          </w:rPr>
          <w:fldChar w:fldCharType="separate"/>
        </w:r>
        <w:r w:rsidR="006741FF">
          <w:rPr>
            <w:noProof/>
            <w:webHidden/>
          </w:rPr>
          <w:t>10</w:t>
        </w:r>
        <w:r w:rsidR="006741FF">
          <w:rPr>
            <w:noProof/>
            <w:webHidden/>
          </w:rPr>
          <w:fldChar w:fldCharType="end"/>
        </w:r>
      </w:hyperlink>
    </w:p>
    <w:p w14:paraId="126CBF38" w14:textId="77777777" w:rsidR="006741FF" w:rsidRDefault="0062514C">
      <w:pPr>
        <w:pStyle w:val="TableofFigures"/>
        <w:tabs>
          <w:tab w:val="right" w:leader="dot" w:pos="9350"/>
        </w:tabs>
        <w:rPr>
          <w:noProof/>
          <w:lang w:eastAsia="en-US"/>
        </w:rPr>
      </w:pPr>
      <w:hyperlink w:anchor="_Toc414630124" w:history="1">
        <w:r w:rsidR="006741FF" w:rsidRPr="0093259C">
          <w:rPr>
            <w:rStyle w:val="Hyperlink"/>
            <w:noProof/>
          </w:rPr>
          <w:t>Figure 2 Energy consumption patterns by building type, world averages (2011 data)</w:t>
        </w:r>
        <w:r w:rsidR="006741FF">
          <w:rPr>
            <w:noProof/>
            <w:webHidden/>
          </w:rPr>
          <w:tab/>
        </w:r>
        <w:r w:rsidR="006741FF">
          <w:rPr>
            <w:noProof/>
            <w:webHidden/>
          </w:rPr>
          <w:fldChar w:fldCharType="begin"/>
        </w:r>
        <w:r w:rsidR="006741FF">
          <w:rPr>
            <w:noProof/>
            <w:webHidden/>
          </w:rPr>
          <w:instrText xml:space="preserve"> PAGEREF _Toc414630124 \h </w:instrText>
        </w:r>
        <w:r w:rsidR="006741FF">
          <w:rPr>
            <w:noProof/>
            <w:webHidden/>
          </w:rPr>
        </w:r>
        <w:r w:rsidR="006741FF">
          <w:rPr>
            <w:noProof/>
            <w:webHidden/>
          </w:rPr>
          <w:fldChar w:fldCharType="separate"/>
        </w:r>
        <w:r w:rsidR="006741FF">
          <w:rPr>
            <w:noProof/>
            <w:webHidden/>
          </w:rPr>
          <w:t>10</w:t>
        </w:r>
        <w:r w:rsidR="006741FF">
          <w:rPr>
            <w:noProof/>
            <w:webHidden/>
          </w:rPr>
          <w:fldChar w:fldCharType="end"/>
        </w:r>
      </w:hyperlink>
    </w:p>
    <w:p w14:paraId="70F0720D" w14:textId="77777777" w:rsidR="006741FF" w:rsidRDefault="0062514C">
      <w:pPr>
        <w:pStyle w:val="TableofFigures"/>
        <w:tabs>
          <w:tab w:val="right" w:leader="dot" w:pos="9350"/>
        </w:tabs>
        <w:rPr>
          <w:noProof/>
          <w:lang w:eastAsia="en-US"/>
        </w:rPr>
      </w:pPr>
      <w:hyperlink w:anchor="_Toc414630125" w:history="1">
        <w:r w:rsidR="006741FF" w:rsidRPr="0093259C">
          <w:rPr>
            <w:rStyle w:val="Hyperlink"/>
            <w:noProof/>
          </w:rPr>
          <w:t>Figure 3 Cumulative additional investment costs and energy cost savings from a deep and moderate efficiency scenario</w:t>
        </w:r>
        <w:r w:rsidR="006741FF" w:rsidRPr="0093259C">
          <w:rPr>
            <w:rStyle w:val="Hyperlink"/>
            <w:noProof/>
            <w:vertAlign w:val="superscript"/>
          </w:rPr>
          <w:t>9</w:t>
        </w:r>
        <w:r w:rsidR="006741FF">
          <w:rPr>
            <w:noProof/>
            <w:webHidden/>
          </w:rPr>
          <w:tab/>
        </w:r>
        <w:r w:rsidR="006741FF">
          <w:rPr>
            <w:noProof/>
            <w:webHidden/>
          </w:rPr>
          <w:fldChar w:fldCharType="begin"/>
        </w:r>
        <w:r w:rsidR="006741FF">
          <w:rPr>
            <w:noProof/>
            <w:webHidden/>
          </w:rPr>
          <w:instrText xml:space="preserve"> PAGEREF _Toc414630125 \h </w:instrText>
        </w:r>
        <w:r w:rsidR="006741FF">
          <w:rPr>
            <w:noProof/>
            <w:webHidden/>
          </w:rPr>
        </w:r>
        <w:r w:rsidR="006741FF">
          <w:rPr>
            <w:noProof/>
            <w:webHidden/>
          </w:rPr>
          <w:fldChar w:fldCharType="separate"/>
        </w:r>
        <w:r w:rsidR="006741FF">
          <w:rPr>
            <w:noProof/>
            <w:webHidden/>
          </w:rPr>
          <w:t>12</w:t>
        </w:r>
        <w:r w:rsidR="006741FF">
          <w:rPr>
            <w:noProof/>
            <w:webHidden/>
          </w:rPr>
          <w:fldChar w:fldCharType="end"/>
        </w:r>
      </w:hyperlink>
    </w:p>
    <w:p w14:paraId="53544B17" w14:textId="77777777" w:rsidR="006741FF" w:rsidRDefault="0062514C">
      <w:pPr>
        <w:pStyle w:val="TableofFigures"/>
        <w:tabs>
          <w:tab w:val="right" w:leader="dot" w:pos="9350"/>
        </w:tabs>
        <w:rPr>
          <w:noProof/>
          <w:lang w:eastAsia="en-US"/>
        </w:rPr>
      </w:pPr>
      <w:hyperlink w:anchor="_Toc414630126" w:history="1">
        <w:r w:rsidR="006741FF" w:rsidRPr="0093259C">
          <w:rPr>
            <w:rStyle w:val="Hyperlink"/>
            <w:noProof/>
          </w:rPr>
          <w:t>Figure 4 Energy efficiency retrofit revenue by building type and region (2011 data)</w:t>
        </w:r>
        <w:r w:rsidR="006741FF" w:rsidRPr="0093259C">
          <w:rPr>
            <w:rStyle w:val="Hyperlink"/>
            <w:noProof/>
            <w:vertAlign w:val="superscript"/>
          </w:rPr>
          <w:t>6</w:t>
        </w:r>
        <w:r w:rsidR="006741FF">
          <w:rPr>
            <w:noProof/>
            <w:webHidden/>
          </w:rPr>
          <w:tab/>
        </w:r>
        <w:r w:rsidR="006741FF">
          <w:rPr>
            <w:noProof/>
            <w:webHidden/>
          </w:rPr>
          <w:fldChar w:fldCharType="begin"/>
        </w:r>
        <w:r w:rsidR="006741FF">
          <w:rPr>
            <w:noProof/>
            <w:webHidden/>
          </w:rPr>
          <w:instrText xml:space="preserve"> PAGEREF _Toc414630126 \h </w:instrText>
        </w:r>
        <w:r w:rsidR="006741FF">
          <w:rPr>
            <w:noProof/>
            <w:webHidden/>
          </w:rPr>
        </w:r>
        <w:r w:rsidR="006741FF">
          <w:rPr>
            <w:noProof/>
            <w:webHidden/>
          </w:rPr>
          <w:fldChar w:fldCharType="separate"/>
        </w:r>
        <w:r w:rsidR="006741FF">
          <w:rPr>
            <w:noProof/>
            <w:webHidden/>
          </w:rPr>
          <w:t>13</w:t>
        </w:r>
        <w:r w:rsidR="006741FF">
          <w:rPr>
            <w:noProof/>
            <w:webHidden/>
          </w:rPr>
          <w:fldChar w:fldCharType="end"/>
        </w:r>
      </w:hyperlink>
    </w:p>
    <w:p w14:paraId="63D1A09F" w14:textId="77777777" w:rsidR="006741FF" w:rsidRDefault="0062514C">
      <w:pPr>
        <w:pStyle w:val="TableofFigures"/>
        <w:tabs>
          <w:tab w:val="right" w:leader="dot" w:pos="9350"/>
        </w:tabs>
        <w:rPr>
          <w:noProof/>
          <w:lang w:eastAsia="en-US"/>
        </w:rPr>
      </w:pPr>
      <w:hyperlink w:anchor="_Toc414630127" w:history="1">
        <w:r w:rsidR="006741FF" w:rsidRPr="0093259C">
          <w:rPr>
            <w:rStyle w:val="Hyperlink"/>
            <w:noProof/>
          </w:rPr>
          <w:t>Figure 5 Levelized cost of electricity resources indicating that energy efficiency is a highly cost effective resource</w:t>
        </w:r>
        <w:r w:rsidR="006741FF">
          <w:rPr>
            <w:noProof/>
            <w:webHidden/>
          </w:rPr>
          <w:tab/>
        </w:r>
        <w:r w:rsidR="006741FF">
          <w:rPr>
            <w:noProof/>
            <w:webHidden/>
          </w:rPr>
          <w:fldChar w:fldCharType="begin"/>
        </w:r>
        <w:r w:rsidR="006741FF">
          <w:rPr>
            <w:noProof/>
            <w:webHidden/>
          </w:rPr>
          <w:instrText xml:space="preserve"> PAGEREF _Toc414630127 \h </w:instrText>
        </w:r>
        <w:r w:rsidR="006741FF">
          <w:rPr>
            <w:noProof/>
            <w:webHidden/>
          </w:rPr>
        </w:r>
        <w:r w:rsidR="006741FF">
          <w:rPr>
            <w:noProof/>
            <w:webHidden/>
          </w:rPr>
          <w:fldChar w:fldCharType="separate"/>
        </w:r>
        <w:r w:rsidR="006741FF">
          <w:rPr>
            <w:noProof/>
            <w:webHidden/>
          </w:rPr>
          <w:t>16</w:t>
        </w:r>
        <w:r w:rsidR="006741FF">
          <w:rPr>
            <w:noProof/>
            <w:webHidden/>
          </w:rPr>
          <w:fldChar w:fldCharType="end"/>
        </w:r>
      </w:hyperlink>
    </w:p>
    <w:p w14:paraId="7C0BE9D8" w14:textId="77777777" w:rsidR="006741FF" w:rsidRDefault="0062514C">
      <w:pPr>
        <w:pStyle w:val="TableofFigures"/>
        <w:tabs>
          <w:tab w:val="right" w:leader="dot" w:pos="9350"/>
        </w:tabs>
        <w:rPr>
          <w:noProof/>
          <w:lang w:eastAsia="en-US"/>
        </w:rPr>
      </w:pPr>
      <w:hyperlink w:anchor="_Toc414630128" w:history="1">
        <w:r w:rsidR="006741FF" w:rsidRPr="0093259C">
          <w:rPr>
            <w:rStyle w:val="Hyperlink"/>
            <w:noProof/>
          </w:rPr>
          <w:t>Figure 6 Climate zones overlaid on the world map as applied in the ECSEB HEB model</w:t>
        </w:r>
        <w:r w:rsidR="006741FF" w:rsidRPr="0093259C">
          <w:rPr>
            <w:rStyle w:val="Hyperlink"/>
            <w:noProof/>
            <w:vertAlign w:val="superscript"/>
          </w:rPr>
          <w:t>16</w:t>
        </w:r>
        <w:r w:rsidR="006741FF">
          <w:rPr>
            <w:noProof/>
            <w:webHidden/>
          </w:rPr>
          <w:tab/>
        </w:r>
        <w:r w:rsidR="006741FF">
          <w:rPr>
            <w:noProof/>
            <w:webHidden/>
          </w:rPr>
          <w:fldChar w:fldCharType="begin"/>
        </w:r>
        <w:r w:rsidR="006741FF">
          <w:rPr>
            <w:noProof/>
            <w:webHidden/>
          </w:rPr>
          <w:instrText xml:space="preserve"> PAGEREF _Toc414630128 \h </w:instrText>
        </w:r>
        <w:r w:rsidR="006741FF">
          <w:rPr>
            <w:noProof/>
            <w:webHidden/>
          </w:rPr>
        </w:r>
        <w:r w:rsidR="006741FF">
          <w:rPr>
            <w:noProof/>
            <w:webHidden/>
          </w:rPr>
          <w:fldChar w:fldCharType="separate"/>
        </w:r>
        <w:r w:rsidR="006741FF">
          <w:rPr>
            <w:noProof/>
            <w:webHidden/>
          </w:rPr>
          <w:t>20</w:t>
        </w:r>
        <w:r w:rsidR="006741FF">
          <w:rPr>
            <w:noProof/>
            <w:webHidden/>
          </w:rPr>
          <w:fldChar w:fldCharType="end"/>
        </w:r>
      </w:hyperlink>
    </w:p>
    <w:p w14:paraId="70170DDC" w14:textId="77777777" w:rsidR="006741FF" w:rsidRDefault="0062514C">
      <w:pPr>
        <w:pStyle w:val="TableofFigures"/>
        <w:tabs>
          <w:tab w:val="right" w:leader="dot" w:pos="9350"/>
        </w:tabs>
        <w:rPr>
          <w:noProof/>
          <w:lang w:eastAsia="en-US"/>
        </w:rPr>
      </w:pPr>
      <w:hyperlink w:anchor="_Toc414630129" w:history="1">
        <w:r w:rsidR="006741FF" w:rsidRPr="0093259C">
          <w:rPr>
            <w:rStyle w:val="Hyperlink"/>
            <w:noProof/>
          </w:rPr>
          <w:t>Figure 7 Flowchart with input and output parameters and linkages for calculation of CO2 emissions from thermal energy use</w:t>
        </w:r>
        <w:r w:rsidR="006741FF" w:rsidRPr="0093259C">
          <w:rPr>
            <w:rStyle w:val="Hyperlink"/>
            <w:noProof/>
            <w:vertAlign w:val="superscript"/>
          </w:rPr>
          <w:t>19</w:t>
        </w:r>
        <w:r w:rsidR="006741FF">
          <w:rPr>
            <w:noProof/>
            <w:webHidden/>
          </w:rPr>
          <w:tab/>
        </w:r>
        <w:r w:rsidR="006741FF">
          <w:rPr>
            <w:noProof/>
            <w:webHidden/>
          </w:rPr>
          <w:fldChar w:fldCharType="begin"/>
        </w:r>
        <w:r w:rsidR="006741FF">
          <w:rPr>
            <w:noProof/>
            <w:webHidden/>
          </w:rPr>
          <w:instrText xml:space="preserve"> PAGEREF _Toc414630129 \h </w:instrText>
        </w:r>
        <w:r w:rsidR="006741FF">
          <w:rPr>
            <w:noProof/>
            <w:webHidden/>
          </w:rPr>
        </w:r>
        <w:r w:rsidR="006741FF">
          <w:rPr>
            <w:noProof/>
            <w:webHidden/>
          </w:rPr>
          <w:fldChar w:fldCharType="separate"/>
        </w:r>
        <w:r w:rsidR="006741FF">
          <w:rPr>
            <w:noProof/>
            <w:webHidden/>
          </w:rPr>
          <w:t>27</w:t>
        </w:r>
        <w:r w:rsidR="006741FF">
          <w:rPr>
            <w:noProof/>
            <w:webHidden/>
          </w:rPr>
          <w:fldChar w:fldCharType="end"/>
        </w:r>
      </w:hyperlink>
    </w:p>
    <w:p w14:paraId="3F7B9DA5" w14:textId="77777777" w:rsidR="006741FF" w:rsidRDefault="0062514C">
      <w:pPr>
        <w:pStyle w:val="TableofFigures"/>
        <w:tabs>
          <w:tab w:val="right" w:leader="dot" w:pos="9350"/>
        </w:tabs>
        <w:rPr>
          <w:noProof/>
          <w:lang w:eastAsia="en-US"/>
        </w:rPr>
      </w:pPr>
      <w:hyperlink w:anchor="_Toc414630130" w:history="1">
        <w:r w:rsidR="006741FF" w:rsidRPr="0093259C">
          <w:rPr>
            <w:rStyle w:val="Hyperlink"/>
            <w:noProof/>
          </w:rPr>
          <w:t>Figure 8 Thermal energy use 2015 to 2045 in existing buildings under a Deep Efficiency and Frozen Efficiency scenario for the USA, Western and Eastern Europe, China and India</w:t>
        </w:r>
        <w:r w:rsidR="006741FF" w:rsidRPr="0093259C">
          <w:rPr>
            <w:rStyle w:val="Hyperlink"/>
            <w:noProof/>
            <w:vertAlign w:val="superscript"/>
          </w:rPr>
          <w:t>21</w:t>
        </w:r>
        <w:r w:rsidR="006741FF">
          <w:rPr>
            <w:noProof/>
            <w:webHidden/>
          </w:rPr>
          <w:tab/>
        </w:r>
        <w:r w:rsidR="006741FF">
          <w:rPr>
            <w:noProof/>
            <w:webHidden/>
          </w:rPr>
          <w:fldChar w:fldCharType="begin"/>
        </w:r>
        <w:r w:rsidR="006741FF">
          <w:rPr>
            <w:noProof/>
            <w:webHidden/>
          </w:rPr>
          <w:instrText xml:space="preserve"> PAGEREF _Toc414630130 \h </w:instrText>
        </w:r>
        <w:r w:rsidR="006741FF">
          <w:rPr>
            <w:noProof/>
            <w:webHidden/>
          </w:rPr>
        </w:r>
        <w:r w:rsidR="006741FF">
          <w:rPr>
            <w:noProof/>
            <w:webHidden/>
          </w:rPr>
          <w:fldChar w:fldCharType="separate"/>
        </w:r>
        <w:r w:rsidR="006741FF">
          <w:rPr>
            <w:noProof/>
            <w:webHidden/>
          </w:rPr>
          <w:t>30</w:t>
        </w:r>
        <w:r w:rsidR="006741FF">
          <w:rPr>
            <w:noProof/>
            <w:webHidden/>
          </w:rPr>
          <w:fldChar w:fldCharType="end"/>
        </w:r>
      </w:hyperlink>
    </w:p>
    <w:p w14:paraId="045B8C00" w14:textId="77777777" w:rsidR="006741FF" w:rsidRDefault="0062514C">
      <w:pPr>
        <w:pStyle w:val="TableofFigures"/>
        <w:tabs>
          <w:tab w:val="right" w:leader="dot" w:pos="9350"/>
        </w:tabs>
        <w:rPr>
          <w:noProof/>
          <w:lang w:eastAsia="en-US"/>
        </w:rPr>
      </w:pPr>
      <w:hyperlink w:anchor="_Toc414630131" w:history="1">
        <w:r w:rsidR="006741FF" w:rsidRPr="0093259C">
          <w:rPr>
            <w:rStyle w:val="Hyperlink"/>
            <w:noProof/>
          </w:rPr>
          <w:t>Figure 9 Investment costs per unit of floor area for the EU under 3 efficiency scenarios</w:t>
        </w:r>
        <w:r w:rsidR="006741FF" w:rsidRPr="0093259C">
          <w:rPr>
            <w:rStyle w:val="Hyperlink"/>
            <w:noProof/>
            <w:vertAlign w:val="superscript"/>
          </w:rPr>
          <w:t>22</w:t>
        </w:r>
        <w:r w:rsidR="006741FF">
          <w:rPr>
            <w:noProof/>
            <w:webHidden/>
          </w:rPr>
          <w:tab/>
        </w:r>
        <w:r w:rsidR="006741FF">
          <w:rPr>
            <w:noProof/>
            <w:webHidden/>
          </w:rPr>
          <w:fldChar w:fldCharType="begin"/>
        </w:r>
        <w:r w:rsidR="006741FF">
          <w:rPr>
            <w:noProof/>
            <w:webHidden/>
          </w:rPr>
          <w:instrText xml:space="preserve"> PAGEREF _Toc414630131 \h </w:instrText>
        </w:r>
        <w:r w:rsidR="006741FF">
          <w:rPr>
            <w:noProof/>
            <w:webHidden/>
          </w:rPr>
        </w:r>
        <w:r w:rsidR="006741FF">
          <w:rPr>
            <w:noProof/>
            <w:webHidden/>
          </w:rPr>
          <w:fldChar w:fldCharType="separate"/>
        </w:r>
        <w:r w:rsidR="006741FF">
          <w:rPr>
            <w:noProof/>
            <w:webHidden/>
          </w:rPr>
          <w:t>31</w:t>
        </w:r>
        <w:r w:rsidR="006741FF">
          <w:rPr>
            <w:noProof/>
            <w:webHidden/>
          </w:rPr>
          <w:fldChar w:fldCharType="end"/>
        </w:r>
      </w:hyperlink>
    </w:p>
    <w:p w14:paraId="4716934C" w14:textId="77777777" w:rsidR="006741FF" w:rsidRDefault="0062514C">
      <w:pPr>
        <w:pStyle w:val="TableofFigures"/>
        <w:tabs>
          <w:tab w:val="right" w:leader="dot" w:pos="9350"/>
        </w:tabs>
        <w:rPr>
          <w:noProof/>
          <w:lang w:eastAsia="en-US"/>
        </w:rPr>
      </w:pPr>
      <w:hyperlink w:anchor="_Toc414630132" w:history="1">
        <w:r w:rsidR="006741FF" w:rsidRPr="0093259C">
          <w:rPr>
            <w:rStyle w:val="Hyperlink"/>
            <w:noProof/>
          </w:rPr>
          <w:t>Figure 10 Flowchart displaying the calculation of investment costs and cost savings for 3 efficiency scenarios</w:t>
        </w:r>
        <w:r w:rsidR="006741FF" w:rsidRPr="0093259C">
          <w:rPr>
            <w:rStyle w:val="Hyperlink"/>
            <w:noProof/>
            <w:vertAlign w:val="superscript"/>
          </w:rPr>
          <w:t>22</w:t>
        </w:r>
        <w:r w:rsidR="006741FF">
          <w:rPr>
            <w:noProof/>
            <w:webHidden/>
          </w:rPr>
          <w:tab/>
        </w:r>
        <w:r w:rsidR="006741FF">
          <w:rPr>
            <w:noProof/>
            <w:webHidden/>
          </w:rPr>
          <w:fldChar w:fldCharType="begin"/>
        </w:r>
        <w:r w:rsidR="006741FF">
          <w:rPr>
            <w:noProof/>
            <w:webHidden/>
          </w:rPr>
          <w:instrText xml:space="preserve"> PAGEREF _Toc414630132 \h </w:instrText>
        </w:r>
        <w:r w:rsidR="006741FF">
          <w:rPr>
            <w:noProof/>
            <w:webHidden/>
          </w:rPr>
        </w:r>
        <w:r w:rsidR="006741FF">
          <w:rPr>
            <w:noProof/>
            <w:webHidden/>
          </w:rPr>
          <w:fldChar w:fldCharType="separate"/>
        </w:r>
        <w:r w:rsidR="006741FF">
          <w:rPr>
            <w:noProof/>
            <w:webHidden/>
          </w:rPr>
          <w:t>32</w:t>
        </w:r>
        <w:r w:rsidR="006741FF">
          <w:rPr>
            <w:noProof/>
            <w:webHidden/>
          </w:rPr>
          <w:fldChar w:fldCharType="end"/>
        </w:r>
      </w:hyperlink>
    </w:p>
    <w:p w14:paraId="481DA665" w14:textId="77777777" w:rsidR="006741FF" w:rsidRDefault="0062514C">
      <w:pPr>
        <w:pStyle w:val="TableofFigures"/>
        <w:tabs>
          <w:tab w:val="right" w:leader="dot" w:pos="9350"/>
        </w:tabs>
        <w:rPr>
          <w:noProof/>
          <w:lang w:eastAsia="en-US"/>
        </w:rPr>
      </w:pPr>
      <w:hyperlink w:anchor="_Toc414630133" w:history="1">
        <w:r w:rsidR="006741FF" w:rsidRPr="0093259C">
          <w:rPr>
            <w:rStyle w:val="Hyperlink"/>
            <w:noProof/>
          </w:rPr>
          <w:t>Figure 11 Total cumulative additional investment costs versus total cumulative energy cost savings until 2050 for the world as a whole under a Deep Efficiency scenario</w:t>
        </w:r>
        <w:r w:rsidR="006741FF" w:rsidRPr="0093259C">
          <w:rPr>
            <w:rStyle w:val="Hyperlink"/>
            <w:noProof/>
            <w:vertAlign w:val="superscript"/>
          </w:rPr>
          <w:t>22</w:t>
        </w:r>
        <w:r w:rsidR="006741FF">
          <w:rPr>
            <w:noProof/>
            <w:webHidden/>
          </w:rPr>
          <w:tab/>
        </w:r>
        <w:r w:rsidR="006741FF">
          <w:rPr>
            <w:noProof/>
            <w:webHidden/>
          </w:rPr>
          <w:fldChar w:fldCharType="begin"/>
        </w:r>
        <w:r w:rsidR="006741FF">
          <w:rPr>
            <w:noProof/>
            <w:webHidden/>
          </w:rPr>
          <w:instrText xml:space="preserve"> PAGEREF _Toc414630133 \h </w:instrText>
        </w:r>
        <w:r w:rsidR="006741FF">
          <w:rPr>
            <w:noProof/>
            <w:webHidden/>
          </w:rPr>
        </w:r>
        <w:r w:rsidR="006741FF">
          <w:rPr>
            <w:noProof/>
            <w:webHidden/>
          </w:rPr>
          <w:fldChar w:fldCharType="separate"/>
        </w:r>
        <w:r w:rsidR="006741FF">
          <w:rPr>
            <w:noProof/>
            <w:webHidden/>
          </w:rPr>
          <w:t>33</w:t>
        </w:r>
        <w:r w:rsidR="006741FF">
          <w:rPr>
            <w:noProof/>
            <w:webHidden/>
          </w:rPr>
          <w:fldChar w:fldCharType="end"/>
        </w:r>
      </w:hyperlink>
    </w:p>
    <w:p w14:paraId="5AD133BD" w14:textId="77777777" w:rsidR="00640665" w:rsidRDefault="00F15AEE" w:rsidP="008806DE">
      <w:pPr>
        <w:spacing w:after="0" w:line="240" w:lineRule="auto"/>
      </w:pPr>
      <w:r>
        <w:fldChar w:fldCharType="end"/>
      </w:r>
    </w:p>
    <w:p w14:paraId="6055DED9" w14:textId="77777777" w:rsidR="006A4A08" w:rsidRDefault="006A4A08" w:rsidP="008806DE">
      <w:pPr>
        <w:spacing w:after="0" w:line="240" w:lineRule="auto"/>
      </w:pPr>
    </w:p>
    <w:p w14:paraId="6348C012" w14:textId="77777777" w:rsidR="006741FF" w:rsidRDefault="006A4A08">
      <w:pPr>
        <w:pStyle w:val="TableofFigures"/>
        <w:tabs>
          <w:tab w:val="right" w:leader="dot" w:pos="9350"/>
        </w:tabs>
        <w:rPr>
          <w:noProof/>
          <w:lang w:eastAsia="en-US"/>
        </w:rPr>
      </w:pPr>
      <w:r>
        <w:fldChar w:fldCharType="begin"/>
      </w:r>
      <w:r>
        <w:instrText xml:space="preserve"> TOC \h \z \c "Table" </w:instrText>
      </w:r>
      <w:r>
        <w:fldChar w:fldCharType="separate"/>
      </w:r>
      <w:hyperlink w:anchor="_Toc414630134" w:history="1">
        <w:r w:rsidR="006741FF" w:rsidRPr="00C429E7">
          <w:rPr>
            <w:rStyle w:val="Hyperlink"/>
            <w:noProof/>
          </w:rPr>
          <w:t>Table 1 Estimated GHG reduction potential from building retrofits based on 80 national or regional studies (2007)</w:t>
        </w:r>
        <w:r w:rsidR="006741FF" w:rsidRPr="00C429E7">
          <w:rPr>
            <w:rStyle w:val="Hyperlink"/>
            <w:noProof/>
            <w:vertAlign w:val="superscript"/>
          </w:rPr>
          <w:t>7</w:t>
        </w:r>
        <w:r w:rsidR="006741FF">
          <w:rPr>
            <w:noProof/>
            <w:webHidden/>
          </w:rPr>
          <w:tab/>
        </w:r>
        <w:r w:rsidR="006741FF">
          <w:rPr>
            <w:noProof/>
            <w:webHidden/>
          </w:rPr>
          <w:fldChar w:fldCharType="begin"/>
        </w:r>
        <w:r w:rsidR="006741FF">
          <w:rPr>
            <w:noProof/>
            <w:webHidden/>
          </w:rPr>
          <w:instrText xml:space="preserve"> PAGEREF _Toc414630134 \h </w:instrText>
        </w:r>
        <w:r w:rsidR="006741FF">
          <w:rPr>
            <w:noProof/>
            <w:webHidden/>
          </w:rPr>
        </w:r>
        <w:r w:rsidR="006741FF">
          <w:rPr>
            <w:noProof/>
            <w:webHidden/>
          </w:rPr>
          <w:fldChar w:fldCharType="separate"/>
        </w:r>
        <w:r w:rsidR="006741FF">
          <w:rPr>
            <w:noProof/>
            <w:webHidden/>
          </w:rPr>
          <w:t>11</w:t>
        </w:r>
        <w:r w:rsidR="006741FF">
          <w:rPr>
            <w:noProof/>
            <w:webHidden/>
          </w:rPr>
          <w:fldChar w:fldCharType="end"/>
        </w:r>
      </w:hyperlink>
    </w:p>
    <w:p w14:paraId="78FD50F2" w14:textId="77777777" w:rsidR="006741FF" w:rsidRDefault="0062514C">
      <w:pPr>
        <w:pStyle w:val="TableofFigures"/>
        <w:tabs>
          <w:tab w:val="right" w:leader="dot" w:pos="9350"/>
        </w:tabs>
        <w:rPr>
          <w:noProof/>
          <w:lang w:eastAsia="en-US"/>
        </w:rPr>
      </w:pPr>
      <w:hyperlink w:anchor="_Toc414630135" w:history="1">
        <w:r w:rsidR="006741FF" w:rsidRPr="00C429E7">
          <w:rPr>
            <w:rStyle w:val="Hyperlink"/>
            <w:noProof/>
          </w:rPr>
          <w:t>Table 2 Assumptions as applied to the Deep, Moderate and Frozen Efficiency scenarios applied in the 3CSEP HEP model</w:t>
        </w:r>
        <w:r w:rsidR="006741FF" w:rsidRPr="00C429E7">
          <w:rPr>
            <w:rStyle w:val="Hyperlink"/>
            <w:noProof/>
            <w:vertAlign w:val="superscript"/>
          </w:rPr>
          <w:t>16</w:t>
        </w:r>
        <w:r w:rsidR="006741FF">
          <w:rPr>
            <w:noProof/>
            <w:webHidden/>
          </w:rPr>
          <w:tab/>
        </w:r>
        <w:r w:rsidR="006741FF">
          <w:rPr>
            <w:noProof/>
            <w:webHidden/>
          </w:rPr>
          <w:fldChar w:fldCharType="begin"/>
        </w:r>
        <w:r w:rsidR="006741FF">
          <w:rPr>
            <w:noProof/>
            <w:webHidden/>
          </w:rPr>
          <w:instrText xml:space="preserve"> PAGEREF _Toc414630135 \h </w:instrText>
        </w:r>
        <w:r w:rsidR="006741FF">
          <w:rPr>
            <w:noProof/>
            <w:webHidden/>
          </w:rPr>
        </w:r>
        <w:r w:rsidR="006741FF">
          <w:rPr>
            <w:noProof/>
            <w:webHidden/>
          </w:rPr>
          <w:fldChar w:fldCharType="separate"/>
        </w:r>
        <w:r w:rsidR="006741FF">
          <w:rPr>
            <w:noProof/>
            <w:webHidden/>
          </w:rPr>
          <w:t>19</w:t>
        </w:r>
        <w:r w:rsidR="006741FF">
          <w:rPr>
            <w:noProof/>
            <w:webHidden/>
          </w:rPr>
          <w:fldChar w:fldCharType="end"/>
        </w:r>
      </w:hyperlink>
    </w:p>
    <w:p w14:paraId="29174F06" w14:textId="77777777" w:rsidR="006741FF" w:rsidRDefault="0062514C">
      <w:pPr>
        <w:pStyle w:val="TableofFigures"/>
        <w:tabs>
          <w:tab w:val="right" w:leader="dot" w:pos="9350"/>
        </w:tabs>
        <w:rPr>
          <w:noProof/>
          <w:lang w:eastAsia="en-US"/>
        </w:rPr>
      </w:pPr>
      <w:hyperlink w:anchor="_Toc414630136" w:history="1">
        <w:r w:rsidR="006741FF" w:rsidRPr="00C429E7">
          <w:rPr>
            <w:rStyle w:val="Hyperlink"/>
            <w:noProof/>
          </w:rPr>
          <w:t>Table 3 Definition of the 17 climate zones as applied in the ECSEB HEB model</w:t>
        </w:r>
        <w:r w:rsidR="006741FF" w:rsidRPr="00C429E7">
          <w:rPr>
            <w:rStyle w:val="Hyperlink"/>
            <w:noProof/>
            <w:vertAlign w:val="superscript"/>
          </w:rPr>
          <w:t>16</w:t>
        </w:r>
        <w:r w:rsidR="006741FF">
          <w:rPr>
            <w:noProof/>
            <w:webHidden/>
          </w:rPr>
          <w:tab/>
        </w:r>
        <w:r w:rsidR="006741FF">
          <w:rPr>
            <w:noProof/>
            <w:webHidden/>
          </w:rPr>
          <w:fldChar w:fldCharType="begin"/>
        </w:r>
        <w:r w:rsidR="006741FF">
          <w:rPr>
            <w:noProof/>
            <w:webHidden/>
          </w:rPr>
          <w:instrText xml:space="preserve"> PAGEREF _Toc414630136 \h </w:instrText>
        </w:r>
        <w:r w:rsidR="006741FF">
          <w:rPr>
            <w:noProof/>
            <w:webHidden/>
          </w:rPr>
        </w:r>
        <w:r w:rsidR="006741FF">
          <w:rPr>
            <w:noProof/>
            <w:webHidden/>
          </w:rPr>
          <w:fldChar w:fldCharType="separate"/>
        </w:r>
        <w:r w:rsidR="006741FF">
          <w:rPr>
            <w:noProof/>
            <w:webHidden/>
          </w:rPr>
          <w:t>21</w:t>
        </w:r>
        <w:r w:rsidR="006741FF">
          <w:rPr>
            <w:noProof/>
            <w:webHidden/>
          </w:rPr>
          <w:fldChar w:fldCharType="end"/>
        </w:r>
      </w:hyperlink>
    </w:p>
    <w:p w14:paraId="7E3F5D70" w14:textId="77777777" w:rsidR="006741FF" w:rsidRDefault="0062514C">
      <w:pPr>
        <w:pStyle w:val="TableofFigures"/>
        <w:tabs>
          <w:tab w:val="right" w:leader="dot" w:pos="9350"/>
        </w:tabs>
        <w:rPr>
          <w:noProof/>
          <w:lang w:eastAsia="en-US"/>
        </w:rPr>
      </w:pPr>
      <w:hyperlink w:anchor="_Toc414630137" w:history="1">
        <w:r w:rsidR="006741FF" w:rsidRPr="00C429E7">
          <w:rPr>
            <w:rStyle w:val="Hyperlink"/>
            <w:noProof/>
          </w:rPr>
          <w:t>Table 4 Retrofit uptake scenarios as percentage of existing building stock by region as applied in the ECES HEB model</w:t>
        </w:r>
        <w:r w:rsidR="006741FF" w:rsidRPr="00C429E7">
          <w:rPr>
            <w:rStyle w:val="Hyperlink"/>
            <w:noProof/>
            <w:vertAlign w:val="superscript"/>
          </w:rPr>
          <w:t>16</w:t>
        </w:r>
        <w:r w:rsidR="006741FF">
          <w:rPr>
            <w:noProof/>
            <w:webHidden/>
          </w:rPr>
          <w:tab/>
        </w:r>
        <w:r w:rsidR="006741FF">
          <w:rPr>
            <w:noProof/>
            <w:webHidden/>
          </w:rPr>
          <w:fldChar w:fldCharType="begin"/>
        </w:r>
        <w:r w:rsidR="006741FF">
          <w:rPr>
            <w:noProof/>
            <w:webHidden/>
          </w:rPr>
          <w:instrText xml:space="preserve"> PAGEREF _Toc414630137 \h </w:instrText>
        </w:r>
        <w:r w:rsidR="006741FF">
          <w:rPr>
            <w:noProof/>
            <w:webHidden/>
          </w:rPr>
        </w:r>
        <w:r w:rsidR="006741FF">
          <w:rPr>
            <w:noProof/>
            <w:webHidden/>
          </w:rPr>
          <w:fldChar w:fldCharType="separate"/>
        </w:r>
        <w:r w:rsidR="006741FF">
          <w:rPr>
            <w:noProof/>
            <w:webHidden/>
          </w:rPr>
          <w:t>22</w:t>
        </w:r>
        <w:r w:rsidR="006741FF">
          <w:rPr>
            <w:noProof/>
            <w:webHidden/>
          </w:rPr>
          <w:fldChar w:fldCharType="end"/>
        </w:r>
      </w:hyperlink>
    </w:p>
    <w:p w14:paraId="5FF07DBC" w14:textId="77777777" w:rsidR="006741FF" w:rsidRDefault="0062514C">
      <w:pPr>
        <w:pStyle w:val="TableofFigures"/>
        <w:tabs>
          <w:tab w:val="right" w:leader="dot" w:pos="9350"/>
        </w:tabs>
        <w:rPr>
          <w:noProof/>
          <w:lang w:eastAsia="en-US"/>
        </w:rPr>
      </w:pPr>
      <w:hyperlink w:anchor="_Toc414630138" w:history="1">
        <w:r w:rsidR="006741FF" w:rsidRPr="00C429E7">
          <w:rPr>
            <w:rStyle w:val="Hyperlink"/>
            <w:noProof/>
          </w:rPr>
          <w:t>Table 5 Estimated energy end use (EJ) for space heating &amp; cooling per each scenario in 2050 and % change from 2005 levels</w:t>
        </w:r>
        <w:r w:rsidR="006741FF" w:rsidRPr="00C429E7">
          <w:rPr>
            <w:rStyle w:val="Hyperlink"/>
            <w:noProof/>
            <w:vertAlign w:val="superscript"/>
          </w:rPr>
          <w:t>15</w:t>
        </w:r>
        <w:r w:rsidR="006741FF">
          <w:rPr>
            <w:noProof/>
            <w:webHidden/>
          </w:rPr>
          <w:tab/>
        </w:r>
        <w:r w:rsidR="006741FF">
          <w:rPr>
            <w:noProof/>
            <w:webHidden/>
          </w:rPr>
          <w:fldChar w:fldCharType="begin"/>
        </w:r>
        <w:r w:rsidR="006741FF">
          <w:rPr>
            <w:noProof/>
            <w:webHidden/>
          </w:rPr>
          <w:instrText xml:space="preserve"> PAGEREF _Toc414630138 \h </w:instrText>
        </w:r>
        <w:r w:rsidR="006741FF">
          <w:rPr>
            <w:noProof/>
            <w:webHidden/>
          </w:rPr>
        </w:r>
        <w:r w:rsidR="006741FF">
          <w:rPr>
            <w:noProof/>
            <w:webHidden/>
          </w:rPr>
          <w:fldChar w:fldCharType="separate"/>
        </w:r>
        <w:r w:rsidR="006741FF">
          <w:rPr>
            <w:noProof/>
            <w:webHidden/>
          </w:rPr>
          <w:t>23</w:t>
        </w:r>
        <w:r w:rsidR="006741FF">
          <w:rPr>
            <w:noProof/>
            <w:webHidden/>
          </w:rPr>
          <w:fldChar w:fldCharType="end"/>
        </w:r>
      </w:hyperlink>
    </w:p>
    <w:p w14:paraId="28146C71" w14:textId="77777777" w:rsidR="006741FF" w:rsidRDefault="0062514C">
      <w:pPr>
        <w:pStyle w:val="TableofFigures"/>
        <w:tabs>
          <w:tab w:val="right" w:leader="dot" w:pos="9350"/>
        </w:tabs>
        <w:rPr>
          <w:noProof/>
          <w:lang w:eastAsia="en-US"/>
        </w:rPr>
      </w:pPr>
      <w:hyperlink w:anchor="_Toc414630139" w:history="1">
        <w:r w:rsidR="006741FF" w:rsidRPr="00C429E7">
          <w:rPr>
            <w:rStyle w:val="Hyperlink"/>
            <w:noProof/>
          </w:rPr>
          <w:t>Table 6 Estimated energy end use (EJ) for water heating per each scenario in 2050 and % change from 2005 levels</w:t>
        </w:r>
        <w:r w:rsidR="006741FF" w:rsidRPr="00C429E7">
          <w:rPr>
            <w:rStyle w:val="Hyperlink"/>
            <w:noProof/>
            <w:vertAlign w:val="superscript"/>
          </w:rPr>
          <w:t>15</w:t>
        </w:r>
        <w:r w:rsidR="006741FF">
          <w:rPr>
            <w:noProof/>
            <w:webHidden/>
          </w:rPr>
          <w:tab/>
        </w:r>
        <w:r w:rsidR="006741FF">
          <w:rPr>
            <w:noProof/>
            <w:webHidden/>
          </w:rPr>
          <w:fldChar w:fldCharType="begin"/>
        </w:r>
        <w:r w:rsidR="006741FF">
          <w:rPr>
            <w:noProof/>
            <w:webHidden/>
          </w:rPr>
          <w:instrText xml:space="preserve"> PAGEREF _Toc414630139 \h </w:instrText>
        </w:r>
        <w:r w:rsidR="006741FF">
          <w:rPr>
            <w:noProof/>
            <w:webHidden/>
          </w:rPr>
        </w:r>
        <w:r w:rsidR="006741FF">
          <w:rPr>
            <w:noProof/>
            <w:webHidden/>
          </w:rPr>
          <w:fldChar w:fldCharType="separate"/>
        </w:r>
        <w:r w:rsidR="006741FF">
          <w:rPr>
            <w:noProof/>
            <w:webHidden/>
          </w:rPr>
          <w:t>24</w:t>
        </w:r>
        <w:r w:rsidR="006741FF">
          <w:rPr>
            <w:noProof/>
            <w:webHidden/>
          </w:rPr>
          <w:fldChar w:fldCharType="end"/>
        </w:r>
      </w:hyperlink>
    </w:p>
    <w:p w14:paraId="3290E80B" w14:textId="77777777" w:rsidR="006741FF" w:rsidRDefault="0062514C">
      <w:pPr>
        <w:pStyle w:val="TableofFigures"/>
        <w:tabs>
          <w:tab w:val="right" w:leader="dot" w:pos="9350"/>
        </w:tabs>
        <w:rPr>
          <w:noProof/>
          <w:lang w:eastAsia="en-US"/>
        </w:rPr>
      </w:pPr>
      <w:hyperlink w:anchor="_Toc414630140" w:history="1">
        <w:r w:rsidR="006741FF" w:rsidRPr="00C429E7">
          <w:rPr>
            <w:rStyle w:val="Hyperlink"/>
            <w:noProof/>
          </w:rPr>
          <w:t>Table 7 Percentage of 2005 energy end use needs which could be locked-in by 2050</w:t>
        </w:r>
        <w:r w:rsidR="006741FF">
          <w:rPr>
            <w:noProof/>
            <w:webHidden/>
          </w:rPr>
          <w:tab/>
        </w:r>
        <w:r w:rsidR="006741FF">
          <w:rPr>
            <w:noProof/>
            <w:webHidden/>
          </w:rPr>
          <w:fldChar w:fldCharType="begin"/>
        </w:r>
        <w:r w:rsidR="006741FF">
          <w:rPr>
            <w:noProof/>
            <w:webHidden/>
          </w:rPr>
          <w:instrText xml:space="preserve"> PAGEREF _Toc414630140 \h </w:instrText>
        </w:r>
        <w:r w:rsidR="006741FF">
          <w:rPr>
            <w:noProof/>
            <w:webHidden/>
          </w:rPr>
        </w:r>
        <w:r w:rsidR="006741FF">
          <w:rPr>
            <w:noProof/>
            <w:webHidden/>
          </w:rPr>
          <w:fldChar w:fldCharType="separate"/>
        </w:r>
        <w:r w:rsidR="006741FF">
          <w:rPr>
            <w:noProof/>
            <w:webHidden/>
          </w:rPr>
          <w:t>25</w:t>
        </w:r>
        <w:r w:rsidR="006741FF">
          <w:rPr>
            <w:noProof/>
            <w:webHidden/>
          </w:rPr>
          <w:fldChar w:fldCharType="end"/>
        </w:r>
      </w:hyperlink>
    </w:p>
    <w:p w14:paraId="7C22C249" w14:textId="77777777" w:rsidR="006741FF" w:rsidRDefault="0062514C">
      <w:pPr>
        <w:pStyle w:val="TableofFigures"/>
        <w:tabs>
          <w:tab w:val="right" w:leader="dot" w:pos="9350"/>
        </w:tabs>
        <w:rPr>
          <w:noProof/>
          <w:lang w:eastAsia="en-US"/>
        </w:rPr>
      </w:pPr>
      <w:hyperlink w:anchor="_Toc414630141" w:history="1">
        <w:r w:rsidR="006741FF" w:rsidRPr="00C429E7">
          <w:rPr>
            <w:rStyle w:val="Hyperlink"/>
            <w:noProof/>
          </w:rPr>
          <w:t>Table 8 CO2 emission factors by region as applied in the 3CES HEB model</w:t>
        </w:r>
        <w:r w:rsidR="006741FF" w:rsidRPr="00C429E7">
          <w:rPr>
            <w:rStyle w:val="Hyperlink"/>
            <w:noProof/>
            <w:vertAlign w:val="superscript"/>
          </w:rPr>
          <w:t>15</w:t>
        </w:r>
        <w:r w:rsidR="006741FF">
          <w:rPr>
            <w:noProof/>
            <w:webHidden/>
          </w:rPr>
          <w:tab/>
        </w:r>
        <w:r w:rsidR="006741FF">
          <w:rPr>
            <w:noProof/>
            <w:webHidden/>
          </w:rPr>
          <w:fldChar w:fldCharType="begin"/>
        </w:r>
        <w:r w:rsidR="006741FF">
          <w:rPr>
            <w:noProof/>
            <w:webHidden/>
          </w:rPr>
          <w:instrText xml:space="preserve"> PAGEREF _Toc414630141 \h </w:instrText>
        </w:r>
        <w:r w:rsidR="006741FF">
          <w:rPr>
            <w:noProof/>
            <w:webHidden/>
          </w:rPr>
        </w:r>
        <w:r w:rsidR="006741FF">
          <w:rPr>
            <w:noProof/>
            <w:webHidden/>
          </w:rPr>
          <w:fldChar w:fldCharType="separate"/>
        </w:r>
        <w:r w:rsidR="006741FF">
          <w:rPr>
            <w:noProof/>
            <w:webHidden/>
          </w:rPr>
          <w:t>25</w:t>
        </w:r>
        <w:r w:rsidR="006741FF">
          <w:rPr>
            <w:noProof/>
            <w:webHidden/>
          </w:rPr>
          <w:fldChar w:fldCharType="end"/>
        </w:r>
      </w:hyperlink>
    </w:p>
    <w:p w14:paraId="5C8477FC" w14:textId="77777777" w:rsidR="006741FF" w:rsidRDefault="0062514C">
      <w:pPr>
        <w:pStyle w:val="TableofFigures"/>
        <w:tabs>
          <w:tab w:val="right" w:leader="dot" w:pos="9350"/>
        </w:tabs>
        <w:rPr>
          <w:noProof/>
          <w:lang w:eastAsia="en-US"/>
        </w:rPr>
      </w:pPr>
      <w:hyperlink w:anchor="_Toc414630142" w:history="1">
        <w:r w:rsidR="006741FF" w:rsidRPr="00C429E7">
          <w:rPr>
            <w:rStyle w:val="Hyperlink"/>
            <w:noProof/>
          </w:rPr>
          <w:t>Table 9 CO2 emissions from space heating and cooling in 2050 compared to 2005 under 3 efficiency scenarios</w:t>
        </w:r>
        <w:r w:rsidR="006741FF" w:rsidRPr="00C429E7">
          <w:rPr>
            <w:rStyle w:val="Hyperlink"/>
            <w:noProof/>
            <w:vertAlign w:val="superscript"/>
          </w:rPr>
          <w:t>20</w:t>
        </w:r>
        <w:r w:rsidR="006741FF">
          <w:rPr>
            <w:noProof/>
            <w:webHidden/>
          </w:rPr>
          <w:tab/>
        </w:r>
        <w:r w:rsidR="006741FF">
          <w:rPr>
            <w:noProof/>
            <w:webHidden/>
          </w:rPr>
          <w:fldChar w:fldCharType="begin"/>
        </w:r>
        <w:r w:rsidR="006741FF">
          <w:rPr>
            <w:noProof/>
            <w:webHidden/>
          </w:rPr>
          <w:instrText xml:space="preserve"> PAGEREF _Toc414630142 \h </w:instrText>
        </w:r>
        <w:r w:rsidR="006741FF">
          <w:rPr>
            <w:noProof/>
            <w:webHidden/>
          </w:rPr>
        </w:r>
        <w:r w:rsidR="006741FF">
          <w:rPr>
            <w:noProof/>
            <w:webHidden/>
          </w:rPr>
          <w:fldChar w:fldCharType="separate"/>
        </w:r>
        <w:r w:rsidR="006741FF">
          <w:rPr>
            <w:noProof/>
            <w:webHidden/>
          </w:rPr>
          <w:t>28</w:t>
        </w:r>
        <w:r w:rsidR="006741FF">
          <w:rPr>
            <w:noProof/>
            <w:webHidden/>
          </w:rPr>
          <w:fldChar w:fldCharType="end"/>
        </w:r>
      </w:hyperlink>
    </w:p>
    <w:p w14:paraId="60FBD5FD" w14:textId="77777777" w:rsidR="006741FF" w:rsidRDefault="0062514C">
      <w:pPr>
        <w:pStyle w:val="TableofFigures"/>
        <w:tabs>
          <w:tab w:val="right" w:leader="dot" w:pos="9350"/>
        </w:tabs>
        <w:rPr>
          <w:noProof/>
          <w:lang w:eastAsia="en-US"/>
        </w:rPr>
      </w:pPr>
      <w:hyperlink w:anchor="_Toc414630143" w:history="1">
        <w:r w:rsidR="006741FF" w:rsidRPr="00C429E7">
          <w:rPr>
            <w:rStyle w:val="Hyperlink"/>
            <w:noProof/>
          </w:rPr>
          <w:t>Table 10 CO2 emission from water heating in 2050 compared to 2005 under 3 efficiency scenarios</w:t>
        </w:r>
        <w:r w:rsidR="006741FF" w:rsidRPr="00C429E7">
          <w:rPr>
            <w:rStyle w:val="Hyperlink"/>
            <w:noProof/>
            <w:vertAlign w:val="superscript"/>
          </w:rPr>
          <w:t>20</w:t>
        </w:r>
        <w:r w:rsidR="006741FF">
          <w:rPr>
            <w:noProof/>
            <w:webHidden/>
          </w:rPr>
          <w:tab/>
        </w:r>
        <w:r w:rsidR="006741FF">
          <w:rPr>
            <w:noProof/>
            <w:webHidden/>
          </w:rPr>
          <w:fldChar w:fldCharType="begin"/>
        </w:r>
        <w:r w:rsidR="006741FF">
          <w:rPr>
            <w:noProof/>
            <w:webHidden/>
          </w:rPr>
          <w:instrText xml:space="preserve"> PAGEREF _Toc414630143 \h </w:instrText>
        </w:r>
        <w:r w:rsidR="006741FF">
          <w:rPr>
            <w:noProof/>
            <w:webHidden/>
          </w:rPr>
        </w:r>
        <w:r w:rsidR="006741FF">
          <w:rPr>
            <w:noProof/>
            <w:webHidden/>
          </w:rPr>
          <w:fldChar w:fldCharType="separate"/>
        </w:r>
        <w:r w:rsidR="006741FF">
          <w:rPr>
            <w:noProof/>
            <w:webHidden/>
          </w:rPr>
          <w:t>29</w:t>
        </w:r>
        <w:r w:rsidR="006741FF">
          <w:rPr>
            <w:noProof/>
            <w:webHidden/>
          </w:rPr>
          <w:fldChar w:fldCharType="end"/>
        </w:r>
      </w:hyperlink>
    </w:p>
    <w:p w14:paraId="384D23C7" w14:textId="77777777" w:rsidR="006741FF" w:rsidRDefault="0062514C">
      <w:pPr>
        <w:pStyle w:val="TableofFigures"/>
        <w:tabs>
          <w:tab w:val="right" w:leader="dot" w:pos="9350"/>
        </w:tabs>
        <w:rPr>
          <w:noProof/>
          <w:lang w:eastAsia="en-US"/>
        </w:rPr>
      </w:pPr>
      <w:hyperlink w:anchor="_Toc414630144" w:history="1">
        <w:r w:rsidR="006741FF" w:rsidRPr="00C429E7">
          <w:rPr>
            <w:rStyle w:val="Hyperlink"/>
            <w:noProof/>
          </w:rPr>
          <w:t>Table 11 Combined CO2 emissions from space heating, cooling and water heating in 2050 compared to 2005 under 3 efficiency scenarios</w:t>
        </w:r>
        <w:r w:rsidR="006741FF" w:rsidRPr="00C429E7">
          <w:rPr>
            <w:rStyle w:val="Hyperlink"/>
            <w:noProof/>
            <w:vertAlign w:val="superscript"/>
          </w:rPr>
          <w:t>20</w:t>
        </w:r>
        <w:r w:rsidR="006741FF">
          <w:rPr>
            <w:noProof/>
            <w:webHidden/>
          </w:rPr>
          <w:tab/>
        </w:r>
        <w:r w:rsidR="006741FF">
          <w:rPr>
            <w:noProof/>
            <w:webHidden/>
          </w:rPr>
          <w:fldChar w:fldCharType="begin"/>
        </w:r>
        <w:r w:rsidR="006741FF">
          <w:rPr>
            <w:noProof/>
            <w:webHidden/>
          </w:rPr>
          <w:instrText xml:space="preserve"> PAGEREF _Toc414630144 \h </w:instrText>
        </w:r>
        <w:r w:rsidR="006741FF">
          <w:rPr>
            <w:noProof/>
            <w:webHidden/>
          </w:rPr>
        </w:r>
        <w:r w:rsidR="006741FF">
          <w:rPr>
            <w:noProof/>
            <w:webHidden/>
          </w:rPr>
          <w:fldChar w:fldCharType="separate"/>
        </w:r>
        <w:r w:rsidR="006741FF">
          <w:rPr>
            <w:noProof/>
            <w:webHidden/>
          </w:rPr>
          <w:t>29</w:t>
        </w:r>
        <w:r w:rsidR="006741FF">
          <w:rPr>
            <w:noProof/>
            <w:webHidden/>
          </w:rPr>
          <w:fldChar w:fldCharType="end"/>
        </w:r>
      </w:hyperlink>
    </w:p>
    <w:p w14:paraId="02624D1B" w14:textId="77777777" w:rsidR="006741FF" w:rsidRDefault="0062514C">
      <w:pPr>
        <w:pStyle w:val="TableofFigures"/>
        <w:tabs>
          <w:tab w:val="right" w:leader="dot" w:pos="9350"/>
        </w:tabs>
        <w:rPr>
          <w:noProof/>
          <w:lang w:eastAsia="en-US"/>
        </w:rPr>
      </w:pPr>
      <w:hyperlink w:anchor="_Toc414630145" w:history="1">
        <w:r w:rsidR="006741FF" w:rsidRPr="00C429E7">
          <w:rPr>
            <w:rStyle w:val="Hyperlink"/>
            <w:noProof/>
          </w:rPr>
          <w:t>Table 12 Total thermal energy use (PJ) in existing buildings for the period 2015 to 2045 under 3 scenarios</w:t>
        </w:r>
        <w:r w:rsidR="006741FF" w:rsidRPr="00C429E7">
          <w:rPr>
            <w:rStyle w:val="Hyperlink"/>
            <w:noProof/>
            <w:vertAlign w:val="superscript"/>
          </w:rPr>
          <w:t>21</w:t>
        </w:r>
        <w:r w:rsidR="006741FF">
          <w:rPr>
            <w:noProof/>
            <w:webHidden/>
          </w:rPr>
          <w:tab/>
        </w:r>
        <w:r w:rsidR="006741FF">
          <w:rPr>
            <w:noProof/>
            <w:webHidden/>
          </w:rPr>
          <w:fldChar w:fldCharType="begin"/>
        </w:r>
        <w:r w:rsidR="006741FF">
          <w:rPr>
            <w:noProof/>
            <w:webHidden/>
          </w:rPr>
          <w:instrText xml:space="preserve"> PAGEREF _Toc414630145 \h </w:instrText>
        </w:r>
        <w:r w:rsidR="006741FF">
          <w:rPr>
            <w:noProof/>
            <w:webHidden/>
          </w:rPr>
        </w:r>
        <w:r w:rsidR="006741FF">
          <w:rPr>
            <w:noProof/>
            <w:webHidden/>
          </w:rPr>
          <w:fldChar w:fldCharType="separate"/>
        </w:r>
        <w:r w:rsidR="006741FF">
          <w:rPr>
            <w:noProof/>
            <w:webHidden/>
          </w:rPr>
          <w:t>30</w:t>
        </w:r>
        <w:r w:rsidR="006741FF">
          <w:rPr>
            <w:noProof/>
            <w:webHidden/>
          </w:rPr>
          <w:fldChar w:fldCharType="end"/>
        </w:r>
      </w:hyperlink>
    </w:p>
    <w:p w14:paraId="1034C70C" w14:textId="77777777" w:rsidR="006741FF" w:rsidRDefault="0062514C">
      <w:pPr>
        <w:pStyle w:val="TableofFigures"/>
        <w:tabs>
          <w:tab w:val="right" w:leader="dot" w:pos="9350"/>
        </w:tabs>
        <w:rPr>
          <w:noProof/>
          <w:lang w:eastAsia="en-US"/>
        </w:rPr>
      </w:pPr>
      <w:hyperlink w:anchor="_Toc414630146" w:history="1">
        <w:r w:rsidR="006741FF" w:rsidRPr="00C429E7">
          <w:rPr>
            <w:rStyle w:val="Hyperlink"/>
            <w:noProof/>
          </w:rPr>
          <w:t>Table 13 Total cumulative additional investment costs and total cumulative energy cost savings until 2050 at world level under a Deep Efficiency scenario</w:t>
        </w:r>
        <w:r w:rsidR="006741FF" w:rsidRPr="00C429E7">
          <w:rPr>
            <w:rStyle w:val="Hyperlink"/>
            <w:noProof/>
            <w:vertAlign w:val="superscript"/>
          </w:rPr>
          <w:t>22</w:t>
        </w:r>
        <w:r w:rsidR="006741FF">
          <w:rPr>
            <w:noProof/>
            <w:webHidden/>
          </w:rPr>
          <w:tab/>
        </w:r>
        <w:r w:rsidR="006741FF">
          <w:rPr>
            <w:noProof/>
            <w:webHidden/>
          </w:rPr>
          <w:fldChar w:fldCharType="begin"/>
        </w:r>
        <w:r w:rsidR="006741FF">
          <w:rPr>
            <w:noProof/>
            <w:webHidden/>
          </w:rPr>
          <w:instrText xml:space="preserve"> PAGEREF _Toc414630146 \h </w:instrText>
        </w:r>
        <w:r w:rsidR="006741FF">
          <w:rPr>
            <w:noProof/>
            <w:webHidden/>
          </w:rPr>
        </w:r>
        <w:r w:rsidR="006741FF">
          <w:rPr>
            <w:noProof/>
            <w:webHidden/>
          </w:rPr>
          <w:fldChar w:fldCharType="separate"/>
        </w:r>
        <w:r w:rsidR="006741FF">
          <w:rPr>
            <w:noProof/>
            <w:webHidden/>
          </w:rPr>
          <w:t>33</w:t>
        </w:r>
        <w:r w:rsidR="006741FF">
          <w:rPr>
            <w:noProof/>
            <w:webHidden/>
          </w:rPr>
          <w:fldChar w:fldCharType="end"/>
        </w:r>
      </w:hyperlink>
    </w:p>
    <w:p w14:paraId="53C4E0B7" w14:textId="77777777" w:rsidR="006741FF" w:rsidRDefault="0062514C">
      <w:pPr>
        <w:pStyle w:val="TableofFigures"/>
        <w:tabs>
          <w:tab w:val="right" w:leader="dot" w:pos="9350"/>
        </w:tabs>
        <w:rPr>
          <w:noProof/>
          <w:lang w:eastAsia="en-US"/>
        </w:rPr>
      </w:pPr>
      <w:hyperlink w:anchor="_Toc414630147" w:history="1">
        <w:r w:rsidR="006741FF" w:rsidRPr="00C429E7">
          <w:rPr>
            <w:rStyle w:val="Hyperlink"/>
            <w:noProof/>
          </w:rPr>
          <w:t>Table 14 Total cumulative additional investment costs and total cumulative energy cost savings until 2050 in the EU under a Deep Efficiency scenario</w:t>
        </w:r>
        <w:r w:rsidR="006741FF" w:rsidRPr="00C429E7">
          <w:rPr>
            <w:rStyle w:val="Hyperlink"/>
            <w:noProof/>
            <w:vertAlign w:val="superscript"/>
          </w:rPr>
          <w:t>22</w:t>
        </w:r>
        <w:r w:rsidR="006741FF">
          <w:rPr>
            <w:noProof/>
            <w:webHidden/>
          </w:rPr>
          <w:tab/>
        </w:r>
        <w:r w:rsidR="006741FF">
          <w:rPr>
            <w:noProof/>
            <w:webHidden/>
          </w:rPr>
          <w:fldChar w:fldCharType="begin"/>
        </w:r>
        <w:r w:rsidR="006741FF">
          <w:rPr>
            <w:noProof/>
            <w:webHidden/>
          </w:rPr>
          <w:instrText xml:space="preserve"> PAGEREF _Toc414630147 \h </w:instrText>
        </w:r>
        <w:r w:rsidR="006741FF">
          <w:rPr>
            <w:noProof/>
            <w:webHidden/>
          </w:rPr>
        </w:r>
        <w:r w:rsidR="006741FF">
          <w:rPr>
            <w:noProof/>
            <w:webHidden/>
          </w:rPr>
          <w:fldChar w:fldCharType="separate"/>
        </w:r>
        <w:r w:rsidR="006741FF">
          <w:rPr>
            <w:noProof/>
            <w:webHidden/>
          </w:rPr>
          <w:t>34</w:t>
        </w:r>
        <w:r w:rsidR="006741FF">
          <w:rPr>
            <w:noProof/>
            <w:webHidden/>
          </w:rPr>
          <w:fldChar w:fldCharType="end"/>
        </w:r>
      </w:hyperlink>
    </w:p>
    <w:p w14:paraId="42EDB6A7" w14:textId="77777777" w:rsidR="006741FF" w:rsidRDefault="0062514C">
      <w:pPr>
        <w:pStyle w:val="TableofFigures"/>
        <w:tabs>
          <w:tab w:val="right" w:leader="dot" w:pos="9350"/>
        </w:tabs>
        <w:rPr>
          <w:noProof/>
          <w:lang w:eastAsia="en-US"/>
        </w:rPr>
      </w:pPr>
      <w:hyperlink w:anchor="_Toc414630148" w:history="1">
        <w:r w:rsidR="006741FF" w:rsidRPr="00C429E7">
          <w:rPr>
            <w:rStyle w:val="Hyperlink"/>
            <w:noProof/>
          </w:rPr>
          <w:t>Table 15 Total cumulative additional investment costs and total cumulative energy cost savings until 2050 in the USA under a Deep Efficiency scenario</w:t>
        </w:r>
        <w:r w:rsidR="006741FF" w:rsidRPr="00C429E7">
          <w:rPr>
            <w:rStyle w:val="Hyperlink"/>
            <w:noProof/>
            <w:vertAlign w:val="superscript"/>
          </w:rPr>
          <w:t>22</w:t>
        </w:r>
        <w:r w:rsidR="006741FF">
          <w:rPr>
            <w:noProof/>
            <w:webHidden/>
          </w:rPr>
          <w:tab/>
        </w:r>
        <w:r w:rsidR="006741FF">
          <w:rPr>
            <w:noProof/>
            <w:webHidden/>
          </w:rPr>
          <w:fldChar w:fldCharType="begin"/>
        </w:r>
        <w:r w:rsidR="006741FF">
          <w:rPr>
            <w:noProof/>
            <w:webHidden/>
          </w:rPr>
          <w:instrText xml:space="preserve"> PAGEREF _Toc414630148 \h </w:instrText>
        </w:r>
        <w:r w:rsidR="006741FF">
          <w:rPr>
            <w:noProof/>
            <w:webHidden/>
          </w:rPr>
        </w:r>
        <w:r w:rsidR="006741FF">
          <w:rPr>
            <w:noProof/>
            <w:webHidden/>
          </w:rPr>
          <w:fldChar w:fldCharType="separate"/>
        </w:r>
        <w:r w:rsidR="006741FF">
          <w:rPr>
            <w:noProof/>
            <w:webHidden/>
          </w:rPr>
          <w:t>35</w:t>
        </w:r>
        <w:r w:rsidR="006741FF">
          <w:rPr>
            <w:noProof/>
            <w:webHidden/>
          </w:rPr>
          <w:fldChar w:fldCharType="end"/>
        </w:r>
      </w:hyperlink>
    </w:p>
    <w:p w14:paraId="34850D45" w14:textId="77777777" w:rsidR="006741FF" w:rsidRDefault="0062514C">
      <w:pPr>
        <w:pStyle w:val="TableofFigures"/>
        <w:tabs>
          <w:tab w:val="right" w:leader="dot" w:pos="9350"/>
        </w:tabs>
        <w:rPr>
          <w:noProof/>
          <w:lang w:eastAsia="en-US"/>
        </w:rPr>
      </w:pPr>
      <w:hyperlink w:anchor="_Toc414630149" w:history="1">
        <w:r w:rsidR="006741FF" w:rsidRPr="00C429E7">
          <w:rPr>
            <w:rStyle w:val="Hyperlink"/>
            <w:noProof/>
          </w:rPr>
          <w:t>Table 16 Total cumulative additional investment costs and total cumulative energy cost savings until 2050 in China under a Deep efficiency scenario</w:t>
        </w:r>
        <w:r w:rsidR="006741FF" w:rsidRPr="00C429E7">
          <w:rPr>
            <w:rStyle w:val="Hyperlink"/>
            <w:noProof/>
            <w:vertAlign w:val="superscript"/>
          </w:rPr>
          <w:t>22</w:t>
        </w:r>
        <w:r w:rsidR="006741FF">
          <w:rPr>
            <w:noProof/>
            <w:webHidden/>
          </w:rPr>
          <w:tab/>
        </w:r>
        <w:r w:rsidR="006741FF">
          <w:rPr>
            <w:noProof/>
            <w:webHidden/>
          </w:rPr>
          <w:fldChar w:fldCharType="begin"/>
        </w:r>
        <w:r w:rsidR="006741FF">
          <w:rPr>
            <w:noProof/>
            <w:webHidden/>
          </w:rPr>
          <w:instrText xml:space="preserve"> PAGEREF _Toc414630149 \h </w:instrText>
        </w:r>
        <w:r w:rsidR="006741FF">
          <w:rPr>
            <w:noProof/>
            <w:webHidden/>
          </w:rPr>
        </w:r>
        <w:r w:rsidR="006741FF">
          <w:rPr>
            <w:noProof/>
            <w:webHidden/>
          </w:rPr>
          <w:fldChar w:fldCharType="separate"/>
        </w:r>
        <w:r w:rsidR="006741FF">
          <w:rPr>
            <w:noProof/>
            <w:webHidden/>
          </w:rPr>
          <w:t>35</w:t>
        </w:r>
        <w:r w:rsidR="006741FF">
          <w:rPr>
            <w:noProof/>
            <w:webHidden/>
          </w:rPr>
          <w:fldChar w:fldCharType="end"/>
        </w:r>
      </w:hyperlink>
    </w:p>
    <w:p w14:paraId="6F5AD96B" w14:textId="77777777" w:rsidR="006741FF" w:rsidRDefault="0062514C">
      <w:pPr>
        <w:pStyle w:val="TableofFigures"/>
        <w:tabs>
          <w:tab w:val="right" w:leader="dot" w:pos="9350"/>
        </w:tabs>
        <w:rPr>
          <w:noProof/>
          <w:lang w:eastAsia="en-US"/>
        </w:rPr>
      </w:pPr>
      <w:hyperlink w:anchor="_Toc414630150" w:history="1">
        <w:r w:rsidR="006741FF" w:rsidRPr="00C429E7">
          <w:rPr>
            <w:rStyle w:val="Hyperlink"/>
            <w:noProof/>
          </w:rPr>
          <w:t>Table 17 Total cumulative additional investment costs and total cumulative energy cost savings until 2050 in India under a Deep Efficiency scenario</w:t>
        </w:r>
        <w:r w:rsidR="006741FF" w:rsidRPr="00C429E7">
          <w:rPr>
            <w:rStyle w:val="Hyperlink"/>
            <w:noProof/>
            <w:vertAlign w:val="superscript"/>
          </w:rPr>
          <w:t>22</w:t>
        </w:r>
        <w:r w:rsidR="006741FF">
          <w:rPr>
            <w:noProof/>
            <w:webHidden/>
          </w:rPr>
          <w:tab/>
        </w:r>
        <w:r w:rsidR="006741FF">
          <w:rPr>
            <w:noProof/>
            <w:webHidden/>
          </w:rPr>
          <w:fldChar w:fldCharType="begin"/>
        </w:r>
        <w:r w:rsidR="006741FF">
          <w:rPr>
            <w:noProof/>
            <w:webHidden/>
          </w:rPr>
          <w:instrText xml:space="preserve"> PAGEREF _Toc414630150 \h </w:instrText>
        </w:r>
        <w:r w:rsidR="006741FF">
          <w:rPr>
            <w:noProof/>
            <w:webHidden/>
          </w:rPr>
        </w:r>
        <w:r w:rsidR="006741FF">
          <w:rPr>
            <w:noProof/>
            <w:webHidden/>
          </w:rPr>
          <w:fldChar w:fldCharType="separate"/>
        </w:r>
        <w:r w:rsidR="006741FF">
          <w:rPr>
            <w:noProof/>
            <w:webHidden/>
          </w:rPr>
          <w:t>35</w:t>
        </w:r>
        <w:r w:rsidR="006741FF">
          <w:rPr>
            <w:noProof/>
            <w:webHidden/>
          </w:rPr>
          <w:fldChar w:fldCharType="end"/>
        </w:r>
      </w:hyperlink>
    </w:p>
    <w:p w14:paraId="59531BD3" w14:textId="77777777" w:rsidR="006A4A08" w:rsidRPr="00640665" w:rsidRDefault="006A4A08" w:rsidP="008806DE">
      <w:pPr>
        <w:spacing w:after="0" w:line="240" w:lineRule="auto"/>
      </w:pPr>
      <w:r>
        <w:fldChar w:fldCharType="end"/>
      </w:r>
    </w:p>
    <w:p w14:paraId="4825AD3F" w14:textId="77777777" w:rsidR="00640665" w:rsidRDefault="00640665" w:rsidP="008806DE">
      <w:pPr>
        <w:spacing w:after="0" w:line="240" w:lineRule="auto"/>
        <w:rPr>
          <w:rFonts w:asciiTheme="majorHAnsi" w:eastAsiaTheme="majorEastAsia" w:hAnsiTheme="majorHAnsi" w:cstheme="majorBidi"/>
          <w:b/>
          <w:bCs/>
          <w:smallCaps/>
          <w:color w:val="000000" w:themeColor="text1"/>
          <w:sz w:val="36"/>
          <w:szCs w:val="36"/>
        </w:rPr>
      </w:pPr>
      <w:r>
        <w:br w:type="page"/>
      </w:r>
    </w:p>
    <w:p w14:paraId="68741317" w14:textId="297ADE6D" w:rsidR="008627CC" w:rsidRDefault="00E844EA" w:rsidP="00B144E5">
      <w:pPr>
        <w:pStyle w:val="Heading1"/>
        <w:numPr>
          <w:ilvl w:val="0"/>
          <w:numId w:val="0"/>
        </w:numPr>
        <w:spacing w:before="0" w:after="0" w:line="240" w:lineRule="auto"/>
      </w:pPr>
      <w:bookmarkStart w:id="2" w:name="_Toc414630111"/>
      <w:r>
        <w:lastRenderedPageBreak/>
        <w:t>Executive Summary</w:t>
      </w:r>
      <w:bookmarkEnd w:id="2"/>
    </w:p>
    <w:p w14:paraId="258D1C7E" w14:textId="77777777" w:rsidR="00E844EA" w:rsidRDefault="00E844EA" w:rsidP="00DE5F00">
      <w:pPr>
        <w:spacing w:after="0" w:line="240" w:lineRule="auto"/>
        <w:jc w:val="right"/>
      </w:pPr>
    </w:p>
    <w:p w14:paraId="4A461647" w14:textId="6AD048A6" w:rsidR="00DE5F00" w:rsidRDefault="00DE5F00" w:rsidP="00DE5F00">
      <w:pPr>
        <w:spacing w:after="0"/>
      </w:pPr>
      <w:r>
        <w:t>In the United States and the European Union</w:t>
      </w:r>
      <w:r w:rsidR="00F449FB">
        <w:t>,</w:t>
      </w:r>
      <w:r>
        <w:t xml:space="preserve"> buildings account for about 40% of total energy consumption, while in China buildings currently consume 28% of total energy demand with total consumption growing dramatically. Cooling, heating, lighting and other operational services</w:t>
      </w:r>
      <w:r w:rsidR="00F308F7">
        <w:t>,</w:t>
      </w:r>
      <w:r>
        <w:t xml:space="preserve"> as well as appliances</w:t>
      </w:r>
      <w:r w:rsidR="00F308F7">
        <w:t>,</w:t>
      </w:r>
      <w:r>
        <w:t xml:space="preserve"> are responsible for a large portion of the energy being used in the existing buildings sector. </w:t>
      </w:r>
    </w:p>
    <w:p w14:paraId="663E53A5" w14:textId="77777777" w:rsidR="005F23BD" w:rsidRDefault="005F23BD" w:rsidP="00DE5F00">
      <w:pPr>
        <w:spacing w:after="0"/>
      </w:pPr>
    </w:p>
    <w:p w14:paraId="5627C3D9" w14:textId="566262BD" w:rsidR="00DE5F00" w:rsidRDefault="00DE5F00" w:rsidP="00DE5F00">
      <w:pPr>
        <w:spacing w:after="0"/>
      </w:pPr>
      <w:r>
        <w:t xml:space="preserve">High building energy consumption </w:t>
      </w:r>
      <w:r w:rsidR="00F308F7">
        <w:t xml:space="preserve">results in </w:t>
      </w:r>
      <w:r w:rsidR="005F23BD">
        <w:t>financial, social and environmental cost</w:t>
      </w:r>
      <w:r w:rsidR="00F308F7">
        <w:t>s, including</w:t>
      </w:r>
      <w:r>
        <w:t xml:space="preserve">: </w:t>
      </w:r>
    </w:p>
    <w:p w14:paraId="4E914E8C" w14:textId="4D1821BA" w:rsidR="00DE5F00" w:rsidRDefault="00F308F7" w:rsidP="00DE5F00">
      <w:pPr>
        <w:pStyle w:val="ListParagraph"/>
        <w:numPr>
          <w:ilvl w:val="0"/>
          <w:numId w:val="46"/>
        </w:numPr>
        <w:spacing w:after="0" w:line="256" w:lineRule="auto"/>
      </w:pPr>
      <w:r>
        <w:t>Emissions of c</w:t>
      </w:r>
      <w:r w:rsidR="00DE5F00">
        <w:t>arbon</w:t>
      </w:r>
      <w:r>
        <w:t>,</w:t>
      </w:r>
      <w:r w:rsidR="00DE5F00">
        <w:t xml:space="preserve"> SO</w:t>
      </w:r>
      <w:r w:rsidR="00DE5F00">
        <w:rPr>
          <w:vertAlign w:val="subscript"/>
        </w:rPr>
        <w:t>2</w:t>
      </w:r>
      <w:r w:rsidR="00DE5F00">
        <w:t>, NO</w:t>
      </w:r>
      <w:r w:rsidR="00DE5F00">
        <w:rPr>
          <w:vertAlign w:val="subscript"/>
        </w:rPr>
        <w:t>x</w:t>
      </w:r>
      <w:r w:rsidR="00DE5F00">
        <w:t xml:space="preserve"> and PM </w:t>
      </w:r>
      <w:r>
        <w:t xml:space="preserve">- </w:t>
      </w:r>
      <w:r w:rsidR="00DE5F00">
        <w:t>which can be harmful to human health</w:t>
      </w:r>
      <w:r>
        <w:t xml:space="preserve"> -</w:t>
      </w:r>
      <w:r w:rsidR="00DE5F00">
        <w:t xml:space="preserve"> as a result of electricity generation from power plants; </w:t>
      </w:r>
    </w:p>
    <w:p w14:paraId="377F2E39" w14:textId="74C430F8" w:rsidR="00DE5F00" w:rsidRDefault="0031274B" w:rsidP="00DE5F00">
      <w:pPr>
        <w:pStyle w:val="ListParagraph"/>
        <w:numPr>
          <w:ilvl w:val="0"/>
          <w:numId w:val="46"/>
        </w:numPr>
        <w:spacing w:after="0" w:line="256" w:lineRule="auto"/>
      </w:pPr>
      <w:r>
        <w:t>Expensive c</w:t>
      </w:r>
      <w:r w:rsidR="000861BC">
        <w:t>onstruction or upgrading of infrastructure as the</w:t>
      </w:r>
      <w:r w:rsidR="00DE5F00">
        <w:t xml:space="preserve"> utility sector</w:t>
      </w:r>
      <w:r w:rsidR="000861BC">
        <w:t>s in many countries</w:t>
      </w:r>
      <w:r w:rsidR="00DE5F00">
        <w:t xml:space="preserve"> struggle to keep up with growing energy demand; </w:t>
      </w:r>
    </w:p>
    <w:p w14:paraId="251D009F" w14:textId="43DB6BA0" w:rsidR="00DE5F00" w:rsidRDefault="000861BC" w:rsidP="000861BC">
      <w:pPr>
        <w:pStyle w:val="ListParagraph"/>
        <w:numPr>
          <w:ilvl w:val="0"/>
          <w:numId w:val="46"/>
        </w:numPr>
        <w:spacing w:after="0" w:line="256" w:lineRule="auto"/>
      </w:pPr>
      <w:r>
        <w:t>Greater exposure and vulnerability to fuel price fluctuations as h</w:t>
      </w:r>
      <w:r w:rsidR="00DE5F00">
        <w:t>igh consumption increases concerns around energy security</w:t>
      </w:r>
      <w:r w:rsidR="0031274B">
        <w:t>; and</w:t>
      </w:r>
      <w:r w:rsidR="00DE5F00">
        <w:t xml:space="preserve"> </w:t>
      </w:r>
    </w:p>
    <w:p w14:paraId="64ADAB47" w14:textId="53BCB835" w:rsidR="00DE5F00" w:rsidRDefault="000861BC" w:rsidP="00DE5F00">
      <w:pPr>
        <w:pStyle w:val="ListParagraph"/>
        <w:numPr>
          <w:ilvl w:val="0"/>
          <w:numId w:val="46"/>
        </w:numPr>
        <w:spacing w:after="0" w:line="256" w:lineRule="auto"/>
      </w:pPr>
      <w:r>
        <w:t>D</w:t>
      </w:r>
      <w:r w:rsidR="00DE5F00">
        <w:t>irect financial losses to those footing the energy bills</w:t>
      </w:r>
      <w:r>
        <w:t xml:space="preserve"> as a result of inefficiency</w:t>
      </w:r>
      <w:r w:rsidR="00DE5F00">
        <w:t>.</w:t>
      </w:r>
    </w:p>
    <w:p w14:paraId="7590A2A0" w14:textId="77777777" w:rsidR="00DE5F00" w:rsidRDefault="00DE5F00" w:rsidP="00DE5F00">
      <w:pPr>
        <w:spacing w:after="0"/>
      </w:pPr>
    </w:p>
    <w:p w14:paraId="48BBBA2D" w14:textId="1D535320" w:rsidR="00DE5F00" w:rsidRDefault="00DE5F00" w:rsidP="00DE5F00">
      <w:pPr>
        <w:spacing w:after="0"/>
      </w:pPr>
      <w:r>
        <w:t xml:space="preserve">Improving building energy efficiency is one of the most cost-effective and fastest ways to reduce electricity demand and associated fuel imports, while indirectly slashing carbon emissions as well as improving local air quality and public health. While many initiatives focus on new buildings, in most countries the majority of the buildings that will make up the urban environment by the year 2030 already exist today. In </w:t>
      </w:r>
      <w:r w:rsidR="0031274B">
        <w:t xml:space="preserve">some </w:t>
      </w:r>
      <w:r>
        <w:t>cities like New York this percentage is as high as 85%.</w:t>
      </w:r>
    </w:p>
    <w:p w14:paraId="5350F73A" w14:textId="77777777" w:rsidR="005F23BD" w:rsidRDefault="005F23BD" w:rsidP="00DE5F00">
      <w:pPr>
        <w:spacing w:after="0"/>
      </w:pPr>
    </w:p>
    <w:p w14:paraId="13666629" w14:textId="741A580B" w:rsidR="005F23BD" w:rsidRDefault="005F23BD" w:rsidP="005F23BD">
      <w:pPr>
        <w:autoSpaceDE w:val="0"/>
        <w:spacing w:after="0" w:line="240" w:lineRule="auto"/>
        <w:rPr>
          <w:rFonts w:eastAsia="Times New Roman"/>
          <w:bCs/>
          <w:color w:val="000000"/>
        </w:rPr>
      </w:pPr>
      <w:r>
        <w:rPr>
          <w:rFonts w:eastAsia="Times New Roman"/>
          <w:bCs/>
          <w:color w:val="000000"/>
        </w:rPr>
        <w:t>E</w:t>
      </w:r>
      <w:r w:rsidR="0031274B">
        <w:rPr>
          <w:rFonts w:eastAsia="Times New Roman"/>
          <w:bCs/>
          <w:color w:val="000000"/>
        </w:rPr>
        <w:t>nergy e</w:t>
      </w:r>
      <w:r>
        <w:rPr>
          <w:rFonts w:eastAsia="Times New Roman"/>
          <w:bCs/>
          <w:color w:val="000000"/>
        </w:rPr>
        <w:t xml:space="preserve">fficient buildings are also believed to be healthier buildings, resulting in lower health-related absenteeism or productivity drops. </w:t>
      </w:r>
      <w:r w:rsidR="0031274B">
        <w:rPr>
          <w:rFonts w:eastAsia="Times New Roman"/>
          <w:bCs/>
          <w:color w:val="000000"/>
        </w:rPr>
        <w:t xml:space="preserve">Energy Efficient </w:t>
      </w:r>
      <w:r>
        <w:rPr>
          <w:rFonts w:eastAsia="Times New Roman"/>
          <w:bCs/>
          <w:color w:val="000000"/>
        </w:rPr>
        <w:t xml:space="preserve">buildings are increasingly used for public relations and brand management, contributing to a company’s ‘social license to operate’, while the green credentials can often also be used to satisfy reporting, procurement or investment requirements. A retrofitted building is therefore less likely to lose value and be subject to functional obsolescence. </w:t>
      </w:r>
      <w:r w:rsidR="0031274B">
        <w:rPr>
          <w:rFonts w:eastAsia="Times New Roman"/>
          <w:bCs/>
          <w:color w:val="000000"/>
        </w:rPr>
        <w:t>For all these reasons,</w:t>
      </w:r>
      <w:r>
        <w:rPr>
          <w:rFonts w:eastAsia="Times New Roman"/>
          <w:bCs/>
          <w:color w:val="000000"/>
        </w:rPr>
        <w:t xml:space="preserve"> retrofit</w:t>
      </w:r>
      <w:r w:rsidR="0031274B">
        <w:rPr>
          <w:rFonts w:eastAsia="Times New Roman"/>
          <w:bCs/>
          <w:color w:val="000000"/>
        </w:rPr>
        <w:t>ting</w:t>
      </w:r>
      <w:r>
        <w:rPr>
          <w:rFonts w:eastAsia="Times New Roman"/>
          <w:bCs/>
          <w:color w:val="000000"/>
        </w:rPr>
        <w:t xml:space="preserve"> for the world’s existing commercial, industrial and residential buildings</w:t>
      </w:r>
      <w:r w:rsidR="0031274B">
        <w:rPr>
          <w:rFonts w:eastAsia="Times New Roman"/>
          <w:bCs/>
          <w:color w:val="000000"/>
        </w:rPr>
        <w:t xml:space="preserve"> is compelling</w:t>
      </w:r>
      <w:r>
        <w:rPr>
          <w:rFonts w:eastAsia="Times New Roman"/>
          <w:bCs/>
          <w:color w:val="000000"/>
        </w:rPr>
        <w:t xml:space="preserve">. </w:t>
      </w:r>
    </w:p>
    <w:p w14:paraId="6912DAF2" w14:textId="77777777" w:rsidR="005F23BD" w:rsidRDefault="005F23BD" w:rsidP="00DE5F00">
      <w:pPr>
        <w:spacing w:after="0"/>
      </w:pPr>
    </w:p>
    <w:p w14:paraId="642960BB" w14:textId="6A8F71D4" w:rsidR="005F23BD" w:rsidRDefault="00DE5F00" w:rsidP="00DE5F00">
      <w:pPr>
        <w:spacing w:after="0"/>
        <w:rPr>
          <w:bCs/>
        </w:rPr>
      </w:pPr>
      <w:r>
        <w:rPr>
          <w:bCs/>
        </w:rPr>
        <w:t xml:space="preserve">Building retrofits can be undertaken in a myriad different ways, initiated </w:t>
      </w:r>
      <w:proofErr w:type="gramStart"/>
      <w:r>
        <w:rPr>
          <w:bCs/>
        </w:rPr>
        <w:t>by either</w:t>
      </w:r>
      <w:proofErr w:type="gramEnd"/>
      <w:r>
        <w:rPr>
          <w:bCs/>
        </w:rPr>
        <w:t xml:space="preserve"> the building owner or manager, the tenant or an external party, and with a suite of different financing models. The most suitable measures can also vary considerably depending on the climate and the building location, shape and form. </w:t>
      </w:r>
      <w:r w:rsidR="0031274B">
        <w:rPr>
          <w:bCs/>
        </w:rPr>
        <w:t>M</w:t>
      </w:r>
      <w:r>
        <w:rPr>
          <w:bCs/>
        </w:rPr>
        <w:t xml:space="preserve">ost building retrofits focus on either passive design measures such as improving the building envelope </w:t>
      </w:r>
      <w:r w:rsidR="0031274B">
        <w:rPr>
          <w:bCs/>
        </w:rPr>
        <w:t>(e.g.</w:t>
      </w:r>
      <w:r>
        <w:rPr>
          <w:bCs/>
        </w:rPr>
        <w:t xml:space="preserve"> installing better insulation and double pane glazing</w:t>
      </w:r>
      <w:r w:rsidR="0031274B">
        <w:rPr>
          <w:bCs/>
        </w:rPr>
        <w:t>)</w:t>
      </w:r>
      <w:r>
        <w:rPr>
          <w:bCs/>
        </w:rPr>
        <w:t xml:space="preserve"> and active design measures</w:t>
      </w:r>
      <w:r w:rsidR="0031274B">
        <w:rPr>
          <w:bCs/>
        </w:rPr>
        <w:t xml:space="preserve"> to improve the efficiency of </w:t>
      </w:r>
      <w:r>
        <w:rPr>
          <w:bCs/>
        </w:rPr>
        <w:t>lighting, HVAC (heating, ventilation and air conditioning), water heating and plug loads.</w:t>
      </w:r>
      <w:r w:rsidRPr="00DE5F00">
        <w:rPr>
          <w:bCs/>
        </w:rPr>
        <w:t xml:space="preserve"> </w:t>
      </w:r>
    </w:p>
    <w:p w14:paraId="5F288AAC" w14:textId="77777777" w:rsidR="005F23BD" w:rsidRDefault="005F23BD" w:rsidP="00DE5F00">
      <w:pPr>
        <w:spacing w:after="0"/>
        <w:rPr>
          <w:bCs/>
        </w:rPr>
      </w:pPr>
    </w:p>
    <w:p w14:paraId="315CC9BE" w14:textId="1C5B463F" w:rsidR="005F23BD" w:rsidRDefault="0031274B" w:rsidP="00DE5F00">
      <w:pPr>
        <w:spacing w:after="0"/>
      </w:pPr>
      <w:r>
        <w:rPr>
          <w:bCs/>
        </w:rPr>
        <w:t>B</w:t>
      </w:r>
      <w:r w:rsidR="00DE5F00">
        <w:rPr>
          <w:bCs/>
        </w:rPr>
        <w:t>uilding retrofits are anticipated to be cost-effective on a global level and for four major regions considered (EU, USA, China and India) with total cumulative energy cost savings under a ‘deep efficiency scenario’ exceeding the total cumulative additional investment costs and providing a return on investment of 124% by 2050.</w:t>
      </w:r>
      <w:r w:rsidR="00DE5F00" w:rsidRPr="00DE5F00">
        <w:t xml:space="preserve"> </w:t>
      </w:r>
    </w:p>
    <w:p w14:paraId="53485A37" w14:textId="77777777" w:rsidR="005F23BD" w:rsidRDefault="005F23BD" w:rsidP="00DE5F00">
      <w:pPr>
        <w:spacing w:after="0"/>
      </w:pPr>
    </w:p>
    <w:p w14:paraId="1E2384E7" w14:textId="77777777" w:rsidR="0015134A" w:rsidRDefault="0015134A" w:rsidP="0015134A">
      <w:pPr>
        <w:spacing w:after="0"/>
        <w:rPr>
          <w:bCs/>
        </w:rPr>
      </w:pPr>
      <w:r>
        <w:rPr>
          <w:noProof/>
          <w:lang w:eastAsia="en-US"/>
        </w:rPr>
        <w:lastRenderedPageBreak/>
        <w:drawing>
          <wp:inline distT="0" distB="0" distL="0" distR="0" wp14:anchorId="5F024CDD" wp14:editId="764B9C83">
            <wp:extent cx="5343525" cy="3228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3525" cy="3228975"/>
                    </a:xfrm>
                    <a:prstGeom prst="rect">
                      <a:avLst/>
                    </a:prstGeom>
                    <a:noFill/>
                    <a:ln>
                      <a:noFill/>
                    </a:ln>
                  </pic:spPr>
                </pic:pic>
              </a:graphicData>
            </a:graphic>
          </wp:inline>
        </w:drawing>
      </w:r>
    </w:p>
    <w:p w14:paraId="53AE410C" w14:textId="4DC052D0" w:rsidR="0015134A" w:rsidRDefault="0015134A" w:rsidP="0015134A">
      <w:pPr>
        <w:pStyle w:val="Caption"/>
        <w:rPr>
          <w:bCs/>
        </w:rPr>
      </w:pPr>
      <w:r>
        <w:t>Total cumulative additional investment costs versus total cumulative energy cost savings until 2050 for the world as a whole under a Deep Efficiency / OP scenario</w:t>
      </w:r>
    </w:p>
    <w:p w14:paraId="1E2D82E2" w14:textId="76450FF7" w:rsidR="005F23BD" w:rsidRDefault="00DE5F00" w:rsidP="00DD2197">
      <w:pPr>
        <w:spacing w:after="0"/>
        <w:rPr>
          <w:rFonts w:eastAsia="Times New Roman"/>
          <w:color w:val="000000"/>
        </w:rPr>
      </w:pPr>
      <w:r>
        <w:t>Building the case for an energy retrofit in many cases</w:t>
      </w:r>
      <w:r w:rsidR="005F23BD">
        <w:t xml:space="preserve"> </w:t>
      </w:r>
      <w:r>
        <w:t>also means proving the value of investing in energy savings beyond the simple ‘energy cost savings’ story. To do so, it is helpful to tap into what really motivates key decision-makers and show them how energy efficiency can contribute to those goals.</w:t>
      </w:r>
      <w:r w:rsidRPr="00DE5F00">
        <w:rPr>
          <w:bCs/>
        </w:rPr>
        <w:t xml:space="preserve"> </w:t>
      </w:r>
      <w:r>
        <w:rPr>
          <w:bCs/>
        </w:rPr>
        <w:t xml:space="preserve">The rise of better financing and contracting models that mitigate or eliminate the risk and burden of high upfront cost and somewhat uncertain operational cost savings, as well as schemes that </w:t>
      </w:r>
      <w:r w:rsidR="00BA7E46">
        <w:rPr>
          <w:bCs/>
        </w:rPr>
        <w:t xml:space="preserve">provide </w:t>
      </w:r>
      <w:r>
        <w:rPr>
          <w:bCs/>
        </w:rPr>
        <w:t>incentive</w:t>
      </w:r>
      <w:r w:rsidR="00BA7E46">
        <w:rPr>
          <w:bCs/>
        </w:rPr>
        <w:t xml:space="preserve">s to </w:t>
      </w:r>
      <w:r>
        <w:rPr>
          <w:bCs/>
        </w:rPr>
        <w:t xml:space="preserve">utilities to help their customers save rather than consume more energy are </w:t>
      </w:r>
      <w:r w:rsidR="005F23BD">
        <w:rPr>
          <w:bCs/>
        </w:rPr>
        <w:t xml:space="preserve">also </w:t>
      </w:r>
      <w:r>
        <w:rPr>
          <w:bCs/>
        </w:rPr>
        <w:t xml:space="preserve">increasingly important drivers for greater uptake of building energy efficiency retrofitting. </w:t>
      </w:r>
      <w:r w:rsidR="005F23BD">
        <w:rPr>
          <w:rFonts w:eastAsia="Times New Roman"/>
          <w:color w:val="000000"/>
        </w:rPr>
        <w:t>In addition</w:t>
      </w:r>
      <w:r w:rsidR="00BA7E46">
        <w:rPr>
          <w:rFonts w:eastAsia="Times New Roman"/>
          <w:color w:val="000000"/>
        </w:rPr>
        <w:t>,</w:t>
      </w:r>
      <w:r w:rsidR="005F23BD">
        <w:rPr>
          <w:rFonts w:eastAsia="Times New Roman"/>
          <w:color w:val="000000"/>
        </w:rPr>
        <w:t xml:space="preserve"> a number of global trends are likely to drive interest in building retrofitting. </w:t>
      </w:r>
      <w:r w:rsidR="00BA7E46">
        <w:rPr>
          <w:rFonts w:eastAsia="Times New Roman"/>
          <w:color w:val="000000"/>
        </w:rPr>
        <w:t>F</w:t>
      </w:r>
      <w:r w:rsidR="005F23BD">
        <w:rPr>
          <w:rFonts w:eastAsia="Times New Roman"/>
          <w:color w:val="000000"/>
        </w:rPr>
        <w:t>or example</w:t>
      </w:r>
      <w:r w:rsidR="00BA7E46">
        <w:rPr>
          <w:rFonts w:eastAsia="Times New Roman"/>
          <w:color w:val="000000"/>
        </w:rPr>
        <w:t>,</w:t>
      </w:r>
      <w:r w:rsidR="005F23BD">
        <w:rPr>
          <w:rFonts w:eastAsia="Times New Roman"/>
          <w:color w:val="000000"/>
        </w:rPr>
        <w:t xml:space="preserve"> new risks have emerged</w:t>
      </w:r>
      <w:r w:rsidR="00BA7E46">
        <w:rPr>
          <w:rFonts w:eastAsia="Times New Roman"/>
          <w:color w:val="000000"/>
        </w:rPr>
        <w:t>,</w:t>
      </w:r>
      <w:r w:rsidR="005F23BD">
        <w:rPr>
          <w:rFonts w:eastAsia="Times New Roman"/>
          <w:color w:val="000000"/>
        </w:rPr>
        <w:t xml:space="preserve"> such as increased volatility of fuel prices for electricity generation and energy </w:t>
      </w:r>
      <w:r w:rsidR="00BA7E46">
        <w:rPr>
          <w:rFonts w:eastAsia="Times New Roman"/>
          <w:color w:val="000000"/>
        </w:rPr>
        <w:t>in</w:t>
      </w:r>
      <w:r w:rsidR="005F23BD">
        <w:rPr>
          <w:rFonts w:eastAsia="Times New Roman"/>
          <w:color w:val="000000"/>
        </w:rPr>
        <w:t xml:space="preserve">security </w:t>
      </w:r>
      <w:r w:rsidR="00BA7E46">
        <w:rPr>
          <w:rFonts w:eastAsia="Times New Roman"/>
          <w:color w:val="000000"/>
        </w:rPr>
        <w:t>from</w:t>
      </w:r>
      <w:r w:rsidR="005F23BD">
        <w:rPr>
          <w:rFonts w:eastAsia="Times New Roman"/>
          <w:color w:val="000000"/>
        </w:rPr>
        <w:t xml:space="preserve"> dependencies on scarce fossil resources and the locations from which these </w:t>
      </w:r>
      <w:r w:rsidR="00BA7E46">
        <w:rPr>
          <w:rFonts w:eastAsia="Times New Roman"/>
          <w:color w:val="000000"/>
        </w:rPr>
        <w:t>are</w:t>
      </w:r>
      <w:r w:rsidR="005F23BD">
        <w:rPr>
          <w:rFonts w:eastAsia="Times New Roman"/>
          <w:color w:val="000000"/>
        </w:rPr>
        <w:t xml:space="preserve"> sourced. </w:t>
      </w:r>
    </w:p>
    <w:p w14:paraId="4A18381D" w14:textId="77777777" w:rsidR="005F23BD" w:rsidRDefault="005F23BD" w:rsidP="00DE5F00">
      <w:pPr>
        <w:spacing w:after="0"/>
      </w:pPr>
    </w:p>
    <w:p w14:paraId="1D3A3E70" w14:textId="0DFDBE18" w:rsidR="00DE5F00" w:rsidRDefault="00BA7E46" w:rsidP="00DE5F00">
      <w:pPr>
        <w:spacing w:after="0"/>
      </w:pPr>
      <w:r>
        <w:t>I</w:t>
      </w:r>
      <w:r w:rsidR="00DE5F00">
        <w:t xml:space="preserve">n order to accelerate the </w:t>
      </w:r>
      <w:r w:rsidR="005F23BD">
        <w:t>uptake of building retrofitting</w:t>
      </w:r>
      <w:r w:rsidR="00DE5F00">
        <w:t xml:space="preserve"> </w:t>
      </w:r>
      <w:r w:rsidR="005F23BD">
        <w:t xml:space="preserve">a number of </w:t>
      </w:r>
      <w:r w:rsidR="00DE5F00">
        <w:t xml:space="preserve">hurdles </w:t>
      </w:r>
      <w:r w:rsidR="005F23BD">
        <w:t xml:space="preserve">common to many countries </w:t>
      </w:r>
      <w:r>
        <w:t>must</w:t>
      </w:r>
      <w:r w:rsidR="00DE5F00">
        <w:t xml:space="preserve"> be addressed</w:t>
      </w:r>
      <w:r>
        <w:t>,</w:t>
      </w:r>
      <w:r w:rsidR="00DE5F00">
        <w:t xml:space="preserve"> </w:t>
      </w:r>
      <w:r w:rsidR="005F23BD">
        <w:t>including</w:t>
      </w:r>
      <w:r w:rsidR="00DE5F00">
        <w:t>:</w:t>
      </w:r>
    </w:p>
    <w:p w14:paraId="5E7A0CEA" w14:textId="5A725BA2" w:rsidR="00DE5F00" w:rsidRDefault="00DE5F00" w:rsidP="00DE5F00">
      <w:pPr>
        <w:pStyle w:val="ListParagraph"/>
        <w:numPr>
          <w:ilvl w:val="0"/>
          <w:numId w:val="47"/>
        </w:numPr>
        <w:spacing w:after="0" w:line="240" w:lineRule="auto"/>
      </w:pPr>
      <w:r>
        <w:t xml:space="preserve">Low cost of electricity, </w:t>
      </w:r>
      <w:r w:rsidR="00BA7E46">
        <w:t>particularly</w:t>
      </w:r>
      <w:r>
        <w:t xml:space="preserve"> compared to property rents and land prices, with energy costs accounting for only a small percentage of overall business costs or household expenditure;</w:t>
      </w:r>
    </w:p>
    <w:p w14:paraId="0B4E5460" w14:textId="77777777" w:rsidR="00DE5F00" w:rsidRDefault="00DE5F00" w:rsidP="00DE5F00">
      <w:pPr>
        <w:pStyle w:val="ListParagraph"/>
        <w:numPr>
          <w:ilvl w:val="0"/>
          <w:numId w:val="47"/>
        </w:numPr>
        <w:spacing w:after="0" w:line="240" w:lineRule="auto"/>
      </w:pPr>
      <w:r>
        <w:t>Insufficient government policies and regulations, resulting in market inefficiencies as well as energy consumption not being considered a key issue by the private sector;</w:t>
      </w:r>
    </w:p>
    <w:p w14:paraId="57079D1F" w14:textId="77777777" w:rsidR="00DE5F00" w:rsidRDefault="00DE5F00" w:rsidP="00DE5F00">
      <w:pPr>
        <w:pStyle w:val="ListParagraph"/>
        <w:numPr>
          <w:ilvl w:val="0"/>
          <w:numId w:val="47"/>
        </w:numPr>
        <w:spacing w:after="0" w:line="240" w:lineRule="auto"/>
      </w:pPr>
      <w:r>
        <w:t>Real or perceived high upfront costs for more energy efficient buildings;</w:t>
      </w:r>
    </w:p>
    <w:p w14:paraId="5A239B95" w14:textId="20064D31" w:rsidR="00DE5F00" w:rsidRDefault="00DE5F00" w:rsidP="00DE5F00">
      <w:pPr>
        <w:pStyle w:val="ListParagraph"/>
        <w:numPr>
          <w:ilvl w:val="0"/>
          <w:numId w:val="47"/>
        </w:numPr>
        <w:spacing w:after="0" w:line="240" w:lineRule="auto"/>
      </w:pPr>
      <w:r>
        <w:t>Split benefits between landlords and tenants, where landlords have little incentive to reduce the building’s energy use since tenants pay a major portion of the overall building’s energy costs and thus reap most of the benefits of the upgrade;</w:t>
      </w:r>
    </w:p>
    <w:p w14:paraId="23147D7F" w14:textId="1B91F30B" w:rsidR="00DE5F00" w:rsidRDefault="00DE5F00" w:rsidP="00DE5F00">
      <w:pPr>
        <w:pStyle w:val="ListParagraph"/>
        <w:numPr>
          <w:ilvl w:val="0"/>
          <w:numId w:val="47"/>
        </w:numPr>
        <w:spacing w:after="0" w:line="240" w:lineRule="auto"/>
      </w:pPr>
      <w:r>
        <w:t>Lack of awareness of the hidden costs of high energy consumption and how to best approach a building retrofit from a technical and financial perspective;</w:t>
      </w:r>
    </w:p>
    <w:p w14:paraId="641F26DC" w14:textId="5C0E612B" w:rsidR="00DE5F00" w:rsidRDefault="00DE5F00" w:rsidP="00DE5F00">
      <w:pPr>
        <w:pStyle w:val="ListParagraph"/>
        <w:numPr>
          <w:ilvl w:val="0"/>
          <w:numId w:val="47"/>
        </w:numPr>
        <w:spacing w:after="0" w:line="240" w:lineRule="auto"/>
      </w:pPr>
      <w:r>
        <w:lastRenderedPageBreak/>
        <w:t xml:space="preserve">Access to capital, as many types of retrofit programs and financing models are relatively new and capital providers </w:t>
      </w:r>
      <w:r w:rsidR="00BA7E46">
        <w:t>who</w:t>
      </w:r>
      <w:r>
        <w:t xml:space="preserve"> ha</w:t>
      </w:r>
      <w:r w:rsidR="00BA7E46">
        <w:t>ve</w:t>
      </w:r>
      <w:r>
        <w:t xml:space="preserve"> limited exposure to such types of investment consider the risks of lending to be fairly high;</w:t>
      </w:r>
    </w:p>
    <w:p w14:paraId="1A22A8D4" w14:textId="2EB2A83B" w:rsidR="00DE5F00" w:rsidRDefault="00DE5F00" w:rsidP="00DE5F00">
      <w:pPr>
        <w:pStyle w:val="ListParagraph"/>
        <w:numPr>
          <w:ilvl w:val="0"/>
          <w:numId w:val="47"/>
        </w:numPr>
        <w:spacing w:line="256" w:lineRule="auto"/>
      </w:pPr>
      <w:r>
        <w:t xml:space="preserve">Legal or structural challenges, such as mortgage covenants which prevent the </w:t>
      </w:r>
      <w:r w:rsidR="00BA7E46">
        <w:t>accumulation</w:t>
      </w:r>
      <w:r>
        <w:t xml:space="preserve"> of further debt or changes to the structure of the building without explicit consent of the lender;</w:t>
      </w:r>
      <w:r w:rsidR="00BA7E46">
        <w:t xml:space="preserve"> and</w:t>
      </w:r>
    </w:p>
    <w:p w14:paraId="3EB39DDD" w14:textId="77777777" w:rsidR="00DE5F00" w:rsidRDefault="00DE5F00" w:rsidP="00DE5F00">
      <w:pPr>
        <w:pStyle w:val="ListParagraph"/>
        <w:numPr>
          <w:ilvl w:val="0"/>
          <w:numId w:val="47"/>
        </w:numPr>
        <w:spacing w:after="0" w:line="240" w:lineRule="auto"/>
      </w:pPr>
      <w:r>
        <w:t xml:space="preserve">Insufficient demand for buildings with green credentials. </w:t>
      </w:r>
    </w:p>
    <w:p w14:paraId="626D903B" w14:textId="77777777" w:rsidR="005F23BD" w:rsidRDefault="005F23BD" w:rsidP="00DE5F00">
      <w:pPr>
        <w:autoSpaceDE w:val="0"/>
        <w:spacing w:after="0" w:line="240" w:lineRule="auto"/>
        <w:rPr>
          <w:rFonts w:eastAsia="Times New Roman"/>
          <w:color w:val="000000"/>
        </w:rPr>
      </w:pPr>
    </w:p>
    <w:p w14:paraId="2669CECD" w14:textId="5C351C7C" w:rsidR="005F23BD" w:rsidRDefault="005F23BD" w:rsidP="005F23BD">
      <w:pPr>
        <w:autoSpaceDE w:val="0"/>
        <w:spacing w:after="0" w:line="240" w:lineRule="auto"/>
        <w:rPr>
          <w:bCs/>
        </w:rPr>
      </w:pPr>
      <w:r>
        <w:rPr>
          <w:rFonts w:eastAsia="Times New Roman"/>
          <w:color w:val="000000"/>
        </w:rPr>
        <w:t xml:space="preserve">To assess the CO2 reduction potential and financial cost-benefits of building retrofits, </w:t>
      </w:r>
      <w:r w:rsidR="00BA7E46">
        <w:rPr>
          <w:rFonts w:eastAsia="Times New Roman"/>
          <w:color w:val="000000"/>
        </w:rPr>
        <w:t xml:space="preserve">Project Drawdown looked to </w:t>
      </w:r>
      <w:r w:rsidR="00DE5F00">
        <w:rPr>
          <w:bCs/>
        </w:rPr>
        <w:t xml:space="preserve">adoption scenarios and methodology </w:t>
      </w:r>
      <w:r>
        <w:rPr>
          <w:bCs/>
        </w:rPr>
        <w:t xml:space="preserve">developed </w:t>
      </w:r>
      <w:r w:rsidR="00DE5F00">
        <w:rPr>
          <w:bCs/>
        </w:rPr>
        <w:t>by the Global Buildings Performance Network (GBPN) and the Central European University (CEU)</w:t>
      </w:r>
      <w:r>
        <w:rPr>
          <w:bCs/>
        </w:rPr>
        <w:t xml:space="preserve">. This research </w:t>
      </w:r>
      <w:r w:rsidR="00DE5F00">
        <w:rPr>
          <w:bCs/>
        </w:rPr>
        <w:t>analyze</w:t>
      </w:r>
      <w:r>
        <w:rPr>
          <w:bCs/>
        </w:rPr>
        <w:t>s</w:t>
      </w:r>
      <w:r w:rsidR="00DE5F00">
        <w:rPr>
          <w:bCs/>
        </w:rPr>
        <w:t xml:space="preserve"> the total thermal energy use and associated CO2 emissions under Frozen, Moderate and Deep Efficiency scenario</w:t>
      </w:r>
      <w:r w:rsidR="00BA7E46">
        <w:rPr>
          <w:bCs/>
        </w:rPr>
        <w:t>s</w:t>
      </w:r>
      <w:r w:rsidR="00DE5F00">
        <w:rPr>
          <w:bCs/>
        </w:rPr>
        <w:t xml:space="preserve"> for the world’s building stock </w:t>
      </w:r>
      <w:r w:rsidR="00BA7E46">
        <w:rPr>
          <w:bCs/>
        </w:rPr>
        <w:t>in</w:t>
      </w:r>
      <w:r w:rsidR="00DE5F00">
        <w:rPr>
          <w:bCs/>
        </w:rPr>
        <w:t xml:space="preserve"> a number of key regions (EU, USA, China and India) up to the year 2050, as well as the cumulative additional costs versus the cumulative energy cost savings</w:t>
      </w:r>
      <w:r>
        <w:rPr>
          <w:bCs/>
        </w:rPr>
        <w:t xml:space="preserve">. </w:t>
      </w:r>
    </w:p>
    <w:p w14:paraId="6460B4AE" w14:textId="77777777" w:rsidR="005F23BD" w:rsidRDefault="005F23BD" w:rsidP="005F23BD">
      <w:pPr>
        <w:autoSpaceDE w:val="0"/>
        <w:spacing w:after="0" w:line="240" w:lineRule="auto"/>
        <w:rPr>
          <w:bCs/>
        </w:rPr>
      </w:pPr>
    </w:p>
    <w:p w14:paraId="7ACF277B" w14:textId="281CE85F" w:rsidR="00DE5F00" w:rsidRDefault="005F23BD" w:rsidP="005F23BD">
      <w:pPr>
        <w:autoSpaceDE w:val="0"/>
        <w:spacing w:after="0" w:line="240" w:lineRule="auto"/>
        <w:rPr>
          <w:bCs/>
        </w:rPr>
      </w:pPr>
      <w:r>
        <w:rPr>
          <w:bCs/>
        </w:rPr>
        <w:t>The</w:t>
      </w:r>
      <w:r w:rsidR="00BA7E46">
        <w:rPr>
          <w:bCs/>
        </w:rPr>
        <w:t xml:space="preserve"> GBPN and CEU research</w:t>
      </w:r>
      <w:r>
        <w:rPr>
          <w:bCs/>
        </w:rPr>
        <w:t xml:space="preserve"> focus is on thermal energy, i.e. space heating and cooling as well as hot water provision, since over half of global final energy use in buildings can be attributed to space heating and cooling while water heating is responsible for an</w:t>
      </w:r>
      <w:r w:rsidR="006B2D04">
        <w:rPr>
          <w:bCs/>
        </w:rPr>
        <w:t xml:space="preserve"> additional</w:t>
      </w:r>
      <w:r>
        <w:rPr>
          <w:bCs/>
        </w:rPr>
        <w:t xml:space="preserve"> 10-20% of energy use. </w:t>
      </w:r>
      <w:r w:rsidR="006B2D04">
        <w:rPr>
          <w:bCs/>
        </w:rPr>
        <w:t>Project Drawdown considers the</w:t>
      </w:r>
      <w:r>
        <w:rPr>
          <w:bCs/>
        </w:rPr>
        <w:t xml:space="preserve"> Frozen Efficiency scenario to </w:t>
      </w:r>
      <w:r w:rsidR="006B2D04">
        <w:rPr>
          <w:bCs/>
        </w:rPr>
        <w:t>be equivalent to our</w:t>
      </w:r>
      <w:r>
        <w:rPr>
          <w:bCs/>
        </w:rPr>
        <w:t xml:space="preserve"> </w:t>
      </w:r>
      <w:r w:rsidR="00384D85">
        <w:rPr>
          <w:bCs/>
        </w:rPr>
        <w:t>Reference Case</w:t>
      </w:r>
      <w:r>
        <w:rPr>
          <w:bCs/>
        </w:rPr>
        <w:t xml:space="preserve"> (</w:t>
      </w:r>
      <w:r w:rsidR="00384D85">
        <w:rPr>
          <w:bCs/>
        </w:rPr>
        <w:t>REF</w:t>
      </w:r>
      <w:r>
        <w:rPr>
          <w:bCs/>
        </w:rPr>
        <w:t xml:space="preserve">) scenario, while </w:t>
      </w:r>
      <w:r w:rsidR="00DE5F00">
        <w:rPr>
          <w:bCs/>
        </w:rPr>
        <w:t xml:space="preserve">the Deep Efficiency scenario </w:t>
      </w:r>
      <w:r w:rsidR="006B2D04">
        <w:rPr>
          <w:bCs/>
        </w:rPr>
        <w:t>is equivalent to our</w:t>
      </w:r>
      <w:r>
        <w:rPr>
          <w:bCs/>
        </w:rPr>
        <w:t xml:space="preserve"> Optimistically Plausible (OP</w:t>
      </w:r>
      <w:r w:rsidR="006B2D04">
        <w:rPr>
          <w:bCs/>
        </w:rPr>
        <w:t>T</w:t>
      </w:r>
      <w:r>
        <w:rPr>
          <w:bCs/>
        </w:rPr>
        <w:t>) scenario</w:t>
      </w:r>
      <w:r w:rsidR="00DE5F00">
        <w:rPr>
          <w:bCs/>
        </w:rPr>
        <w:t>.</w:t>
      </w:r>
    </w:p>
    <w:p w14:paraId="676265E0" w14:textId="77777777" w:rsidR="005F23BD" w:rsidRDefault="005F23BD" w:rsidP="00DE5F00">
      <w:pPr>
        <w:spacing w:after="0"/>
        <w:rPr>
          <w:bCs/>
          <w:i/>
        </w:rPr>
      </w:pPr>
    </w:p>
    <w:p w14:paraId="59509CC3" w14:textId="2110D2CB" w:rsidR="00DE5F00" w:rsidRDefault="00DE5F00" w:rsidP="00DE5F00">
      <w:pPr>
        <w:spacing w:after="0"/>
        <w:rPr>
          <w:bCs/>
        </w:rPr>
      </w:pPr>
      <w:r>
        <w:rPr>
          <w:bCs/>
        </w:rPr>
        <w:t xml:space="preserve">For the calculation of energy related CO2 emissions, </w:t>
      </w:r>
      <w:r w:rsidR="006B2D04">
        <w:rPr>
          <w:bCs/>
        </w:rPr>
        <w:t xml:space="preserve">the GBPN and CEU research converted </w:t>
      </w:r>
      <w:r>
        <w:rPr>
          <w:bCs/>
        </w:rPr>
        <w:t xml:space="preserve">energy end-use to primary energy using primary energy factors, </w:t>
      </w:r>
      <w:r w:rsidR="006B2D04">
        <w:rPr>
          <w:bCs/>
        </w:rPr>
        <w:t xml:space="preserve">and </w:t>
      </w:r>
      <w:r>
        <w:rPr>
          <w:bCs/>
        </w:rPr>
        <w:t>subsequently appl</w:t>
      </w:r>
      <w:r w:rsidR="006B2D04">
        <w:rPr>
          <w:bCs/>
        </w:rPr>
        <w:t>ied</w:t>
      </w:r>
      <w:r>
        <w:rPr>
          <w:bCs/>
        </w:rPr>
        <w:t xml:space="preserve"> CO2 emission factors for the different key types of fuels used in the generation of energy. For the cost analysis, cost-effective best practices of building energy performance which can be replicated for similar climatic conditions and building types were identified. </w:t>
      </w:r>
    </w:p>
    <w:p w14:paraId="1A4F2D92" w14:textId="77777777" w:rsidR="0015134A" w:rsidRDefault="0015134A" w:rsidP="00DE5F00">
      <w:pPr>
        <w:spacing w:after="0"/>
        <w:rPr>
          <w:bCs/>
        </w:rPr>
      </w:pPr>
    </w:p>
    <w:p w14:paraId="6FE3A363" w14:textId="77777777" w:rsidR="00DE5F00" w:rsidRDefault="00DE5F00" w:rsidP="00DE5F00">
      <w:pPr>
        <w:spacing w:after="0"/>
        <w:rPr>
          <w:bCs/>
        </w:rPr>
      </w:pPr>
      <w:r>
        <w:rPr>
          <w:bCs/>
        </w:rPr>
        <w:t xml:space="preserve">The GBPN and CEU research concluded that about 40% of global CO2 emissions from thermal energy use attributable to buildings can be avoided by 2050, compared to a 2005 baseline, in case of an ambitious uptake of state-of-the-art building technologies, which corresponds to almost 3 Gt in CO2 emission reductions. </w:t>
      </w:r>
    </w:p>
    <w:p w14:paraId="38371F9E" w14:textId="77777777" w:rsidR="00DE5F00" w:rsidRDefault="00DE5F00" w:rsidP="00DE5F00">
      <w:pPr>
        <w:spacing w:after="0"/>
        <w:rPr>
          <w:bCs/>
        </w:rPr>
      </w:pPr>
    </w:p>
    <w:p w14:paraId="35C4BA5B" w14:textId="10E11755" w:rsidR="00DE5F00" w:rsidRDefault="00DE5F00" w:rsidP="00DE5F00">
      <w:pPr>
        <w:spacing w:after="0"/>
        <w:rPr>
          <w:bCs/>
        </w:rPr>
      </w:pPr>
      <w:r>
        <w:rPr>
          <w:noProof/>
          <w:lang w:eastAsia="en-US"/>
        </w:rPr>
        <w:drawing>
          <wp:inline distT="0" distB="0" distL="0" distR="0" wp14:anchorId="03550669" wp14:editId="26D69363">
            <wp:extent cx="5943600" cy="2028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28825"/>
                    </a:xfrm>
                    <a:prstGeom prst="rect">
                      <a:avLst/>
                    </a:prstGeom>
                    <a:noFill/>
                    <a:ln>
                      <a:noFill/>
                    </a:ln>
                  </pic:spPr>
                </pic:pic>
              </a:graphicData>
            </a:graphic>
          </wp:inline>
        </w:drawing>
      </w:r>
    </w:p>
    <w:p w14:paraId="572DF33F" w14:textId="4008834A" w:rsidR="00DE5F00" w:rsidRDefault="00DE5F00" w:rsidP="00DE5F00">
      <w:pPr>
        <w:pStyle w:val="Caption"/>
      </w:pPr>
      <w:r>
        <w:t>Combined CO2 emissions from space heating, cooling and water heating in 2050 compared to 2005 under 3 efficiency scenarios</w:t>
      </w:r>
    </w:p>
    <w:p w14:paraId="7F1AFE78" w14:textId="7F737707" w:rsidR="0015134A" w:rsidRDefault="0015134A" w:rsidP="0015134A">
      <w:pPr>
        <w:spacing w:after="0"/>
        <w:rPr>
          <w:bCs/>
        </w:rPr>
      </w:pPr>
      <w:r>
        <w:rPr>
          <w:bCs/>
        </w:rPr>
        <w:t>As for key regions, a significant potential for CO2 savings can be seen in the USA and EU, with a potential reduction of 63% (1.8 GT) and 66% (1.3 Gt) by 2050, respectively, under the Deep Efficiency/OP</w:t>
      </w:r>
      <w:r w:rsidR="006B2D04">
        <w:rPr>
          <w:bCs/>
        </w:rPr>
        <w:t>T</w:t>
      </w:r>
      <w:r>
        <w:rPr>
          <w:bCs/>
        </w:rPr>
        <w:t xml:space="preserve"> </w:t>
      </w:r>
      <w:r>
        <w:rPr>
          <w:bCs/>
        </w:rPr>
        <w:lastRenderedPageBreak/>
        <w:t>scenario. In China</w:t>
      </w:r>
      <w:r w:rsidR="006B2D04">
        <w:rPr>
          <w:bCs/>
        </w:rPr>
        <w:t>,</w:t>
      </w:r>
      <w:r>
        <w:rPr>
          <w:bCs/>
        </w:rPr>
        <w:t xml:space="preserve"> CO2 emissions grow in all scenarios, although at a much more modest level in comparison to India, where the growth in CO2 emissions by 2050 could be as high as 700% under the Frozen Efficiency/</w:t>
      </w:r>
      <w:r w:rsidR="00384D85">
        <w:rPr>
          <w:bCs/>
        </w:rPr>
        <w:t>REF</w:t>
      </w:r>
      <w:r>
        <w:rPr>
          <w:bCs/>
        </w:rPr>
        <w:t xml:space="preserve"> scenario. Space heating and cooling is responsible for the majority of the related CO2 emissions in all regions </w:t>
      </w:r>
      <w:r w:rsidR="006B2D04">
        <w:rPr>
          <w:bCs/>
        </w:rPr>
        <w:t>and</w:t>
      </w:r>
      <w:r>
        <w:rPr>
          <w:bCs/>
        </w:rPr>
        <w:t xml:space="preserve"> under all three scenarios. </w:t>
      </w:r>
    </w:p>
    <w:p w14:paraId="7C843F68" w14:textId="77777777" w:rsidR="0015134A" w:rsidRPr="0015134A" w:rsidRDefault="0015134A" w:rsidP="0015134A">
      <w:pPr>
        <w:spacing w:after="0"/>
        <w:rPr>
          <w:bCs/>
        </w:rPr>
      </w:pPr>
    </w:p>
    <w:p w14:paraId="401F48E1" w14:textId="5C30C21C" w:rsidR="00DE5F00" w:rsidRDefault="00DE5F00" w:rsidP="00DE5F00">
      <w:r>
        <w:rPr>
          <w:noProof/>
          <w:lang w:eastAsia="en-US"/>
        </w:rPr>
        <w:drawing>
          <wp:inline distT="0" distB="0" distL="0" distR="0" wp14:anchorId="30296BF4" wp14:editId="32D62406">
            <wp:extent cx="5943600" cy="2628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0B3BC665" w14:textId="58412362" w:rsidR="00DE5F00" w:rsidRDefault="00DE5F00" w:rsidP="00DE5F00">
      <w:pPr>
        <w:pStyle w:val="Caption"/>
      </w:pPr>
      <w:r>
        <w:t xml:space="preserve">Thermal energy use 2015 to 2045 in existing buildings under a Deep Efficiency </w:t>
      </w:r>
      <w:r w:rsidR="0015134A">
        <w:t xml:space="preserve">/ OP </w:t>
      </w:r>
      <w:r>
        <w:t>and Frozen Efficiency</w:t>
      </w:r>
      <w:r w:rsidR="0015134A">
        <w:t>/</w:t>
      </w:r>
      <w:r w:rsidR="00384D85">
        <w:t>REF</w:t>
      </w:r>
      <w:r w:rsidR="0015134A">
        <w:t xml:space="preserve"> </w:t>
      </w:r>
      <w:r>
        <w:t>scenario for the USA, Western and Eastern Europe, China and India</w:t>
      </w:r>
    </w:p>
    <w:p w14:paraId="1ADB95F8" w14:textId="6730BFB9" w:rsidR="0015134A" w:rsidRDefault="0015134A" w:rsidP="0015134A">
      <w:pPr>
        <w:spacing w:after="0"/>
      </w:pPr>
      <w:r>
        <w:rPr>
          <w:bCs/>
        </w:rPr>
        <w:t>Deep Efficiency/OP</w:t>
      </w:r>
      <w:r w:rsidR="006B2D04">
        <w:rPr>
          <w:bCs/>
        </w:rPr>
        <w:t>T</w:t>
      </w:r>
      <w:r>
        <w:rPr>
          <w:bCs/>
        </w:rPr>
        <w:t xml:space="preserve"> building retrofits are anticipated to be cost-effective on a global level and for the four major regions considered (EU, USA, China and India) with total cumulative energy cost savings exceeding total cumulative additional investment costs, providing an accumulated </w:t>
      </w:r>
      <w:r w:rsidR="00C640BD">
        <w:rPr>
          <w:bCs/>
        </w:rPr>
        <w:t xml:space="preserve">ROI </w:t>
      </w:r>
      <w:r>
        <w:rPr>
          <w:bCs/>
        </w:rPr>
        <w:t>of 124% by 2050.</w:t>
      </w:r>
      <w:r w:rsidRPr="00DE5F00">
        <w:t xml:space="preserve"> </w:t>
      </w:r>
    </w:p>
    <w:p w14:paraId="75151186" w14:textId="77777777" w:rsidR="0015134A" w:rsidRDefault="0015134A" w:rsidP="00DE5F00">
      <w:pPr>
        <w:spacing w:after="0"/>
        <w:rPr>
          <w:bCs/>
        </w:rPr>
      </w:pPr>
    </w:p>
    <w:p w14:paraId="2834FB0C" w14:textId="77777777" w:rsidR="0015134A" w:rsidRDefault="0015134A" w:rsidP="0015134A">
      <w:pPr>
        <w:spacing w:after="0"/>
        <w:rPr>
          <w:bCs/>
        </w:rPr>
      </w:pPr>
      <w:r>
        <w:rPr>
          <w:noProof/>
          <w:lang w:eastAsia="en-US"/>
        </w:rPr>
        <w:drawing>
          <wp:inline distT="0" distB="0" distL="0" distR="0" wp14:anchorId="0B6C6B52" wp14:editId="595DE6FA">
            <wp:extent cx="5943600" cy="1504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504950"/>
                    </a:xfrm>
                    <a:prstGeom prst="rect">
                      <a:avLst/>
                    </a:prstGeom>
                    <a:noFill/>
                    <a:ln>
                      <a:noFill/>
                    </a:ln>
                  </pic:spPr>
                </pic:pic>
              </a:graphicData>
            </a:graphic>
          </wp:inline>
        </w:drawing>
      </w:r>
    </w:p>
    <w:p w14:paraId="387CD646" w14:textId="0272FBE3" w:rsidR="0015134A" w:rsidRDefault="0015134A" w:rsidP="0015134A">
      <w:pPr>
        <w:pStyle w:val="Caption"/>
        <w:rPr>
          <w:bCs/>
        </w:rPr>
      </w:pPr>
      <w:r>
        <w:t>Total cumulative additional investment costs and total cumulative energy cost savings until 2050 at world level under a Deep Efficiency / OP scenario</w:t>
      </w:r>
    </w:p>
    <w:p w14:paraId="3AA4542F" w14:textId="55D695E6" w:rsidR="00C640BD" w:rsidRDefault="0015134A" w:rsidP="0015134A">
      <w:pPr>
        <w:spacing w:after="0"/>
        <w:rPr>
          <w:bCs/>
        </w:rPr>
      </w:pPr>
      <w:r>
        <w:rPr>
          <w:bCs/>
        </w:rPr>
        <w:t>M</w:t>
      </w:r>
      <w:r w:rsidR="00DE5F00">
        <w:rPr>
          <w:bCs/>
        </w:rPr>
        <w:t>uch lower cost-effectiveness would be achieved under the Moderate Efficiency scenario</w:t>
      </w:r>
      <w:r>
        <w:rPr>
          <w:bCs/>
        </w:rPr>
        <w:t>,</w:t>
      </w:r>
      <w:r w:rsidR="00DE5F00">
        <w:rPr>
          <w:bCs/>
        </w:rPr>
        <w:t xml:space="preserve"> </w:t>
      </w:r>
      <w:r>
        <w:rPr>
          <w:bCs/>
        </w:rPr>
        <w:t xml:space="preserve">while in </w:t>
      </w:r>
      <w:r w:rsidR="00DE5F00">
        <w:rPr>
          <w:bCs/>
        </w:rPr>
        <w:t>some regions</w:t>
      </w:r>
      <w:r w:rsidR="006B2D04">
        <w:rPr>
          <w:bCs/>
        </w:rPr>
        <w:t>,</w:t>
      </w:r>
      <w:r w:rsidR="00DE5F00">
        <w:rPr>
          <w:bCs/>
        </w:rPr>
        <w:t xml:space="preserve"> such as the US</w:t>
      </w:r>
      <w:r w:rsidR="006B2D04">
        <w:rPr>
          <w:bCs/>
        </w:rPr>
        <w:t>,</w:t>
      </w:r>
      <w:r w:rsidR="00DE5F00">
        <w:rPr>
          <w:bCs/>
        </w:rPr>
        <w:t xml:space="preserve"> the cumulative additional investment costs up to 2050 could even </w:t>
      </w:r>
      <w:r>
        <w:rPr>
          <w:bCs/>
        </w:rPr>
        <w:t>exceed the savings.</w:t>
      </w:r>
      <w:r w:rsidR="00DE5F00">
        <w:rPr>
          <w:bCs/>
        </w:rPr>
        <w:t xml:space="preserve"> </w:t>
      </w:r>
      <w:r w:rsidR="00C640BD">
        <w:rPr>
          <w:bCs/>
        </w:rPr>
        <w:t xml:space="preserve"> As such it’s clear that pursuing a Deep Efficiency/OP</w:t>
      </w:r>
      <w:r w:rsidR="006B2D04">
        <w:rPr>
          <w:bCs/>
        </w:rPr>
        <w:t>T</w:t>
      </w:r>
      <w:r w:rsidR="00C640BD">
        <w:rPr>
          <w:bCs/>
        </w:rPr>
        <w:t xml:space="preserve"> scenario would not only provide the greatest carbon reduction benefits but also financially result in the highest return on investment.</w:t>
      </w:r>
    </w:p>
    <w:p w14:paraId="2EFF6A2D" w14:textId="4D3E5CED" w:rsidR="00E844EA" w:rsidRPr="0015134A" w:rsidRDefault="00E844EA" w:rsidP="0015134A">
      <w:pPr>
        <w:spacing w:after="0"/>
        <w:rPr>
          <w:bCs/>
        </w:rPr>
      </w:pPr>
      <w:r>
        <w:br w:type="page"/>
      </w:r>
    </w:p>
    <w:p w14:paraId="6E54E548" w14:textId="187673B1" w:rsidR="008113FA" w:rsidRDefault="00E844EA" w:rsidP="008806DE">
      <w:pPr>
        <w:pStyle w:val="Heading1"/>
        <w:spacing w:before="0" w:after="0" w:line="240" w:lineRule="auto"/>
        <w:ind w:left="0"/>
      </w:pPr>
      <w:bookmarkStart w:id="3" w:name="_Toc414630112"/>
      <w:r>
        <w:lastRenderedPageBreak/>
        <w:t>Literature Review</w:t>
      </w:r>
      <w:bookmarkEnd w:id="3"/>
    </w:p>
    <w:p w14:paraId="318AD8ED" w14:textId="77777777" w:rsidR="00E844EA" w:rsidRPr="00B144E5" w:rsidRDefault="00E844EA" w:rsidP="00B144E5">
      <w:pPr>
        <w:spacing w:after="0"/>
        <w:rPr>
          <w:bCs/>
        </w:rPr>
      </w:pPr>
    </w:p>
    <w:p w14:paraId="49ECE4F4" w14:textId="4FA05135" w:rsidR="00967E71" w:rsidRDefault="00466764" w:rsidP="008806DE">
      <w:pPr>
        <w:pStyle w:val="Heading2"/>
        <w:spacing w:before="0" w:line="240" w:lineRule="auto"/>
        <w:ind w:left="0"/>
      </w:pPr>
      <w:bookmarkStart w:id="4" w:name="_Toc414630113"/>
      <w:r>
        <w:t>Introduction</w:t>
      </w:r>
      <w:bookmarkEnd w:id="4"/>
      <w:r>
        <w:t xml:space="preserve"> </w:t>
      </w:r>
    </w:p>
    <w:p w14:paraId="6F3C7AA8" w14:textId="77777777" w:rsidR="006A4A08" w:rsidRPr="00B144E5" w:rsidRDefault="006A4A08" w:rsidP="00B144E5">
      <w:pPr>
        <w:spacing w:after="0"/>
        <w:rPr>
          <w:bCs/>
        </w:rPr>
      </w:pPr>
    </w:p>
    <w:p w14:paraId="4C366279" w14:textId="3367D0FB" w:rsidR="003D5DD0" w:rsidRDefault="000861BC" w:rsidP="00347D50">
      <w:pPr>
        <w:spacing w:after="0"/>
      </w:pPr>
      <w:r>
        <w:t xml:space="preserve">The </w:t>
      </w:r>
      <w:r w:rsidRPr="00C61DF0">
        <w:t>Inte</w:t>
      </w:r>
      <w:r>
        <w:t>rnational Energy Agency predicts</w:t>
      </w:r>
      <w:r w:rsidR="002203B7">
        <w:t xml:space="preserve"> </w:t>
      </w:r>
      <w:r w:rsidRPr="00C61DF0">
        <w:t>that by 2030 cities will be using 73</w:t>
      </w:r>
      <w:r>
        <w:t>%</w:t>
      </w:r>
      <w:r w:rsidRPr="00C61DF0">
        <w:t xml:space="preserve"> of global energy while housing 60</w:t>
      </w:r>
      <w:r>
        <w:t>% of the world’s population.</w:t>
      </w:r>
      <w:r w:rsidRPr="00C61DF0">
        <w:rPr>
          <w:rStyle w:val="FootnoteReference"/>
        </w:rPr>
        <w:footnoteReference w:id="1"/>
      </w:r>
      <w:r>
        <w:t xml:space="preserve"> Increasingly, c</w:t>
      </w:r>
      <w:r w:rsidR="003D5DD0" w:rsidRPr="00637B0B">
        <w:t xml:space="preserve">ities across the globe </w:t>
      </w:r>
      <w:r>
        <w:t>are</w:t>
      </w:r>
      <w:r w:rsidR="003D5DD0" w:rsidRPr="00637B0B">
        <w:t xml:space="preserve"> recogniz</w:t>
      </w:r>
      <w:r>
        <w:t>ing</w:t>
      </w:r>
      <w:r w:rsidR="003D5DD0" w:rsidRPr="00637B0B">
        <w:t xml:space="preserve"> their ability to develop and implement meaningful policies t</w:t>
      </w:r>
      <w:r w:rsidR="009A7940">
        <w:t>hat</w:t>
      </w:r>
      <w:r w:rsidR="003D5DD0" w:rsidRPr="00637B0B">
        <w:t xml:space="preserve"> address climate change and energy security at the local level</w:t>
      </w:r>
      <w:r w:rsidR="009A7940">
        <w:t>.</w:t>
      </w:r>
      <w:r w:rsidR="003D5DD0" w:rsidRPr="00637B0B">
        <w:t xml:space="preserve"> </w:t>
      </w:r>
      <w:r w:rsidR="00347D50" w:rsidRPr="00347D50">
        <w:t>Buildings</w:t>
      </w:r>
      <w:r w:rsidR="00347D50">
        <w:t xml:space="preserve"> </w:t>
      </w:r>
      <w:r w:rsidR="00347D50" w:rsidRPr="00347D50">
        <w:t>form the fabric of the</w:t>
      </w:r>
      <w:r w:rsidR="009A7940">
        <w:t xml:space="preserve"> world’s</w:t>
      </w:r>
      <w:r w:rsidR="00347D50" w:rsidRPr="00347D50">
        <w:t xml:space="preserve"> ra</w:t>
      </w:r>
      <w:r w:rsidR="00347D50">
        <w:t>pidly growing urban landscapes</w:t>
      </w:r>
      <w:r w:rsidR="009A7940">
        <w:t xml:space="preserve">. </w:t>
      </w:r>
      <w:r w:rsidR="003D5DD0" w:rsidRPr="00E65330">
        <w:t>In order for cities to accommodate the</w:t>
      </w:r>
      <w:r w:rsidR="009A7940">
        <w:t>ir</w:t>
      </w:r>
      <w:r w:rsidR="003D5DD0" w:rsidRPr="00E65330">
        <w:t xml:space="preserve"> tremendous increase</w:t>
      </w:r>
      <w:r w:rsidR="009A7940">
        <w:t>s</w:t>
      </w:r>
      <w:r w:rsidR="003D5DD0" w:rsidRPr="00E65330">
        <w:t xml:space="preserve"> in population</w:t>
      </w:r>
      <w:r w:rsidR="003D5DD0">
        <w:t xml:space="preserve"> and energy demand in a sustainable manner,</w:t>
      </w:r>
      <w:r w:rsidR="003D5DD0" w:rsidRPr="00E65330">
        <w:t xml:space="preserve"> it is imperative that energy efficiency in new </w:t>
      </w:r>
      <w:r w:rsidR="003D5DD0">
        <w:t xml:space="preserve">as well as </w:t>
      </w:r>
      <w:r w:rsidR="003D5DD0" w:rsidRPr="00E65330">
        <w:t>existing buildings</w:t>
      </w:r>
      <w:r w:rsidR="003D5DD0">
        <w:t xml:space="preserve"> be addressed head on</w:t>
      </w:r>
      <w:r w:rsidR="003D5DD0" w:rsidRPr="00E65330">
        <w:t xml:space="preserve">. </w:t>
      </w:r>
    </w:p>
    <w:p w14:paraId="264009B5" w14:textId="77777777" w:rsidR="003D5DD0" w:rsidRDefault="003D5DD0" w:rsidP="003D5DD0">
      <w:pPr>
        <w:spacing w:after="0"/>
      </w:pPr>
    </w:p>
    <w:p w14:paraId="311134B4" w14:textId="2FCAD544" w:rsidR="003D5DD0" w:rsidRDefault="00731B02" w:rsidP="003D5DD0">
      <w:pPr>
        <w:spacing w:after="0"/>
      </w:pPr>
      <w:r>
        <w:t>In the United States and the European Union b</w:t>
      </w:r>
      <w:r w:rsidR="003D5DD0" w:rsidRPr="00C61DF0">
        <w:t xml:space="preserve">uildings account for </w:t>
      </w:r>
      <w:r>
        <w:t>about 40%</w:t>
      </w:r>
      <w:r>
        <w:rPr>
          <w:rStyle w:val="FootnoteReference"/>
        </w:rPr>
        <w:footnoteReference w:id="2"/>
      </w:r>
      <w:r>
        <w:t xml:space="preserve"> of total energy consumption, while in China</w:t>
      </w:r>
      <w:r w:rsidR="009A7940">
        <w:t xml:space="preserve">, which is currently the home of </w:t>
      </w:r>
      <w:r w:rsidR="009A7940" w:rsidRPr="00E65330">
        <w:t>the most megacities</w:t>
      </w:r>
      <w:r w:rsidR="009A7940" w:rsidRPr="00E65330">
        <w:rPr>
          <w:vertAlign w:val="superscript"/>
        </w:rPr>
        <w:footnoteReference w:id="3"/>
      </w:r>
      <w:r w:rsidR="009A7940" w:rsidRPr="00E65330">
        <w:t xml:space="preserve"> of any country in the world</w:t>
      </w:r>
      <w:r w:rsidR="009A7940">
        <w:t xml:space="preserve">, </w:t>
      </w:r>
      <w:r>
        <w:t xml:space="preserve"> buildings currently consume </w:t>
      </w:r>
      <w:r w:rsidR="003D5DD0" w:rsidRPr="00C61DF0">
        <w:t xml:space="preserve">28% of total energy </w:t>
      </w:r>
      <w:r>
        <w:t xml:space="preserve">demand </w:t>
      </w:r>
      <w:r w:rsidR="003D5DD0" w:rsidRPr="00C61DF0">
        <w:t>with total consumption grow</w:t>
      </w:r>
      <w:r w:rsidR="006C73E5">
        <w:t>ing</w:t>
      </w:r>
      <w:r w:rsidR="003D5DD0" w:rsidRPr="00C61DF0">
        <w:t xml:space="preserve"> dramatically. </w:t>
      </w:r>
      <w:r>
        <w:t>In some cities such as Hong Kong buildings are even responsible for 90% of all electricity consumed</w:t>
      </w:r>
      <w:r w:rsidR="006C73E5">
        <w:rPr>
          <w:rStyle w:val="FootnoteReference"/>
        </w:rPr>
        <w:footnoteReference w:id="4"/>
      </w:r>
      <w:r>
        <w:t xml:space="preserve">. </w:t>
      </w:r>
      <w:r w:rsidR="003D5DD0" w:rsidRPr="00C61DF0">
        <w:t xml:space="preserve">Cooling, heating, lighting and other operational services </w:t>
      </w:r>
      <w:r w:rsidR="006C73E5">
        <w:t xml:space="preserve">as well as appliances </w:t>
      </w:r>
      <w:r w:rsidR="003D5DD0" w:rsidRPr="00C61DF0">
        <w:t xml:space="preserve">are responsible for a large portion of the energy </w:t>
      </w:r>
      <w:r w:rsidR="006C73E5">
        <w:t xml:space="preserve">being used </w:t>
      </w:r>
      <w:r w:rsidR="003D5DD0" w:rsidRPr="00C61DF0">
        <w:t xml:space="preserve">in the </w:t>
      </w:r>
      <w:r w:rsidR="00F862FB">
        <w:t xml:space="preserve">existing </w:t>
      </w:r>
      <w:r w:rsidR="003D5DD0" w:rsidRPr="00C61DF0">
        <w:t>building</w:t>
      </w:r>
      <w:r w:rsidR="003D5DD0">
        <w:t>s</w:t>
      </w:r>
      <w:r w:rsidR="003D5DD0" w:rsidRPr="00C61DF0">
        <w:t xml:space="preserve"> sector. </w:t>
      </w:r>
    </w:p>
    <w:p w14:paraId="1906B317" w14:textId="77777777" w:rsidR="003D5DD0" w:rsidRPr="00E65330" w:rsidRDefault="003D5DD0" w:rsidP="003D5DD0">
      <w:pPr>
        <w:spacing w:after="0"/>
      </w:pPr>
    </w:p>
    <w:p w14:paraId="150AC602" w14:textId="532D129B" w:rsidR="009B59BA" w:rsidRDefault="003D5DD0" w:rsidP="003D5DD0">
      <w:pPr>
        <w:spacing w:after="0"/>
      </w:pPr>
      <w:r w:rsidRPr="00316778">
        <w:t>High building</w:t>
      </w:r>
      <w:r>
        <w:t xml:space="preserve"> energy consumption is costly in many ways</w:t>
      </w:r>
      <w:r w:rsidR="009B59BA">
        <w:t>. To just name a few impacts</w:t>
      </w:r>
      <w:r>
        <w:t xml:space="preserve">: </w:t>
      </w:r>
    </w:p>
    <w:p w14:paraId="38D7C171" w14:textId="57F3A47F" w:rsidR="009B59BA" w:rsidRDefault="00BF6C81" w:rsidP="009B59BA">
      <w:pPr>
        <w:pStyle w:val="ListParagraph"/>
        <w:numPr>
          <w:ilvl w:val="0"/>
          <w:numId w:val="31"/>
        </w:numPr>
        <w:spacing w:after="0"/>
      </w:pPr>
      <w:r>
        <w:t>C</w:t>
      </w:r>
      <w:r w:rsidR="00F862FB">
        <w:t>arbon as well as ambient air emissions, particularly SO</w:t>
      </w:r>
      <w:r w:rsidR="00F862FB" w:rsidRPr="009B59BA">
        <w:rPr>
          <w:vertAlign w:val="subscript"/>
        </w:rPr>
        <w:t>2</w:t>
      </w:r>
      <w:r w:rsidR="00F862FB">
        <w:t>, NO</w:t>
      </w:r>
      <w:r w:rsidR="00F862FB" w:rsidRPr="009B59BA">
        <w:rPr>
          <w:vertAlign w:val="subscript"/>
        </w:rPr>
        <w:t>x</w:t>
      </w:r>
      <w:r w:rsidR="00F862FB">
        <w:t xml:space="preserve"> and PM</w:t>
      </w:r>
      <w:r w:rsidR="009B59BA">
        <w:t xml:space="preserve"> which can be harmful to human health</w:t>
      </w:r>
      <w:r w:rsidR="00F862FB">
        <w:t xml:space="preserve">, </w:t>
      </w:r>
      <w:r w:rsidR="009B59BA">
        <w:t xml:space="preserve">are emitted as a result of </w:t>
      </w:r>
      <w:r w:rsidR="00F862FB">
        <w:t xml:space="preserve">electricity generation </w:t>
      </w:r>
      <w:r w:rsidR="009B59BA">
        <w:t xml:space="preserve">from </w:t>
      </w:r>
      <w:r w:rsidR="00F862FB">
        <w:t>power plants</w:t>
      </w:r>
      <w:r w:rsidR="009B59BA">
        <w:t xml:space="preserve">; </w:t>
      </w:r>
    </w:p>
    <w:p w14:paraId="4B6EA3AC" w14:textId="7E3BCA94" w:rsidR="009B59BA" w:rsidRDefault="00BF6C81" w:rsidP="009B59BA">
      <w:pPr>
        <w:pStyle w:val="ListParagraph"/>
        <w:numPr>
          <w:ilvl w:val="0"/>
          <w:numId w:val="31"/>
        </w:numPr>
        <w:spacing w:after="0"/>
      </w:pPr>
      <w:r>
        <w:t>I</w:t>
      </w:r>
      <w:r w:rsidR="009B59BA">
        <w:t>n many countries the utility sector increasingly struggles to keep up with growing energy demand through the construction or upgrading of expensive infrastructure;</w:t>
      </w:r>
      <w:r w:rsidR="003D5DD0">
        <w:t xml:space="preserve"> </w:t>
      </w:r>
    </w:p>
    <w:p w14:paraId="3813A877" w14:textId="2889B9F2" w:rsidR="009B59BA" w:rsidRDefault="00BF6C81" w:rsidP="009B59BA">
      <w:pPr>
        <w:pStyle w:val="ListParagraph"/>
        <w:numPr>
          <w:ilvl w:val="0"/>
          <w:numId w:val="31"/>
        </w:numPr>
        <w:spacing w:after="0"/>
      </w:pPr>
      <w:r>
        <w:t>H</w:t>
      </w:r>
      <w:r w:rsidR="009B59BA">
        <w:t xml:space="preserve">igh consumption increases concerns around </w:t>
      </w:r>
      <w:r w:rsidR="003D5DD0">
        <w:t xml:space="preserve">energy security and </w:t>
      </w:r>
      <w:r w:rsidR="009B59BA">
        <w:t xml:space="preserve">leads to greater exposure and vulnerability to fuel price fluctuations; </w:t>
      </w:r>
    </w:p>
    <w:p w14:paraId="77650945" w14:textId="200AD82E" w:rsidR="003D5DD0" w:rsidRDefault="00E156FC" w:rsidP="009B59BA">
      <w:pPr>
        <w:pStyle w:val="ListParagraph"/>
        <w:numPr>
          <w:ilvl w:val="0"/>
          <w:numId w:val="31"/>
        </w:numPr>
        <w:spacing w:after="0"/>
      </w:pPr>
      <w:r>
        <w:t>Energy i</w:t>
      </w:r>
      <w:r w:rsidR="009B59BA">
        <w:t xml:space="preserve">nefficiency leads to </w:t>
      </w:r>
      <w:r w:rsidR="00EE16F1">
        <w:t xml:space="preserve">direct </w:t>
      </w:r>
      <w:r w:rsidR="009B59BA">
        <w:t>financial losses</w:t>
      </w:r>
      <w:r w:rsidR="00EE16F1">
        <w:t xml:space="preserve"> to those footing the energy bills</w:t>
      </w:r>
      <w:r w:rsidR="009B59BA">
        <w:t>.</w:t>
      </w:r>
    </w:p>
    <w:p w14:paraId="7A21A209" w14:textId="77777777" w:rsidR="003D5DD0" w:rsidRDefault="003D5DD0" w:rsidP="003D5DD0">
      <w:pPr>
        <w:spacing w:after="0"/>
      </w:pPr>
    </w:p>
    <w:p w14:paraId="1345B128" w14:textId="5B142C35" w:rsidR="00896468" w:rsidRDefault="003D5DD0" w:rsidP="00B144E5">
      <w:pPr>
        <w:spacing w:after="0"/>
      </w:pPr>
      <w:r>
        <w:t xml:space="preserve">Improving building energy efficiency is </w:t>
      </w:r>
      <w:r w:rsidR="00EE16F1">
        <w:t xml:space="preserve">one of </w:t>
      </w:r>
      <w:r>
        <w:t xml:space="preserve">the </w:t>
      </w:r>
      <w:r w:rsidR="00EE16F1">
        <w:t xml:space="preserve">most cost-effective and </w:t>
      </w:r>
      <w:r>
        <w:t>fastest way</w:t>
      </w:r>
      <w:r w:rsidR="00EE16F1">
        <w:t>s</w:t>
      </w:r>
      <w:r>
        <w:t xml:space="preserve"> to reduce electricity demand and </w:t>
      </w:r>
      <w:r w:rsidR="00EE16F1">
        <w:t xml:space="preserve">associated </w:t>
      </w:r>
      <w:r>
        <w:t xml:space="preserve">fuel imports, while indirectly </w:t>
      </w:r>
      <w:r w:rsidR="00896468">
        <w:t xml:space="preserve">slashing carbon emissions as well as </w:t>
      </w:r>
      <w:r>
        <w:t xml:space="preserve">improving </w:t>
      </w:r>
      <w:r w:rsidR="00896468">
        <w:t xml:space="preserve">local </w:t>
      </w:r>
      <w:r>
        <w:t xml:space="preserve">air quality and public health. </w:t>
      </w:r>
      <w:r w:rsidR="00896468">
        <w:t>While many initiatives focus on new buildings, in most countries the majority of the buildings that will make up the urban environment by the year 2030 already exist today</w:t>
      </w:r>
      <w:r w:rsidR="00E17EE1">
        <w:t xml:space="preserve">. In cities like New York </w:t>
      </w:r>
      <w:r w:rsidR="00896468">
        <w:t xml:space="preserve">this percentage </w:t>
      </w:r>
      <w:r w:rsidR="00E17EE1">
        <w:t xml:space="preserve">is </w:t>
      </w:r>
      <w:r w:rsidR="00896468">
        <w:t>as high as 85%</w:t>
      </w:r>
      <w:bookmarkStart w:id="5" w:name="_Ref410255570"/>
      <w:r w:rsidR="00F93DE5">
        <w:t>.</w:t>
      </w:r>
      <w:r w:rsidR="00896468">
        <w:rPr>
          <w:rStyle w:val="FootnoteReference"/>
        </w:rPr>
        <w:footnoteReference w:id="5"/>
      </w:r>
      <w:bookmarkEnd w:id="5"/>
    </w:p>
    <w:p w14:paraId="5B9D41EA" w14:textId="77777777" w:rsidR="00896468" w:rsidRDefault="00896468" w:rsidP="00B144E5">
      <w:pPr>
        <w:spacing w:after="0"/>
      </w:pPr>
    </w:p>
    <w:p w14:paraId="44DCB23B" w14:textId="747AF295" w:rsidR="00A65656" w:rsidRDefault="003D5DD0" w:rsidP="00B144E5">
      <w:pPr>
        <w:spacing w:after="0"/>
      </w:pPr>
      <w:r>
        <w:t xml:space="preserve">Nonetheless, </w:t>
      </w:r>
      <w:r w:rsidR="00896468">
        <w:t xml:space="preserve">many people </w:t>
      </w:r>
      <w:r>
        <w:t xml:space="preserve">fail to associate </w:t>
      </w:r>
      <w:r w:rsidR="00E17EE1">
        <w:t xml:space="preserve">the mentioned impacts </w:t>
      </w:r>
      <w:r>
        <w:t>with high energy consumption in the buildings sector. Also,</w:t>
      </w:r>
      <w:r w:rsidR="00E156FC">
        <w:t xml:space="preserve"> factors such as</w:t>
      </w:r>
      <w:r>
        <w:t xml:space="preserve"> low electricity prices </w:t>
      </w:r>
      <w:r w:rsidR="00896468">
        <w:t xml:space="preserve">in many countries, upfront costs and split incentives </w:t>
      </w:r>
      <w:r w:rsidR="00E156FC">
        <w:t xml:space="preserve">work against creating </w:t>
      </w:r>
      <w:r>
        <w:t xml:space="preserve">the necessary incentive for </w:t>
      </w:r>
      <w:r w:rsidR="00896468">
        <w:t xml:space="preserve">building owners/managers and tenants </w:t>
      </w:r>
      <w:r>
        <w:t xml:space="preserve">to voluntarily </w:t>
      </w:r>
      <w:r w:rsidR="00896468">
        <w:t xml:space="preserve">pursue building energy efficiency retrofits. </w:t>
      </w:r>
    </w:p>
    <w:p w14:paraId="2C16AED2" w14:textId="77777777" w:rsidR="00E17EE1" w:rsidRDefault="00E17EE1" w:rsidP="00B144E5">
      <w:pPr>
        <w:spacing w:after="0"/>
      </w:pPr>
    </w:p>
    <w:p w14:paraId="13322DD6" w14:textId="1043024E" w:rsidR="00E17EE1" w:rsidRDefault="00E17EE1" w:rsidP="00B144E5">
      <w:pPr>
        <w:spacing w:after="0"/>
        <w:rPr>
          <w:bCs/>
        </w:rPr>
      </w:pPr>
      <w:r w:rsidRPr="00E17EE1">
        <w:rPr>
          <w:noProof/>
          <w:lang w:eastAsia="en-US"/>
        </w:rPr>
        <w:lastRenderedPageBreak/>
        <w:drawing>
          <wp:inline distT="0" distB="0" distL="0" distR="0" wp14:anchorId="5D3758C7" wp14:editId="5FA3A89A">
            <wp:extent cx="5807248" cy="170497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63" t="10570" r="8172" b="13603"/>
                    <a:stretch/>
                  </pic:blipFill>
                  <pic:spPr bwMode="auto">
                    <a:xfrm>
                      <a:off x="0" y="0"/>
                      <a:ext cx="5809612" cy="1705669"/>
                    </a:xfrm>
                    <a:prstGeom prst="rect">
                      <a:avLst/>
                    </a:prstGeom>
                    <a:ln>
                      <a:noFill/>
                    </a:ln>
                    <a:extLst>
                      <a:ext uri="{53640926-AAD7-44d8-BBD7-CCE9431645EC}">
                        <a14:shadowObscured xmlns:a14="http://schemas.microsoft.com/office/drawing/2010/main"/>
                      </a:ext>
                    </a:extLst>
                  </pic:spPr>
                </pic:pic>
              </a:graphicData>
            </a:graphic>
          </wp:inline>
        </w:drawing>
      </w:r>
    </w:p>
    <w:p w14:paraId="0C1A6679" w14:textId="7AB5D0C2" w:rsidR="00E17EE1" w:rsidRDefault="00E17EE1" w:rsidP="00E17EE1">
      <w:pPr>
        <w:pStyle w:val="Caption"/>
        <w:rPr>
          <w:bCs/>
        </w:rPr>
      </w:pPr>
      <w:bookmarkStart w:id="6" w:name="_Toc414630123"/>
      <w:r>
        <w:t xml:space="preserve">Figure </w:t>
      </w:r>
      <w:fldSimple w:instr=" SEQ Figure \* ARABIC ">
        <w:r w:rsidR="00AA678E">
          <w:rPr>
            <w:noProof/>
          </w:rPr>
          <w:t>1</w:t>
        </w:r>
      </w:fldSimple>
      <w:r>
        <w:t xml:space="preserve"> Impact of buildings in New York City on total electricity use, GHG emissions generated and other resource uses</w:t>
      </w:r>
      <w:r w:rsidRPr="00E17EE1">
        <w:rPr>
          <w:vertAlign w:val="superscript"/>
        </w:rPr>
        <w:fldChar w:fldCharType="begin"/>
      </w:r>
      <w:r w:rsidRPr="00E17EE1">
        <w:rPr>
          <w:vertAlign w:val="superscript"/>
        </w:rPr>
        <w:instrText xml:space="preserve"> NOTEREF _Ref410255570 \h </w:instrText>
      </w:r>
      <w:r>
        <w:rPr>
          <w:vertAlign w:val="superscript"/>
        </w:rPr>
        <w:instrText xml:space="preserve"> \* MERGEFORMAT </w:instrText>
      </w:r>
      <w:r w:rsidRPr="00E17EE1">
        <w:rPr>
          <w:vertAlign w:val="superscript"/>
        </w:rPr>
      </w:r>
      <w:r w:rsidRPr="00E17EE1">
        <w:rPr>
          <w:vertAlign w:val="superscript"/>
        </w:rPr>
        <w:fldChar w:fldCharType="separate"/>
      </w:r>
      <w:r w:rsidRPr="00E17EE1">
        <w:rPr>
          <w:vertAlign w:val="superscript"/>
        </w:rPr>
        <w:t>5</w:t>
      </w:r>
      <w:bookmarkEnd w:id="6"/>
      <w:r w:rsidRPr="00E17EE1">
        <w:rPr>
          <w:vertAlign w:val="superscript"/>
        </w:rPr>
        <w:fldChar w:fldCharType="end"/>
      </w:r>
    </w:p>
    <w:p w14:paraId="07152DE2" w14:textId="08786DE8" w:rsidR="00E17EE1" w:rsidRDefault="000A7D30" w:rsidP="00B144E5">
      <w:pPr>
        <w:spacing w:after="0"/>
        <w:rPr>
          <w:bCs/>
        </w:rPr>
      </w:pPr>
      <w:r>
        <w:rPr>
          <w:bCs/>
        </w:rPr>
        <w:t xml:space="preserve">Building retrofits can be undertaken in a myriad </w:t>
      </w:r>
      <w:r w:rsidR="00E156FC">
        <w:rPr>
          <w:bCs/>
        </w:rPr>
        <w:t xml:space="preserve">of </w:t>
      </w:r>
      <w:r>
        <w:rPr>
          <w:bCs/>
        </w:rPr>
        <w:t>different ways</w:t>
      </w:r>
      <w:r w:rsidR="00E156FC">
        <w:rPr>
          <w:bCs/>
        </w:rPr>
        <w:t xml:space="preserve"> -</w:t>
      </w:r>
      <w:r>
        <w:rPr>
          <w:bCs/>
        </w:rPr>
        <w:t xml:space="preserve"> initiated by </w:t>
      </w:r>
      <w:r w:rsidR="0010370C">
        <w:rPr>
          <w:bCs/>
        </w:rPr>
        <w:t xml:space="preserve">either </w:t>
      </w:r>
      <w:r>
        <w:rPr>
          <w:bCs/>
        </w:rPr>
        <w:t>the building owner or manager, the tenant or an external party</w:t>
      </w:r>
      <w:r w:rsidR="00E156FC">
        <w:rPr>
          <w:bCs/>
        </w:rPr>
        <w:t xml:space="preserve"> -</w:t>
      </w:r>
      <w:r>
        <w:rPr>
          <w:bCs/>
        </w:rPr>
        <w:t xml:space="preserve"> and with a suite of different financing models. </w:t>
      </w:r>
      <w:r w:rsidR="00AF44C6">
        <w:rPr>
          <w:bCs/>
        </w:rPr>
        <w:t xml:space="preserve">The most suitable </w:t>
      </w:r>
      <w:r w:rsidR="00E87443">
        <w:rPr>
          <w:bCs/>
        </w:rPr>
        <w:t xml:space="preserve">retrofit </w:t>
      </w:r>
      <w:r w:rsidR="00AF44C6">
        <w:rPr>
          <w:bCs/>
        </w:rPr>
        <w:t xml:space="preserve">measures vary considerably depending on the climate and the building location, shape and form. </w:t>
      </w:r>
      <w:r>
        <w:rPr>
          <w:bCs/>
        </w:rPr>
        <w:t xml:space="preserve">Nonetheless, </w:t>
      </w:r>
      <w:r w:rsidR="0010370C">
        <w:rPr>
          <w:bCs/>
        </w:rPr>
        <w:t xml:space="preserve">most building retrofits focus on passive design measures such as improving the building envelope </w:t>
      </w:r>
      <w:r w:rsidR="00E87443">
        <w:rPr>
          <w:bCs/>
        </w:rPr>
        <w:t xml:space="preserve">(e.g. </w:t>
      </w:r>
      <w:r w:rsidR="0010370C">
        <w:rPr>
          <w:bCs/>
        </w:rPr>
        <w:t>installing better insulation and double pane glazing</w:t>
      </w:r>
      <w:r w:rsidR="00E87443">
        <w:rPr>
          <w:bCs/>
        </w:rPr>
        <w:t>)</w:t>
      </w:r>
      <w:r w:rsidR="0010370C">
        <w:rPr>
          <w:bCs/>
        </w:rPr>
        <w:t xml:space="preserve"> and active </w:t>
      </w:r>
      <w:r w:rsidR="00AF44C6">
        <w:rPr>
          <w:bCs/>
        </w:rPr>
        <w:t xml:space="preserve">design measures, including lighting, HVAC (heating, ventilation and air conditioning), service water heating and plug loads. </w:t>
      </w:r>
    </w:p>
    <w:p w14:paraId="7DD7A419" w14:textId="77777777" w:rsidR="000A7D30" w:rsidRDefault="000A7D30" w:rsidP="00B144E5">
      <w:pPr>
        <w:spacing w:after="0"/>
        <w:rPr>
          <w:bCs/>
        </w:rPr>
      </w:pPr>
    </w:p>
    <w:p w14:paraId="3465C8E8" w14:textId="0F0DC97E" w:rsidR="00CF128C" w:rsidRDefault="00CF128C" w:rsidP="00B144E5">
      <w:pPr>
        <w:spacing w:after="0"/>
        <w:rPr>
          <w:bCs/>
        </w:rPr>
      </w:pPr>
      <w:r w:rsidRPr="00CF128C">
        <w:rPr>
          <w:noProof/>
          <w:lang w:eastAsia="en-US"/>
        </w:rPr>
        <w:drawing>
          <wp:inline distT="0" distB="0" distL="0" distR="0" wp14:anchorId="1EF797C7" wp14:editId="72981CF7">
            <wp:extent cx="5943600"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246" b="2284"/>
                    <a:stretch/>
                  </pic:blipFill>
                  <pic:spPr bwMode="auto">
                    <a:xfrm>
                      <a:off x="0" y="0"/>
                      <a:ext cx="5943600" cy="3238500"/>
                    </a:xfrm>
                    <a:prstGeom prst="rect">
                      <a:avLst/>
                    </a:prstGeom>
                    <a:ln>
                      <a:noFill/>
                    </a:ln>
                    <a:extLst>
                      <a:ext uri="{53640926-AAD7-44d8-BBD7-CCE9431645EC}">
                        <a14:shadowObscured xmlns:a14="http://schemas.microsoft.com/office/drawing/2010/main"/>
                      </a:ext>
                    </a:extLst>
                  </pic:spPr>
                </pic:pic>
              </a:graphicData>
            </a:graphic>
          </wp:inline>
        </w:drawing>
      </w:r>
    </w:p>
    <w:p w14:paraId="3FD932FA" w14:textId="3192FB8A" w:rsidR="00CF128C" w:rsidRDefault="00CF128C" w:rsidP="00CF128C">
      <w:pPr>
        <w:pStyle w:val="Caption"/>
        <w:rPr>
          <w:bCs/>
        </w:rPr>
      </w:pPr>
      <w:bookmarkStart w:id="7" w:name="_Toc414630124"/>
      <w:r>
        <w:t xml:space="preserve">Figure </w:t>
      </w:r>
      <w:fldSimple w:instr=" SEQ Figure \* ARABIC ">
        <w:r w:rsidR="00AA678E">
          <w:rPr>
            <w:noProof/>
          </w:rPr>
          <w:t>2</w:t>
        </w:r>
      </w:fldSimple>
      <w:r>
        <w:t xml:space="preserve"> Energy consumption patterns by building type, world averages (2011 data)</w:t>
      </w:r>
      <w:bookmarkStart w:id="8" w:name="_Ref410421652"/>
      <w:r>
        <w:rPr>
          <w:rStyle w:val="FootnoteReference"/>
        </w:rPr>
        <w:footnoteReference w:id="6"/>
      </w:r>
      <w:bookmarkEnd w:id="7"/>
      <w:bookmarkEnd w:id="8"/>
    </w:p>
    <w:p w14:paraId="2360D9E7" w14:textId="2044C14E" w:rsidR="00061628" w:rsidRDefault="00E87443" w:rsidP="00B144E5">
      <w:pPr>
        <w:spacing w:after="0"/>
        <w:rPr>
          <w:bCs/>
        </w:rPr>
      </w:pPr>
      <w:r>
        <w:rPr>
          <w:bCs/>
        </w:rPr>
        <w:t>We see the greatest uptake in building energy efficiency i</w:t>
      </w:r>
      <w:r w:rsidR="00AF44C6">
        <w:rPr>
          <w:bCs/>
        </w:rPr>
        <w:t xml:space="preserve">n regions </w:t>
      </w:r>
      <w:r>
        <w:rPr>
          <w:bCs/>
        </w:rPr>
        <w:t>that have</w:t>
      </w:r>
      <w:r w:rsidR="00AF44C6">
        <w:rPr>
          <w:bCs/>
        </w:rPr>
        <w:t xml:space="preserve"> considerable heating or cooling demands as a result of climate, combined with relatively high energy prices and a strong push from stakeholders such as national or municipal governments or non-profit organizations like Green Building Councils. This includes the European Union and the United States. </w:t>
      </w:r>
    </w:p>
    <w:p w14:paraId="33C1F220" w14:textId="77777777" w:rsidR="00061628" w:rsidRDefault="00061628" w:rsidP="00B144E5">
      <w:pPr>
        <w:spacing w:after="0"/>
        <w:rPr>
          <w:bCs/>
        </w:rPr>
      </w:pPr>
    </w:p>
    <w:p w14:paraId="7806B0FD" w14:textId="35049710" w:rsidR="00060EAC" w:rsidRDefault="00AF44C6" w:rsidP="00060EAC">
      <w:pPr>
        <w:spacing w:after="0" w:line="240" w:lineRule="auto"/>
        <w:rPr>
          <w:bCs/>
        </w:rPr>
      </w:pPr>
      <w:r>
        <w:rPr>
          <w:bCs/>
        </w:rPr>
        <w:lastRenderedPageBreak/>
        <w:t>In other regions such as Asia</w:t>
      </w:r>
      <w:r w:rsidR="00061628">
        <w:rPr>
          <w:bCs/>
        </w:rPr>
        <w:t xml:space="preserve"> and the Middle-East</w:t>
      </w:r>
      <w:r>
        <w:rPr>
          <w:bCs/>
        </w:rPr>
        <w:t xml:space="preserve">, </w:t>
      </w:r>
      <w:r w:rsidR="002E207D">
        <w:rPr>
          <w:bCs/>
        </w:rPr>
        <w:t xml:space="preserve">there have been major annual increases in building energy demand due to </w:t>
      </w:r>
      <w:r w:rsidR="004434F8">
        <w:rPr>
          <w:bCs/>
        </w:rPr>
        <w:t xml:space="preserve">rapid uptake of air conditioning systems (because of high </w:t>
      </w:r>
      <w:r w:rsidR="00234C43">
        <w:rPr>
          <w:bCs/>
        </w:rPr>
        <w:t>cooling loads and increasing wealth</w:t>
      </w:r>
      <w:r w:rsidR="004434F8">
        <w:rPr>
          <w:bCs/>
        </w:rPr>
        <w:t>),</w:t>
      </w:r>
      <w:r w:rsidR="00234C43">
        <w:rPr>
          <w:bCs/>
        </w:rPr>
        <w:t xml:space="preserve"> low (subsidized) electricity prices</w:t>
      </w:r>
      <w:r w:rsidR="004434F8">
        <w:rPr>
          <w:bCs/>
        </w:rPr>
        <w:t>,</w:t>
      </w:r>
      <w:r w:rsidR="00234C43">
        <w:rPr>
          <w:bCs/>
        </w:rPr>
        <w:t xml:space="preserve"> and limited awareness of and capacity to drive energy efficiency improvements.</w:t>
      </w:r>
      <w:r w:rsidR="004569B9">
        <w:rPr>
          <w:bCs/>
        </w:rPr>
        <w:t xml:space="preserve"> Nonetheless, these regions </w:t>
      </w:r>
      <w:r w:rsidR="004434F8">
        <w:rPr>
          <w:bCs/>
        </w:rPr>
        <w:t xml:space="preserve">in </w:t>
      </w:r>
      <w:r w:rsidR="004569B9">
        <w:rPr>
          <w:bCs/>
        </w:rPr>
        <w:t xml:space="preserve">recent years have shown a </w:t>
      </w:r>
      <w:r w:rsidR="00060EAC">
        <w:rPr>
          <w:bCs/>
        </w:rPr>
        <w:t xml:space="preserve">surge </w:t>
      </w:r>
      <w:r w:rsidR="004569B9">
        <w:rPr>
          <w:bCs/>
        </w:rPr>
        <w:t xml:space="preserve">in the interest and efforts to promote and incentivize building energy efficiency. </w:t>
      </w:r>
      <w:r w:rsidR="00060EAC">
        <w:rPr>
          <w:bCs/>
        </w:rPr>
        <w:t xml:space="preserve">A good overview of current trends in green building for new and existing buildings (retrofits) in different parts of the world is provided by the 2013 report on </w:t>
      </w:r>
      <w:r w:rsidR="00060EAC" w:rsidRPr="00060EAC">
        <w:rPr>
          <w:bCs/>
          <w:i/>
        </w:rPr>
        <w:t>World Green Building Trends – Business Benefits Driving New and Retrofit Market Opportunities in over 60 Countries</w:t>
      </w:r>
      <w:r w:rsidR="00060EAC">
        <w:rPr>
          <w:bCs/>
        </w:rPr>
        <w:t>.</w:t>
      </w:r>
    </w:p>
    <w:p w14:paraId="66E5E079" w14:textId="77777777" w:rsidR="00CA5F25" w:rsidRDefault="00CA5F25" w:rsidP="00060EAC">
      <w:pPr>
        <w:spacing w:after="0" w:line="240" w:lineRule="auto"/>
        <w:rPr>
          <w:bCs/>
        </w:rPr>
      </w:pPr>
    </w:p>
    <w:p w14:paraId="4674F244" w14:textId="36A1666F" w:rsidR="00AF72FF" w:rsidRDefault="00780AD7" w:rsidP="004C63BF">
      <w:pPr>
        <w:spacing w:after="0" w:line="240" w:lineRule="auto"/>
        <w:rPr>
          <w:bCs/>
        </w:rPr>
      </w:pPr>
      <w:r>
        <w:rPr>
          <w:bCs/>
        </w:rPr>
        <w:t>Generally</w:t>
      </w:r>
      <w:r w:rsidR="004434F8">
        <w:rPr>
          <w:bCs/>
        </w:rPr>
        <w:t>,</w:t>
      </w:r>
      <w:r>
        <w:rPr>
          <w:bCs/>
        </w:rPr>
        <w:t xml:space="preserve"> there</w:t>
      </w:r>
      <w:r w:rsidR="004434F8">
        <w:rPr>
          <w:bCs/>
        </w:rPr>
        <w:t xml:space="preserve"> i</w:t>
      </w:r>
      <w:r>
        <w:rPr>
          <w:bCs/>
        </w:rPr>
        <w:t xml:space="preserve">s a </w:t>
      </w:r>
      <w:r w:rsidR="004C63BF" w:rsidRPr="004C63BF">
        <w:rPr>
          <w:bCs/>
        </w:rPr>
        <w:t>lack of</w:t>
      </w:r>
      <w:r>
        <w:rPr>
          <w:bCs/>
        </w:rPr>
        <w:t xml:space="preserve"> literature that quantifies the </w:t>
      </w:r>
      <w:r w:rsidR="004C63BF" w:rsidRPr="004C63BF">
        <w:rPr>
          <w:bCs/>
        </w:rPr>
        <w:t xml:space="preserve">global potential for GHG </w:t>
      </w:r>
      <w:r>
        <w:rPr>
          <w:bCs/>
        </w:rPr>
        <w:t xml:space="preserve">emission mitigation from </w:t>
      </w:r>
      <w:r w:rsidR="00F055D5">
        <w:rPr>
          <w:bCs/>
        </w:rPr>
        <w:t xml:space="preserve">energy </w:t>
      </w:r>
      <w:r>
        <w:rPr>
          <w:bCs/>
        </w:rPr>
        <w:t xml:space="preserve">efficiency </w:t>
      </w:r>
      <w:r w:rsidR="004C63BF" w:rsidRPr="004C63BF">
        <w:rPr>
          <w:bCs/>
        </w:rPr>
        <w:t xml:space="preserve">improvements in the world’s </w:t>
      </w:r>
      <w:r>
        <w:rPr>
          <w:bCs/>
        </w:rPr>
        <w:t xml:space="preserve">existing building stock. </w:t>
      </w:r>
      <w:r w:rsidR="004434F8" w:rsidRPr="004434F8">
        <w:rPr>
          <w:bCs/>
        </w:rPr>
        <w:t>Urge-</w:t>
      </w:r>
      <w:proofErr w:type="spellStart"/>
      <w:proofErr w:type="gramStart"/>
      <w:r w:rsidR="004434F8" w:rsidRPr="004434F8">
        <w:rPr>
          <w:bCs/>
        </w:rPr>
        <w:t>Vorsatz</w:t>
      </w:r>
      <w:proofErr w:type="spellEnd"/>
      <w:r w:rsidR="004434F8" w:rsidRPr="004434F8">
        <w:rPr>
          <w:bCs/>
        </w:rPr>
        <w:t xml:space="preserve"> </w:t>
      </w:r>
      <w:r w:rsidR="004434F8">
        <w:rPr>
          <w:bCs/>
        </w:rPr>
        <w:t>,</w:t>
      </w:r>
      <w:proofErr w:type="gramEnd"/>
      <w:r w:rsidR="004434F8">
        <w:rPr>
          <w:bCs/>
        </w:rPr>
        <w:t xml:space="preserve"> et al in</w:t>
      </w:r>
      <w:r>
        <w:rPr>
          <w:bCs/>
        </w:rPr>
        <w:t xml:space="preserve"> 2007 </w:t>
      </w:r>
      <w:r w:rsidR="00AF72FF">
        <w:rPr>
          <w:bCs/>
        </w:rPr>
        <w:t xml:space="preserve">examined </w:t>
      </w:r>
      <w:r w:rsidR="00AF72FF" w:rsidRPr="00AF72FF">
        <w:rPr>
          <w:bCs/>
        </w:rPr>
        <w:t>80 collected national</w:t>
      </w:r>
      <w:r w:rsidR="00AF72FF">
        <w:rPr>
          <w:bCs/>
        </w:rPr>
        <w:t xml:space="preserve"> or regional studies estimating the </w:t>
      </w:r>
      <w:r w:rsidR="00AF72FF" w:rsidRPr="00AF72FF">
        <w:rPr>
          <w:bCs/>
        </w:rPr>
        <w:t>CO2 mitigation potential in five continents</w:t>
      </w:r>
      <w:r w:rsidR="00396057">
        <w:rPr>
          <w:bCs/>
        </w:rPr>
        <w:t xml:space="preserve"> and came to the GHG emission reduction potentials </w:t>
      </w:r>
      <w:r w:rsidR="00164E38">
        <w:rPr>
          <w:bCs/>
        </w:rPr>
        <w:t xml:space="preserve">from a technical, economic and market perspective </w:t>
      </w:r>
      <w:r w:rsidR="00396057">
        <w:rPr>
          <w:bCs/>
        </w:rPr>
        <w:t xml:space="preserve">shown in </w:t>
      </w:r>
      <w:r w:rsidR="00164E38">
        <w:rPr>
          <w:bCs/>
        </w:rPr>
        <w:fldChar w:fldCharType="begin"/>
      </w:r>
      <w:r w:rsidR="00164E38">
        <w:rPr>
          <w:bCs/>
        </w:rPr>
        <w:instrText xml:space="preserve"> REF _Ref410829386 \h </w:instrText>
      </w:r>
      <w:r w:rsidR="00164E38">
        <w:rPr>
          <w:bCs/>
        </w:rPr>
      </w:r>
      <w:r w:rsidR="00164E38">
        <w:rPr>
          <w:bCs/>
        </w:rPr>
        <w:fldChar w:fldCharType="separate"/>
      </w:r>
      <w:r w:rsidR="00164E38">
        <w:t xml:space="preserve">Figure </w:t>
      </w:r>
      <w:r w:rsidR="00164E38">
        <w:rPr>
          <w:noProof/>
        </w:rPr>
        <w:t>3</w:t>
      </w:r>
      <w:r w:rsidR="00164E38">
        <w:rPr>
          <w:bCs/>
        </w:rPr>
        <w:fldChar w:fldCharType="end"/>
      </w:r>
      <w:r w:rsidR="00AF72FF">
        <w:rPr>
          <w:bCs/>
        </w:rPr>
        <w:t>.</w:t>
      </w:r>
      <w:r w:rsidR="00164E38">
        <w:rPr>
          <w:bCs/>
        </w:rPr>
        <w:t xml:space="preserve"> Since most studies reviewed </w:t>
      </w:r>
      <w:r w:rsidR="00164E38" w:rsidRPr="00164E38">
        <w:rPr>
          <w:bCs/>
        </w:rPr>
        <w:t>covered a limited number of measures or options, the</w:t>
      </w:r>
      <w:r w:rsidR="00164E38">
        <w:rPr>
          <w:bCs/>
        </w:rPr>
        <w:t xml:space="preserve"> </w:t>
      </w:r>
      <w:r w:rsidR="00164E38" w:rsidRPr="00164E38">
        <w:rPr>
          <w:bCs/>
        </w:rPr>
        <w:t xml:space="preserve">estimates </w:t>
      </w:r>
      <w:r w:rsidR="00164E38">
        <w:rPr>
          <w:bCs/>
        </w:rPr>
        <w:t xml:space="preserve">provided </w:t>
      </w:r>
      <w:r w:rsidR="00164E38" w:rsidRPr="00164E38">
        <w:rPr>
          <w:bCs/>
        </w:rPr>
        <w:t>are low estimates of the real mitigation</w:t>
      </w:r>
      <w:r w:rsidR="00164E38">
        <w:rPr>
          <w:bCs/>
        </w:rPr>
        <w:t xml:space="preserve"> </w:t>
      </w:r>
      <w:r w:rsidR="00164E38" w:rsidRPr="00164E38">
        <w:rPr>
          <w:bCs/>
        </w:rPr>
        <w:t>potential.</w:t>
      </w:r>
      <w:bookmarkStart w:id="9" w:name="_Ref410829342"/>
      <w:r w:rsidR="00AF72FF">
        <w:rPr>
          <w:rStyle w:val="FootnoteReference"/>
          <w:bCs/>
        </w:rPr>
        <w:footnoteReference w:id="7"/>
      </w:r>
      <w:bookmarkEnd w:id="9"/>
    </w:p>
    <w:p w14:paraId="1C0CB4DD" w14:textId="77777777" w:rsidR="00780AD7" w:rsidRDefault="00780AD7" w:rsidP="004C63BF">
      <w:pPr>
        <w:spacing w:after="0" w:line="240" w:lineRule="auto"/>
        <w:rPr>
          <w:bCs/>
        </w:rPr>
      </w:pPr>
    </w:p>
    <w:tbl>
      <w:tblPr>
        <w:tblStyle w:val="TableGrid"/>
        <w:tblW w:w="9085" w:type="dxa"/>
        <w:tblLayout w:type="fixed"/>
        <w:tblLook w:val="04A0" w:firstRow="1" w:lastRow="0" w:firstColumn="1" w:lastColumn="0" w:noHBand="0" w:noVBand="1"/>
      </w:tblPr>
      <w:tblGrid>
        <w:gridCol w:w="1525"/>
        <w:gridCol w:w="3510"/>
        <w:gridCol w:w="1800"/>
        <w:gridCol w:w="2250"/>
      </w:tblGrid>
      <w:tr w:rsidR="00396057" w:rsidRPr="004E6CBA" w14:paraId="3E0AF1BA" w14:textId="77777777" w:rsidTr="00396057">
        <w:tc>
          <w:tcPr>
            <w:tcW w:w="1525" w:type="dxa"/>
            <w:shd w:val="clear" w:color="auto" w:fill="A6A6A6" w:themeFill="background1" w:themeFillShade="A6"/>
          </w:tcPr>
          <w:p w14:paraId="16CAFE40" w14:textId="04A19BF5" w:rsidR="00396057" w:rsidRPr="004E6CBA" w:rsidRDefault="00396057" w:rsidP="00060EAC">
            <w:pPr>
              <w:rPr>
                <w:b/>
                <w:bCs/>
              </w:rPr>
            </w:pPr>
            <w:r w:rsidRPr="004E6CBA">
              <w:rPr>
                <w:b/>
                <w:bCs/>
              </w:rPr>
              <w:t>Economic Region</w:t>
            </w:r>
          </w:p>
        </w:tc>
        <w:tc>
          <w:tcPr>
            <w:tcW w:w="3510" w:type="dxa"/>
            <w:shd w:val="clear" w:color="auto" w:fill="A6A6A6" w:themeFill="background1" w:themeFillShade="A6"/>
          </w:tcPr>
          <w:p w14:paraId="04889620" w14:textId="2A3AE129" w:rsidR="00396057" w:rsidRPr="004E6CBA" w:rsidRDefault="00396057" w:rsidP="00060EAC">
            <w:pPr>
              <w:rPr>
                <w:b/>
                <w:bCs/>
              </w:rPr>
            </w:pPr>
            <w:r w:rsidRPr="004E6CBA">
              <w:rPr>
                <w:b/>
                <w:bCs/>
              </w:rPr>
              <w:t xml:space="preserve">Country </w:t>
            </w:r>
            <w:r>
              <w:rPr>
                <w:b/>
                <w:bCs/>
              </w:rPr>
              <w:t>or country groups</w:t>
            </w:r>
            <w:r w:rsidRPr="004E6CBA">
              <w:rPr>
                <w:b/>
                <w:bCs/>
              </w:rPr>
              <w:t xml:space="preserve"> considered</w:t>
            </w:r>
          </w:p>
        </w:tc>
        <w:tc>
          <w:tcPr>
            <w:tcW w:w="1800" w:type="dxa"/>
            <w:shd w:val="clear" w:color="auto" w:fill="A6A6A6" w:themeFill="background1" w:themeFillShade="A6"/>
          </w:tcPr>
          <w:p w14:paraId="06F3F7EF" w14:textId="2D0E68BA" w:rsidR="00396057" w:rsidRPr="004E6CBA" w:rsidRDefault="00396057" w:rsidP="00060EAC">
            <w:pPr>
              <w:rPr>
                <w:b/>
                <w:bCs/>
              </w:rPr>
            </w:pPr>
            <w:r>
              <w:rPr>
                <w:b/>
                <w:bCs/>
              </w:rPr>
              <w:t>GHG reduction potential</w:t>
            </w:r>
          </w:p>
        </w:tc>
        <w:tc>
          <w:tcPr>
            <w:tcW w:w="2250" w:type="dxa"/>
            <w:shd w:val="clear" w:color="auto" w:fill="A6A6A6" w:themeFill="background1" w:themeFillShade="A6"/>
          </w:tcPr>
          <w:p w14:paraId="587B490A" w14:textId="26131508" w:rsidR="00396057" w:rsidRPr="004E6CBA" w:rsidRDefault="00396057" w:rsidP="00396057">
            <w:pPr>
              <w:rPr>
                <w:b/>
                <w:bCs/>
              </w:rPr>
            </w:pPr>
            <w:r>
              <w:rPr>
                <w:b/>
                <w:bCs/>
              </w:rPr>
              <w:t>As % of national baseline for buildings</w:t>
            </w:r>
          </w:p>
        </w:tc>
      </w:tr>
      <w:tr w:rsidR="00396057" w14:paraId="2EADC82A" w14:textId="77777777" w:rsidTr="00396057">
        <w:trPr>
          <w:trHeight w:val="368"/>
        </w:trPr>
        <w:tc>
          <w:tcPr>
            <w:tcW w:w="1525" w:type="dxa"/>
            <w:vMerge w:val="restart"/>
          </w:tcPr>
          <w:p w14:paraId="7E685DBB" w14:textId="7E217DC3" w:rsidR="00396057" w:rsidRDefault="00396057" w:rsidP="00060EAC">
            <w:pPr>
              <w:rPr>
                <w:bCs/>
              </w:rPr>
            </w:pPr>
            <w:r>
              <w:rPr>
                <w:bCs/>
              </w:rPr>
              <w:t>Developed Countries</w:t>
            </w:r>
          </w:p>
        </w:tc>
        <w:tc>
          <w:tcPr>
            <w:tcW w:w="3510" w:type="dxa"/>
            <w:vMerge w:val="restart"/>
          </w:tcPr>
          <w:p w14:paraId="0A455E74" w14:textId="73FB9291" w:rsidR="00396057" w:rsidRPr="004E6CBA" w:rsidRDefault="00C10588" w:rsidP="004E6CBA">
            <w:pPr>
              <w:rPr>
                <w:bCs/>
              </w:rPr>
            </w:pPr>
            <w:r>
              <w:rPr>
                <w:bCs/>
              </w:rPr>
              <w:t>USA</w:t>
            </w:r>
            <w:r w:rsidR="00396057" w:rsidRPr="004E6CBA">
              <w:rPr>
                <w:bCs/>
              </w:rPr>
              <w:t>,</w:t>
            </w:r>
            <w:r w:rsidR="00396057">
              <w:rPr>
                <w:bCs/>
              </w:rPr>
              <w:t xml:space="preserve"> </w:t>
            </w:r>
            <w:r w:rsidR="00396057" w:rsidRPr="004E6CBA">
              <w:rPr>
                <w:bCs/>
              </w:rPr>
              <w:t>EU-15,</w:t>
            </w:r>
            <w:r w:rsidR="00396057">
              <w:rPr>
                <w:bCs/>
              </w:rPr>
              <w:t xml:space="preserve"> </w:t>
            </w:r>
            <w:r w:rsidR="00396057" w:rsidRPr="004E6CBA">
              <w:rPr>
                <w:bCs/>
              </w:rPr>
              <w:t>Canada,</w:t>
            </w:r>
            <w:r w:rsidR="00396057">
              <w:rPr>
                <w:bCs/>
              </w:rPr>
              <w:t xml:space="preserve"> </w:t>
            </w:r>
            <w:r w:rsidR="00396057" w:rsidRPr="004E6CBA">
              <w:rPr>
                <w:bCs/>
              </w:rPr>
              <w:t>Greece,</w:t>
            </w:r>
            <w:r w:rsidR="00396057">
              <w:rPr>
                <w:bCs/>
              </w:rPr>
              <w:t xml:space="preserve"> </w:t>
            </w:r>
            <w:r w:rsidR="00396057" w:rsidRPr="004E6CBA">
              <w:rPr>
                <w:bCs/>
              </w:rPr>
              <w:t>New</w:t>
            </w:r>
          </w:p>
          <w:p w14:paraId="575FF34C" w14:textId="1CA2C01B" w:rsidR="00396057" w:rsidRPr="004E6CBA" w:rsidRDefault="00396057" w:rsidP="004E6CBA">
            <w:pPr>
              <w:rPr>
                <w:bCs/>
              </w:rPr>
            </w:pPr>
            <w:r w:rsidRPr="004E6CBA">
              <w:rPr>
                <w:bCs/>
              </w:rPr>
              <w:t>Zealand, Australia,</w:t>
            </w:r>
            <w:r>
              <w:rPr>
                <w:bCs/>
              </w:rPr>
              <w:t xml:space="preserve"> </w:t>
            </w:r>
            <w:r w:rsidRPr="004E6CBA">
              <w:rPr>
                <w:bCs/>
              </w:rPr>
              <w:t>Republic of Korea,</w:t>
            </w:r>
          </w:p>
          <w:p w14:paraId="04E0D85B" w14:textId="65EA2E5B" w:rsidR="00396057" w:rsidRDefault="00396057" w:rsidP="004E6CBA">
            <w:pPr>
              <w:rPr>
                <w:bCs/>
              </w:rPr>
            </w:pPr>
            <w:r w:rsidRPr="004E6CBA">
              <w:rPr>
                <w:bCs/>
              </w:rPr>
              <w:t>UK, Japan,</w:t>
            </w:r>
            <w:r>
              <w:rPr>
                <w:bCs/>
              </w:rPr>
              <w:t xml:space="preserve"> </w:t>
            </w:r>
            <w:r w:rsidRPr="004E6CBA">
              <w:rPr>
                <w:bCs/>
              </w:rPr>
              <w:t>Germany</w:t>
            </w:r>
          </w:p>
        </w:tc>
        <w:tc>
          <w:tcPr>
            <w:tcW w:w="1800" w:type="dxa"/>
          </w:tcPr>
          <w:p w14:paraId="40D8D3A1" w14:textId="1EA5D681" w:rsidR="00396057" w:rsidRDefault="00396057" w:rsidP="00060EAC">
            <w:pPr>
              <w:rPr>
                <w:bCs/>
              </w:rPr>
            </w:pPr>
            <w:r>
              <w:rPr>
                <w:bCs/>
              </w:rPr>
              <w:t>Technical:</w:t>
            </w:r>
          </w:p>
        </w:tc>
        <w:tc>
          <w:tcPr>
            <w:tcW w:w="2250" w:type="dxa"/>
          </w:tcPr>
          <w:p w14:paraId="593BA6A5" w14:textId="67E3154D" w:rsidR="00396057" w:rsidRDefault="00396057" w:rsidP="00396057">
            <w:pPr>
              <w:jc w:val="center"/>
              <w:rPr>
                <w:bCs/>
              </w:rPr>
            </w:pPr>
            <w:r>
              <w:rPr>
                <w:bCs/>
              </w:rPr>
              <w:t>21-54%</w:t>
            </w:r>
          </w:p>
        </w:tc>
      </w:tr>
      <w:tr w:rsidR="00396057" w14:paraId="666AD02D" w14:textId="77777777" w:rsidTr="00396057">
        <w:trPr>
          <w:trHeight w:val="440"/>
        </w:trPr>
        <w:tc>
          <w:tcPr>
            <w:tcW w:w="1525" w:type="dxa"/>
            <w:vMerge/>
          </w:tcPr>
          <w:p w14:paraId="44E83D91" w14:textId="77777777" w:rsidR="00396057" w:rsidRDefault="00396057" w:rsidP="00060EAC">
            <w:pPr>
              <w:rPr>
                <w:bCs/>
              </w:rPr>
            </w:pPr>
          </w:p>
        </w:tc>
        <w:tc>
          <w:tcPr>
            <w:tcW w:w="3510" w:type="dxa"/>
            <w:vMerge/>
          </w:tcPr>
          <w:p w14:paraId="1C8ECB14" w14:textId="77777777" w:rsidR="00396057" w:rsidRDefault="00396057" w:rsidP="00060EAC">
            <w:pPr>
              <w:rPr>
                <w:bCs/>
              </w:rPr>
            </w:pPr>
          </w:p>
        </w:tc>
        <w:tc>
          <w:tcPr>
            <w:tcW w:w="1800" w:type="dxa"/>
          </w:tcPr>
          <w:p w14:paraId="2D118B38" w14:textId="5B22DFD0" w:rsidR="00396057" w:rsidRDefault="00396057" w:rsidP="00060EAC">
            <w:pPr>
              <w:rPr>
                <w:bCs/>
              </w:rPr>
            </w:pPr>
            <w:r>
              <w:rPr>
                <w:bCs/>
              </w:rPr>
              <w:t>Economic:</w:t>
            </w:r>
          </w:p>
        </w:tc>
        <w:tc>
          <w:tcPr>
            <w:tcW w:w="2250" w:type="dxa"/>
          </w:tcPr>
          <w:p w14:paraId="1516ABBA" w14:textId="0DB5282E" w:rsidR="00396057" w:rsidRDefault="00396057" w:rsidP="00396057">
            <w:pPr>
              <w:jc w:val="center"/>
              <w:rPr>
                <w:bCs/>
              </w:rPr>
            </w:pPr>
            <w:r>
              <w:rPr>
                <w:bCs/>
              </w:rPr>
              <w:t>12-25%</w:t>
            </w:r>
          </w:p>
        </w:tc>
      </w:tr>
      <w:tr w:rsidR="00396057" w14:paraId="6BB1987D" w14:textId="77777777" w:rsidTr="00396057">
        <w:tc>
          <w:tcPr>
            <w:tcW w:w="1525" w:type="dxa"/>
            <w:vMerge/>
          </w:tcPr>
          <w:p w14:paraId="2AC1402A" w14:textId="77777777" w:rsidR="00396057" w:rsidRDefault="00396057" w:rsidP="00060EAC">
            <w:pPr>
              <w:rPr>
                <w:bCs/>
              </w:rPr>
            </w:pPr>
          </w:p>
        </w:tc>
        <w:tc>
          <w:tcPr>
            <w:tcW w:w="3510" w:type="dxa"/>
            <w:vMerge/>
          </w:tcPr>
          <w:p w14:paraId="52C761B9" w14:textId="77777777" w:rsidR="00396057" w:rsidRDefault="00396057" w:rsidP="00060EAC">
            <w:pPr>
              <w:rPr>
                <w:bCs/>
              </w:rPr>
            </w:pPr>
          </w:p>
        </w:tc>
        <w:tc>
          <w:tcPr>
            <w:tcW w:w="1800" w:type="dxa"/>
          </w:tcPr>
          <w:p w14:paraId="45FCE793" w14:textId="63F11D4E" w:rsidR="00396057" w:rsidRDefault="00396057" w:rsidP="00060EAC">
            <w:pPr>
              <w:rPr>
                <w:bCs/>
              </w:rPr>
            </w:pPr>
            <w:r>
              <w:rPr>
                <w:bCs/>
              </w:rPr>
              <w:t>Market:</w:t>
            </w:r>
          </w:p>
        </w:tc>
        <w:tc>
          <w:tcPr>
            <w:tcW w:w="2250" w:type="dxa"/>
          </w:tcPr>
          <w:p w14:paraId="124CC56D" w14:textId="79D33430" w:rsidR="00396057" w:rsidRDefault="00396057" w:rsidP="00396057">
            <w:pPr>
              <w:jc w:val="center"/>
              <w:rPr>
                <w:bCs/>
              </w:rPr>
            </w:pPr>
            <w:r>
              <w:rPr>
                <w:bCs/>
              </w:rPr>
              <w:t>15-37%</w:t>
            </w:r>
          </w:p>
        </w:tc>
      </w:tr>
      <w:tr w:rsidR="00396057" w14:paraId="3D15DFFA" w14:textId="77777777" w:rsidTr="00396057">
        <w:tc>
          <w:tcPr>
            <w:tcW w:w="1525" w:type="dxa"/>
            <w:shd w:val="clear" w:color="auto" w:fill="BFBFBF" w:themeFill="background1" w:themeFillShade="BF"/>
          </w:tcPr>
          <w:p w14:paraId="1733D7D1" w14:textId="77777777" w:rsidR="00396057" w:rsidRDefault="00396057" w:rsidP="00060EAC">
            <w:pPr>
              <w:rPr>
                <w:bCs/>
              </w:rPr>
            </w:pPr>
          </w:p>
        </w:tc>
        <w:tc>
          <w:tcPr>
            <w:tcW w:w="3510" w:type="dxa"/>
            <w:shd w:val="clear" w:color="auto" w:fill="BFBFBF" w:themeFill="background1" w:themeFillShade="BF"/>
          </w:tcPr>
          <w:p w14:paraId="3AEB2FB0" w14:textId="77777777" w:rsidR="00396057" w:rsidRDefault="00396057" w:rsidP="00060EAC">
            <w:pPr>
              <w:rPr>
                <w:bCs/>
              </w:rPr>
            </w:pPr>
          </w:p>
        </w:tc>
        <w:tc>
          <w:tcPr>
            <w:tcW w:w="1800" w:type="dxa"/>
            <w:shd w:val="clear" w:color="auto" w:fill="BFBFBF" w:themeFill="background1" w:themeFillShade="BF"/>
          </w:tcPr>
          <w:p w14:paraId="6B9146B4" w14:textId="77777777" w:rsidR="00396057" w:rsidRDefault="00396057" w:rsidP="00060EAC">
            <w:pPr>
              <w:rPr>
                <w:bCs/>
              </w:rPr>
            </w:pPr>
          </w:p>
        </w:tc>
        <w:tc>
          <w:tcPr>
            <w:tcW w:w="2250" w:type="dxa"/>
            <w:shd w:val="clear" w:color="auto" w:fill="BFBFBF" w:themeFill="background1" w:themeFillShade="BF"/>
          </w:tcPr>
          <w:p w14:paraId="3F526A71" w14:textId="77777777" w:rsidR="00396057" w:rsidRDefault="00396057" w:rsidP="00396057">
            <w:pPr>
              <w:jc w:val="center"/>
              <w:rPr>
                <w:bCs/>
              </w:rPr>
            </w:pPr>
          </w:p>
        </w:tc>
      </w:tr>
      <w:tr w:rsidR="00396057" w14:paraId="60421C2B" w14:textId="77777777" w:rsidTr="00396057">
        <w:trPr>
          <w:trHeight w:val="692"/>
        </w:trPr>
        <w:tc>
          <w:tcPr>
            <w:tcW w:w="1525" w:type="dxa"/>
            <w:vMerge w:val="restart"/>
          </w:tcPr>
          <w:p w14:paraId="59195FEF" w14:textId="4AB62155" w:rsidR="00396057" w:rsidRDefault="00396057" w:rsidP="004E6CBA">
            <w:pPr>
              <w:rPr>
                <w:bCs/>
              </w:rPr>
            </w:pPr>
            <w:r>
              <w:rPr>
                <w:bCs/>
              </w:rPr>
              <w:t>Economies in transition</w:t>
            </w:r>
          </w:p>
        </w:tc>
        <w:tc>
          <w:tcPr>
            <w:tcW w:w="3510" w:type="dxa"/>
            <w:vMerge w:val="restart"/>
          </w:tcPr>
          <w:p w14:paraId="2F9E6A95" w14:textId="50E1BBC0" w:rsidR="00396057" w:rsidRPr="004E6CBA" w:rsidRDefault="00396057" w:rsidP="004E6CBA">
            <w:pPr>
              <w:rPr>
                <w:bCs/>
              </w:rPr>
            </w:pPr>
            <w:r w:rsidRPr="004E6CBA">
              <w:rPr>
                <w:bCs/>
              </w:rPr>
              <w:t>Hungary,</w:t>
            </w:r>
            <w:r>
              <w:rPr>
                <w:bCs/>
              </w:rPr>
              <w:t xml:space="preserve"> </w:t>
            </w:r>
            <w:r w:rsidRPr="004E6CBA">
              <w:rPr>
                <w:bCs/>
              </w:rPr>
              <w:t>Russia,</w:t>
            </w:r>
            <w:r>
              <w:rPr>
                <w:bCs/>
              </w:rPr>
              <w:t xml:space="preserve"> Poland.</w:t>
            </w:r>
            <w:r w:rsidRPr="004E6CBA">
              <w:rPr>
                <w:bCs/>
              </w:rPr>
              <w:t xml:space="preserve"> As a group:</w:t>
            </w:r>
          </w:p>
          <w:p w14:paraId="1A370097" w14:textId="54FE9ED4" w:rsidR="00396057" w:rsidRPr="004E6CBA" w:rsidRDefault="00396057" w:rsidP="004E6CBA">
            <w:pPr>
              <w:rPr>
                <w:bCs/>
              </w:rPr>
            </w:pPr>
            <w:r>
              <w:rPr>
                <w:bCs/>
              </w:rPr>
              <w:t xml:space="preserve">Latvia, Lithuania, </w:t>
            </w:r>
            <w:r w:rsidRPr="004E6CBA">
              <w:rPr>
                <w:bCs/>
              </w:rPr>
              <w:t>Estonia,</w:t>
            </w:r>
            <w:r>
              <w:rPr>
                <w:bCs/>
              </w:rPr>
              <w:t xml:space="preserve"> </w:t>
            </w:r>
            <w:r w:rsidRPr="004E6CBA">
              <w:rPr>
                <w:bCs/>
              </w:rPr>
              <w:t>Slovakia,</w:t>
            </w:r>
          </w:p>
          <w:p w14:paraId="674AFEE4" w14:textId="32055BA1" w:rsidR="00396057" w:rsidRPr="004E6CBA" w:rsidRDefault="00396057" w:rsidP="004E6CBA">
            <w:pPr>
              <w:rPr>
                <w:bCs/>
              </w:rPr>
            </w:pPr>
            <w:r w:rsidRPr="004E6CBA">
              <w:rPr>
                <w:bCs/>
              </w:rPr>
              <w:t>Slovenia,</w:t>
            </w:r>
            <w:r>
              <w:rPr>
                <w:bCs/>
              </w:rPr>
              <w:t xml:space="preserve"> </w:t>
            </w:r>
            <w:r w:rsidRPr="004E6CBA">
              <w:rPr>
                <w:bCs/>
              </w:rPr>
              <w:t>Hungary,</w:t>
            </w:r>
            <w:r>
              <w:rPr>
                <w:bCs/>
              </w:rPr>
              <w:t xml:space="preserve"> </w:t>
            </w:r>
            <w:r w:rsidRPr="004E6CBA">
              <w:rPr>
                <w:bCs/>
              </w:rPr>
              <w:t>Malta,</w:t>
            </w:r>
            <w:r>
              <w:rPr>
                <w:bCs/>
              </w:rPr>
              <w:t xml:space="preserve"> </w:t>
            </w:r>
            <w:r w:rsidRPr="004E6CBA">
              <w:rPr>
                <w:bCs/>
              </w:rPr>
              <w:t>Cyprus,</w:t>
            </w:r>
          </w:p>
          <w:p w14:paraId="3D8243FE" w14:textId="11F6C4FD" w:rsidR="00396057" w:rsidRDefault="00396057" w:rsidP="004E6CBA">
            <w:pPr>
              <w:rPr>
                <w:bCs/>
              </w:rPr>
            </w:pPr>
            <w:r w:rsidRPr="004E6CBA">
              <w:rPr>
                <w:bCs/>
              </w:rPr>
              <w:t>Poland,</w:t>
            </w:r>
            <w:r>
              <w:rPr>
                <w:bCs/>
              </w:rPr>
              <w:t xml:space="preserve"> </w:t>
            </w:r>
            <w:r w:rsidRPr="004E6CBA">
              <w:rPr>
                <w:bCs/>
              </w:rPr>
              <w:t>Czech</w:t>
            </w:r>
            <w:r>
              <w:rPr>
                <w:bCs/>
              </w:rPr>
              <w:t xml:space="preserve"> </w:t>
            </w:r>
            <w:r w:rsidRPr="004E6CBA">
              <w:rPr>
                <w:bCs/>
              </w:rPr>
              <w:t>Republic</w:t>
            </w:r>
          </w:p>
        </w:tc>
        <w:tc>
          <w:tcPr>
            <w:tcW w:w="1800" w:type="dxa"/>
          </w:tcPr>
          <w:p w14:paraId="49773DE4" w14:textId="4EFB23DF" w:rsidR="00396057" w:rsidRDefault="00396057" w:rsidP="004E6CBA">
            <w:pPr>
              <w:rPr>
                <w:bCs/>
              </w:rPr>
            </w:pPr>
            <w:r>
              <w:rPr>
                <w:bCs/>
              </w:rPr>
              <w:t>Technical:</w:t>
            </w:r>
          </w:p>
        </w:tc>
        <w:tc>
          <w:tcPr>
            <w:tcW w:w="2250" w:type="dxa"/>
          </w:tcPr>
          <w:p w14:paraId="7E8E2CC4" w14:textId="36862095" w:rsidR="00396057" w:rsidRDefault="00396057" w:rsidP="00396057">
            <w:pPr>
              <w:jc w:val="center"/>
              <w:rPr>
                <w:bCs/>
              </w:rPr>
            </w:pPr>
            <w:r>
              <w:rPr>
                <w:bCs/>
              </w:rPr>
              <w:t>26-47%</w:t>
            </w:r>
          </w:p>
        </w:tc>
      </w:tr>
      <w:tr w:rsidR="00396057" w14:paraId="665CEB17" w14:textId="77777777" w:rsidTr="00396057">
        <w:trPr>
          <w:trHeight w:val="638"/>
        </w:trPr>
        <w:tc>
          <w:tcPr>
            <w:tcW w:w="1525" w:type="dxa"/>
            <w:vMerge/>
          </w:tcPr>
          <w:p w14:paraId="633F7FB3" w14:textId="77777777" w:rsidR="00396057" w:rsidRDefault="00396057" w:rsidP="004E6CBA">
            <w:pPr>
              <w:rPr>
                <w:bCs/>
              </w:rPr>
            </w:pPr>
          </w:p>
        </w:tc>
        <w:tc>
          <w:tcPr>
            <w:tcW w:w="3510" w:type="dxa"/>
            <w:vMerge/>
          </w:tcPr>
          <w:p w14:paraId="1612ED51" w14:textId="77777777" w:rsidR="00396057" w:rsidRDefault="00396057" w:rsidP="004E6CBA">
            <w:pPr>
              <w:rPr>
                <w:bCs/>
              </w:rPr>
            </w:pPr>
          </w:p>
        </w:tc>
        <w:tc>
          <w:tcPr>
            <w:tcW w:w="1800" w:type="dxa"/>
          </w:tcPr>
          <w:p w14:paraId="6F26F67E" w14:textId="139BF556" w:rsidR="00396057" w:rsidRDefault="00396057" w:rsidP="004E6CBA">
            <w:pPr>
              <w:rPr>
                <w:bCs/>
              </w:rPr>
            </w:pPr>
            <w:r>
              <w:rPr>
                <w:bCs/>
              </w:rPr>
              <w:t>Economic:</w:t>
            </w:r>
          </w:p>
        </w:tc>
        <w:tc>
          <w:tcPr>
            <w:tcW w:w="2250" w:type="dxa"/>
          </w:tcPr>
          <w:p w14:paraId="44CB3736" w14:textId="529CB371" w:rsidR="00396057" w:rsidRDefault="00396057" w:rsidP="00396057">
            <w:pPr>
              <w:jc w:val="center"/>
              <w:rPr>
                <w:bCs/>
              </w:rPr>
            </w:pPr>
            <w:r>
              <w:rPr>
                <w:bCs/>
              </w:rPr>
              <w:t>13-37%</w:t>
            </w:r>
          </w:p>
        </w:tc>
      </w:tr>
      <w:tr w:rsidR="00396057" w14:paraId="04242E95" w14:textId="77777777" w:rsidTr="00396057">
        <w:tc>
          <w:tcPr>
            <w:tcW w:w="1525" w:type="dxa"/>
            <w:vMerge/>
          </w:tcPr>
          <w:p w14:paraId="15B3AE0B" w14:textId="77777777" w:rsidR="00396057" w:rsidRDefault="00396057" w:rsidP="004E6CBA">
            <w:pPr>
              <w:rPr>
                <w:bCs/>
              </w:rPr>
            </w:pPr>
          </w:p>
        </w:tc>
        <w:tc>
          <w:tcPr>
            <w:tcW w:w="3510" w:type="dxa"/>
            <w:vMerge/>
          </w:tcPr>
          <w:p w14:paraId="2928A9EC" w14:textId="77777777" w:rsidR="00396057" w:rsidRDefault="00396057" w:rsidP="004E6CBA">
            <w:pPr>
              <w:rPr>
                <w:bCs/>
              </w:rPr>
            </w:pPr>
          </w:p>
        </w:tc>
        <w:tc>
          <w:tcPr>
            <w:tcW w:w="1800" w:type="dxa"/>
          </w:tcPr>
          <w:p w14:paraId="180B98FB" w14:textId="611F971E" w:rsidR="00396057" w:rsidRDefault="00396057" w:rsidP="004E6CBA">
            <w:pPr>
              <w:rPr>
                <w:bCs/>
              </w:rPr>
            </w:pPr>
            <w:r>
              <w:rPr>
                <w:bCs/>
              </w:rPr>
              <w:t>Market:</w:t>
            </w:r>
          </w:p>
        </w:tc>
        <w:tc>
          <w:tcPr>
            <w:tcW w:w="2250" w:type="dxa"/>
          </w:tcPr>
          <w:p w14:paraId="0FF88B49" w14:textId="609CE28C" w:rsidR="00396057" w:rsidRDefault="00396057" w:rsidP="00396057">
            <w:pPr>
              <w:jc w:val="center"/>
              <w:rPr>
                <w:bCs/>
              </w:rPr>
            </w:pPr>
            <w:r>
              <w:rPr>
                <w:bCs/>
              </w:rPr>
              <w:t>14%</w:t>
            </w:r>
          </w:p>
        </w:tc>
      </w:tr>
      <w:tr w:rsidR="00396057" w14:paraId="56D155CE" w14:textId="77777777" w:rsidTr="00396057">
        <w:tc>
          <w:tcPr>
            <w:tcW w:w="1525" w:type="dxa"/>
            <w:shd w:val="clear" w:color="auto" w:fill="BFBFBF" w:themeFill="background1" w:themeFillShade="BF"/>
          </w:tcPr>
          <w:p w14:paraId="7B1BB9A1" w14:textId="77777777" w:rsidR="00396057" w:rsidRDefault="00396057" w:rsidP="004E6CBA">
            <w:pPr>
              <w:rPr>
                <w:bCs/>
              </w:rPr>
            </w:pPr>
          </w:p>
        </w:tc>
        <w:tc>
          <w:tcPr>
            <w:tcW w:w="3510" w:type="dxa"/>
            <w:shd w:val="clear" w:color="auto" w:fill="BFBFBF" w:themeFill="background1" w:themeFillShade="BF"/>
          </w:tcPr>
          <w:p w14:paraId="71AD5BD5" w14:textId="77777777" w:rsidR="00396057" w:rsidRDefault="00396057" w:rsidP="004E6CBA">
            <w:pPr>
              <w:rPr>
                <w:bCs/>
              </w:rPr>
            </w:pPr>
          </w:p>
        </w:tc>
        <w:tc>
          <w:tcPr>
            <w:tcW w:w="1800" w:type="dxa"/>
            <w:shd w:val="clear" w:color="auto" w:fill="BFBFBF" w:themeFill="background1" w:themeFillShade="BF"/>
          </w:tcPr>
          <w:p w14:paraId="22A8EE72" w14:textId="77777777" w:rsidR="00396057" w:rsidRDefault="00396057" w:rsidP="004E6CBA">
            <w:pPr>
              <w:rPr>
                <w:bCs/>
              </w:rPr>
            </w:pPr>
          </w:p>
        </w:tc>
        <w:tc>
          <w:tcPr>
            <w:tcW w:w="2250" w:type="dxa"/>
            <w:shd w:val="clear" w:color="auto" w:fill="BFBFBF" w:themeFill="background1" w:themeFillShade="BF"/>
          </w:tcPr>
          <w:p w14:paraId="45D04CD4" w14:textId="77777777" w:rsidR="00396057" w:rsidRDefault="00396057" w:rsidP="00396057">
            <w:pPr>
              <w:jc w:val="center"/>
              <w:rPr>
                <w:bCs/>
              </w:rPr>
            </w:pPr>
          </w:p>
        </w:tc>
      </w:tr>
      <w:tr w:rsidR="00396057" w14:paraId="44E5E3A6" w14:textId="77777777" w:rsidTr="00396057">
        <w:trPr>
          <w:trHeight w:val="440"/>
        </w:trPr>
        <w:tc>
          <w:tcPr>
            <w:tcW w:w="1525" w:type="dxa"/>
            <w:vMerge w:val="restart"/>
          </w:tcPr>
          <w:p w14:paraId="41DDBBFA" w14:textId="4829A9AC" w:rsidR="00396057" w:rsidRDefault="00396057" w:rsidP="004E6CBA">
            <w:pPr>
              <w:rPr>
                <w:bCs/>
              </w:rPr>
            </w:pPr>
            <w:r>
              <w:rPr>
                <w:bCs/>
              </w:rPr>
              <w:t>Developing countries</w:t>
            </w:r>
          </w:p>
        </w:tc>
        <w:tc>
          <w:tcPr>
            <w:tcW w:w="3510" w:type="dxa"/>
            <w:vMerge w:val="restart"/>
          </w:tcPr>
          <w:p w14:paraId="127F5D68" w14:textId="03D664F0" w:rsidR="00396057" w:rsidRPr="004E6CBA" w:rsidRDefault="00396057" w:rsidP="004E6CBA">
            <w:pPr>
              <w:rPr>
                <w:bCs/>
              </w:rPr>
            </w:pPr>
            <w:r w:rsidRPr="004E6CBA">
              <w:rPr>
                <w:bCs/>
              </w:rPr>
              <w:t>Argentina, Brazil,</w:t>
            </w:r>
            <w:r>
              <w:rPr>
                <w:bCs/>
              </w:rPr>
              <w:t xml:space="preserve"> </w:t>
            </w:r>
            <w:r w:rsidRPr="004E6CBA">
              <w:rPr>
                <w:bCs/>
              </w:rPr>
              <w:t>China,</w:t>
            </w:r>
            <w:r>
              <w:rPr>
                <w:bCs/>
              </w:rPr>
              <w:t xml:space="preserve"> </w:t>
            </w:r>
            <w:r w:rsidRPr="004E6CBA">
              <w:rPr>
                <w:bCs/>
              </w:rPr>
              <w:t>Ecuador,</w:t>
            </w:r>
          </w:p>
          <w:p w14:paraId="16669077" w14:textId="197B30FD" w:rsidR="00396057" w:rsidRPr="004E6CBA" w:rsidRDefault="00396057" w:rsidP="004E6CBA">
            <w:pPr>
              <w:rPr>
                <w:bCs/>
              </w:rPr>
            </w:pPr>
            <w:r w:rsidRPr="004E6CBA">
              <w:rPr>
                <w:bCs/>
              </w:rPr>
              <w:t>Thailand,</w:t>
            </w:r>
            <w:r>
              <w:rPr>
                <w:bCs/>
              </w:rPr>
              <w:t xml:space="preserve"> </w:t>
            </w:r>
            <w:r w:rsidRPr="004E6CBA">
              <w:rPr>
                <w:bCs/>
              </w:rPr>
              <w:t>Pakistan,</w:t>
            </w:r>
            <w:r>
              <w:rPr>
                <w:bCs/>
              </w:rPr>
              <w:t xml:space="preserve"> </w:t>
            </w:r>
            <w:r w:rsidRPr="004E6CBA">
              <w:rPr>
                <w:bCs/>
              </w:rPr>
              <w:t>Middle East as a</w:t>
            </w:r>
          </w:p>
          <w:p w14:paraId="728140DB" w14:textId="77C0D6E8" w:rsidR="00396057" w:rsidRDefault="00396057" w:rsidP="004E6CBA">
            <w:pPr>
              <w:rPr>
                <w:bCs/>
              </w:rPr>
            </w:pPr>
            <w:r w:rsidRPr="004E6CBA">
              <w:rPr>
                <w:bCs/>
              </w:rPr>
              <w:t>group</w:t>
            </w:r>
          </w:p>
        </w:tc>
        <w:tc>
          <w:tcPr>
            <w:tcW w:w="1800" w:type="dxa"/>
          </w:tcPr>
          <w:p w14:paraId="63A205FF" w14:textId="0EE4732D" w:rsidR="00396057" w:rsidRDefault="00396057" w:rsidP="004E6CBA">
            <w:pPr>
              <w:rPr>
                <w:bCs/>
              </w:rPr>
            </w:pPr>
            <w:r>
              <w:rPr>
                <w:bCs/>
              </w:rPr>
              <w:t>Technical:</w:t>
            </w:r>
          </w:p>
        </w:tc>
        <w:tc>
          <w:tcPr>
            <w:tcW w:w="2250" w:type="dxa"/>
          </w:tcPr>
          <w:p w14:paraId="59CCEBF7" w14:textId="7DABEF4B" w:rsidR="00396057" w:rsidRDefault="00396057" w:rsidP="00396057">
            <w:pPr>
              <w:jc w:val="center"/>
              <w:rPr>
                <w:bCs/>
              </w:rPr>
            </w:pPr>
            <w:r>
              <w:rPr>
                <w:bCs/>
              </w:rPr>
              <w:t>18-41%</w:t>
            </w:r>
          </w:p>
        </w:tc>
      </w:tr>
      <w:tr w:rsidR="00396057" w14:paraId="07D545E5" w14:textId="77777777" w:rsidTr="00396057">
        <w:trPr>
          <w:trHeight w:val="440"/>
        </w:trPr>
        <w:tc>
          <w:tcPr>
            <w:tcW w:w="1525" w:type="dxa"/>
            <w:vMerge/>
          </w:tcPr>
          <w:p w14:paraId="425B2DD9" w14:textId="77777777" w:rsidR="00396057" w:rsidRDefault="00396057" w:rsidP="004E6CBA">
            <w:pPr>
              <w:rPr>
                <w:bCs/>
              </w:rPr>
            </w:pPr>
          </w:p>
        </w:tc>
        <w:tc>
          <w:tcPr>
            <w:tcW w:w="3510" w:type="dxa"/>
            <w:vMerge/>
          </w:tcPr>
          <w:p w14:paraId="3EFAAFCE" w14:textId="77777777" w:rsidR="00396057" w:rsidRDefault="00396057" w:rsidP="004E6CBA">
            <w:pPr>
              <w:rPr>
                <w:bCs/>
              </w:rPr>
            </w:pPr>
          </w:p>
        </w:tc>
        <w:tc>
          <w:tcPr>
            <w:tcW w:w="1800" w:type="dxa"/>
          </w:tcPr>
          <w:p w14:paraId="323740BD" w14:textId="6D2337EC" w:rsidR="00396057" w:rsidRDefault="00396057" w:rsidP="004E6CBA">
            <w:pPr>
              <w:rPr>
                <w:bCs/>
              </w:rPr>
            </w:pPr>
            <w:r>
              <w:rPr>
                <w:bCs/>
              </w:rPr>
              <w:t>Economic:</w:t>
            </w:r>
          </w:p>
        </w:tc>
        <w:tc>
          <w:tcPr>
            <w:tcW w:w="2250" w:type="dxa"/>
          </w:tcPr>
          <w:p w14:paraId="0CBB5068" w14:textId="480819AA" w:rsidR="00396057" w:rsidRDefault="00396057" w:rsidP="00396057">
            <w:pPr>
              <w:jc w:val="center"/>
              <w:rPr>
                <w:bCs/>
              </w:rPr>
            </w:pPr>
            <w:r>
              <w:rPr>
                <w:bCs/>
              </w:rPr>
              <w:t>13-52%</w:t>
            </w:r>
          </w:p>
        </w:tc>
      </w:tr>
      <w:tr w:rsidR="00396057" w14:paraId="029D78EA" w14:textId="77777777" w:rsidTr="00396057">
        <w:tc>
          <w:tcPr>
            <w:tcW w:w="1525" w:type="dxa"/>
            <w:vMerge/>
          </w:tcPr>
          <w:p w14:paraId="1BE7227B" w14:textId="77777777" w:rsidR="00396057" w:rsidRDefault="00396057" w:rsidP="004E6CBA">
            <w:pPr>
              <w:rPr>
                <w:bCs/>
              </w:rPr>
            </w:pPr>
          </w:p>
        </w:tc>
        <w:tc>
          <w:tcPr>
            <w:tcW w:w="3510" w:type="dxa"/>
            <w:vMerge/>
          </w:tcPr>
          <w:p w14:paraId="0D229CAE" w14:textId="77777777" w:rsidR="00396057" w:rsidRDefault="00396057" w:rsidP="004E6CBA">
            <w:pPr>
              <w:rPr>
                <w:bCs/>
              </w:rPr>
            </w:pPr>
          </w:p>
        </w:tc>
        <w:tc>
          <w:tcPr>
            <w:tcW w:w="1800" w:type="dxa"/>
          </w:tcPr>
          <w:p w14:paraId="03E18A71" w14:textId="7B2549DF" w:rsidR="00396057" w:rsidRDefault="00396057" w:rsidP="004E6CBA">
            <w:pPr>
              <w:rPr>
                <w:bCs/>
              </w:rPr>
            </w:pPr>
            <w:r>
              <w:rPr>
                <w:bCs/>
              </w:rPr>
              <w:t>Market:</w:t>
            </w:r>
          </w:p>
        </w:tc>
        <w:tc>
          <w:tcPr>
            <w:tcW w:w="2250" w:type="dxa"/>
          </w:tcPr>
          <w:p w14:paraId="7E88D29C" w14:textId="79CD6DB0" w:rsidR="00396057" w:rsidRDefault="00396057" w:rsidP="00396057">
            <w:pPr>
              <w:jc w:val="center"/>
              <w:rPr>
                <w:bCs/>
              </w:rPr>
            </w:pPr>
            <w:r>
              <w:rPr>
                <w:bCs/>
              </w:rPr>
              <w:t>23%</w:t>
            </w:r>
          </w:p>
        </w:tc>
      </w:tr>
    </w:tbl>
    <w:p w14:paraId="33F9A56C" w14:textId="498DF40A" w:rsidR="004C63BF" w:rsidRDefault="007367AC" w:rsidP="007367AC">
      <w:pPr>
        <w:pStyle w:val="Caption"/>
        <w:rPr>
          <w:bCs/>
        </w:rPr>
      </w:pPr>
      <w:bookmarkStart w:id="10" w:name="_Toc414630134"/>
      <w:r>
        <w:t xml:space="preserve">Table </w:t>
      </w:r>
      <w:fldSimple w:instr=" SEQ Table \* ARABIC ">
        <w:r w:rsidR="00A83838">
          <w:rPr>
            <w:noProof/>
          </w:rPr>
          <w:t>1</w:t>
        </w:r>
      </w:fldSimple>
      <w:r>
        <w:t xml:space="preserve"> </w:t>
      </w:r>
      <w:r w:rsidR="00396057">
        <w:t xml:space="preserve">Estimated GHG reduction potential from </w:t>
      </w:r>
      <w:r w:rsidR="00164E38">
        <w:t>building retrofits based on 80 national or regional studies (2007)</w:t>
      </w:r>
      <w:r w:rsidR="00164E38" w:rsidRPr="00164E38">
        <w:rPr>
          <w:vertAlign w:val="superscript"/>
        </w:rPr>
        <w:fldChar w:fldCharType="begin"/>
      </w:r>
      <w:r w:rsidR="00164E38" w:rsidRPr="00164E38">
        <w:rPr>
          <w:vertAlign w:val="superscript"/>
        </w:rPr>
        <w:instrText xml:space="preserve"> NOTEREF _Ref410829342 \h </w:instrText>
      </w:r>
      <w:r w:rsidR="00164E38">
        <w:rPr>
          <w:vertAlign w:val="superscript"/>
        </w:rPr>
        <w:instrText xml:space="preserve"> \* MERGEFORMAT </w:instrText>
      </w:r>
      <w:r w:rsidR="00164E38" w:rsidRPr="00164E38">
        <w:rPr>
          <w:vertAlign w:val="superscript"/>
        </w:rPr>
      </w:r>
      <w:r w:rsidR="00164E38" w:rsidRPr="00164E38">
        <w:rPr>
          <w:vertAlign w:val="superscript"/>
        </w:rPr>
        <w:fldChar w:fldCharType="separate"/>
      </w:r>
      <w:r w:rsidR="00164E38" w:rsidRPr="00164E38">
        <w:rPr>
          <w:vertAlign w:val="superscript"/>
        </w:rPr>
        <w:t>7</w:t>
      </w:r>
      <w:bookmarkEnd w:id="10"/>
      <w:r w:rsidR="00164E38" w:rsidRPr="00164E38">
        <w:rPr>
          <w:vertAlign w:val="superscript"/>
        </w:rPr>
        <w:fldChar w:fldCharType="end"/>
      </w:r>
    </w:p>
    <w:p w14:paraId="78A2ECF4" w14:textId="77777777" w:rsidR="004E6CBA" w:rsidRDefault="004E6CBA" w:rsidP="00060EAC">
      <w:pPr>
        <w:spacing w:after="0" w:line="240" w:lineRule="auto"/>
        <w:rPr>
          <w:bCs/>
        </w:rPr>
      </w:pPr>
    </w:p>
    <w:p w14:paraId="1D694BA6" w14:textId="77777777" w:rsidR="004E6CBA" w:rsidRDefault="004E6CBA" w:rsidP="00060EAC">
      <w:pPr>
        <w:spacing w:after="0" w:line="240" w:lineRule="auto"/>
        <w:rPr>
          <w:bCs/>
        </w:rPr>
      </w:pPr>
    </w:p>
    <w:p w14:paraId="31D9EC94" w14:textId="68E382F8" w:rsidR="00F055D5" w:rsidRDefault="00357C46" w:rsidP="00060EAC">
      <w:pPr>
        <w:spacing w:after="0" w:line="240" w:lineRule="auto"/>
        <w:rPr>
          <w:bCs/>
        </w:rPr>
      </w:pPr>
      <w:r>
        <w:rPr>
          <w:bCs/>
        </w:rPr>
        <w:t>T</w:t>
      </w:r>
      <w:r w:rsidR="00F055D5">
        <w:rPr>
          <w:bCs/>
        </w:rPr>
        <w:t xml:space="preserve">he fifth IPCC report (2014) provides a </w:t>
      </w:r>
      <w:r w:rsidR="00F055D5" w:rsidRPr="00F055D5">
        <w:rPr>
          <w:bCs/>
        </w:rPr>
        <w:t xml:space="preserve">few broad generalizations </w:t>
      </w:r>
      <w:r w:rsidR="00F055D5">
        <w:rPr>
          <w:bCs/>
        </w:rPr>
        <w:t>for the energy reduction potential of building retrofits including</w:t>
      </w:r>
      <w:r w:rsidR="00F055D5" w:rsidRPr="00F055D5">
        <w:rPr>
          <w:bCs/>
        </w:rPr>
        <w:t>:</w:t>
      </w:r>
      <w:r w:rsidR="0022151E">
        <w:rPr>
          <w:rStyle w:val="FootnoteReference"/>
          <w:bCs/>
        </w:rPr>
        <w:footnoteReference w:id="8"/>
      </w:r>
      <w:r w:rsidR="00F055D5" w:rsidRPr="00F055D5">
        <w:rPr>
          <w:bCs/>
        </w:rPr>
        <w:t xml:space="preserve"> </w:t>
      </w:r>
    </w:p>
    <w:p w14:paraId="05222B23" w14:textId="7F5B7665" w:rsidR="00F055D5" w:rsidRDefault="00F055D5" w:rsidP="00F055D5">
      <w:pPr>
        <w:pStyle w:val="ListParagraph"/>
        <w:numPr>
          <w:ilvl w:val="0"/>
          <w:numId w:val="33"/>
        </w:numPr>
        <w:spacing w:after="0" w:line="240" w:lineRule="auto"/>
        <w:rPr>
          <w:bCs/>
        </w:rPr>
      </w:pPr>
      <w:r>
        <w:rPr>
          <w:bCs/>
        </w:rPr>
        <w:t>D</w:t>
      </w:r>
      <w:r w:rsidRPr="00F055D5">
        <w:rPr>
          <w:bCs/>
        </w:rPr>
        <w:t>etached single</w:t>
      </w:r>
      <w:r>
        <w:rPr>
          <w:bCs/>
        </w:rPr>
        <w:t>-</w:t>
      </w:r>
      <w:r w:rsidRPr="00F055D5">
        <w:rPr>
          <w:bCs/>
        </w:rPr>
        <w:t>family homes achiev</w:t>
      </w:r>
      <w:r w:rsidR="006B2D04">
        <w:rPr>
          <w:bCs/>
        </w:rPr>
        <w:t>ing</w:t>
      </w:r>
      <w:r w:rsidRPr="00F055D5">
        <w:rPr>
          <w:bCs/>
        </w:rPr>
        <w:t xml:space="preserve"> reduc</w:t>
      </w:r>
      <w:r>
        <w:rPr>
          <w:bCs/>
        </w:rPr>
        <w:t>tions in</w:t>
      </w:r>
      <w:r w:rsidR="004207E5">
        <w:rPr>
          <w:bCs/>
        </w:rPr>
        <w:t xml:space="preserve"> of 50 – 70% in </w:t>
      </w:r>
      <w:r w:rsidR="00D72698">
        <w:rPr>
          <w:bCs/>
        </w:rPr>
        <w:t xml:space="preserve">total energy use </w:t>
      </w:r>
      <w:r>
        <w:rPr>
          <w:bCs/>
        </w:rPr>
        <w:t>under</w:t>
      </w:r>
      <w:r w:rsidRPr="00F055D5">
        <w:rPr>
          <w:bCs/>
        </w:rPr>
        <w:t xml:space="preserve"> </w:t>
      </w:r>
      <w:r>
        <w:rPr>
          <w:bCs/>
        </w:rPr>
        <w:t xml:space="preserve">a </w:t>
      </w:r>
      <w:r w:rsidRPr="00F055D5">
        <w:rPr>
          <w:bCs/>
        </w:rPr>
        <w:t xml:space="preserve">comprehensive </w:t>
      </w:r>
      <w:r>
        <w:rPr>
          <w:bCs/>
        </w:rPr>
        <w:t>deep retrofit package;</w:t>
      </w:r>
    </w:p>
    <w:p w14:paraId="64A5EC3A" w14:textId="77BC5C52" w:rsidR="00F055D5" w:rsidRDefault="00F055D5" w:rsidP="00F055D5">
      <w:pPr>
        <w:pStyle w:val="ListParagraph"/>
        <w:numPr>
          <w:ilvl w:val="0"/>
          <w:numId w:val="33"/>
        </w:numPr>
        <w:spacing w:after="0" w:line="240" w:lineRule="auto"/>
        <w:rPr>
          <w:bCs/>
        </w:rPr>
      </w:pPr>
      <w:r>
        <w:rPr>
          <w:bCs/>
        </w:rPr>
        <w:lastRenderedPageBreak/>
        <w:t>M</w:t>
      </w:r>
      <w:r w:rsidRPr="00F055D5">
        <w:rPr>
          <w:bCs/>
        </w:rPr>
        <w:t>ulti-family housing (such as apartment blocks)</w:t>
      </w:r>
      <w:r>
        <w:rPr>
          <w:bCs/>
        </w:rPr>
        <w:t xml:space="preserve"> </w:t>
      </w:r>
      <w:r w:rsidRPr="00F055D5">
        <w:rPr>
          <w:bCs/>
        </w:rPr>
        <w:t>achiev</w:t>
      </w:r>
      <w:r w:rsidR="006B2D04">
        <w:rPr>
          <w:bCs/>
        </w:rPr>
        <w:t xml:space="preserve">ing </w:t>
      </w:r>
      <w:r w:rsidRPr="00F055D5">
        <w:rPr>
          <w:bCs/>
        </w:rPr>
        <w:t xml:space="preserve">reductions </w:t>
      </w:r>
      <w:r w:rsidR="004207E5">
        <w:rPr>
          <w:bCs/>
        </w:rPr>
        <w:t xml:space="preserve">of 80 - </w:t>
      </w:r>
      <w:r w:rsidR="004207E5" w:rsidRPr="00F055D5">
        <w:rPr>
          <w:bCs/>
        </w:rPr>
        <w:t>90 %</w:t>
      </w:r>
      <w:r w:rsidR="004207E5">
        <w:rPr>
          <w:bCs/>
        </w:rPr>
        <w:t xml:space="preserve"> </w:t>
      </w:r>
      <w:r w:rsidRPr="00F055D5">
        <w:rPr>
          <w:bCs/>
        </w:rPr>
        <w:t>in s</w:t>
      </w:r>
      <w:r>
        <w:rPr>
          <w:bCs/>
        </w:rPr>
        <w:t xml:space="preserve">pace heating requirements for several projects, while </w:t>
      </w:r>
      <w:r w:rsidRPr="00F055D5">
        <w:rPr>
          <w:bCs/>
        </w:rPr>
        <w:t xml:space="preserve">relatively modest envelope upgrades </w:t>
      </w:r>
      <w:r>
        <w:rPr>
          <w:bCs/>
        </w:rPr>
        <w:t xml:space="preserve">in </w:t>
      </w:r>
      <w:r w:rsidRPr="00F055D5">
        <w:rPr>
          <w:bCs/>
        </w:rPr>
        <w:t>countries such as China achieve reductions</w:t>
      </w:r>
      <w:r w:rsidR="004207E5">
        <w:rPr>
          <w:bCs/>
        </w:rPr>
        <w:t xml:space="preserve"> of 33 – 50 %</w:t>
      </w:r>
      <w:r w:rsidR="004207E5" w:rsidRPr="00F055D5">
        <w:rPr>
          <w:bCs/>
        </w:rPr>
        <w:t xml:space="preserve"> </w:t>
      </w:r>
      <w:r w:rsidRPr="00F055D5">
        <w:rPr>
          <w:bCs/>
        </w:rPr>
        <w:t xml:space="preserve">in cooling energy use and </w:t>
      </w:r>
      <w:r w:rsidR="004207E5">
        <w:rPr>
          <w:bCs/>
        </w:rPr>
        <w:t xml:space="preserve">65% </w:t>
      </w:r>
      <w:r w:rsidRPr="00F055D5">
        <w:rPr>
          <w:bCs/>
        </w:rPr>
        <w:t xml:space="preserve">reductions in heating energy use; </w:t>
      </w:r>
    </w:p>
    <w:p w14:paraId="0DD0F630" w14:textId="01423EEA" w:rsidR="00F055D5" w:rsidRPr="00F055D5" w:rsidRDefault="00F055D5" w:rsidP="00F055D5">
      <w:pPr>
        <w:pStyle w:val="ListParagraph"/>
        <w:numPr>
          <w:ilvl w:val="0"/>
          <w:numId w:val="33"/>
        </w:numPr>
        <w:spacing w:after="0" w:line="240" w:lineRule="auto"/>
        <w:rPr>
          <w:bCs/>
        </w:rPr>
      </w:pPr>
      <w:r>
        <w:rPr>
          <w:bCs/>
        </w:rPr>
        <w:t>C</w:t>
      </w:r>
      <w:r w:rsidRPr="00F055D5">
        <w:rPr>
          <w:bCs/>
        </w:rPr>
        <w:t>ommercial buildings</w:t>
      </w:r>
      <w:r w:rsidR="0022151E">
        <w:rPr>
          <w:bCs/>
        </w:rPr>
        <w:t xml:space="preserve"> achiev</w:t>
      </w:r>
      <w:r w:rsidR="006B2D04">
        <w:rPr>
          <w:bCs/>
        </w:rPr>
        <w:t>ing</w:t>
      </w:r>
      <w:r w:rsidR="0022151E">
        <w:rPr>
          <w:bCs/>
        </w:rPr>
        <w:t xml:space="preserve"> </w:t>
      </w:r>
      <w:r w:rsidR="004207E5">
        <w:rPr>
          <w:bCs/>
        </w:rPr>
        <w:t xml:space="preserve">25 – 50% </w:t>
      </w:r>
      <w:r w:rsidR="0022151E">
        <w:rPr>
          <w:bCs/>
        </w:rPr>
        <w:t xml:space="preserve">savings </w:t>
      </w:r>
      <w:r w:rsidRPr="00F055D5">
        <w:rPr>
          <w:bCs/>
        </w:rPr>
        <w:t xml:space="preserve">in total HVAC energy use through </w:t>
      </w:r>
      <w:r w:rsidR="0022151E">
        <w:rPr>
          <w:bCs/>
        </w:rPr>
        <w:t>equipment and control system upgrades; and 30-60% reductions in lighting energy use through lighting upgrades.</w:t>
      </w:r>
    </w:p>
    <w:p w14:paraId="05057923" w14:textId="77777777" w:rsidR="00F055D5" w:rsidRDefault="00F055D5" w:rsidP="00060EAC">
      <w:pPr>
        <w:spacing w:after="0" w:line="240" w:lineRule="auto"/>
        <w:rPr>
          <w:bCs/>
        </w:rPr>
      </w:pPr>
    </w:p>
    <w:p w14:paraId="396DA522" w14:textId="5E542100" w:rsidR="00B75D5A" w:rsidRDefault="004207E5" w:rsidP="00060EAC">
      <w:pPr>
        <w:spacing w:after="0" w:line="240" w:lineRule="auto"/>
        <w:rPr>
          <w:bCs/>
        </w:rPr>
      </w:pPr>
      <w:r>
        <w:rPr>
          <w:bCs/>
        </w:rPr>
        <w:t>B</w:t>
      </w:r>
      <w:r w:rsidR="00B75D5A">
        <w:rPr>
          <w:bCs/>
        </w:rPr>
        <w:t xml:space="preserve">uilding retrofits are anticipated to be cost-effective on a global level and for </w:t>
      </w:r>
      <w:r>
        <w:rPr>
          <w:bCs/>
        </w:rPr>
        <w:t xml:space="preserve">the </w:t>
      </w:r>
      <w:r w:rsidR="00B75D5A">
        <w:rPr>
          <w:bCs/>
        </w:rPr>
        <w:t xml:space="preserve">four major regions considered (EU, USA, China and India) according to </w:t>
      </w:r>
      <w:r w:rsidR="00B75D5A" w:rsidRPr="00B75D5A">
        <w:rPr>
          <w:bCs/>
          <w:i/>
        </w:rPr>
        <w:t>Monetary Benefits of Ambitious Building Energy Policies</w:t>
      </w:r>
      <w:r w:rsidR="00B75D5A">
        <w:rPr>
          <w:bCs/>
        </w:rPr>
        <w:t xml:space="preserve"> </w:t>
      </w:r>
      <w:r w:rsidR="006B2D04">
        <w:rPr>
          <w:bCs/>
        </w:rPr>
        <w:t xml:space="preserve">(2015) </w:t>
      </w:r>
      <w:r w:rsidR="00B75D5A">
        <w:rPr>
          <w:bCs/>
        </w:rPr>
        <w:t xml:space="preserve">with </w:t>
      </w:r>
      <w:r w:rsidR="004E4EE3" w:rsidRPr="004E4EE3">
        <w:rPr>
          <w:bCs/>
        </w:rPr>
        <w:t xml:space="preserve">total cumulative energy cost savings under </w:t>
      </w:r>
      <w:r w:rsidR="00B75D5A">
        <w:rPr>
          <w:bCs/>
        </w:rPr>
        <w:t>a ‘d</w:t>
      </w:r>
      <w:r w:rsidR="004E4EE3" w:rsidRPr="004E4EE3">
        <w:rPr>
          <w:bCs/>
        </w:rPr>
        <w:t xml:space="preserve">eep efficiency </w:t>
      </w:r>
      <w:r w:rsidR="00B75D5A">
        <w:rPr>
          <w:bCs/>
        </w:rPr>
        <w:t>scenario’</w:t>
      </w:r>
      <w:r w:rsidR="004E4EE3" w:rsidRPr="004E4EE3">
        <w:rPr>
          <w:bCs/>
        </w:rPr>
        <w:t xml:space="preserve"> exceed</w:t>
      </w:r>
      <w:r w:rsidR="00B75D5A">
        <w:rPr>
          <w:bCs/>
        </w:rPr>
        <w:t>ing</w:t>
      </w:r>
      <w:r w:rsidR="004E4EE3" w:rsidRPr="004E4EE3">
        <w:rPr>
          <w:bCs/>
        </w:rPr>
        <w:t xml:space="preserve"> total cumulative additional investment costs </w:t>
      </w:r>
      <w:r w:rsidR="00B75D5A">
        <w:rPr>
          <w:bCs/>
        </w:rPr>
        <w:t xml:space="preserve">and providing </w:t>
      </w:r>
      <w:r w:rsidR="004E4EE3" w:rsidRPr="004E4EE3">
        <w:rPr>
          <w:bCs/>
        </w:rPr>
        <w:t xml:space="preserve">a return on investment of 124% by 2050. </w:t>
      </w:r>
      <w:r w:rsidR="00356F39">
        <w:rPr>
          <w:bCs/>
        </w:rPr>
        <w:t>However, the same report found that m</w:t>
      </w:r>
      <w:r w:rsidR="00B75D5A">
        <w:rPr>
          <w:bCs/>
        </w:rPr>
        <w:t xml:space="preserve">ore </w:t>
      </w:r>
      <w:r w:rsidR="004E4EE3" w:rsidRPr="004E4EE3">
        <w:rPr>
          <w:bCs/>
        </w:rPr>
        <w:t xml:space="preserve">shallow building efficiency programs </w:t>
      </w:r>
      <w:r w:rsidR="006B2D04">
        <w:rPr>
          <w:bCs/>
        </w:rPr>
        <w:t>d</w:t>
      </w:r>
      <w:r w:rsidR="00356F39">
        <w:rPr>
          <w:bCs/>
        </w:rPr>
        <w:t>o</w:t>
      </w:r>
      <w:r w:rsidR="00B75D5A">
        <w:rPr>
          <w:bCs/>
        </w:rPr>
        <w:t xml:space="preserve"> not provide a positive return on investment but merely break even. This research suggests that it is </w:t>
      </w:r>
      <w:r w:rsidR="00356F39">
        <w:rPr>
          <w:bCs/>
        </w:rPr>
        <w:t>significantly</w:t>
      </w:r>
      <w:r w:rsidR="004E4EE3" w:rsidRPr="004E4EE3">
        <w:rPr>
          <w:bCs/>
        </w:rPr>
        <w:t xml:space="preserve"> more </w:t>
      </w:r>
      <w:r w:rsidR="00356F39">
        <w:rPr>
          <w:bCs/>
        </w:rPr>
        <w:t xml:space="preserve">financially beneficial </w:t>
      </w:r>
      <w:r w:rsidR="004E4EE3" w:rsidRPr="004E4EE3">
        <w:rPr>
          <w:bCs/>
        </w:rPr>
        <w:t xml:space="preserve">to promote very high performance buildings than to focus on accelerated investment into </w:t>
      </w:r>
      <w:r w:rsidR="00B75D5A">
        <w:rPr>
          <w:bCs/>
        </w:rPr>
        <w:t xml:space="preserve">a </w:t>
      </w:r>
      <w:r w:rsidR="0029591F">
        <w:rPr>
          <w:bCs/>
        </w:rPr>
        <w:t xml:space="preserve">more </w:t>
      </w:r>
      <w:r w:rsidR="00B75D5A">
        <w:rPr>
          <w:bCs/>
        </w:rPr>
        <w:t xml:space="preserve">limited set of </w:t>
      </w:r>
      <w:r w:rsidR="004E4EE3" w:rsidRPr="004E4EE3">
        <w:rPr>
          <w:bCs/>
        </w:rPr>
        <w:t xml:space="preserve">energy efficiency improvements </w:t>
      </w:r>
      <w:r w:rsidR="0029591F">
        <w:rPr>
          <w:bCs/>
        </w:rPr>
        <w:t xml:space="preserve">(‘moderate efficiency scenario’) </w:t>
      </w:r>
      <w:r w:rsidR="004E4EE3" w:rsidRPr="004E4EE3">
        <w:rPr>
          <w:bCs/>
        </w:rPr>
        <w:t>during building retrofit or construction.</w:t>
      </w:r>
      <w:bookmarkStart w:id="11" w:name="_Ref410849566"/>
      <w:r w:rsidR="00B75D5A">
        <w:rPr>
          <w:rStyle w:val="FootnoteReference"/>
          <w:bCs/>
        </w:rPr>
        <w:footnoteReference w:id="9"/>
      </w:r>
      <w:bookmarkEnd w:id="11"/>
    </w:p>
    <w:p w14:paraId="75D6EF74" w14:textId="77777777" w:rsidR="004E4EE3" w:rsidRDefault="004E4EE3" w:rsidP="00060EAC">
      <w:pPr>
        <w:spacing w:after="0" w:line="240" w:lineRule="auto"/>
        <w:rPr>
          <w:bCs/>
        </w:rPr>
      </w:pPr>
    </w:p>
    <w:p w14:paraId="42102540" w14:textId="56C46D55" w:rsidR="0029591F" w:rsidRDefault="0029591F" w:rsidP="00060EAC">
      <w:pPr>
        <w:spacing w:after="0" w:line="240" w:lineRule="auto"/>
        <w:rPr>
          <w:bCs/>
        </w:rPr>
      </w:pPr>
      <w:r w:rsidRPr="0029591F">
        <w:rPr>
          <w:noProof/>
          <w:lang w:eastAsia="en-US"/>
        </w:rPr>
        <w:drawing>
          <wp:inline distT="0" distB="0" distL="0" distR="0" wp14:anchorId="48A3375C" wp14:editId="4CD71BB4">
            <wp:extent cx="5943600" cy="2171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71065"/>
                    </a:xfrm>
                    <a:prstGeom prst="rect">
                      <a:avLst/>
                    </a:prstGeom>
                  </pic:spPr>
                </pic:pic>
              </a:graphicData>
            </a:graphic>
          </wp:inline>
        </w:drawing>
      </w:r>
    </w:p>
    <w:p w14:paraId="3F1D8CB3" w14:textId="77777777" w:rsidR="0029591F" w:rsidRPr="0029591F" w:rsidRDefault="0029591F" w:rsidP="0029591F">
      <w:pPr>
        <w:spacing w:after="0" w:line="240" w:lineRule="auto"/>
        <w:rPr>
          <w:bCs/>
        </w:rPr>
      </w:pPr>
    </w:p>
    <w:p w14:paraId="5A6B771A" w14:textId="759EA46F" w:rsidR="0029591F" w:rsidRDefault="0029591F" w:rsidP="0029591F">
      <w:pPr>
        <w:pStyle w:val="Caption"/>
        <w:rPr>
          <w:bCs/>
        </w:rPr>
      </w:pPr>
      <w:bookmarkStart w:id="12" w:name="_Toc414630125"/>
      <w:r>
        <w:t xml:space="preserve">Figure </w:t>
      </w:r>
      <w:fldSimple w:instr=" SEQ Figure \* ARABIC ">
        <w:r w:rsidR="00AA678E">
          <w:rPr>
            <w:noProof/>
          </w:rPr>
          <w:t>3</w:t>
        </w:r>
      </w:fldSimple>
      <w:r w:rsidR="00356F39">
        <w:rPr>
          <w:noProof/>
        </w:rPr>
        <w:t>:</w:t>
      </w:r>
      <w:r>
        <w:t xml:space="preserve"> Cumulative additional investment costs and energy cost savings from a deep and moderate efficiency scenario</w:t>
      </w:r>
      <w:r w:rsidRPr="0029591F">
        <w:rPr>
          <w:vertAlign w:val="superscript"/>
        </w:rPr>
        <w:fldChar w:fldCharType="begin"/>
      </w:r>
      <w:r w:rsidRPr="0029591F">
        <w:rPr>
          <w:vertAlign w:val="superscript"/>
        </w:rPr>
        <w:instrText xml:space="preserve"> NOTEREF _Ref410849566 \h </w:instrText>
      </w:r>
      <w:r>
        <w:rPr>
          <w:vertAlign w:val="superscript"/>
        </w:rPr>
        <w:instrText xml:space="preserve"> \* MERGEFORMAT </w:instrText>
      </w:r>
      <w:r w:rsidRPr="0029591F">
        <w:rPr>
          <w:vertAlign w:val="superscript"/>
        </w:rPr>
      </w:r>
      <w:r w:rsidRPr="0029591F">
        <w:rPr>
          <w:vertAlign w:val="superscript"/>
        </w:rPr>
        <w:fldChar w:fldCharType="separate"/>
      </w:r>
      <w:r w:rsidRPr="0029591F">
        <w:rPr>
          <w:vertAlign w:val="superscript"/>
        </w:rPr>
        <w:t>9</w:t>
      </w:r>
      <w:bookmarkEnd w:id="12"/>
      <w:r w:rsidRPr="0029591F">
        <w:rPr>
          <w:vertAlign w:val="superscript"/>
        </w:rPr>
        <w:fldChar w:fldCharType="end"/>
      </w:r>
    </w:p>
    <w:p w14:paraId="1BE16DDB" w14:textId="797FF2C9" w:rsidR="00CA5F25" w:rsidRDefault="00356F39" w:rsidP="00060EAC">
      <w:pPr>
        <w:spacing w:after="0" w:line="240" w:lineRule="auto"/>
        <w:rPr>
          <w:bCs/>
        </w:rPr>
      </w:pPr>
      <w:r>
        <w:rPr>
          <w:bCs/>
        </w:rPr>
        <w:t xml:space="preserve">Total revenue </w:t>
      </w:r>
      <w:r w:rsidR="00CA5F25">
        <w:rPr>
          <w:bCs/>
        </w:rPr>
        <w:t>worldwide for energy efficiency retrofits in commercial and residential buildings</w:t>
      </w:r>
      <w:r w:rsidR="006833F7">
        <w:rPr>
          <w:bCs/>
        </w:rPr>
        <w:t xml:space="preserve"> amounted</w:t>
      </w:r>
      <w:r w:rsidR="00CA5F25">
        <w:rPr>
          <w:bCs/>
        </w:rPr>
        <w:t xml:space="preserve"> </w:t>
      </w:r>
      <w:r w:rsidR="006833F7">
        <w:rPr>
          <w:bCs/>
        </w:rPr>
        <w:t xml:space="preserve">to </w:t>
      </w:r>
      <w:r w:rsidR="00CA5F25">
        <w:rPr>
          <w:bCs/>
        </w:rPr>
        <w:t>US$80.3 billion dollars</w:t>
      </w:r>
      <w:r w:rsidR="006833F7">
        <w:rPr>
          <w:bCs/>
        </w:rPr>
        <w:t xml:space="preserve"> in 2011</w:t>
      </w:r>
      <w:r w:rsidR="00CA5F25">
        <w:rPr>
          <w:bCs/>
        </w:rPr>
        <w:t xml:space="preserve">, with North America, Western Europe and Asia-Pacific dominating the retrofit market. </w:t>
      </w:r>
      <w:r w:rsidR="00AB3E86">
        <w:rPr>
          <w:bCs/>
        </w:rPr>
        <w:t xml:space="preserve">In all three regions, the majority of retrofits comprised retail and office buildings. </w:t>
      </w:r>
      <w:r w:rsidR="00CA5F25">
        <w:rPr>
          <w:bCs/>
        </w:rPr>
        <w:t>Within the North-American market</w:t>
      </w:r>
      <w:r>
        <w:rPr>
          <w:bCs/>
        </w:rPr>
        <w:t>,</w:t>
      </w:r>
      <w:r w:rsidR="00CA5F25">
        <w:rPr>
          <w:bCs/>
        </w:rPr>
        <w:t xml:space="preserve"> the United States represented 90% of revenues</w:t>
      </w:r>
      <w:r w:rsidR="00AB3E86">
        <w:rPr>
          <w:bCs/>
        </w:rPr>
        <w:t xml:space="preserve">, </w:t>
      </w:r>
      <w:proofErr w:type="gramStart"/>
      <w:r w:rsidR="00AB3E86">
        <w:rPr>
          <w:bCs/>
        </w:rPr>
        <w:t xml:space="preserve">while </w:t>
      </w:r>
      <w:r w:rsidR="00CA5F25">
        <w:rPr>
          <w:bCs/>
        </w:rPr>
        <w:t xml:space="preserve"> Germany</w:t>
      </w:r>
      <w:proofErr w:type="gramEnd"/>
      <w:r w:rsidR="00CA5F25">
        <w:rPr>
          <w:bCs/>
        </w:rPr>
        <w:t>, France and the United Kingdom</w:t>
      </w:r>
      <w:r>
        <w:rPr>
          <w:bCs/>
        </w:rPr>
        <w:t xml:space="preserve"> combined</w:t>
      </w:r>
      <w:r w:rsidR="00CA5F25">
        <w:rPr>
          <w:bCs/>
        </w:rPr>
        <w:t xml:space="preserve"> represented 84% of the market</w:t>
      </w:r>
      <w:r w:rsidR="00AB3E86">
        <w:rPr>
          <w:bCs/>
        </w:rPr>
        <w:t xml:space="preserve">. In Asia-Pacific, China </w:t>
      </w:r>
      <w:r w:rsidR="004B3852">
        <w:rPr>
          <w:bCs/>
        </w:rPr>
        <w:t xml:space="preserve">lead the market with </w:t>
      </w:r>
      <w:r w:rsidR="00AB3E86">
        <w:rPr>
          <w:bCs/>
        </w:rPr>
        <w:t>47% followed by Japan and Korea.</w:t>
      </w:r>
      <w:r w:rsidR="00AB3E86" w:rsidRPr="00AB3E86">
        <w:rPr>
          <w:bCs/>
          <w:vertAlign w:val="superscript"/>
        </w:rPr>
        <w:fldChar w:fldCharType="begin"/>
      </w:r>
      <w:r w:rsidR="00AB3E86" w:rsidRPr="00AB3E86">
        <w:rPr>
          <w:bCs/>
          <w:vertAlign w:val="superscript"/>
        </w:rPr>
        <w:instrText xml:space="preserve"> NOTEREF _Ref410421652 \h </w:instrText>
      </w:r>
      <w:r w:rsidR="00AB3E86">
        <w:rPr>
          <w:bCs/>
          <w:vertAlign w:val="superscript"/>
        </w:rPr>
        <w:instrText xml:space="preserve"> \* MERGEFORMAT </w:instrText>
      </w:r>
      <w:r w:rsidR="00AB3E86" w:rsidRPr="00AB3E86">
        <w:rPr>
          <w:bCs/>
          <w:vertAlign w:val="superscript"/>
        </w:rPr>
      </w:r>
      <w:r w:rsidR="00AB3E86" w:rsidRPr="00AB3E86">
        <w:rPr>
          <w:bCs/>
          <w:vertAlign w:val="superscript"/>
        </w:rPr>
        <w:fldChar w:fldCharType="separate"/>
      </w:r>
      <w:r w:rsidR="007367AC">
        <w:rPr>
          <w:bCs/>
          <w:vertAlign w:val="superscript"/>
        </w:rPr>
        <w:t>6</w:t>
      </w:r>
      <w:r w:rsidR="00AB3E86" w:rsidRPr="00AB3E86">
        <w:rPr>
          <w:bCs/>
          <w:vertAlign w:val="superscript"/>
        </w:rPr>
        <w:fldChar w:fldCharType="end"/>
      </w:r>
    </w:p>
    <w:p w14:paraId="293F5586" w14:textId="77777777" w:rsidR="00B14322" w:rsidRDefault="00B14322" w:rsidP="00B144E5">
      <w:pPr>
        <w:spacing w:after="0"/>
        <w:rPr>
          <w:bCs/>
        </w:rPr>
      </w:pPr>
    </w:p>
    <w:p w14:paraId="628B7720" w14:textId="2C7E70B4" w:rsidR="00AB3E86" w:rsidRDefault="00AB3E86" w:rsidP="00B144E5">
      <w:pPr>
        <w:spacing w:after="0"/>
        <w:rPr>
          <w:bCs/>
        </w:rPr>
      </w:pPr>
      <w:r w:rsidRPr="00AB3E86">
        <w:rPr>
          <w:noProof/>
          <w:lang w:eastAsia="en-US"/>
        </w:rPr>
        <w:lastRenderedPageBreak/>
        <w:drawing>
          <wp:inline distT="0" distB="0" distL="0" distR="0" wp14:anchorId="09B680B0" wp14:editId="10D32EF0">
            <wp:extent cx="5943600" cy="3314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226"/>
                    <a:stretch/>
                  </pic:blipFill>
                  <pic:spPr bwMode="auto">
                    <a:xfrm>
                      <a:off x="0" y="0"/>
                      <a:ext cx="5943600" cy="3314700"/>
                    </a:xfrm>
                    <a:prstGeom prst="rect">
                      <a:avLst/>
                    </a:prstGeom>
                    <a:ln>
                      <a:noFill/>
                    </a:ln>
                    <a:extLst>
                      <a:ext uri="{53640926-AAD7-44d8-BBD7-CCE9431645EC}">
                        <a14:shadowObscured xmlns:a14="http://schemas.microsoft.com/office/drawing/2010/main"/>
                      </a:ext>
                    </a:extLst>
                  </pic:spPr>
                </pic:pic>
              </a:graphicData>
            </a:graphic>
          </wp:inline>
        </w:drawing>
      </w:r>
    </w:p>
    <w:p w14:paraId="10BC6F47" w14:textId="50F3D955" w:rsidR="00AB3E86" w:rsidRDefault="00AB3E86" w:rsidP="00AB3E86">
      <w:pPr>
        <w:pStyle w:val="Caption"/>
        <w:rPr>
          <w:bCs/>
        </w:rPr>
      </w:pPr>
      <w:bookmarkStart w:id="13" w:name="_Toc414630126"/>
      <w:r>
        <w:t xml:space="preserve">Figure </w:t>
      </w:r>
      <w:fldSimple w:instr=" SEQ Figure \* ARABIC ">
        <w:r w:rsidR="00AA678E">
          <w:rPr>
            <w:noProof/>
          </w:rPr>
          <w:t>4</w:t>
        </w:r>
      </w:fldSimple>
      <w:r>
        <w:t xml:space="preserve"> Energy efficiency retrofit revenue by building type and region (2011 data)</w:t>
      </w:r>
      <w:r w:rsidRPr="00AB3E86">
        <w:rPr>
          <w:vertAlign w:val="superscript"/>
        </w:rPr>
        <w:fldChar w:fldCharType="begin"/>
      </w:r>
      <w:r w:rsidRPr="00AB3E86">
        <w:rPr>
          <w:vertAlign w:val="superscript"/>
        </w:rPr>
        <w:instrText xml:space="preserve"> NOTEREF _Ref410421652 \h </w:instrText>
      </w:r>
      <w:r>
        <w:rPr>
          <w:vertAlign w:val="superscript"/>
        </w:rPr>
        <w:instrText xml:space="preserve"> \* MERGEFORMAT </w:instrText>
      </w:r>
      <w:r w:rsidRPr="00AB3E86">
        <w:rPr>
          <w:vertAlign w:val="superscript"/>
        </w:rPr>
      </w:r>
      <w:r w:rsidRPr="00AB3E86">
        <w:rPr>
          <w:vertAlign w:val="superscript"/>
        </w:rPr>
        <w:fldChar w:fldCharType="separate"/>
      </w:r>
      <w:r w:rsidR="007367AC">
        <w:rPr>
          <w:vertAlign w:val="superscript"/>
        </w:rPr>
        <w:t>6</w:t>
      </w:r>
      <w:bookmarkEnd w:id="13"/>
      <w:r w:rsidRPr="00AB3E86">
        <w:rPr>
          <w:vertAlign w:val="superscript"/>
        </w:rPr>
        <w:fldChar w:fldCharType="end"/>
      </w:r>
    </w:p>
    <w:p w14:paraId="1B65FED0" w14:textId="77777777" w:rsidR="00AB3E86" w:rsidRPr="00B144E5" w:rsidRDefault="00AB3E86" w:rsidP="00B144E5">
      <w:pPr>
        <w:spacing w:after="0"/>
        <w:rPr>
          <w:bCs/>
        </w:rPr>
      </w:pPr>
    </w:p>
    <w:p w14:paraId="0F86E7E6" w14:textId="21CF0C8E" w:rsidR="00967E71" w:rsidRDefault="00E844EA" w:rsidP="008806DE">
      <w:pPr>
        <w:pStyle w:val="Heading2"/>
        <w:spacing w:before="0" w:line="240" w:lineRule="auto"/>
        <w:ind w:left="0"/>
      </w:pPr>
      <w:bookmarkStart w:id="14" w:name="_Toc414630114"/>
      <w:r>
        <w:t>Adoption Path</w:t>
      </w:r>
      <w:bookmarkEnd w:id="14"/>
    </w:p>
    <w:p w14:paraId="573CC70F" w14:textId="77777777" w:rsidR="006A4A08" w:rsidRPr="00B144E5" w:rsidRDefault="006A4A08" w:rsidP="00B144E5">
      <w:pPr>
        <w:spacing w:after="0"/>
        <w:rPr>
          <w:bCs/>
        </w:rPr>
      </w:pPr>
    </w:p>
    <w:p w14:paraId="4EEC8C74" w14:textId="55520E59" w:rsidR="004C6AB7" w:rsidRDefault="004C6AB7" w:rsidP="004C6AB7">
      <w:pPr>
        <w:spacing w:after="0"/>
      </w:pPr>
      <w:r>
        <w:t>Building retrofits are often associated with relatively high upfront capital and installation costs as well as minor to major temporary disruption of the building occupants</w:t>
      </w:r>
      <w:r w:rsidR="00356F39">
        <w:t>’</w:t>
      </w:r>
      <w:r>
        <w:t xml:space="preserve"> daily activities. </w:t>
      </w:r>
      <w:r w:rsidR="00926352">
        <w:t>Depending</w:t>
      </w:r>
      <w:r>
        <w:t xml:space="preserve"> on the package of energy efficiency measures pursued, the maturity of the retrofitting industry at </w:t>
      </w:r>
      <w:r w:rsidR="00926352">
        <w:t>in the area where the bui</w:t>
      </w:r>
      <w:r w:rsidR="00C82892">
        <w:t>l</w:t>
      </w:r>
      <w:r w:rsidR="00926352">
        <w:t>ding is located,</w:t>
      </w:r>
      <w:r>
        <w:t xml:space="preserve"> government incentives and the cost of electricity</w:t>
      </w:r>
      <w:r w:rsidR="00926352">
        <w:t>,</w:t>
      </w:r>
      <w:r>
        <w:t xml:space="preserve"> the payback period of retrofit measures can differ considerably. </w:t>
      </w:r>
      <w:r w:rsidR="00680830">
        <w:t>Depending on these same factors, s</w:t>
      </w:r>
      <w:r>
        <w:t xml:space="preserve">imple measures such as installing more efficient lighting can </w:t>
      </w:r>
      <w:r w:rsidR="00646E7B">
        <w:t xml:space="preserve">pay </w:t>
      </w:r>
      <w:r w:rsidR="00680830">
        <w:t>for themselves</w:t>
      </w:r>
      <w:r w:rsidR="00646E7B">
        <w:t xml:space="preserve"> in operational energy cost savings periods ranging </w:t>
      </w:r>
      <w:r w:rsidR="00680830">
        <w:t xml:space="preserve">from </w:t>
      </w:r>
      <w:r w:rsidR="00646E7B">
        <w:t>less than a year to a period that exceeds the average tenancy length.</w:t>
      </w:r>
    </w:p>
    <w:p w14:paraId="36607072" w14:textId="77777777" w:rsidR="004C6AB7" w:rsidRDefault="004C6AB7" w:rsidP="004C6AB7">
      <w:pPr>
        <w:spacing w:after="0"/>
      </w:pPr>
    </w:p>
    <w:p w14:paraId="1BCD597D" w14:textId="63C9F1E7" w:rsidR="004C6AB7" w:rsidRDefault="004C6AB7" w:rsidP="004C6AB7">
      <w:pPr>
        <w:spacing w:after="0"/>
      </w:pPr>
      <w:r w:rsidRPr="00C61DF0">
        <w:t xml:space="preserve">Building the case for an energy retrofit </w:t>
      </w:r>
      <w:r>
        <w:t xml:space="preserve">in many cases </w:t>
      </w:r>
      <w:r w:rsidRPr="00C61DF0">
        <w:t>means proving the value of investing in en</w:t>
      </w:r>
      <w:r w:rsidR="00C82892">
        <w:t>ergy savings beyond the simple “</w:t>
      </w:r>
      <w:r w:rsidRPr="00C61DF0">
        <w:t>energy cost savings</w:t>
      </w:r>
      <w:r w:rsidR="00C82892">
        <w:t>”</w:t>
      </w:r>
      <w:r w:rsidRPr="00C61DF0">
        <w:t xml:space="preserve"> story. To do so, </w:t>
      </w:r>
      <w:r>
        <w:t>it is helpful to</w:t>
      </w:r>
      <w:r w:rsidRPr="00C61DF0">
        <w:t xml:space="preserve"> tap into what really motivates key decision-makers and show </w:t>
      </w:r>
      <w:r>
        <w:t xml:space="preserve">them </w:t>
      </w:r>
      <w:r w:rsidRPr="00C61DF0">
        <w:t xml:space="preserve">how energy efficiency </w:t>
      </w:r>
      <w:r w:rsidR="00646E7B">
        <w:t>can contribute</w:t>
      </w:r>
      <w:r w:rsidRPr="00C61DF0">
        <w:t xml:space="preserve"> to th</w:t>
      </w:r>
      <w:r>
        <w:t>o</w:t>
      </w:r>
      <w:r w:rsidRPr="00C61DF0">
        <w:t>se goals.</w:t>
      </w:r>
      <w:r w:rsidR="00646E7B">
        <w:t xml:space="preserve"> </w:t>
      </w:r>
      <w:r w:rsidR="00680830">
        <w:t>For example, i</w:t>
      </w:r>
      <w:r w:rsidR="00646E7B">
        <w:t xml:space="preserve">n many countries we see a rapidly growing demand for green office buildings, driven in part by the success of green building rating and certification schemes such as LEED (USA) and BREEAM (UK), </w:t>
      </w:r>
      <w:r w:rsidR="00680830">
        <w:t>and</w:t>
      </w:r>
      <w:r w:rsidR="00646E7B">
        <w:t xml:space="preserve"> inefficient buildings considered to be </w:t>
      </w:r>
      <w:r w:rsidR="00016AE3">
        <w:t>less attractive by</w:t>
      </w:r>
      <w:r w:rsidR="00646E7B">
        <w:t xml:space="preserve"> prospective tenants.</w:t>
      </w:r>
    </w:p>
    <w:p w14:paraId="6AEC48E1" w14:textId="77777777" w:rsidR="00646E7B" w:rsidRPr="00C61DF0" w:rsidRDefault="00646E7B" w:rsidP="004C6AB7">
      <w:pPr>
        <w:spacing w:after="0"/>
      </w:pPr>
    </w:p>
    <w:p w14:paraId="2FEEDD83" w14:textId="7C3DD8DA" w:rsidR="004C6AB7" w:rsidRPr="00C61DF0" w:rsidRDefault="00016AE3" w:rsidP="004C6AB7">
      <w:r>
        <w:t>In some countries pro-active government regulations and incentives</w:t>
      </w:r>
      <w:r w:rsidR="001E585E">
        <w:t xml:space="preserve"> are sending a clear signal to stakeholders that building energy efficiency is material and worthy of their attention.</w:t>
      </w:r>
      <w:r>
        <w:t xml:space="preserve"> </w:t>
      </w:r>
      <w:r w:rsidR="001E585E">
        <w:t xml:space="preserve">An example of </w:t>
      </w:r>
      <w:r>
        <w:t>the government leading by example</w:t>
      </w:r>
      <w:r w:rsidR="001E585E">
        <w:t xml:space="preserve"> is</w:t>
      </w:r>
      <w:r>
        <w:t xml:space="preserve"> the “One City: Built to Last” plan in New York City</w:t>
      </w:r>
      <w:r w:rsidR="001E585E">
        <w:t>,</w:t>
      </w:r>
      <w:r w:rsidR="00261FA4">
        <w:rPr>
          <w:rStyle w:val="FootnoteReference"/>
        </w:rPr>
        <w:footnoteReference w:id="10"/>
      </w:r>
      <w:r>
        <w:t xml:space="preserve">launched in September 2014.  </w:t>
      </w:r>
    </w:p>
    <w:p w14:paraId="39C5E0F2" w14:textId="2D2BED58" w:rsidR="00481E66" w:rsidRDefault="00716679" w:rsidP="00B144E5">
      <w:pPr>
        <w:spacing w:after="0"/>
        <w:rPr>
          <w:bCs/>
        </w:rPr>
      </w:pPr>
      <w:r>
        <w:rPr>
          <w:bCs/>
        </w:rPr>
        <w:lastRenderedPageBreak/>
        <w:t xml:space="preserve">The rise of better financing </w:t>
      </w:r>
      <w:r w:rsidR="00656545">
        <w:rPr>
          <w:bCs/>
        </w:rPr>
        <w:t xml:space="preserve">and contracting </w:t>
      </w:r>
      <w:r>
        <w:rPr>
          <w:bCs/>
        </w:rPr>
        <w:t>models that mitigate or even eliminate the risk and burden of high upfront cost and uncertain operational cost savings, as well as schemes that incentiv</w:t>
      </w:r>
      <w:r w:rsidR="001E585E">
        <w:rPr>
          <w:bCs/>
        </w:rPr>
        <w:t>ize</w:t>
      </w:r>
      <w:r>
        <w:rPr>
          <w:bCs/>
        </w:rPr>
        <w:t xml:space="preserve"> utilities to help their customers save rather than consume more energy </w:t>
      </w:r>
      <w:r w:rsidR="001E585E">
        <w:rPr>
          <w:bCs/>
        </w:rPr>
        <w:t>is also</w:t>
      </w:r>
      <w:r>
        <w:rPr>
          <w:bCs/>
        </w:rPr>
        <w:t xml:space="preserve"> increasingly </w:t>
      </w:r>
      <w:r w:rsidR="001E585E">
        <w:rPr>
          <w:bCs/>
        </w:rPr>
        <w:t>driving</w:t>
      </w:r>
      <w:r>
        <w:rPr>
          <w:bCs/>
        </w:rPr>
        <w:t xml:space="preserve"> greater uptake of building energy efficiency retrofitting.</w:t>
      </w:r>
      <w:r w:rsidR="00481E66">
        <w:rPr>
          <w:bCs/>
        </w:rPr>
        <w:t xml:space="preserve"> </w:t>
      </w:r>
    </w:p>
    <w:p w14:paraId="57CA3545" w14:textId="77777777" w:rsidR="00481E66" w:rsidRDefault="00481E66" w:rsidP="00B144E5">
      <w:pPr>
        <w:spacing w:after="0"/>
        <w:rPr>
          <w:bCs/>
        </w:rPr>
      </w:pPr>
    </w:p>
    <w:p w14:paraId="75279C90" w14:textId="77777777" w:rsidR="00716679" w:rsidRDefault="00716679" w:rsidP="003D5DD0">
      <w:pPr>
        <w:spacing w:after="0"/>
      </w:pPr>
    </w:p>
    <w:p w14:paraId="114D5C10" w14:textId="5FD18DD4" w:rsidR="00A716DA" w:rsidRPr="00DD2197" w:rsidRDefault="00A716DA" w:rsidP="003D5DD0">
      <w:pPr>
        <w:spacing w:after="0"/>
        <w:rPr>
          <w:b/>
        </w:rPr>
      </w:pPr>
      <w:r w:rsidRPr="00DD2197">
        <w:rPr>
          <w:b/>
        </w:rPr>
        <w:t>Obstacles to Building Retrofitting</w:t>
      </w:r>
    </w:p>
    <w:p w14:paraId="187A809E" w14:textId="118CA09C" w:rsidR="003D5DD0" w:rsidRPr="00427DDF" w:rsidRDefault="0062429B" w:rsidP="003D5DD0">
      <w:pPr>
        <w:spacing w:after="0"/>
      </w:pPr>
      <w:r>
        <w:t>I</w:t>
      </w:r>
      <w:r w:rsidR="00656545">
        <w:t xml:space="preserve">n order to accelerate the uptake of building retrofitting, </w:t>
      </w:r>
      <w:r w:rsidR="007B7EEF">
        <w:t xml:space="preserve">some of the most common hurdles which need </w:t>
      </w:r>
      <w:r w:rsidR="00656545">
        <w:t>to be addressed</w:t>
      </w:r>
      <w:r w:rsidR="007B7EEF">
        <w:t xml:space="preserve"> </w:t>
      </w:r>
      <w:r>
        <w:t>include</w:t>
      </w:r>
      <w:r w:rsidR="00656545">
        <w:t>:</w:t>
      </w:r>
    </w:p>
    <w:p w14:paraId="2EA4DC4E" w14:textId="5AFA3C63" w:rsidR="003D5DD0" w:rsidRPr="008F6DC4" w:rsidRDefault="00656545" w:rsidP="003D5DD0">
      <w:pPr>
        <w:pStyle w:val="ListParagraph"/>
        <w:numPr>
          <w:ilvl w:val="0"/>
          <w:numId w:val="30"/>
        </w:numPr>
        <w:spacing w:after="0" w:line="240" w:lineRule="auto"/>
      </w:pPr>
      <w:r>
        <w:t>L</w:t>
      </w:r>
      <w:r w:rsidR="003D5DD0" w:rsidRPr="008F6DC4">
        <w:t>ow cost of electricity, particular</w:t>
      </w:r>
      <w:r w:rsidR="0062429B">
        <w:t>ly</w:t>
      </w:r>
      <w:r w:rsidR="003D5DD0" w:rsidRPr="008F6DC4">
        <w:t xml:space="preserve"> compared to pr</w:t>
      </w:r>
      <w:r>
        <w:t xml:space="preserve">operty rents and land prices, </w:t>
      </w:r>
      <w:r w:rsidR="003D5DD0" w:rsidRPr="008F6DC4">
        <w:t xml:space="preserve">with energy costs accounting for </w:t>
      </w:r>
      <w:r>
        <w:t xml:space="preserve">only a small percentage </w:t>
      </w:r>
      <w:r w:rsidR="003D5DD0" w:rsidRPr="008F6DC4">
        <w:t>of overall business costs or household expenditure;</w:t>
      </w:r>
    </w:p>
    <w:p w14:paraId="05A46AF1" w14:textId="4CEB9940" w:rsidR="003D5DD0" w:rsidRPr="008F6DC4" w:rsidRDefault="003D5DD0" w:rsidP="003D5DD0">
      <w:pPr>
        <w:pStyle w:val="ListParagraph"/>
        <w:numPr>
          <w:ilvl w:val="0"/>
          <w:numId w:val="30"/>
        </w:numPr>
        <w:spacing w:after="0" w:line="240" w:lineRule="auto"/>
      </w:pPr>
      <w:r w:rsidRPr="008F6DC4">
        <w:t xml:space="preserve">Insufficient government policies and regulations, resulting in market inefficiencies </w:t>
      </w:r>
      <w:r w:rsidR="0062429B">
        <w:t>along with</w:t>
      </w:r>
      <w:r w:rsidRPr="008F6DC4">
        <w:t xml:space="preserve"> energy consumption not being considered a key issue by the private sector;</w:t>
      </w:r>
    </w:p>
    <w:p w14:paraId="0994F614" w14:textId="77777777" w:rsidR="00656545" w:rsidRDefault="00656545" w:rsidP="00656545">
      <w:pPr>
        <w:pStyle w:val="ListParagraph"/>
        <w:numPr>
          <w:ilvl w:val="0"/>
          <w:numId w:val="30"/>
        </w:numPr>
        <w:spacing w:after="0" w:line="240" w:lineRule="auto"/>
      </w:pPr>
      <w:r>
        <w:t xml:space="preserve">Real or perceived </w:t>
      </w:r>
      <w:r w:rsidR="003D5DD0" w:rsidRPr="008F6DC4">
        <w:t>high upfront costs for more energy effic</w:t>
      </w:r>
      <w:r>
        <w:t>ient buildings;</w:t>
      </w:r>
    </w:p>
    <w:p w14:paraId="49C16B87" w14:textId="1270B650" w:rsidR="00656545" w:rsidRPr="00C61DF0" w:rsidRDefault="00656545" w:rsidP="00656545">
      <w:pPr>
        <w:pStyle w:val="ListParagraph"/>
        <w:numPr>
          <w:ilvl w:val="0"/>
          <w:numId w:val="30"/>
        </w:numPr>
        <w:spacing w:after="0" w:line="240" w:lineRule="auto"/>
      </w:pPr>
      <w:r>
        <w:t>S</w:t>
      </w:r>
      <w:r w:rsidR="003D5DD0" w:rsidRPr="008F6DC4">
        <w:t>plit benefits between landlords and tenants</w:t>
      </w:r>
      <w:r>
        <w:t xml:space="preserve"> where landlords </w:t>
      </w:r>
      <w:r w:rsidRPr="00C61DF0">
        <w:t>have little incentive to reduce the building’s energy u</w:t>
      </w:r>
      <w:r>
        <w:t>se</w:t>
      </w:r>
      <w:r w:rsidRPr="00C61DF0">
        <w:t xml:space="preserve"> since tenants pay a major portion of the building’s</w:t>
      </w:r>
      <w:r w:rsidR="00A716DA">
        <w:t xml:space="preserve"> overall</w:t>
      </w:r>
      <w:r w:rsidRPr="00C61DF0">
        <w:t xml:space="preserve"> energy costs</w:t>
      </w:r>
      <w:r>
        <w:t xml:space="preserve"> and </w:t>
      </w:r>
      <w:r w:rsidR="00A716DA">
        <w:t xml:space="preserve">will </w:t>
      </w:r>
      <w:r>
        <w:t>thus reap most of the benefits of the upgrade</w:t>
      </w:r>
      <w:r w:rsidRPr="00C61DF0">
        <w:t>;</w:t>
      </w:r>
    </w:p>
    <w:p w14:paraId="1E85839C" w14:textId="6C6E965C" w:rsidR="003D5DD0" w:rsidRDefault="003D5DD0" w:rsidP="00656545">
      <w:pPr>
        <w:pStyle w:val="ListParagraph"/>
        <w:numPr>
          <w:ilvl w:val="0"/>
          <w:numId w:val="30"/>
        </w:numPr>
        <w:spacing w:after="0" w:line="240" w:lineRule="auto"/>
      </w:pPr>
      <w:r w:rsidRPr="008F6DC4">
        <w:t>Lack of awareness of the hidden c</w:t>
      </w:r>
      <w:r w:rsidR="00BB01BB">
        <w:t>osts of high energy consumption and of how to best approach a building retrofit from a technical and financial perspective;</w:t>
      </w:r>
    </w:p>
    <w:p w14:paraId="698B3484" w14:textId="47FD4798" w:rsidR="00BB01BB" w:rsidRPr="008F6DC4" w:rsidRDefault="00A716DA" w:rsidP="00656545">
      <w:pPr>
        <w:pStyle w:val="ListParagraph"/>
        <w:numPr>
          <w:ilvl w:val="0"/>
          <w:numId w:val="30"/>
        </w:numPr>
        <w:spacing w:after="0" w:line="240" w:lineRule="auto"/>
      </w:pPr>
      <w:r>
        <w:t>Limited a</w:t>
      </w:r>
      <w:r w:rsidR="00BB01BB">
        <w:t>ccess to capital</w:t>
      </w:r>
      <w:r>
        <w:t xml:space="preserve"> where lenders</w:t>
      </w:r>
      <w:r w:rsidR="00BB01BB">
        <w:t xml:space="preserve"> </w:t>
      </w:r>
      <w:r>
        <w:t xml:space="preserve">have </w:t>
      </w:r>
      <w:r w:rsidR="00BB01BB">
        <w:t>limited exposure to</w:t>
      </w:r>
      <w:r>
        <w:t xml:space="preserve"> retrofit programs and financing models and </w:t>
      </w:r>
      <w:r w:rsidR="00BB01BB">
        <w:t>consider the risks of lending to be fairly high;</w:t>
      </w:r>
    </w:p>
    <w:p w14:paraId="114C896F" w14:textId="0AE9F1E8" w:rsidR="00BB01BB" w:rsidRDefault="00BB01BB" w:rsidP="00BB01BB">
      <w:pPr>
        <w:pStyle w:val="ListParagraph"/>
        <w:numPr>
          <w:ilvl w:val="0"/>
          <w:numId w:val="30"/>
        </w:numPr>
      </w:pPr>
      <w:r>
        <w:t xml:space="preserve">Legal or structural challenges, such as </w:t>
      </w:r>
      <w:r w:rsidRPr="00BB01BB">
        <w:t xml:space="preserve">mortgage covenants </w:t>
      </w:r>
      <w:r>
        <w:t xml:space="preserve">which </w:t>
      </w:r>
      <w:r w:rsidRPr="00BB01BB">
        <w:t xml:space="preserve">prevent </w:t>
      </w:r>
      <w:r w:rsidR="00A716DA">
        <w:t>accumulation</w:t>
      </w:r>
      <w:r w:rsidRPr="00BB01BB">
        <w:t xml:space="preserve"> of further debt or changes to the structure</w:t>
      </w:r>
      <w:r>
        <w:t xml:space="preserve"> </w:t>
      </w:r>
      <w:r w:rsidRPr="00BB01BB">
        <w:t xml:space="preserve">of </w:t>
      </w:r>
      <w:r w:rsidR="00A716DA">
        <w:t>a</w:t>
      </w:r>
      <w:r w:rsidRPr="00BB01BB">
        <w:t xml:space="preserve"> building without explicit consent of the lender</w:t>
      </w:r>
      <w:r>
        <w:t>;</w:t>
      </w:r>
    </w:p>
    <w:p w14:paraId="0927FC5E" w14:textId="31E59243" w:rsidR="00656545" w:rsidRPr="008F6DC4" w:rsidRDefault="00656545" w:rsidP="00656545">
      <w:pPr>
        <w:pStyle w:val="ListParagraph"/>
        <w:numPr>
          <w:ilvl w:val="0"/>
          <w:numId w:val="30"/>
        </w:numPr>
        <w:spacing w:after="0" w:line="240" w:lineRule="auto"/>
      </w:pPr>
      <w:r>
        <w:t xml:space="preserve">Insufficient </w:t>
      </w:r>
      <w:r w:rsidRPr="008F6DC4">
        <w:t xml:space="preserve">demand for buildings with green </w:t>
      </w:r>
      <w:r>
        <w:t>credentials.</w:t>
      </w:r>
      <w:r w:rsidRPr="008F6DC4">
        <w:t xml:space="preserve"> </w:t>
      </w:r>
    </w:p>
    <w:p w14:paraId="73045B1A" w14:textId="77777777" w:rsidR="00656545" w:rsidRDefault="00656545" w:rsidP="00656545">
      <w:pPr>
        <w:autoSpaceDE w:val="0"/>
        <w:spacing w:after="0" w:line="240" w:lineRule="auto"/>
        <w:rPr>
          <w:rFonts w:eastAsia="Times New Roman"/>
          <w:color w:val="000000"/>
        </w:rPr>
      </w:pPr>
    </w:p>
    <w:p w14:paraId="27774EEF" w14:textId="77777777" w:rsidR="004A6E7E" w:rsidRDefault="004A6E7E" w:rsidP="00CD2D4A">
      <w:pPr>
        <w:spacing w:after="0" w:line="240" w:lineRule="auto"/>
      </w:pPr>
    </w:p>
    <w:p w14:paraId="50575FB4" w14:textId="1D50C80F" w:rsidR="00624730" w:rsidRPr="00DD2197" w:rsidRDefault="00624730" w:rsidP="00CD2D4A">
      <w:pPr>
        <w:spacing w:after="0" w:line="240" w:lineRule="auto"/>
        <w:rPr>
          <w:b/>
        </w:rPr>
      </w:pPr>
      <w:r w:rsidRPr="00DD2197">
        <w:rPr>
          <w:b/>
        </w:rPr>
        <w:t xml:space="preserve">Building Life-Cycle Triggers that Benefit Retrofitting </w:t>
      </w:r>
    </w:p>
    <w:p w14:paraId="59BA17C1" w14:textId="2122DBD4" w:rsidR="00CD2D4A" w:rsidRPr="00C61DF0" w:rsidRDefault="00CD2D4A" w:rsidP="00CD2D4A">
      <w:pPr>
        <w:spacing w:after="0" w:line="240" w:lineRule="auto"/>
      </w:pPr>
      <w:r>
        <w:t xml:space="preserve">Beyond the actions and incentives by a variety of stakeholders who are pushing to overcome obstacles and raise the bar in the retrofit market, </w:t>
      </w:r>
      <w:r w:rsidRPr="00C61DF0">
        <w:t xml:space="preserve">energy retrofits </w:t>
      </w:r>
      <w:r>
        <w:t xml:space="preserve">can be made more </w:t>
      </w:r>
      <w:r w:rsidRPr="00C61DF0">
        <w:t>feasible</w:t>
      </w:r>
      <w:r>
        <w:t>, valuable</w:t>
      </w:r>
      <w:r w:rsidRPr="00C61DF0">
        <w:t xml:space="preserve"> </w:t>
      </w:r>
      <w:r>
        <w:t>and</w:t>
      </w:r>
      <w:r w:rsidRPr="00C61DF0">
        <w:t xml:space="preserve"> financially cost-neutral if timed in accordance with certain events in a building’s life cycle. Some of the key triggers include</w:t>
      </w:r>
      <w:r w:rsidR="00624730">
        <w:t xml:space="preserve"> the following.</w:t>
      </w:r>
      <w:r w:rsidR="007367AC">
        <w:rPr>
          <w:vertAlign w:val="superscript"/>
        </w:rPr>
        <w:t xml:space="preserve"> </w:t>
      </w:r>
      <w:r w:rsidR="007367AC">
        <w:rPr>
          <w:vertAlign w:val="superscript"/>
        </w:rPr>
        <w:fldChar w:fldCharType="begin"/>
      </w:r>
      <w:r w:rsidR="007367AC">
        <w:rPr>
          <w:vertAlign w:val="superscript"/>
        </w:rPr>
        <w:instrText xml:space="preserve"> NOTEREF _Ref410939895 \h </w:instrText>
      </w:r>
      <w:r w:rsidR="007367AC">
        <w:rPr>
          <w:vertAlign w:val="superscript"/>
        </w:rPr>
      </w:r>
      <w:r w:rsidR="007367AC">
        <w:rPr>
          <w:vertAlign w:val="superscript"/>
        </w:rPr>
        <w:fldChar w:fldCharType="separate"/>
      </w:r>
      <w:r w:rsidR="007367AC">
        <w:rPr>
          <w:vertAlign w:val="superscript"/>
        </w:rPr>
        <w:t>11</w:t>
      </w:r>
      <w:r w:rsidR="007367AC">
        <w:rPr>
          <w:vertAlign w:val="superscript"/>
        </w:rPr>
        <w:fldChar w:fldCharType="end"/>
      </w:r>
      <w:r w:rsidR="007367AC">
        <w:rPr>
          <w:vertAlign w:val="superscript"/>
        </w:rPr>
        <w:t xml:space="preserve">, </w:t>
      </w:r>
      <w:r w:rsidR="007367AC">
        <w:rPr>
          <w:vertAlign w:val="superscript"/>
        </w:rPr>
        <w:fldChar w:fldCharType="begin"/>
      </w:r>
      <w:r w:rsidR="007367AC">
        <w:rPr>
          <w:vertAlign w:val="superscript"/>
        </w:rPr>
        <w:instrText xml:space="preserve"> NOTEREF _Ref410939998 \h </w:instrText>
      </w:r>
      <w:r w:rsidR="007367AC">
        <w:rPr>
          <w:vertAlign w:val="superscript"/>
        </w:rPr>
      </w:r>
      <w:r w:rsidR="007367AC">
        <w:rPr>
          <w:vertAlign w:val="superscript"/>
        </w:rPr>
        <w:fldChar w:fldCharType="separate"/>
      </w:r>
      <w:r w:rsidR="007367AC">
        <w:rPr>
          <w:vertAlign w:val="superscript"/>
        </w:rPr>
        <w:t>14</w:t>
      </w:r>
      <w:r w:rsidR="007367AC">
        <w:rPr>
          <w:vertAlign w:val="superscript"/>
        </w:rPr>
        <w:fldChar w:fldCharType="end"/>
      </w:r>
    </w:p>
    <w:p w14:paraId="532E309D" w14:textId="77777777" w:rsidR="00CD2D4A" w:rsidRPr="00C61DF0" w:rsidRDefault="00CD2D4A" w:rsidP="00CD2D4A">
      <w:pPr>
        <w:spacing w:after="0" w:line="240" w:lineRule="auto"/>
      </w:pPr>
    </w:p>
    <w:p w14:paraId="2E0BD2C0" w14:textId="77777777" w:rsidR="00CD2D4A" w:rsidRPr="00865644" w:rsidRDefault="00CD2D4A" w:rsidP="00DD2197">
      <w:pPr>
        <w:spacing w:after="0" w:line="240" w:lineRule="auto"/>
        <w:ind w:left="708"/>
      </w:pPr>
      <w:r w:rsidRPr="00865644">
        <w:rPr>
          <w:b/>
        </w:rPr>
        <w:t>Adaptive reuse, market repositioning, or modernization</w:t>
      </w:r>
    </w:p>
    <w:p w14:paraId="72AB250B" w14:textId="55AC7CE4" w:rsidR="00CD2D4A" w:rsidRPr="00C61DF0" w:rsidRDefault="00CD2D4A" w:rsidP="00DD2197">
      <w:pPr>
        <w:spacing w:after="0" w:line="240" w:lineRule="auto"/>
        <w:ind w:left="708"/>
      </w:pPr>
      <w:r w:rsidRPr="00C61DF0">
        <w:t xml:space="preserve">Repositioning an existing building often requires significant capital </w:t>
      </w:r>
      <w:r>
        <w:t xml:space="preserve">whereas </w:t>
      </w:r>
      <w:r w:rsidRPr="00C61DF0">
        <w:t xml:space="preserve">the cost of an energy retrofit </w:t>
      </w:r>
      <w:r>
        <w:t>is</w:t>
      </w:r>
      <w:r w:rsidRPr="00C61DF0">
        <w:t xml:space="preserve"> incremental and likely to be quite small </w:t>
      </w:r>
      <w:r>
        <w:t>by</w:t>
      </w:r>
      <w:r w:rsidR="00624730">
        <w:t xml:space="preserve"> comparison</w:t>
      </w:r>
      <w:r w:rsidRPr="00C61DF0">
        <w:t xml:space="preserve">. </w:t>
      </w:r>
      <w:r>
        <w:t>In commercial buildings for example</w:t>
      </w:r>
      <w:r w:rsidR="00624730">
        <w:t>,</w:t>
      </w:r>
      <w:r>
        <w:t xml:space="preserve"> </w:t>
      </w:r>
      <w:r w:rsidRPr="00C61DF0">
        <w:t>interior fit-outs can change frequently result</w:t>
      </w:r>
      <w:r>
        <w:t>ing</w:t>
      </w:r>
      <w:r w:rsidRPr="00C61DF0">
        <w:t xml:space="preserve"> in new lighting layouts and </w:t>
      </w:r>
      <w:r>
        <w:t>newly</w:t>
      </w:r>
      <w:r w:rsidRPr="00C61DF0">
        <w:t xml:space="preserve"> installed or modified</w:t>
      </w:r>
      <w:r>
        <w:t xml:space="preserve"> </w:t>
      </w:r>
      <w:r w:rsidRPr="00C61DF0">
        <w:t xml:space="preserve">communication and data lines. These provide important opportunities for technology upgrades, </w:t>
      </w:r>
      <w:r>
        <w:t xml:space="preserve">such as </w:t>
      </w:r>
      <w:r w:rsidRPr="00C61DF0">
        <w:t xml:space="preserve">changing </w:t>
      </w:r>
      <w:r>
        <w:t>lighting to electrical ballasts</w:t>
      </w:r>
      <w:r w:rsidRPr="00C61DF0">
        <w:t xml:space="preserve"> and upgrading control systems. Controlling waste heat from </w:t>
      </w:r>
      <w:r w:rsidR="00F93DE5">
        <w:t xml:space="preserve">IT </w:t>
      </w:r>
      <w:r w:rsidRPr="00C61DF0">
        <w:t xml:space="preserve">data </w:t>
      </w:r>
      <w:r>
        <w:t>and</w:t>
      </w:r>
      <w:r w:rsidRPr="00C61DF0">
        <w:t xml:space="preserve"> communication systems can also </w:t>
      </w:r>
      <w:r>
        <w:t>be</w:t>
      </w:r>
      <w:r w:rsidRPr="00C61DF0">
        <w:t xml:space="preserve"> </w:t>
      </w:r>
      <w:r w:rsidR="00F93DE5">
        <w:t xml:space="preserve">simultaneously </w:t>
      </w:r>
      <w:r w:rsidRPr="00C61DF0">
        <w:t>addressed</w:t>
      </w:r>
      <w:r w:rsidR="00F93DE5">
        <w:t>.</w:t>
      </w:r>
      <w:bookmarkStart w:id="15" w:name="_Ref410939895"/>
      <w:r w:rsidR="00F93DE5">
        <w:rPr>
          <w:rStyle w:val="FootnoteReference"/>
        </w:rPr>
        <w:footnoteReference w:id="11"/>
      </w:r>
      <w:bookmarkEnd w:id="15"/>
    </w:p>
    <w:p w14:paraId="2AB8FDCD" w14:textId="77777777" w:rsidR="00CD2D4A" w:rsidRPr="00C61DF0" w:rsidRDefault="00CD2D4A" w:rsidP="00DD2197">
      <w:pPr>
        <w:spacing w:after="0" w:line="240" w:lineRule="auto"/>
        <w:ind w:left="708"/>
      </w:pPr>
    </w:p>
    <w:p w14:paraId="15ED5D0B" w14:textId="77777777" w:rsidR="00CD2D4A" w:rsidRPr="00865644" w:rsidRDefault="00CD2D4A" w:rsidP="00DD2197">
      <w:pPr>
        <w:spacing w:after="0" w:line="240" w:lineRule="auto"/>
        <w:ind w:left="708"/>
        <w:rPr>
          <w:b/>
        </w:rPr>
      </w:pPr>
      <w:r w:rsidRPr="00865644">
        <w:rPr>
          <w:b/>
        </w:rPr>
        <w:t>Roof, window or other major envelope replacement</w:t>
      </w:r>
    </w:p>
    <w:p w14:paraId="7AA8923E" w14:textId="68F37B54" w:rsidR="00CD2D4A" w:rsidRPr="00C61DF0" w:rsidRDefault="00CD2D4A" w:rsidP="00DD2197">
      <w:pPr>
        <w:spacing w:after="0" w:line="240" w:lineRule="auto"/>
        <w:ind w:left="708"/>
      </w:pPr>
      <w:r w:rsidRPr="00C61DF0">
        <w:t>Planned roof, window and other major envelope replacements provide opportunities for significant improvements in efficiency at minor incremental cost, providing the leverage for a retrofit that reduces cooling loads and potentially the cost of replacing major equipment</w:t>
      </w:r>
      <w:r>
        <w:t>,</w:t>
      </w:r>
      <w:r w:rsidRPr="00C61DF0">
        <w:t xml:space="preserve"> such </w:t>
      </w:r>
      <w:r w:rsidRPr="00C61DF0">
        <w:lastRenderedPageBreak/>
        <w:t xml:space="preserve">as HVAC. Refurbishments of the building </w:t>
      </w:r>
      <w:r w:rsidRPr="00C61DF0">
        <w:rPr>
          <w:bCs/>
        </w:rPr>
        <w:t>envelope</w:t>
      </w:r>
      <w:r w:rsidR="00500AC2">
        <w:rPr>
          <w:bCs/>
        </w:rPr>
        <w:t>,</w:t>
      </w:r>
      <w:r w:rsidRPr="00C61DF0">
        <w:rPr>
          <w:b/>
          <w:bCs/>
        </w:rPr>
        <w:t xml:space="preserve"> </w:t>
      </w:r>
      <w:r w:rsidR="00F93DE5">
        <w:t>for example</w:t>
      </w:r>
      <w:r w:rsidR="00500AC2">
        <w:t>,</w:t>
      </w:r>
      <w:r w:rsidR="00F93DE5">
        <w:t xml:space="preserve"> offer</w:t>
      </w:r>
      <w:r w:rsidRPr="00C61DF0">
        <w:t xml:space="preserve"> a major opportunity to reduce the heat load on the interior premises through measures such </w:t>
      </w:r>
      <w:r w:rsidR="00500AC2">
        <w:t xml:space="preserve">as </w:t>
      </w:r>
      <w:r w:rsidRPr="00C61DF0">
        <w:t xml:space="preserve">improved glazing, external shading methods, </w:t>
      </w:r>
      <w:r>
        <w:t xml:space="preserve">and </w:t>
      </w:r>
      <w:r w:rsidRPr="00C61DF0">
        <w:t>solar films</w:t>
      </w:r>
      <w:r w:rsidRPr="00C61DF0">
        <w:rPr>
          <w:vertAlign w:val="superscript"/>
        </w:rPr>
        <w:fldChar w:fldCharType="begin"/>
      </w:r>
      <w:r w:rsidRPr="00C61DF0">
        <w:rPr>
          <w:vertAlign w:val="superscript"/>
        </w:rPr>
        <w:instrText xml:space="preserve"> NOTEREF _Ref389084606 \h  \* MERGEFORMAT </w:instrText>
      </w:r>
      <w:r w:rsidRPr="00C61DF0">
        <w:rPr>
          <w:vertAlign w:val="superscript"/>
        </w:rPr>
      </w:r>
      <w:r w:rsidRPr="00C61DF0">
        <w:rPr>
          <w:vertAlign w:val="superscript"/>
        </w:rPr>
        <w:fldChar w:fldCharType="separate"/>
      </w:r>
      <w:r w:rsidR="007367AC">
        <w:rPr>
          <w:vertAlign w:val="superscript"/>
        </w:rPr>
        <w:t>12</w:t>
      </w:r>
      <w:r w:rsidRPr="00C61DF0">
        <w:rPr>
          <w:vertAlign w:val="superscript"/>
        </w:rPr>
        <w:fldChar w:fldCharType="end"/>
      </w:r>
      <w:r w:rsidRPr="00C61DF0">
        <w:t>.</w:t>
      </w:r>
    </w:p>
    <w:p w14:paraId="2FFF49F0" w14:textId="77777777" w:rsidR="00CD2D4A" w:rsidRPr="00C61DF0" w:rsidRDefault="00CD2D4A" w:rsidP="00DD2197">
      <w:pPr>
        <w:spacing w:after="0" w:line="240" w:lineRule="auto"/>
        <w:ind w:left="708"/>
      </w:pPr>
    </w:p>
    <w:p w14:paraId="6FC447F0" w14:textId="77777777" w:rsidR="00CD2D4A" w:rsidRPr="00865644" w:rsidRDefault="00CD2D4A" w:rsidP="00DD2197">
      <w:pPr>
        <w:spacing w:after="0" w:line="240" w:lineRule="auto"/>
        <w:ind w:left="708"/>
        <w:rPr>
          <w:b/>
        </w:rPr>
      </w:pPr>
      <w:r w:rsidRPr="00865644">
        <w:rPr>
          <w:b/>
        </w:rPr>
        <w:t>HVAC, lighting or other major equipment replacement</w:t>
      </w:r>
    </w:p>
    <w:p w14:paraId="5808B487" w14:textId="19F3A9FE" w:rsidR="00CD2D4A" w:rsidRPr="00C61DF0" w:rsidRDefault="00CD2D4A" w:rsidP="00DD2197">
      <w:pPr>
        <w:spacing w:after="0" w:line="240" w:lineRule="auto"/>
        <w:ind w:left="708"/>
      </w:pPr>
      <w:r>
        <w:t>M</w:t>
      </w:r>
      <w:r w:rsidRPr="00C61DF0">
        <w:t xml:space="preserve">ajor building service equipment replacements </w:t>
      </w:r>
      <w:r>
        <w:t xml:space="preserve">can also </w:t>
      </w:r>
      <w:r w:rsidRPr="00C61DF0">
        <w:t xml:space="preserve">provide opportunities to address the </w:t>
      </w:r>
      <w:r>
        <w:t xml:space="preserve">building </w:t>
      </w:r>
      <w:r w:rsidRPr="00C61DF0">
        <w:t>envelope</w:t>
      </w:r>
      <w:r>
        <w:t>,</w:t>
      </w:r>
      <w:r w:rsidRPr="00C61DF0">
        <w:t xml:space="preserve"> such as </w:t>
      </w:r>
      <w:r>
        <w:t xml:space="preserve">the </w:t>
      </w:r>
      <w:r w:rsidRPr="00C61DF0">
        <w:t xml:space="preserve">façade (e.g. shading devices, solar films) and other building components to reduce thermal and electrical loads. The result of such a load reduction </w:t>
      </w:r>
      <w:r>
        <w:t>could allow</w:t>
      </w:r>
      <w:r w:rsidRPr="00C61DF0">
        <w:t xml:space="preserve"> for </w:t>
      </w:r>
      <w:r>
        <w:t xml:space="preserve">fewer replacements </w:t>
      </w:r>
      <w:r w:rsidRPr="00C61DF0">
        <w:t xml:space="preserve">of central building services equipment, </w:t>
      </w:r>
      <w:r>
        <w:t>leading to</w:t>
      </w:r>
      <w:r w:rsidRPr="00C61DF0">
        <w:t xml:space="preserve"> marginal or no incremental aggregated costs </w:t>
      </w:r>
      <w:r w:rsidR="00413DD2">
        <w:t xml:space="preserve">to </w:t>
      </w:r>
      <w:r w:rsidRPr="00C61DF0">
        <w:t xml:space="preserve">retrofit. </w:t>
      </w:r>
    </w:p>
    <w:p w14:paraId="61028013" w14:textId="77777777" w:rsidR="00CD2D4A" w:rsidRPr="00C61DF0" w:rsidRDefault="00CD2D4A" w:rsidP="00DD2197">
      <w:pPr>
        <w:spacing w:after="0" w:line="240" w:lineRule="auto"/>
        <w:ind w:left="708"/>
      </w:pPr>
    </w:p>
    <w:p w14:paraId="37F83B5C" w14:textId="391FD47F" w:rsidR="00CD2D4A" w:rsidRPr="00C61DF0" w:rsidRDefault="00CD2D4A" w:rsidP="00DD2197">
      <w:pPr>
        <w:spacing w:after="0" w:line="240" w:lineRule="auto"/>
        <w:ind w:left="708"/>
      </w:pPr>
      <w:r w:rsidRPr="00C61DF0">
        <w:t xml:space="preserve">A service refurbishment of a </w:t>
      </w:r>
      <w:r w:rsidR="00F93DE5">
        <w:t xml:space="preserve">commercial </w:t>
      </w:r>
      <w:r w:rsidRPr="00C61DF0">
        <w:t xml:space="preserve">building’s </w:t>
      </w:r>
      <w:r w:rsidR="00F93DE5">
        <w:t>sub-system</w:t>
      </w:r>
      <w:r w:rsidR="00500AC2">
        <w:t>,</w:t>
      </w:r>
      <w:r w:rsidR="00F93DE5">
        <w:t xml:space="preserve"> for example</w:t>
      </w:r>
      <w:r w:rsidR="00500AC2">
        <w:t>,</w:t>
      </w:r>
      <w:r w:rsidR="00F93DE5">
        <w:t xml:space="preserve"> </w:t>
      </w:r>
      <w:r w:rsidRPr="00C61DF0">
        <w:t>likely take</w:t>
      </w:r>
      <w:r>
        <w:t>s</w:t>
      </w:r>
      <w:r w:rsidRPr="00C61DF0">
        <w:t xml:space="preserve"> place every </w:t>
      </w:r>
      <w:r>
        <w:t>five</w:t>
      </w:r>
      <w:r w:rsidRPr="00C61DF0">
        <w:t xml:space="preserve"> to </w:t>
      </w:r>
      <w:r>
        <w:t>ten</w:t>
      </w:r>
      <w:r w:rsidRPr="00C61DF0">
        <w:t xml:space="preserve"> years, providing an opportunity for upgrading </w:t>
      </w:r>
      <w:r>
        <w:t xml:space="preserve">the </w:t>
      </w:r>
      <w:r w:rsidRPr="00C61DF0">
        <w:t>overall systems control if not already included under a tenant’s interior fit-out. Providing more sensors and meters, as well as building information management and building automatic control functions</w:t>
      </w:r>
      <w:r>
        <w:t>,</w:t>
      </w:r>
      <w:r w:rsidRPr="00C61DF0">
        <w:t xml:space="preserve"> significantly facilitate</w:t>
      </w:r>
      <w:r w:rsidR="00500AC2">
        <w:t>s</w:t>
      </w:r>
      <w:r w:rsidRPr="00C61DF0">
        <w:t xml:space="preserve"> performance monitoring and auditing </w:t>
      </w:r>
      <w:r>
        <w:t>along with  an</w:t>
      </w:r>
      <w:r w:rsidRPr="00C61DF0">
        <w:t xml:space="preserve"> increase </w:t>
      </w:r>
      <w:r>
        <w:t xml:space="preserve">in </w:t>
      </w:r>
      <w:r w:rsidRPr="00C61DF0">
        <w:t xml:space="preserve">energy performance, </w:t>
      </w:r>
      <w:r>
        <w:t>such as</w:t>
      </w:r>
      <w:r w:rsidRPr="00C61DF0">
        <w:t xml:space="preserve"> through automatic dimming </w:t>
      </w:r>
      <w:bookmarkStart w:id="16" w:name="_Ref389084606"/>
      <w:r w:rsidRPr="00C61DF0">
        <w:t>or turning on/off of lights</w:t>
      </w:r>
      <w:r>
        <w:t>.</w:t>
      </w:r>
      <w:bookmarkStart w:id="17" w:name="_Ref410939919"/>
      <w:r w:rsidRPr="00C61DF0">
        <w:rPr>
          <w:rStyle w:val="FootnoteReference"/>
        </w:rPr>
        <w:footnoteReference w:id="12"/>
      </w:r>
      <w:bookmarkEnd w:id="16"/>
      <w:bookmarkEnd w:id="17"/>
    </w:p>
    <w:p w14:paraId="490A05D3" w14:textId="77777777" w:rsidR="00CD2D4A" w:rsidRPr="00C61DF0" w:rsidRDefault="00CD2D4A" w:rsidP="00DD2197">
      <w:pPr>
        <w:spacing w:after="0" w:line="240" w:lineRule="auto"/>
        <w:ind w:left="708"/>
      </w:pPr>
    </w:p>
    <w:p w14:paraId="208E3B7B" w14:textId="77777777" w:rsidR="00CD2D4A" w:rsidRPr="00865644" w:rsidRDefault="00CD2D4A" w:rsidP="00DD2197">
      <w:pPr>
        <w:spacing w:after="0" w:line="240" w:lineRule="auto"/>
        <w:ind w:left="708"/>
        <w:rPr>
          <w:b/>
        </w:rPr>
      </w:pPr>
      <w:r w:rsidRPr="00865644">
        <w:rPr>
          <w:b/>
        </w:rPr>
        <w:t>Upgrades to meet code</w:t>
      </w:r>
    </w:p>
    <w:p w14:paraId="0B8CB0A2" w14:textId="2BE60C7D" w:rsidR="00CD2D4A" w:rsidRPr="00C61DF0" w:rsidRDefault="00CD2D4A" w:rsidP="00DD2197">
      <w:pPr>
        <w:spacing w:after="0" w:line="240" w:lineRule="auto"/>
        <w:ind w:left="708"/>
      </w:pPr>
      <w:r w:rsidRPr="00C61DF0">
        <w:t xml:space="preserve">Building </w:t>
      </w:r>
      <w:r w:rsidR="00F93DE5">
        <w:t>energy efficiency c</w:t>
      </w:r>
      <w:r w:rsidRPr="00C61DF0">
        <w:t>ode</w:t>
      </w:r>
      <w:r w:rsidR="00F93DE5">
        <w:t>s</w:t>
      </w:r>
      <w:r w:rsidRPr="00C61DF0">
        <w:t xml:space="preserve"> </w:t>
      </w:r>
      <w:r w:rsidR="00F93DE5">
        <w:t xml:space="preserve">become increasingly stringent, often mandating a certain minimum level of </w:t>
      </w:r>
      <w:r w:rsidRPr="00C61DF0">
        <w:t xml:space="preserve">compliance </w:t>
      </w:r>
      <w:r>
        <w:t xml:space="preserve">for </w:t>
      </w:r>
      <w:r w:rsidRPr="00C61DF0">
        <w:t xml:space="preserve">major </w:t>
      </w:r>
      <w:r w:rsidR="00F93DE5">
        <w:t xml:space="preserve">building </w:t>
      </w:r>
      <w:r w:rsidRPr="00C61DF0">
        <w:t>retrofit</w:t>
      </w:r>
      <w:r>
        <w:t>s</w:t>
      </w:r>
      <w:r w:rsidRPr="00C61DF0">
        <w:t>. Such retrofit</w:t>
      </w:r>
      <w:r>
        <w:t>s</w:t>
      </w:r>
      <w:r w:rsidRPr="00C61DF0">
        <w:t xml:space="preserve"> may be accompanied by substantial disruptions and costs, enough that </w:t>
      </w:r>
      <w:r>
        <w:t>an</w:t>
      </w:r>
      <w:r w:rsidRPr="00C61DF0">
        <w:t xml:space="preserve"> effort to pursue more ambitious energy improvements beyond </w:t>
      </w:r>
      <w:r>
        <w:t xml:space="preserve">the </w:t>
      </w:r>
      <w:r w:rsidR="00F93DE5">
        <w:t>c</w:t>
      </w:r>
      <w:r w:rsidRPr="00C61DF0">
        <w:t>ode become</w:t>
      </w:r>
      <w:r>
        <w:t>s</w:t>
      </w:r>
      <w:r w:rsidRPr="00C61DF0">
        <w:t xml:space="preserve"> feasible or even profitable. </w:t>
      </w:r>
    </w:p>
    <w:p w14:paraId="59D6AFBB" w14:textId="77777777" w:rsidR="007367AC" w:rsidRDefault="007367AC" w:rsidP="00DD2197">
      <w:pPr>
        <w:spacing w:after="0" w:line="240" w:lineRule="auto"/>
        <w:ind w:left="708"/>
        <w:rPr>
          <w:b/>
        </w:rPr>
      </w:pPr>
    </w:p>
    <w:p w14:paraId="347A8525" w14:textId="77777777" w:rsidR="00CD2D4A" w:rsidRPr="00865644" w:rsidRDefault="00CD2D4A" w:rsidP="00DD2197">
      <w:pPr>
        <w:spacing w:after="0" w:line="240" w:lineRule="auto"/>
        <w:ind w:left="708"/>
        <w:rPr>
          <w:b/>
        </w:rPr>
      </w:pPr>
      <w:r w:rsidRPr="00865644">
        <w:rPr>
          <w:b/>
        </w:rPr>
        <w:t xml:space="preserve">Fixing an ‘energy hog’ </w:t>
      </w:r>
    </w:p>
    <w:p w14:paraId="5B52AE90" w14:textId="15BAC275" w:rsidR="00CD2D4A" w:rsidRPr="00C61DF0" w:rsidRDefault="00CD2D4A" w:rsidP="00DD2197">
      <w:pPr>
        <w:spacing w:after="0" w:line="240" w:lineRule="auto"/>
        <w:ind w:left="708"/>
      </w:pPr>
      <w:r w:rsidRPr="00C61DF0">
        <w:t>Some buildings have such high energy</w:t>
      </w:r>
      <w:r>
        <w:t xml:space="preserve"> </w:t>
      </w:r>
      <w:r w:rsidRPr="00C61DF0">
        <w:t xml:space="preserve">use that an energy retrofit will have compelling economics </w:t>
      </w:r>
      <w:r>
        <w:t xml:space="preserve">even </w:t>
      </w:r>
      <w:r w:rsidRPr="00C61DF0">
        <w:t xml:space="preserve">without leveraging any of the factors above. </w:t>
      </w:r>
      <w:r w:rsidR="00276AD7">
        <w:t>Many buildings in European and American cities are at least several decades old</w:t>
      </w:r>
      <w:r w:rsidRPr="00C61DF0">
        <w:t>, with older buildings</w:t>
      </w:r>
      <w:r w:rsidR="00CD6DBA">
        <w:t>,</w:t>
      </w:r>
      <w:r w:rsidRPr="00C61DF0">
        <w:t xml:space="preserve"> </w:t>
      </w:r>
      <w:r w:rsidR="00276AD7">
        <w:t>if not upgraded</w:t>
      </w:r>
      <w:r w:rsidR="00CD6DBA">
        <w:t>,</w:t>
      </w:r>
      <w:r w:rsidR="00276AD7">
        <w:t xml:space="preserve"> usually having </w:t>
      </w:r>
      <w:r w:rsidRPr="00C61DF0">
        <w:t>single pane glazing</w:t>
      </w:r>
      <w:r>
        <w:t>,</w:t>
      </w:r>
      <w:r w:rsidRPr="00C61DF0">
        <w:t xml:space="preserve"> resulting in considerable heat transfer from outside.</w:t>
      </w:r>
    </w:p>
    <w:p w14:paraId="0DFFA727" w14:textId="77777777" w:rsidR="00CD2D4A" w:rsidRPr="00C61DF0" w:rsidRDefault="00CD2D4A" w:rsidP="00DD2197">
      <w:pPr>
        <w:spacing w:after="0" w:line="240" w:lineRule="auto"/>
        <w:ind w:left="708"/>
      </w:pPr>
    </w:p>
    <w:p w14:paraId="23BC38AB" w14:textId="77777777" w:rsidR="00CD2D4A" w:rsidRPr="00865644" w:rsidRDefault="00CD2D4A" w:rsidP="00DD2197">
      <w:pPr>
        <w:spacing w:after="0" w:line="240" w:lineRule="auto"/>
        <w:ind w:left="708"/>
        <w:rPr>
          <w:b/>
        </w:rPr>
      </w:pPr>
      <w:r w:rsidRPr="00865644">
        <w:rPr>
          <w:b/>
        </w:rPr>
        <w:t>Major occupancy change</w:t>
      </w:r>
    </w:p>
    <w:p w14:paraId="06D6C620" w14:textId="5540111E" w:rsidR="00CD2D4A" w:rsidRPr="00C61DF0" w:rsidRDefault="00CD2D4A" w:rsidP="00DD2197">
      <w:pPr>
        <w:spacing w:after="0" w:line="240" w:lineRule="auto"/>
        <w:ind w:left="708"/>
      </w:pPr>
      <w:r w:rsidRPr="00C61DF0">
        <w:t xml:space="preserve"> A company or tenant moving a significant number of people or product</w:t>
      </w:r>
      <w:r>
        <w:t>s</w:t>
      </w:r>
      <w:r w:rsidRPr="00C61DF0">
        <w:t xml:space="preserve"> into or out of a building presents a prime opportunity for a retrofit. First, the changeover provides an opportunity for generating an interior layout </w:t>
      </w:r>
      <w:r>
        <w:t>that</w:t>
      </w:r>
      <w:r w:rsidRPr="00C61DF0">
        <w:t xml:space="preserve"> improves energy and space efficiency, and can potentially even create more leasable space through downsizing mechanical equipment. Further, the commencement of a new tenant lease provides the building owner </w:t>
      </w:r>
      <w:r>
        <w:t>or</w:t>
      </w:r>
      <w:r w:rsidRPr="00C61DF0">
        <w:t xml:space="preserve"> manager with an option to overcome the </w:t>
      </w:r>
      <w:r>
        <w:t>competing financial-return issue</w:t>
      </w:r>
      <w:r w:rsidRPr="00C61DF0">
        <w:t xml:space="preserve"> through a green lease contract, leveraging tenant investment in a more energy efficient building. </w:t>
      </w:r>
    </w:p>
    <w:p w14:paraId="787B7078" w14:textId="77777777" w:rsidR="00CD2D4A" w:rsidRDefault="00CD2D4A" w:rsidP="00DD2197">
      <w:pPr>
        <w:spacing w:after="0" w:line="240" w:lineRule="auto"/>
        <w:ind w:left="708"/>
      </w:pPr>
    </w:p>
    <w:p w14:paraId="2E58E6E1" w14:textId="77777777" w:rsidR="007367AC" w:rsidRPr="00C61DF0" w:rsidRDefault="007367AC" w:rsidP="00DD2197">
      <w:pPr>
        <w:spacing w:after="0" w:line="240" w:lineRule="auto"/>
        <w:ind w:left="708"/>
      </w:pPr>
    </w:p>
    <w:p w14:paraId="3296AA4C" w14:textId="77777777" w:rsidR="00CD2D4A" w:rsidRPr="00865644" w:rsidRDefault="00CD2D4A" w:rsidP="00DD2197">
      <w:pPr>
        <w:spacing w:after="0" w:line="240" w:lineRule="auto"/>
        <w:ind w:left="708"/>
        <w:rPr>
          <w:b/>
        </w:rPr>
      </w:pPr>
      <w:r w:rsidRPr="00865644">
        <w:rPr>
          <w:b/>
        </w:rPr>
        <w:t>Energy management planning</w:t>
      </w:r>
    </w:p>
    <w:p w14:paraId="59100571" w14:textId="77777777" w:rsidR="00CD2D4A" w:rsidRDefault="00CD2D4A" w:rsidP="00DD2197">
      <w:pPr>
        <w:spacing w:after="0" w:line="240" w:lineRule="auto"/>
        <w:ind w:left="708"/>
      </w:pPr>
      <w:r w:rsidRPr="00C61DF0">
        <w:t xml:space="preserve">As part of an ongoing energy management plan for a group of buildings, the owner may desire a set of replicable efficiency measures. These measures can be developed from </w:t>
      </w:r>
      <w:r>
        <w:t>retrofits</w:t>
      </w:r>
      <w:r w:rsidRPr="00C61DF0">
        <w:t xml:space="preserve"> of an archetypical building and applied to a larger set of similar buildings. </w:t>
      </w:r>
    </w:p>
    <w:p w14:paraId="16C7E1D5" w14:textId="77777777" w:rsidR="00423341" w:rsidRDefault="00423341" w:rsidP="00CD2D4A">
      <w:pPr>
        <w:spacing w:after="0" w:line="240" w:lineRule="auto"/>
      </w:pPr>
    </w:p>
    <w:p w14:paraId="01028BCE" w14:textId="77777777" w:rsidR="00CD2D4A" w:rsidRPr="00656545" w:rsidRDefault="00CD2D4A" w:rsidP="00656545">
      <w:pPr>
        <w:autoSpaceDE w:val="0"/>
        <w:spacing w:after="0" w:line="240" w:lineRule="auto"/>
        <w:rPr>
          <w:rFonts w:eastAsia="Times New Roman"/>
          <w:color w:val="000000"/>
        </w:rPr>
      </w:pPr>
    </w:p>
    <w:p w14:paraId="4F28D334" w14:textId="5AB07533" w:rsidR="00656545" w:rsidRDefault="00CD6DBA" w:rsidP="00656545">
      <w:pPr>
        <w:autoSpaceDE w:val="0"/>
        <w:spacing w:after="0" w:line="240" w:lineRule="auto"/>
        <w:rPr>
          <w:rFonts w:eastAsia="Times New Roman"/>
          <w:color w:val="000000"/>
        </w:rPr>
      </w:pPr>
      <w:r>
        <w:rPr>
          <w:rFonts w:eastAsia="Times New Roman"/>
          <w:color w:val="000000"/>
        </w:rPr>
        <w:lastRenderedPageBreak/>
        <w:t>A</w:t>
      </w:r>
      <w:r w:rsidR="00276AD7">
        <w:rPr>
          <w:rFonts w:eastAsia="Times New Roman"/>
          <w:color w:val="000000"/>
        </w:rPr>
        <w:t xml:space="preserve"> number of global trends are likely to drive interest in building retrofitting. </w:t>
      </w:r>
      <w:r w:rsidR="00656545">
        <w:rPr>
          <w:rFonts w:eastAsia="Times New Roman"/>
          <w:color w:val="000000"/>
        </w:rPr>
        <w:t>In recent years</w:t>
      </w:r>
      <w:r>
        <w:rPr>
          <w:rFonts w:eastAsia="Times New Roman"/>
          <w:color w:val="000000"/>
        </w:rPr>
        <w:t>,</w:t>
      </w:r>
      <w:r w:rsidR="00656545">
        <w:rPr>
          <w:rFonts w:eastAsia="Times New Roman"/>
          <w:color w:val="000000"/>
        </w:rPr>
        <w:t xml:space="preserve"> </w:t>
      </w:r>
      <w:r w:rsidR="00276AD7">
        <w:rPr>
          <w:rFonts w:eastAsia="Times New Roman"/>
          <w:color w:val="000000"/>
        </w:rPr>
        <w:t>for example</w:t>
      </w:r>
      <w:r>
        <w:rPr>
          <w:rFonts w:eastAsia="Times New Roman"/>
          <w:color w:val="000000"/>
        </w:rPr>
        <w:t>,</w:t>
      </w:r>
      <w:r w:rsidR="00276AD7">
        <w:rPr>
          <w:rFonts w:eastAsia="Times New Roman"/>
          <w:color w:val="000000"/>
        </w:rPr>
        <w:t xml:space="preserve"> new risks have emerged</w:t>
      </w:r>
      <w:r>
        <w:rPr>
          <w:rFonts w:eastAsia="Times New Roman"/>
          <w:color w:val="000000"/>
        </w:rPr>
        <w:t>,</w:t>
      </w:r>
      <w:r w:rsidR="00276AD7">
        <w:rPr>
          <w:rFonts w:eastAsia="Times New Roman"/>
          <w:color w:val="000000"/>
        </w:rPr>
        <w:t xml:space="preserve"> such as </w:t>
      </w:r>
      <w:r w:rsidR="00656545">
        <w:rPr>
          <w:rFonts w:eastAsia="Times New Roman"/>
          <w:color w:val="000000"/>
        </w:rPr>
        <w:t xml:space="preserve">increased volatility of fuel prices for electricity generation and energy </w:t>
      </w:r>
      <w:r>
        <w:rPr>
          <w:rFonts w:eastAsia="Times New Roman"/>
          <w:color w:val="000000"/>
        </w:rPr>
        <w:t>in</w:t>
      </w:r>
      <w:r w:rsidR="00656545">
        <w:rPr>
          <w:rFonts w:eastAsia="Times New Roman"/>
          <w:color w:val="000000"/>
        </w:rPr>
        <w:t>security in terms of dependencies on certain scarce fossil resources and the locations f</w:t>
      </w:r>
      <w:r>
        <w:rPr>
          <w:rFonts w:eastAsia="Times New Roman"/>
          <w:color w:val="000000"/>
        </w:rPr>
        <w:t>ro</w:t>
      </w:r>
      <w:r w:rsidR="00656545">
        <w:rPr>
          <w:rFonts w:eastAsia="Times New Roman"/>
          <w:color w:val="000000"/>
        </w:rPr>
        <w:t xml:space="preserve">m which these have to be sourced. </w:t>
      </w:r>
      <w:r w:rsidR="00691422">
        <w:rPr>
          <w:rFonts w:eastAsia="Times New Roman"/>
          <w:color w:val="000000"/>
        </w:rPr>
        <w:t>The so called ‘</w:t>
      </w:r>
      <w:proofErr w:type="spellStart"/>
      <w:r w:rsidR="00691422">
        <w:rPr>
          <w:rFonts w:eastAsia="Times New Roman"/>
          <w:color w:val="000000"/>
        </w:rPr>
        <w:t>negawatt</w:t>
      </w:r>
      <w:proofErr w:type="spellEnd"/>
      <w:r w:rsidR="00691422">
        <w:rPr>
          <w:rFonts w:eastAsia="Times New Roman"/>
          <w:color w:val="000000"/>
        </w:rPr>
        <w:t xml:space="preserve">’ </w:t>
      </w:r>
      <w:r>
        <w:rPr>
          <w:rFonts w:eastAsia="Times New Roman"/>
          <w:color w:val="000000"/>
        </w:rPr>
        <w:t>-</w:t>
      </w:r>
      <w:r w:rsidR="00691422">
        <w:rPr>
          <w:rFonts w:eastAsia="Times New Roman"/>
          <w:color w:val="000000"/>
        </w:rPr>
        <w:t xml:space="preserve"> every unit of energy which not used</w:t>
      </w:r>
      <w:r>
        <w:rPr>
          <w:rFonts w:eastAsia="Times New Roman"/>
          <w:color w:val="000000"/>
        </w:rPr>
        <w:t xml:space="preserve"> -</w:t>
      </w:r>
      <w:r w:rsidR="00691422">
        <w:rPr>
          <w:rFonts w:eastAsia="Times New Roman"/>
          <w:color w:val="000000"/>
        </w:rPr>
        <w:t xml:space="preserve"> is not subject to </w:t>
      </w:r>
      <w:r w:rsidR="00276AD7">
        <w:rPr>
          <w:rFonts w:eastAsia="Times New Roman"/>
          <w:color w:val="000000"/>
        </w:rPr>
        <w:t xml:space="preserve">these </w:t>
      </w:r>
      <w:r w:rsidR="00691422">
        <w:rPr>
          <w:rFonts w:eastAsia="Times New Roman"/>
          <w:color w:val="000000"/>
        </w:rPr>
        <w:t>risks and comes at a much lower cost than nearly any other electricity resource option as</w:t>
      </w:r>
      <w:r w:rsidR="00276AD7">
        <w:rPr>
          <w:rFonts w:eastAsia="Times New Roman"/>
          <w:color w:val="000000"/>
        </w:rPr>
        <w:t xml:space="preserve"> </w:t>
      </w:r>
      <w:r w:rsidR="00691422">
        <w:rPr>
          <w:rFonts w:eastAsia="Times New Roman"/>
          <w:color w:val="000000"/>
        </w:rPr>
        <w:t>shown in</w:t>
      </w:r>
      <w:r>
        <w:rPr>
          <w:rFonts w:eastAsia="Times New Roman"/>
          <w:color w:val="000000"/>
        </w:rPr>
        <w:t xml:space="preserve"> Figure 5</w:t>
      </w:r>
      <w:r w:rsidR="00691422">
        <w:rPr>
          <w:rFonts w:eastAsia="Times New Roman"/>
          <w:color w:val="000000"/>
        </w:rPr>
        <w:t xml:space="preserve">. We can therefore expect these </w:t>
      </w:r>
      <w:r w:rsidR="00276AD7">
        <w:rPr>
          <w:rFonts w:eastAsia="Times New Roman"/>
          <w:color w:val="000000"/>
        </w:rPr>
        <w:t>developments</w:t>
      </w:r>
      <w:r w:rsidR="00691422">
        <w:rPr>
          <w:rFonts w:eastAsia="Times New Roman"/>
          <w:color w:val="000000"/>
        </w:rPr>
        <w:t xml:space="preserve"> to accelerate the uptake of energy efficiency. </w:t>
      </w:r>
    </w:p>
    <w:p w14:paraId="775B88D2" w14:textId="77777777" w:rsidR="00413DD2" w:rsidRDefault="00413DD2" w:rsidP="00656545">
      <w:pPr>
        <w:autoSpaceDE w:val="0"/>
        <w:spacing w:after="0" w:line="240" w:lineRule="auto"/>
        <w:rPr>
          <w:rFonts w:eastAsia="Times New Roman"/>
          <w:color w:val="000000"/>
        </w:rPr>
      </w:pPr>
    </w:p>
    <w:p w14:paraId="0B5F5917" w14:textId="77777777" w:rsidR="00691422" w:rsidRDefault="00691422" w:rsidP="00691422">
      <w:pPr>
        <w:spacing w:after="0"/>
      </w:pPr>
      <w:r w:rsidRPr="008E00E7">
        <w:rPr>
          <w:noProof/>
          <w:lang w:eastAsia="en-US"/>
        </w:rPr>
        <w:drawing>
          <wp:inline distT="0" distB="0" distL="0" distR="0" wp14:anchorId="10DD5AC0" wp14:editId="58B614C1">
            <wp:extent cx="5732145" cy="2790825"/>
            <wp:effectExtent l="0" t="0" r="190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580" b="2965"/>
                    <a:stretch/>
                  </pic:blipFill>
                  <pic:spPr bwMode="auto">
                    <a:xfrm>
                      <a:off x="0" y="0"/>
                      <a:ext cx="5732145" cy="2790825"/>
                    </a:xfrm>
                    <a:prstGeom prst="rect">
                      <a:avLst/>
                    </a:prstGeom>
                    <a:ln>
                      <a:noFill/>
                    </a:ln>
                    <a:extLst>
                      <a:ext uri="{53640926-AAD7-44d8-BBD7-CCE9431645EC}">
                        <a14:shadowObscured xmlns:a14="http://schemas.microsoft.com/office/drawing/2010/main"/>
                      </a:ext>
                    </a:extLst>
                  </pic:spPr>
                </pic:pic>
              </a:graphicData>
            </a:graphic>
          </wp:inline>
        </w:drawing>
      </w:r>
    </w:p>
    <w:p w14:paraId="63E98698" w14:textId="3F458141" w:rsidR="00691422" w:rsidRDefault="00691422" w:rsidP="00691422">
      <w:pPr>
        <w:pStyle w:val="Caption"/>
      </w:pPr>
      <w:bookmarkStart w:id="18" w:name="_Ref410334624"/>
      <w:bookmarkStart w:id="19" w:name="_Toc409821560"/>
      <w:bookmarkStart w:id="20" w:name="_Toc409821622"/>
      <w:bookmarkStart w:id="21" w:name="_Toc414630127"/>
      <w:r>
        <w:t xml:space="preserve">Figure </w:t>
      </w:r>
      <w:fldSimple w:instr=" SEQ Figure \* ARABIC ">
        <w:r w:rsidR="00AA678E">
          <w:rPr>
            <w:noProof/>
          </w:rPr>
          <w:t>5</w:t>
        </w:r>
      </w:fldSimple>
      <w:bookmarkEnd w:id="18"/>
      <w:r>
        <w:t xml:space="preserve"> </w:t>
      </w:r>
      <w:proofErr w:type="spellStart"/>
      <w:r>
        <w:t>Levelized</w:t>
      </w:r>
      <w:proofErr w:type="spellEnd"/>
      <w:r>
        <w:t xml:space="preserve"> cost of electricity resources indicating that energy efficiency is a highly cost effective resource</w:t>
      </w:r>
      <w:bookmarkEnd w:id="19"/>
      <w:bookmarkEnd w:id="20"/>
      <w:r>
        <w:rPr>
          <w:rStyle w:val="FootnoteReference"/>
        </w:rPr>
        <w:footnoteReference w:id="13"/>
      </w:r>
      <w:bookmarkEnd w:id="21"/>
    </w:p>
    <w:p w14:paraId="3A1ADD68" w14:textId="4EBF5532" w:rsidR="00691422" w:rsidRPr="00656545" w:rsidRDefault="003E19EB" w:rsidP="00656545">
      <w:pPr>
        <w:autoSpaceDE w:val="0"/>
        <w:spacing w:after="0" w:line="240" w:lineRule="auto"/>
        <w:rPr>
          <w:rFonts w:eastAsia="Times New Roman"/>
          <w:color w:val="000000"/>
        </w:rPr>
      </w:pPr>
      <w:r>
        <w:rPr>
          <w:rFonts w:eastAsia="Times New Roman"/>
          <w:color w:val="000000"/>
        </w:rPr>
        <w:t>I</w:t>
      </w:r>
      <w:r w:rsidR="00691422">
        <w:rPr>
          <w:rFonts w:eastAsia="Times New Roman"/>
          <w:color w:val="000000"/>
        </w:rPr>
        <w:t xml:space="preserve">n lower income communities we see the rise of ‘energy poverty’, a condition where households are unable to pay for the cost of electricity and/or gas to power, heat or cool their homes. </w:t>
      </w:r>
      <w:r w:rsidR="00C9242B">
        <w:rPr>
          <w:rFonts w:eastAsia="Times New Roman"/>
          <w:color w:val="000000"/>
        </w:rPr>
        <w:t>More and more m</w:t>
      </w:r>
      <w:r w:rsidR="00691422">
        <w:rPr>
          <w:rFonts w:eastAsia="Times New Roman"/>
          <w:color w:val="000000"/>
        </w:rPr>
        <w:t>unicipal governments</w:t>
      </w:r>
      <w:r w:rsidR="00C9242B">
        <w:rPr>
          <w:rFonts w:eastAsia="Times New Roman"/>
          <w:color w:val="000000"/>
        </w:rPr>
        <w:t xml:space="preserve"> </w:t>
      </w:r>
      <w:r>
        <w:rPr>
          <w:rFonts w:eastAsia="Times New Roman"/>
          <w:color w:val="000000"/>
        </w:rPr>
        <w:t xml:space="preserve">are beginning </w:t>
      </w:r>
      <w:r w:rsidR="00C9242B">
        <w:rPr>
          <w:rFonts w:eastAsia="Times New Roman"/>
          <w:color w:val="000000"/>
        </w:rPr>
        <w:t xml:space="preserve">to address this issue by incentivizing building retrofits through programs with often no upfront costs to the residential owners or tenants and with the capital costs being paid back in small increments out of the savings on the electricity bill. </w:t>
      </w:r>
    </w:p>
    <w:p w14:paraId="111F4010" w14:textId="77777777" w:rsidR="00434F61" w:rsidRPr="00656545" w:rsidRDefault="00434F61" w:rsidP="00656545">
      <w:pPr>
        <w:autoSpaceDE w:val="0"/>
        <w:spacing w:after="0" w:line="240" w:lineRule="auto"/>
        <w:rPr>
          <w:rFonts w:eastAsia="Times New Roman"/>
          <w:color w:val="000000"/>
        </w:rPr>
      </w:pPr>
    </w:p>
    <w:p w14:paraId="28518064" w14:textId="5AD69B13" w:rsidR="006A4A08" w:rsidRDefault="00F913A8" w:rsidP="008806DE">
      <w:pPr>
        <w:pStyle w:val="Heading2"/>
        <w:spacing w:before="0" w:line="240" w:lineRule="auto"/>
        <w:ind w:left="0"/>
      </w:pPr>
      <w:bookmarkStart w:id="22" w:name="_Toc414630115"/>
      <w:r>
        <w:t xml:space="preserve">Advantages </w:t>
      </w:r>
      <w:r w:rsidR="00276AD7">
        <w:t>and D</w:t>
      </w:r>
      <w:r w:rsidR="006A4A08">
        <w:t>isadvantages</w:t>
      </w:r>
      <w:bookmarkEnd w:id="22"/>
    </w:p>
    <w:p w14:paraId="385729B1" w14:textId="77777777" w:rsidR="00B144E5" w:rsidRPr="00B144E5" w:rsidRDefault="00B144E5" w:rsidP="00B144E5">
      <w:pPr>
        <w:spacing w:after="0"/>
        <w:rPr>
          <w:bCs/>
        </w:rPr>
      </w:pPr>
    </w:p>
    <w:p w14:paraId="6CC17364" w14:textId="421D3054" w:rsidR="00F913A8" w:rsidRDefault="00983BFE" w:rsidP="00276AD7">
      <w:pPr>
        <w:autoSpaceDE w:val="0"/>
        <w:spacing w:after="0" w:line="240" w:lineRule="auto"/>
        <w:rPr>
          <w:rFonts w:eastAsia="Times New Roman"/>
          <w:bCs/>
          <w:color w:val="000000"/>
        </w:rPr>
      </w:pPr>
      <w:r>
        <w:rPr>
          <w:rFonts w:eastAsia="Times New Roman"/>
          <w:bCs/>
          <w:color w:val="000000"/>
        </w:rPr>
        <w:t xml:space="preserve">An argument could be made that </w:t>
      </w:r>
      <w:r w:rsidR="009C6A41">
        <w:rPr>
          <w:rFonts w:eastAsia="Times New Roman"/>
          <w:bCs/>
          <w:color w:val="000000"/>
        </w:rPr>
        <w:t>energy efficiency should be focused</w:t>
      </w:r>
      <w:r w:rsidR="00276AD7">
        <w:rPr>
          <w:rFonts w:eastAsia="Times New Roman"/>
          <w:bCs/>
          <w:color w:val="000000"/>
        </w:rPr>
        <w:t xml:space="preserve"> new buildings </w:t>
      </w:r>
      <w:r w:rsidR="009C6A41">
        <w:rPr>
          <w:rFonts w:eastAsia="Times New Roman"/>
          <w:bCs/>
          <w:color w:val="000000"/>
        </w:rPr>
        <w:t>rather than dealing with the challenges of retrofitting existing buildings</w:t>
      </w:r>
      <w:r w:rsidR="00276AD7">
        <w:rPr>
          <w:rFonts w:eastAsia="Times New Roman"/>
          <w:bCs/>
          <w:color w:val="000000"/>
        </w:rPr>
        <w:t xml:space="preserve">. In countries such as China where significant volumes of new-built buildings are still being added to the total building stock such an approach could make sense. </w:t>
      </w:r>
      <w:r w:rsidR="009C6A41">
        <w:rPr>
          <w:rFonts w:eastAsia="Times New Roman"/>
          <w:bCs/>
          <w:color w:val="000000"/>
        </w:rPr>
        <w:t>However, i</w:t>
      </w:r>
      <w:r w:rsidR="00276AD7">
        <w:rPr>
          <w:rFonts w:eastAsia="Times New Roman"/>
          <w:bCs/>
          <w:color w:val="000000"/>
        </w:rPr>
        <w:t>n most countries the majority of total building stock for the next few decades already exist</w:t>
      </w:r>
      <w:r w:rsidR="009C6A41">
        <w:rPr>
          <w:rFonts w:eastAsia="Times New Roman"/>
          <w:bCs/>
          <w:color w:val="000000"/>
        </w:rPr>
        <w:t>s</w:t>
      </w:r>
      <w:r w:rsidR="00276AD7">
        <w:rPr>
          <w:rFonts w:eastAsia="Times New Roman"/>
          <w:bCs/>
          <w:color w:val="000000"/>
        </w:rPr>
        <w:t xml:space="preserve"> today. </w:t>
      </w:r>
    </w:p>
    <w:p w14:paraId="199302CD" w14:textId="77777777" w:rsidR="00F913A8" w:rsidRDefault="00F913A8" w:rsidP="00276AD7">
      <w:pPr>
        <w:autoSpaceDE w:val="0"/>
        <w:spacing w:after="0" w:line="240" w:lineRule="auto"/>
        <w:rPr>
          <w:rFonts w:eastAsia="Times New Roman"/>
          <w:bCs/>
          <w:color w:val="000000"/>
        </w:rPr>
      </w:pPr>
    </w:p>
    <w:p w14:paraId="0D9CC658" w14:textId="3CB0DE98" w:rsidR="00413DD2" w:rsidRDefault="00F913A8" w:rsidP="00276AD7">
      <w:pPr>
        <w:autoSpaceDE w:val="0"/>
        <w:spacing w:after="0" w:line="240" w:lineRule="auto"/>
        <w:rPr>
          <w:rFonts w:eastAsia="Times New Roman"/>
          <w:bCs/>
          <w:color w:val="000000"/>
        </w:rPr>
      </w:pPr>
      <w:r>
        <w:rPr>
          <w:rFonts w:eastAsia="Times New Roman"/>
          <w:bCs/>
          <w:color w:val="000000"/>
        </w:rPr>
        <w:t>The continuation of high energy consumption by existing building stock is therefore costly to owners, tenant</w:t>
      </w:r>
      <w:r w:rsidR="009C6A41">
        <w:rPr>
          <w:rFonts w:eastAsia="Times New Roman"/>
          <w:bCs/>
          <w:color w:val="000000"/>
        </w:rPr>
        <w:t>s</w:t>
      </w:r>
      <w:r>
        <w:rPr>
          <w:rFonts w:eastAsia="Times New Roman"/>
          <w:bCs/>
          <w:color w:val="000000"/>
        </w:rPr>
        <w:t xml:space="preserve"> and society in many ways. Further, a</w:t>
      </w:r>
      <w:r w:rsidR="009C6A41">
        <w:rPr>
          <w:rFonts w:eastAsia="Times New Roman"/>
          <w:bCs/>
          <w:color w:val="000000"/>
        </w:rPr>
        <w:t>n energy efficiency</w:t>
      </w:r>
      <w:r>
        <w:rPr>
          <w:rFonts w:eastAsia="Times New Roman"/>
          <w:bCs/>
          <w:color w:val="000000"/>
        </w:rPr>
        <w:t xml:space="preserve"> upgrade can make a building more desirable in the property sales or rental market, leading to higher occupancy rates and potentially higher sales value or rents. </w:t>
      </w:r>
    </w:p>
    <w:p w14:paraId="75C739B3" w14:textId="77777777" w:rsidR="00413DD2" w:rsidRDefault="00413DD2" w:rsidP="00276AD7">
      <w:pPr>
        <w:autoSpaceDE w:val="0"/>
        <w:spacing w:after="0" w:line="240" w:lineRule="auto"/>
        <w:rPr>
          <w:rFonts w:eastAsia="Times New Roman"/>
          <w:bCs/>
          <w:color w:val="000000"/>
        </w:rPr>
      </w:pPr>
    </w:p>
    <w:p w14:paraId="4B15C456" w14:textId="511401F3" w:rsidR="00F913A8" w:rsidRDefault="00F913A8" w:rsidP="00276AD7">
      <w:pPr>
        <w:autoSpaceDE w:val="0"/>
        <w:spacing w:after="0" w:line="240" w:lineRule="auto"/>
        <w:rPr>
          <w:rFonts w:eastAsia="Times New Roman"/>
          <w:bCs/>
          <w:color w:val="000000"/>
        </w:rPr>
      </w:pPr>
      <w:r>
        <w:rPr>
          <w:rFonts w:eastAsia="Times New Roman"/>
          <w:bCs/>
          <w:color w:val="000000"/>
        </w:rPr>
        <w:lastRenderedPageBreak/>
        <w:t xml:space="preserve">Efficient buildings are also believed to be healthier buildings, resulting in lower health-related absenteeism or productivity </w:t>
      </w:r>
      <w:r w:rsidR="009C6A41">
        <w:rPr>
          <w:rFonts w:eastAsia="Times New Roman"/>
          <w:bCs/>
          <w:color w:val="000000"/>
        </w:rPr>
        <w:t>losses</w:t>
      </w:r>
      <w:r>
        <w:rPr>
          <w:rFonts w:eastAsia="Times New Roman"/>
          <w:bCs/>
          <w:color w:val="000000"/>
        </w:rPr>
        <w:t xml:space="preserve">. </w:t>
      </w:r>
      <w:r w:rsidR="009C6A41">
        <w:rPr>
          <w:rFonts w:eastAsia="Times New Roman"/>
          <w:bCs/>
          <w:color w:val="000000"/>
        </w:rPr>
        <w:t>Energy efficient</w:t>
      </w:r>
      <w:r>
        <w:rPr>
          <w:rFonts w:eastAsia="Times New Roman"/>
          <w:bCs/>
          <w:color w:val="000000"/>
        </w:rPr>
        <w:t xml:space="preserve"> buildings are increasingly used for public relations and brand management, contributing to a company’s ‘social license to operate’, while green credentials can often also be used to satisfy reporting, procurement or investment requirements. A retrofitted building is therefore less likely to lose value and be subject to functional obsoles</w:t>
      </w:r>
      <w:r w:rsidR="00261FA4">
        <w:rPr>
          <w:rFonts w:eastAsia="Times New Roman"/>
          <w:bCs/>
          <w:color w:val="000000"/>
        </w:rPr>
        <w:t>c</w:t>
      </w:r>
      <w:r>
        <w:rPr>
          <w:rFonts w:eastAsia="Times New Roman"/>
          <w:bCs/>
          <w:color w:val="000000"/>
        </w:rPr>
        <w:t>ence</w:t>
      </w:r>
      <w:r w:rsidR="00261FA4">
        <w:rPr>
          <w:rFonts w:eastAsia="Times New Roman"/>
          <w:bCs/>
          <w:color w:val="000000"/>
        </w:rPr>
        <w:t>.</w:t>
      </w:r>
      <w:bookmarkStart w:id="23" w:name="_Ref410939998"/>
      <w:r w:rsidR="00261FA4">
        <w:rPr>
          <w:rStyle w:val="FootnoteReference"/>
          <w:rFonts w:eastAsia="Times New Roman"/>
          <w:bCs/>
          <w:color w:val="000000"/>
        </w:rPr>
        <w:footnoteReference w:id="14"/>
      </w:r>
      <w:bookmarkEnd w:id="23"/>
      <w:r w:rsidR="00261FA4">
        <w:rPr>
          <w:rFonts w:eastAsia="Times New Roman"/>
          <w:bCs/>
          <w:color w:val="000000"/>
        </w:rPr>
        <w:t xml:space="preserve"> </w:t>
      </w:r>
      <w:r w:rsidR="009C6A41">
        <w:rPr>
          <w:rFonts w:eastAsia="Times New Roman"/>
          <w:bCs/>
          <w:color w:val="000000"/>
        </w:rPr>
        <w:t>Therefore, there are</w:t>
      </w:r>
      <w:r w:rsidR="00261FA4">
        <w:rPr>
          <w:rFonts w:eastAsia="Times New Roman"/>
          <w:bCs/>
          <w:color w:val="000000"/>
        </w:rPr>
        <w:t xml:space="preserve"> many compelling reasons to pursue building retrofits for the world’s existing commercial, industrial and residential buildings.</w:t>
      </w:r>
      <w:r w:rsidR="00413DD2">
        <w:rPr>
          <w:rFonts w:eastAsia="Times New Roman"/>
          <w:bCs/>
          <w:color w:val="000000"/>
        </w:rPr>
        <w:t xml:space="preserve"> </w:t>
      </w:r>
    </w:p>
    <w:p w14:paraId="3C0968E5" w14:textId="18A34834" w:rsidR="006A4A08" w:rsidRPr="00276AD7" w:rsidRDefault="006A4A08" w:rsidP="00276AD7">
      <w:pPr>
        <w:autoSpaceDE w:val="0"/>
        <w:spacing w:after="0" w:line="240" w:lineRule="auto"/>
        <w:rPr>
          <w:rFonts w:eastAsia="Times New Roman"/>
          <w:bCs/>
          <w:color w:val="000000"/>
        </w:rPr>
      </w:pPr>
      <w:r w:rsidRPr="00276AD7">
        <w:rPr>
          <w:rFonts w:eastAsia="Times New Roman"/>
          <w:bCs/>
          <w:color w:val="000000"/>
        </w:rPr>
        <w:br w:type="page"/>
      </w:r>
    </w:p>
    <w:p w14:paraId="526D9ABD" w14:textId="11E97CC6" w:rsidR="006A4A08" w:rsidRDefault="00B144E5" w:rsidP="008806DE">
      <w:pPr>
        <w:pStyle w:val="Heading1"/>
        <w:spacing w:before="0" w:after="0" w:line="240" w:lineRule="auto"/>
        <w:ind w:left="0"/>
      </w:pPr>
      <w:bookmarkStart w:id="24" w:name="_Toc414630116"/>
      <w:r>
        <w:lastRenderedPageBreak/>
        <w:t>Methodology</w:t>
      </w:r>
      <w:bookmarkEnd w:id="24"/>
    </w:p>
    <w:p w14:paraId="51D61761" w14:textId="77777777" w:rsidR="006A4A08" w:rsidRDefault="006A4A08" w:rsidP="008806DE">
      <w:pPr>
        <w:spacing w:after="0"/>
      </w:pPr>
    </w:p>
    <w:p w14:paraId="4303D5C0" w14:textId="4325F0C1" w:rsidR="00B144E5" w:rsidRDefault="00B144E5" w:rsidP="00B144E5">
      <w:pPr>
        <w:pStyle w:val="Heading2"/>
        <w:spacing w:before="0" w:line="240" w:lineRule="auto"/>
        <w:ind w:left="0"/>
      </w:pPr>
      <w:bookmarkStart w:id="25" w:name="_Toc414630117"/>
      <w:r>
        <w:t>Adoption Scenarios</w:t>
      </w:r>
      <w:r w:rsidR="00492C14">
        <w:t xml:space="preserve"> and Approach</w:t>
      </w:r>
      <w:bookmarkEnd w:id="25"/>
    </w:p>
    <w:p w14:paraId="42573CE0" w14:textId="77777777" w:rsidR="00B144E5" w:rsidRPr="00B144E5" w:rsidRDefault="00B144E5" w:rsidP="00B144E5">
      <w:pPr>
        <w:spacing w:after="0"/>
        <w:rPr>
          <w:bCs/>
        </w:rPr>
      </w:pPr>
    </w:p>
    <w:p w14:paraId="48A0F070" w14:textId="2F0FC36F" w:rsidR="00D72698" w:rsidRDefault="000A4DDE" w:rsidP="00DD2197">
      <w:pPr>
        <w:rPr>
          <w:bCs/>
        </w:rPr>
      </w:pPr>
      <w:r>
        <w:rPr>
          <w:bCs/>
        </w:rPr>
        <w:t xml:space="preserve">Because retrofitting encompasses </w:t>
      </w:r>
      <w:r w:rsidR="00E87240">
        <w:rPr>
          <w:bCs/>
        </w:rPr>
        <w:t xml:space="preserve">several solutions in the buildings sector that have been modeled by </w:t>
      </w:r>
      <w:r>
        <w:rPr>
          <w:bCs/>
        </w:rPr>
        <w:t>Project Drawdown</w:t>
      </w:r>
      <w:r w:rsidR="00E87240">
        <w:rPr>
          <w:bCs/>
        </w:rPr>
        <w:t>, we have</w:t>
      </w:r>
      <w:r>
        <w:rPr>
          <w:bCs/>
        </w:rPr>
        <w:t xml:space="preserve"> not undertaken modeling of retrofitting</w:t>
      </w:r>
      <w:r w:rsidR="00551EE5">
        <w:rPr>
          <w:bCs/>
        </w:rPr>
        <w:t xml:space="preserve"> in order to avoid double counting</w:t>
      </w:r>
      <w:r>
        <w:rPr>
          <w:bCs/>
        </w:rPr>
        <w:t>.</w:t>
      </w:r>
      <w:r w:rsidR="00E87240">
        <w:rPr>
          <w:bCs/>
        </w:rPr>
        <w:t xml:space="preserve"> Instead, we use retrofitting as a benchm</w:t>
      </w:r>
      <w:r w:rsidR="00D72698">
        <w:rPr>
          <w:bCs/>
        </w:rPr>
        <w:t>ark of what is possible if</w:t>
      </w:r>
      <w:r w:rsidR="00E87240">
        <w:rPr>
          <w:bCs/>
        </w:rPr>
        <w:t xml:space="preserve"> building sector solutions are adopted in agg</w:t>
      </w:r>
      <w:r w:rsidR="00357C5E">
        <w:rPr>
          <w:bCs/>
        </w:rPr>
        <w:t xml:space="preserve">regate. </w:t>
      </w:r>
      <w:r w:rsidR="00551EE5">
        <w:rPr>
          <w:bCs/>
        </w:rPr>
        <w:t>Drawdown solutions that are encompassed within retrofitting include insulation, LED lighting, energy efficient roofs, HVAC efficiencies and solar hot water.</w:t>
      </w:r>
    </w:p>
    <w:p w14:paraId="68B42D4D" w14:textId="6134C2DD" w:rsidR="007B474F" w:rsidRPr="00F4399D" w:rsidRDefault="00357C5E" w:rsidP="00DD2197">
      <w:pPr>
        <w:rPr>
          <w:bCs/>
          <w:i/>
        </w:rPr>
      </w:pPr>
      <w:r>
        <w:rPr>
          <w:bCs/>
        </w:rPr>
        <w:t>Here we provide a recapitulation</w:t>
      </w:r>
      <w:r w:rsidR="00E87240">
        <w:rPr>
          <w:bCs/>
        </w:rPr>
        <w:t xml:space="preserve"> of the </w:t>
      </w:r>
      <w:r>
        <w:rPr>
          <w:bCs/>
        </w:rPr>
        <w:t xml:space="preserve">methodology and </w:t>
      </w:r>
      <w:r w:rsidR="00E87240">
        <w:rPr>
          <w:bCs/>
        </w:rPr>
        <w:t xml:space="preserve">results of modeling and analysis produced by </w:t>
      </w:r>
      <w:r w:rsidR="00F5116C">
        <w:rPr>
          <w:bCs/>
        </w:rPr>
        <w:t xml:space="preserve">the </w:t>
      </w:r>
      <w:r w:rsidR="00F5116C" w:rsidRPr="00F5116C">
        <w:rPr>
          <w:bCs/>
        </w:rPr>
        <w:t xml:space="preserve">Global Buildings Performance Network </w:t>
      </w:r>
      <w:r w:rsidR="00F5116C">
        <w:rPr>
          <w:bCs/>
        </w:rPr>
        <w:t>(GBPN) and the Central European University</w:t>
      </w:r>
      <w:r w:rsidR="00BC7165">
        <w:rPr>
          <w:bCs/>
        </w:rPr>
        <w:t xml:space="preserve"> (CEU)</w:t>
      </w:r>
      <w:r w:rsidR="00126686">
        <w:rPr>
          <w:bCs/>
        </w:rPr>
        <w:t xml:space="preserve">. </w:t>
      </w:r>
      <w:r w:rsidR="00E87240">
        <w:rPr>
          <w:bCs/>
        </w:rPr>
        <w:t xml:space="preserve">For </w:t>
      </w:r>
      <w:r w:rsidR="00224EBD">
        <w:rPr>
          <w:bCs/>
        </w:rPr>
        <w:t xml:space="preserve">the </w:t>
      </w:r>
      <w:r w:rsidR="00E87240">
        <w:rPr>
          <w:bCs/>
        </w:rPr>
        <w:t>climate effects</w:t>
      </w:r>
      <w:r w:rsidR="00224EBD">
        <w:rPr>
          <w:bCs/>
        </w:rPr>
        <w:t xml:space="preserve"> of retrofitting</w:t>
      </w:r>
      <w:r>
        <w:rPr>
          <w:bCs/>
        </w:rPr>
        <w:t xml:space="preserve">, </w:t>
      </w:r>
      <w:r w:rsidR="00E87240">
        <w:rPr>
          <w:bCs/>
        </w:rPr>
        <w:t xml:space="preserve">we </w:t>
      </w:r>
      <w:r>
        <w:rPr>
          <w:bCs/>
        </w:rPr>
        <w:t>have reviewed</w:t>
      </w:r>
      <w:r w:rsidR="00E87240">
        <w:rPr>
          <w:bCs/>
        </w:rPr>
        <w:t xml:space="preserve"> the metho</w:t>
      </w:r>
      <w:r w:rsidR="00224EBD">
        <w:rPr>
          <w:bCs/>
        </w:rPr>
        <w:t>dology and results set forth in</w:t>
      </w:r>
      <w:r w:rsidR="00E87240">
        <w:rPr>
          <w:bCs/>
        </w:rPr>
        <w:t xml:space="preserve"> </w:t>
      </w:r>
      <w:r w:rsidR="00224EBD">
        <w:rPr>
          <w:bCs/>
        </w:rPr>
        <w:t>Urge-</w:t>
      </w:r>
      <w:proofErr w:type="spellStart"/>
      <w:r w:rsidR="00224EBD">
        <w:rPr>
          <w:bCs/>
        </w:rPr>
        <w:t>Vorsaltz</w:t>
      </w:r>
      <w:proofErr w:type="spellEnd"/>
      <w:r w:rsidR="00224EBD">
        <w:rPr>
          <w:bCs/>
        </w:rPr>
        <w:t xml:space="preserve">, </w:t>
      </w:r>
      <w:proofErr w:type="spellStart"/>
      <w:r w:rsidR="00224EBD">
        <w:rPr>
          <w:bCs/>
        </w:rPr>
        <w:t>et.al.’s</w:t>
      </w:r>
      <w:proofErr w:type="spellEnd"/>
      <w:r w:rsidR="00224EBD">
        <w:rPr>
          <w:bCs/>
        </w:rPr>
        <w:t xml:space="preserve"> </w:t>
      </w:r>
      <w:r w:rsidR="00F5116C" w:rsidRPr="00F5116C">
        <w:rPr>
          <w:bCs/>
          <w:i/>
        </w:rPr>
        <w:t>Best practice policies for low carbon &amp; energy buildings: based on scenario analysis</w:t>
      </w:r>
      <w:r w:rsidR="00F5116C">
        <w:rPr>
          <w:bCs/>
          <w:i/>
        </w:rPr>
        <w:t xml:space="preserve"> </w:t>
      </w:r>
      <w:r w:rsidR="00F5116C" w:rsidRPr="00F5116C">
        <w:rPr>
          <w:bCs/>
        </w:rPr>
        <w:t>(2012) and the</w:t>
      </w:r>
      <w:r w:rsidR="00F4399D">
        <w:rPr>
          <w:bCs/>
        </w:rPr>
        <w:t xml:space="preserve"> </w:t>
      </w:r>
      <w:r w:rsidR="00224EBD" w:rsidRPr="00DD2197">
        <w:rPr>
          <w:bCs/>
        </w:rPr>
        <w:t>Centre for Climate Change and Sustainable Energy Policy (3CSEP), Central European University’s</w:t>
      </w:r>
      <w:r w:rsidR="00224EBD">
        <w:rPr>
          <w:bCs/>
        </w:rPr>
        <w:t xml:space="preserve"> </w:t>
      </w:r>
      <w:r w:rsidR="00F4399D">
        <w:rPr>
          <w:bCs/>
        </w:rPr>
        <w:t>online</w:t>
      </w:r>
      <w:r w:rsidR="00F5116C" w:rsidRPr="00F5116C">
        <w:rPr>
          <w:bCs/>
          <w:i/>
        </w:rPr>
        <w:t xml:space="preserve"> Tool for Building Energy Performance Scenarios</w:t>
      </w:r>
      <w:r w:rsidR="00F5116C">
        <w:rPr>
          <w:bCs/>
        </w:rPr>
        <w:t xml:space="preserve"> (2014), which analyze the total thermal energy use and associated CO2 emissions under Frozen, Moderate and Deep Efficiency uptake scenario</w:t>
      </w:r>
      <w:r w:rsidR="00E87240">
        <w:rPr>
          <w:bCs/>
        </w:rPr>
        <w:t>s</w:t>
      </w:r>
      <w:r w:rsidR="00F5116C">
        <w:rPr>
          <w:bCs/>
        </w:rPr>
        <w:t xml:space="preserve"> for the world’s building stock </w:t>
      </w:r>
      <w:r w:rsidR="00E87240">
        <w:rPr>
          <w:bCs/>
        </w:rPr>
        <w:t>in</w:t>
      </w:r>
      <w:r w:rsidR="00F5116C">
        <w:rPr>
          <w:bCs/>
        </w:rPr>
        <w:t xml:space="preserve"> a number of key regions (EU, USA, China and India) up to the year 2050</w:t>
      </w:r>
      <w:r w:rsidR="00224EBD">
        <w:rPr>
          <w:bCs/>
        </w:rPr>
        <w:t>. For financial cost analys</w:t>
      </w:r>
      <w:r>
        <w:rPr>
          <w:bCs/>
        </w:rPr>
        <w:t>is of retrofitting, we have</w:t>
      </w:r>
      <w:r w:rsidR="00224EBD">
        <w:rPr>
          <w:bCs/>
        </w:rPr>
        <w:t xml:space="preserve"> review</w:t>
      </w:r>
      <w:r>
        <w:rPr>
          <w:bCs/>
        </w:rPr>
        <w:t>ed</w:t>
      </w:r>
      <w:r w:rsidR="00A8423B">
        <w:rPr>
          <w:bCs/>
        </w:rPr>
        <w:t xml:space="preserve"> Urge-</w:t>
      </w:r>
      <w:proofErr w:type="spellStart"/>
      <w:r w:rsidR="00A8423B">
        <w:rPr>
          <w:bCs/>
        </w:rPr>
        <w:t>Vorsatz</w:t>
      </w:r>
      <w:proofErr w:type="spellEnd"/>
      <w:r w:rsidR="00A8423B">
        <w:rPr>
          <w:bCs/>
        </w:rPr>
        <w:t>, et. al.’s</w:t>
      </w:r>
      <w:r w:rsidR="00224EBD">
        <w:rPr>
          <w:bCs/>
        </w:rPr>
        <w:t xml:space="preserve"> </w:t>
      </w:r>
      <w:r w:rsidR="00F5116C" w:rsidRPr="00B75D5A">
        <w:rPr>
          <w:bCs/>
          <w:i/>
        </w:rPr>
        <w:t>Monetary Benefits of Ambitious Building Energy Policies</w:t>
      </w:r>
      <w:r w:rsidR="00F5116C">
        <w:rPr>
          <w:bCs/>
        </w:rPr>
        <w:t xml:space="preserve"> (2015), which quantifies the cumulative additional costs </w:t>
      </w:r>
      <w:r w:rsidR="000D4F50">
        <w:rPr>
          <w:bCs/>
        </w:rPr>
        <w:t xml:space="preserve">versus </w:t>
      </w:r>
      <w:r w:rsidR="00F5116C">
        <w:rPr>
          <w:bCs/>
        </w:rPr>
        <w:t>the cumulative energy cost savings</w:t>
      </w:r>
      <w:r w:rsidR="000D4F50">
        <w:rPr>
          <w:bCs/>
        </w:rPr>
        <w:t xml:space="preserve"> for the Moderate and the Deep Efficiency uptake scenario until 2050.</w:t>
      </w:r>
    </w:p>
    <w:p w14:paraId="0C3709FE" w14:textId="77777777" w:rsidR="00F4399D" w:rsidRDefault="00F4399D" w:rsidP="00F4399D">
      <w:pPr>
        <w:spacing w:after="0"/>
        <w:rPr>
          <w:b/>
          <w:bCs/>
        </w:rPr>
      </w:pPr>
    </w:p>
    <w:p w14:paraId="5E9CEE0B" w14:textId="1056CAF3" w:rsidR="004904CB" w:rsidRPr="004904CB" w:rsidRDefault="004904CB" w:rsidP="00F4399D">
      <w:pPr>
        <w:spacing w:after="0"/>
        <w:rPr>
          <w:b/>
          <w:bCs/>
        </w:rPr>
      </w:pPr>
      <w:r w:rsidRPr="004904CB">
        <w:rPr>
          <w:b/>
          <w:bCs/>
        </w:rPr>
        <w:t>Model</w:t>
      </w:r>
      <w:r w:rsidR="00A46309">
        <w:rPr>
          <w:b/>
          <w:bCs/>
        </w:rPr>
        <w:t xml:space="preserve"> applied</w:t>
      </w:r>
    </w:p>
    <w:p w14:paraId="6EAFACD0" w14:textId="1BC17DB6" w:rsidR="00280039" w:rsidRDefault="00A46309" w:rsidP="004904CB">
      <w:pPr>
        <w:spacing w:after="0"/>
        <w:rPr>
          <w:bCs/>
        </w:rPr>
      </w:pPr>
      <w:r w:rsidRPr="00A46309">
        <w:rPr>
          <w:bCs/>
        </w:rPr>
        <w:t>The</w:t>
      </w:r>
      <w:r w:rsidR="00B04718">
        <w:rPr>
          <w:bCs/>
        </w:rPr>
        <w:t xml:space="preserve"> GBPN and CEU research </w:t>
      </w:r>
      <w:r w:rsidR="0055582D">
        <w:rPr>
          <w:bCs/>
        </w:rPr>
        <w:t>reports</w:t>
      </w:r>
      <w:r w:rsidR="00357C5E">
        <w:rPr>
          <w:bCs/>
        </w:rPr>
        <w:t xml:space="preserve"> we have reviewed</w:t>
      </w:r>
      <w:r>
        <w:rPr>
          <w:bCs/>
        </w:rPr>
        <w:t xml:space="preserve"> are based on the </w:t>
      </w:r>
      <w:r w:rsidRPr="00A46309">
        <w:rPr>
          <w:bCs/>
        </w:rPr>
        <w:t>Center for Climate Change and Sustainable Energy Pol</w:t>
      </w:r>
      <w:r>
        <w:rPr>
          <w:bCs/>
        </w:rPr>
        <w:t xml:space="preserve">icy - High Efficiency Buildings </w:t>
      </w:r>
      <w:r w:rsidRPr="00A46309">
        <w:rPr>
          <w:bCs/>
        </w:rPr>
        <w:t>Model</w:t>
      </w:r>
      <w:r w:rsidR="00126686">
        <w:rPr>
          <w:bCs/>
        </w:rPr>
        <w:t xml:space="preserve"> (</w:t>
      </w:r>
      <w:r w:rsidR="00126686" w:rsidRPr="00A46309">
        <w:rPr>
          <w:bCs/>
        </w:rPr>
        <w:t>3CSEP HEB model</w:t>
      </w:r>
      <w:r w:rsidRPr="00A46309">
        <w:rPr>
          <w:bCs/>
        </w:rPr>
        <w:t>)</w:t>
      </w:r>
      <w:r>
        <w:rPr>
          <w:bCs/>
        </w:rPr>
        <w:t xml:space="preserve">, which is </w:t>
      </w:r>
      <w:r w:rsidRPr="00A46309">
        <w:rPr>
          <w:bCs/>
        </w:rPr>
        <w:t>a sophisticated global building energy model</w:t>
      </w:r>
      <w:r w:rsidR="00280039">
        <w:rPr>
          <w:bCs/>
        </w:rPr>
        <w:t xml:space="preserve"> developed by the </w:t>
      </w:r>
      <w:r w:rsidR="00280039" w:rsidRPr="00A46309">
        <w:rPr>
          <w:bCs/>
        </w:rPr>
        <w:t>Center for Climate Change and Sustainable Energy Pol</w:t>
      </w:r>
      <w:r w:rsidR="00280039">
        <w:rPr>
          <w:bCs/>
        </w:rPr>
        <w:t xml:space="preserve">icy of the Central European University in Budapest, Hungary. The Center has also played a key role in authoring the Buildings chapter for the Fourth and </w:t>
      </w:r>
      <w:r w:rsidR="00280039" w:rsidRPr="00280039">
        <w:rPr>
          <w:bCs/>
        </w:rPr>
        <w:t>Fifth Assessment Report of the Intergovernmental Panel on Climate Change</w:t>
      </w:r>
      <w:r w:rsidR="00280039">
        <w:rPr>
          <w:bCs/>
        </w:rPr>
        <w:t xml:space="preserve"> (IPCC).</w:t>
      </w:r>
    </w:p>
    <w:p w14:paraId="03E16BD8" w14:textId="77777777" w:rsidR="00280039" w:rsidRDefault="00280039" w:rsidP="004904CB">
      <w:pPr>
        <w:spacing w:after="0"/>
        <w:rPr>
          <w:bCs/>
        </w:rPr>
      </w:pPr>
    </w:p>
    <w:p w14:paraId="640C845F" w14:textId="69006F67" w:rsidR="003512E4" w:rsidRDefault="00280039" w:rsidP="004904CB">
      <w:pPr>
        <w:spacing w:after="0"/>
        <w:rPr>
          <w:bCs/>
        </w:rPr>
      </w:pPr>
      <w:r>
        <w:rPr>
          <w:bCs/>
        </w:rPr>
        <w:t xml:space="preserve">The 3CSEP HEB model </w:t>
      </w:r>
      <w:r w:rsidR="00A46309" w:rsidRPr="00A46309">
        <w:rPr>
          <w:bCs/>
        </w:rPr>
        <w:t>distinguishes</w:t>
      </w:r>
      <w:r w:rsidR="003512E4">
        <w:rPr>
          <w:bCs/>
        </w:rPr>
        <w:t>:</w:t>
      </w:r>
    </w:p>
    <w:p w14:paraId="4FB65C68" w14:textId="405CE985" w:rsidR="003512E4" w:rsidRDefault="00975FF4" w:rsidP="003512E4">
      <w:pPr>
        <w:pStyle w:val="ListParagraph"/>
        <w:numPr>
          <w:ilvl w:val="0"/>
          <w:numId w:val="37"/>
        </w:numPr>
        <w:spacing w:after="0"/>
        <w:rPr>
          <w:bCs/>
        </w:rPr>
      </w:pPr>
      <w:r>
        <w:rPr>
          <w:bCs/>
        </w:rPr>
        <w:t>Buildings l</w:t>
      </w:r>
      <w:r w:rsidR="003512E4">
        <w:rPr>
          <w:bCs/>
        </w:rPr>
        <w:t xml:space="preserve">ocated in </w:t>
      </w:r>
      <w:r w:rsidR="00A46309" w:rsidRPr="003512E4">
        <w:rPr>
          <w:bCs/>
        </w:rPr>
        <w:t>urban, rural ar</w:t>
      </w:r>
      <w:r w:rsidR="003512E4">
        <w:rPr>
          <w:bCs/>
        </w:rPr>
        <w:t xml:space="preserve">eas or slums (where applicable); </w:t>
      </w:r>
      <w:r w:rsidR="00A46309" w:rsidRPr="003512E4">
        <w:rPr>
          <w:bCs/>
        </w:rPr>
        <w:t xml:space="preserve"> </w:t>
      </w:r>
    </w:p>
    <w:p w14:paraId="7A6DB713" w14:textId="52BD8CB9" w:rsidR="00975FF4" w:rsidRDefault="00A46309" w:rsidP="003512E4">
      <w:pPr>
        <w:pStyle w:val="ListParagraph"/>
        <w:numPr>
          <w:ilvl w:val="0"/>
          <w:numId w:val="37"/>
        </w:numPr>
        <w:spacing w:after="0"/>
        <w:rPr>
          <w:bCs/>
        </w:rPr>
      </w:pPr>
      <w:r w:rsidRPr="003512E4">
        <w:rPr>
          <w:bCs/>
        </w:rPr>
        <w:t xml:space="preserve">3 building types (single family houses, multi-family buildings, commercial and public buildings,  </w:t>
      </w:r>
    </w:p>
    <w:p w14:paraId="2FF4A4C7" w14:textId="71AA742D" w:rsidR="003512E4" w:rsidRDefault="003512E4" w:rsidP="003512E4">
      <w:pPr>
        <w:pStyle w:val="ListParagraph"/>
        <w:numPr>
          <w:ilvl w:val="0"/>
          <w:numId w:val="37"/>
        </w:numPr>
        <w:spacing w:after="0"/>
        <w:rPr>
          <w:bCs/>
        </w:rPr>
      </w:pPr>
      <w:r>
        <w:rPr>
          <w:bCs/>
        </w:rPr>
        <w:t xml:space="preserve">6 </w:t>
      </w:r>
      <w:r w:rsidR="00A46309" w:rsidRPr="003512E4">
        <w:rPr>
          <w:bCs/>
        </w:rPr>
        <w:t>subcategories</w:t>
      </w:r>
      <w:r w:rsidR="00975FF4">
        <w:rPr>
          <w:bCs/>
        </w:rPr>
        <w:t xml:space="preserve"> of building types</w:t>
      </w:r>
      <w:r w:rsidR="00A46309" w:rsidRPr="003512E4">
        <w:rPr>
          <w:bCs/>
        </w:rPr>
        <w:t>: hotels and restaurants, educational buildings, hospitals, offices</w:t>
      </w:r>
      <w:r>
        <w:rPr>
          <w:bCs/>
        </w:rPr>
        <w:t>, retail buildings, and others);</w:t>
      </w:r>
      <w:r w:rsidR="00A46309" w:rsidRPr="003512E4">
        <w:rPr>
          <w:bCs/>
        </w:rPr>
        <w:t xml:space="preserve"> </w:t>
      </w:r>
    </w:p>
    <w:p w14:paraId="6CC226DC" w14:textId="194A9E17" w:rsidR="003512E4" w:rsidRDefault="00A46309" w:rsidP="003512E4">
      <w:pPr>
        <w:pStyle w:val="ListParagraph"/>
        <w:numPr>
          <w:ilvl w:val="0"/>
          <w:numId w:val="37"/>
        </w:numPr>
        <w:spacing w:after="0"/>
        <w:rPr>
          <w:bCs/>
        </w:rPr>
      </w:pPr>
      <w:r w:rsidRPr="003512E4">
        <w:rPr>
          <w:bCs/>
        </w:rPr>
        <w:t xml:space="preserve">5 building vintages (standard, new, retrofit, advanced new and </w:t>
      </w:r>
      <w:r w:rsidR="003512E4">
        <w:rPr>
          <w:bCs/>
        </w:rPr>
        <w:t>advanced retrofit buildings);</w:t>
      </w:r>
    </w:p>
    <w:p w14:paraId="61BF2F32" w14:textId="131984C7" w:rsidR="003512E4" w:rsidRDefault="00A46309" w:rsidP="003512E4">
      <w:pPr>
        <w:pStyle w:val="ListParagraph"/>
        <w:numPr>
          <w:ilvl w:val="0"/>
          <w:numId w:val="37"/>
        </w:numPr>
        <w:spacing w:after="0"/>
        <w:rPr>
          <w:bCs/>
        </w:rPr>
      </w:pPr>
      <w:r w:rsidRPr="003512E4">
        <w:rPr>
          <w:bCs/>
        </w:rPr>
        <w:t>17 climate zones</w:t>
      </w:r>
      <w:r w:rsidR="003512E4">
        <w:rPr>
          <w:bCs/>
        </w:rPr>
        <w:t>;</w:t>
      </w:r>
      <w:r w:rsidRPr="003512E4">
        <w:rPr>
          <w:bCs/>
        </w:rPr>
        <w:t xml:space="preserve"> and </w:t>
      </w:r>
    </w:p>
    <w:p w14:paraId="5B69D55B" w14:textId="7E827CFB" w:rsidR="00280039" w:rsidRPr="003512E4" w:rsidRDefault="00A46309" w:rsidP="003512E4">
      <w:pPr>
        <w:pStyle w:val="ListParagraph"/>
        <w:numPr>
          <w:ilvl w:val="0"/>
          <w:numId w:val="37"/>
        </w:numPr>
        <w:spacing w:after="0"/>
        <w:rPr>
          <w:bCs/>
        </w:rPr>
      </w:pPr>
      <w:r w:rsidRPr="003512E4">
        <w:rPr>
          <w:bCs/>
        </w:rPr>
        <w:t>11 world region</w:t>
      </w:r>
      <w:r w:rsidR="00280039" w:rsidRPr="003512E4">
        <w:rPr>
          <w:bCs/>
        </w:rPr>
        <w:t>s</w:t>
      </w:r>
      <w:r w:rsidRPr="003512E4">
        <w:rPr>
          <w:bCs/>
        </w:rPr>
        <w:t xml:space="preserve">. </w:t>
      </w:r>
    </w:p>
    <w:p w14:paraId="36222BA2" w14:textId="77777777" w:rsidR="00280039" w:rsidRDefault="00280039" w:rsidP="004904CB">
      <w:pPr>
        <w:spacing w:after="0"/>
        <w:rPr>
          <w:bCs/>
        </w:rPr>
      </w:pPr>
    </w:p>
    <w:p w14:paraId="4218D492" w14:textId="5360EC92" w:rsidR="008D211B" w:rsidRDefault="008D211B" w:rsidP="00270BD8">
      <w:pPr>
        <w:spacing w:after="0"/>
        <w:rPr>
          <w:bCs/>
        </w:rPr>
      </w:pPr>
      <w:r>
        <w:rPr>
          <w:bCs/>
        </w:rPr>
        <w:t xml:space="preserve">The 3CSEP HEB model studies the performance of whole buildings rather than </w:t>
      </w:r>
      <w:r w:rsidR="00975FF4">
        <w:rPr>
          <w:bCs/>
        </w:rPr>
        <w:t xml:space="preserve">the sum of </w:t>
      </w:r>
      <w:r>
        <w:rPr>
          <w:bCs/>
        </w:rPr>
        <w:t xml:space="preserve">individual components. </w:t>
      </w:r>
      <w:r w:rsidR="00270BD8" w:rsidRPr="00A46309">
        <w:rPr>
          <w:bCs/>
        </w:rPr>
        <w:t xml:space="preserve">The </w:t>
      </w:r>
      <w:r w:rsidR="00975FF4">
        <w:rPr>
          <w:bCs/>
        </w:rPr>
        <w:t xml:space="preserve">model’s </w:t>
      </w:r>
      <w:r w:rsidR="00270BD8" w:rsidRPr="00A46309">
        <w:rPr>
          <w:bCs/>
        </w:rPr>
        <w:t>focus is on space heating and cooling</w:t>
      </w:r>
      <w:r w:rsidR="00270BD8">
        <w:rPr>
          <w:bCs/>
        </w:rPr>
        <w:t>, s</w:t>
      </w:r>
      <w:r w:rsidR="00270BD8" w:rsidRPr="00A46309">
        <w:rPr>
          <w:bCs/>
        </w:rPr>
        <w:t xml:space="preserve">ince over half of global final energy use in buildings </w:t>
      </w:r>
      <w:r w:rsidR="00270BD8">
        <w:rPr>
          <w:bCs/>
        </w:rPr>
        <w:t xml:space="preserve">can be attributed to </w:t>
      </w:r>
      <w:r w:rsidR="00270BD8" w:rsidRPr="00A46309">
        <w:rPr>
          <w:bCs/>
        </w:rPr>
        <w:t>space heating and cooling</w:t>
      </w:r>
      <w:r w:rsidR="00975FF4">
        <w:rPr>
          <w:bCs/>
        </w:rPr>
        <w:t>, as well as</w:t>
      </w:r>
      <w:r w:rsidR="00270BD8">
        <w:rPr>
          <w:bCs/>
        </w:rPr>
        <w:t xml:space="preserve"> </w:t>
      </w:r>
      <w:r w:rsidR="00270BD8" w:rsidRPr="00A46309">
        <w:rPr>
          <w:bCs/>
        </w:rPr>
        <w:t>water heating</w:t>
      </w:r>
      <w:r w:rsidR="00975FF4">
        <w:rPr>
          <w:bCs/>
        </w:rPr>
        <w:t xml:space="preserve"> which</w:t>
      </w:r>
      <w:r w:rsidR="00270BD8" w:rsidRPr="00A46309">
        <w:rPr>
          <w:bCs/>
        </w:rPr>
        <w:t xml:space="preserve"> is responsible for </w:t>
      </w:r>
      <w:r w:rsidR="00270BD8">
        <w:rPr>
          <w:bCs/>
        </w:rPr>
        <w:t xml:space="preserve">another </w:t>
      </w:r>
      <w:r w:rsidR="00270BD8" w:rsidRPr="00A46309">
        <w:rPr>
          <w:bCs/>
        </w:rPr>
        <w:t xml:space="preserve">10-20% </w:t>
      </w:r>
      <w:r w:rsidR="00270BD8">
        <w:rPr>
          <w:bCs/>
        </w:rPr>
        <w:t xml:space="preserve">of energy use. </w:t>
      </w:r>
      <w:r w:rsidR="00975FF4">
        <w:rPr>
          <w:bCs/>
        </w:rPr>
        <w:t>A</w:t>
      </w:r>
      <w:r w:rsidR="00270BD8">
        <w:rPr>
          <w:bCs/>
        </w:rPr>
        <w:t>pproximately two-</w:t>
      </w:r>
      <w:r w:rsidR="00270BD8" w:rsidRPr="00A46309">
        <w:rPr>
          <w:bCs/>
        </w:rPr>
        <w:t xml:space="preserve">thirds of </w:t>
      </w:r>
      <w:r w:rsidR="00270BD8">
        <w:rPr>
          <w:bCs/>
        </w:rPr>
        <w:t xml:space="preserve">a building’s </w:t>
      </w:r>
      <w:r w:rsidR="00270BD8" w:rsidRPr="00A46309">
        <w:rPr>
          <w:bCs/>
        </w:rPr>
        <w:t xml:space="preserve">total final energy use is </w:t>
      </w:r>
      <w:r w:rsidR="00270BD8" w:rsidRPr="00A46309">
        <w:rPr>
          <w:bCs/>
        </w:rPr>
        <w:lastRenderedPageBreak/>
        <w:t>covered through</w:t>
      </w:r>
      <w:r w:rsidR="00270BD8">
        <w:rPr>
          <w:bCs/>
        </w:rPr>
        <w:t xml:space="preserve"> </w:t>
      </w:r>
      <w:r w:rsidR="00270BD8" w:rsidRPr="00A46309">
        <w:rPr>
          <w:bCs/>
        </w:rPr>
        <w:t>the analysis of thermal energy performance.</w:t>
      </w:r>
      <w:r w:rsidR="00270BD8">
        <w:rPr>
          <w:bCs/>
        </w:rPr>
        <w:t xml:space="preserve"> T</w:t>
      </w:r>
      <w:r>
        <w:rPr>
          <w:bCs/>
        </w:rPr>
        <w:t xml:space="preserve">he model could not fully address </w:t>
      </w:r>
      <w:r w:rsidRPr="008D211B">
        <w:rPr>
          <w:bCs/>
        </w:rPr>
        <w:t xml:space="preserve">some </w:t>
      </w:r>
      <w:r>
        <w:rPr>
          <w:bCs/>
        </w:rPr>
        <w:t xml:space="preserve">key </w:t>
      </w:r>
      <w:r w:rsidRPr="008D211B">
        <w:rPr>
          <w:bCs/>
        </w:rPr>
        <w:t xml:space="preserve">factors </w:t>
      </w:r>
      <w:r w:rsidR="00270BD8">
        <w:rPr>
          <w:bCs/>
        </w:rPr>
        <w:t xml:space="preserve">such as how </w:t>
      </w:r>
      <w:r w:rsidRPr="008D211B">
        <w:rPr>
          <w:bCs/>
        </w:rPr>
        <w:t xml:space="preserve">energy consumption </w:t>
      </w:r>
      <w:r w:rsidR="00270BD8">
        <w:rPr>
          <w:bCs/>
        </w:rPr>
        <w:t xml:space="preserve">in </w:t>
      </w:r>
      <w:r w:rsidRPr="008D211B">
        <w:rPr>
          <w:bCs/>
        </w:rPr>
        <w:t>buildings is influenced by</w:t>
      </w:r>
      <w:r w:rsidR="00270BD8">
        <w:rPr>
          <w:bCs/>
        </w:rPr>
        <w:t xml:space="preserve"> </w:t>
      </w:r>
      <w:r w:rsidRPr="008D211B">
        <w:rPr>
          <w:bCs/>
        </w:rPr>
        <w:t xml:space="preserve">the </w:t>
      </w:r>
      <w:r w:rsidR="00270BD8">
        <w:rPr>
          <w:bCs/>
        </w:rPr>
        <w:t xml:space="preserve">behavior </w:t>
      </w:r>
      <w:r w:rsidRPr="008D211B">
        <w:rPr>
          <w:bCs/>
        </w:rPr>
        <w:t xml:space="preserve">of </w:t>
      </w:r>
      <w:r w:rsidR="00270BD8">
        <w:rPr>
          <w:bCs/>
        </w:rPr>
        <w:t xml:space="preserve">its occupants. </w:t>
      </w:r>
    </w:p>
    <w:p w14:paraId="445D4436" w14:textId="77777777" w:rsidR="00270BD8" w:rsidRDefault="00270BD8" w:rsidP="00270BD8">
      <w:pPr>
        <w:spacing w:after="0"/>
        <w:rPr>
          <w:bCs/>
        </w:rPr>
      </w:pPr>
    </w:p>
    <w:p w14:paraId="0CE41D8A" w14:textId="48608A96" w:rsidR="00A46309" w:rsidRDefault="00975FF4" w:rsidP="004904CB">
      <w:pPr>
        <w:spacing w:after="0"/>
        <w:rPr>
          <w:bCs/>
        </w:rPr>
      </w:pPr>
      <w:r>
        <w:rPr>
          <w:bCs/>
        </w:rPr>
        <w:t>D</w:t>
      </w:r>
      <w:r w:rsidR="00A46309" w:rsidRPr="00A46309">
        <w:rPr>
          <w:bCs/>
        </w:rPr>
        <w:t xml:space="preserve">ue to the major challenge </w:t>
      </w:r>
      <w:r w:rsidR="00270BD8">
        <w:rPr>
          <w:bCs/>
        </w:rPr>
        <w:t xml:space="preserve">of </w:t>
      </w:r>
      <w:r w:rsidR="00D13079">
        <w:rPr>
          <w:bCs/>
        </w:rPr>
        <w:t xml:space="preserve">collecting a set of </w:t>
      </w:r>
      <w:r w:rsidR="00A46309" w:rsidRPr="00A46309">
        <w:rPr>
          <w:bCs/>
        </w:rPr>
        <w:t xml:space="preserve">accurate and representative cost data, </w:t>
      </w:r>
      <w:r w:rsidR="00D13079">
        <w:rPr>
          <w:bCs/>
        </w:rPr>
        <w:t xml:space="preserve">the model derives </w:t>
      </w:r>
      <w:r w:rsidR="00A46309" w:rsidRPr="00A46309">
        <w:rPr>
          <w:bCs/>
        </w:rPr>
        <w:t>a zero</w:t>
      </w:r>
      <w:r w:rsidR="00A46309">
        <w:rPr>
          <w:bCs/>
        </w:rPr>
        <w:t xml:space="preserve"> </w:t>
      </w:r>
      <w:r w:rsidR="00A46309" w:rsidRPr="00A46309">
        <w:rPr>
          <w:bCs/>
        </w:rPr>
        <w:t>order estimate of financial costs and benefits, providing a preliminary indication of the overall cost-effectiveness of each</w:t>
      </w:r>
      <w:r w:rsidR="00A46309">
        <w:rPr>
          <w:bCs/>
        </w:rPr>
        <w:t xml:space="preserve"> </w:t>
      </w:r>
      <w:r w:rsidR="00A46309" w:rsidRPr="00A46309">
        <w:rPr>
          <w:bCs/>
        </w:rPr>
        <w:t xml:space="preserve">scenario. The investment costs </w:t>
      </w:r>
      <w:r w:rsidR="003512E4">
        <w:rPr>
          <w:bCs/>
        </w:rPr>
        <w:t xml:space="preserve">were </w:t>
      </w:r>
      <w:r w:rsidR="00A46309" w:rsidRPr="00A46309">
        <w:rPr>
          <w:bCs/>
        </w:rPr>
        <w:t>calculated as additional to the baseline cost, which</w:t>
      </w:r>
      <w:r w:rsidR="00A46309">
        <w:rPr>
          <w:bCs/>
        </w:rPr>
        <w:t xml:space="preserve"> </w:t>
      </w:r>
      <w:r w:rsidR="00A46309" w:rsidRPr="00A46309">
        <w:rPr>
          <w:bCs/>
        </w:rPr>
        <w:t>would take place if the current policy and technological trends continue without energy efficiency gains until 2050</w:t>
      </w:r>
      <w:r w:rsidR="003512E4">
        <w:rPr>
          <w:bCs/>
        </w:rPr>
        <w:t xml:space="preserve"> (Frozen Efficiency scenario)</w:t>
      </w:r>
      <w:r w:rsidR="00A46309" w:rsidRPr="00A46309">
        <w:rPr>
          <w:bCs/>
        </w:rPr>
        <w:t>.</w:t>
      </w:r>
      <w:r w:rsidR="00A46309">
        <w:rPr>
          <w:bCs/>
        </w:rPr>
        <w:t xml:space="preserve"> </w:t>
      </w:r>
    </w:p>
    <w:p w14:paraId="44D398CB" w14:textId="77777777" w:rsidR="00A46309" w:rsidRDefault="00A46309" w:rsidP="004904CB">
      <w:pPr>
        <w:spacing w:after="0"/>
        <w:rPr>
          <w:bCs/>
        </w:rPr>
      </w:pPr>
    </w:p>
    <w:p w14:paraId="50907DE0" w14:textId="45417444" w:rsidR="004904CB" w:rsidRPr="004904CB" w:rsidRDefault="00687FE2" w:rsidP="003512E4">
      <w:pPr>
        <w:spacing w:after="0"/>
        <w:rPr>
          <w:b/>
          <w:bCs/>
        </w:rPr>
      </w:pPr>
      <w:r>
        <w:rPr>
          <w:b/>
          <w:bCs/>
        </w:rPr>
        <w:t>Scenarios c</w:t>
      </w:r>
      <w:r w:rsidR="004904CB" w:rsidRPr="004904CB">
        <w:rPr>
          <w:b/>
          <w:bCs/>
        </w:rPr>
        <w:t>onsidered</w:t>
      </w:r>
    </w:p>
    <w:p w14:paraId="68AB49FA" w14:textId="37C5F319" w:rsidR="00280039" w:rsidRDefault="004904CB" w:rsidP="00280039">
      <w:pPr>
        <w:spacing w:after="0"/>
        <w:rPr>
          <w:bCs/>
        </w:rPr>
      </w:pPr>
      <w:r w:rsidRPr="004904CB">
        <w:rPr>
          <w:bCs/>
        </w:rPr>
        <w:t xml:space="preserve">The three main scenarios included in the 3CSEP </w:t>
      </w:r>
      <w:r w:rsidR="00513DE4">
        <w:rPr>
          <w:bCs/>
        </w:rPr>
        <w:t xml:space="preserve">HEB </w:t>
      </w:r>
      <w:r w:rsidRPr="004904CB">
        <w:rPr>
          <w:bCs/>
        </w:rPr>
        <w:t xml:space="preserve">model are </w:t>
      </w:r>
      <w:r w:rsidR="003512E4">
        <w:rPr>
          <w:bCs/>
        </w:rPr>
        <w:t xml:space="preserve">considered </w:t>
      </w:r>
      <w:r w:rsidR="00280039" w:rsidRPr="00280039">
        <w:rPr>
          <w:bCs/>
        </w:rPr>
        <w:t xml:space="preserve">policy-relevant techno-economic scenarios, which aim </w:t>
      </w:r>
      <w:r w:rsidR="003512E4">
        <w:rPr>
          <w:bCs/>
        </w:rPr>
        <w:t>to present</w:t>
      </w:r>
      <w:r w:rsidR="00280039" w:rsidRPr="00280039">
        <w:rPr>
          <w:bCs/>
        </w:rPr>
        <w:t xml:space="preserve"> potential trends of building energy</w:t>
      </w:r>
      <w:r w:rsidR="00280039">
        <w:rPr>
          <w:bCs/>
        </w:rPr>
        <w:t xml:space="preserve"> </w:t>
      </w:r>
      <w:r w:rsidR="00280039" w:rsidRPr="00280039">
        <w:rPr>
          <w:bCs/>
        </w:rPr>
        <w:t>use under different conditions.</w:t>
      </w:r>
    </w:p>
    <w:p w14:paraId="223FC316" w14:textId="77777777" w:rsidR="003512E4" w:rsidRDefault="003512E4" w:rsidP="004904CB">
      <w:pPr>
        <w:spacing w:after="0"/>
        <w:rPr>
          <w:bCs/>
        </w:rPr>
      </w:pPr>
      <w:r>
        <w:rPr>
          <w:bCs/>
        </w:rPr>
        <w:t>The</w:t>
      </w:r>
      <w:r w:rsidR="004904CB" w:rsidRPr="004904CB">
        <w:rPr>
          <w:bCs/>
        </w:rPr>
        <w:t xml:space="preserve"> three scenarios differ according to the level of ambition in building performance policy and technological developments: </w:t>
      </w:r>
    </w:p>
    <w:p w14:paraId="5B207463" w14:textId="20B85591" w:rsidR="003512E4" w:rsidRDefault="003512E4" w:rsidP="003512E4">
      <w:pPr>
        <w:pStyle w:val="ListParagraph"/>
        <w:numPr>
          <w:ilvl w:val="0"/>
          <w:numId w:val="38"/>
        </w:numPr>
        <w:spacing w:after="0"/>
        <w:rPr>
          <w:bCs/>
        </w:rPr>
      </w:pPr>
      <w:r>
        <w:rPr>
          <w:bCs/>
        </w:rPr>
        <w:t>A</w:t>
      </w:r>
      <w:r w:rsidR="004904CB" w:rsidRPr="003512E4">
        <w:rPr>
          <w:bCs/>
        </w:rPr>
        <w:t xml:space="preserve"> scenario with very ambitious actions (Deep</w:t>
      </w:r>
      <w:r>
        <w:rPr>
          <w:bCs/>
        </w:rPr>
        <w:t xml:space="preserve"> Efficiency</w:t>
      </w:r>
      <w:r w:rsidR="004904CB" w:rsidRPr="003512E4">
        <w:rPr>
          <w:bCs/>
        </w:rPr>
        <w:t>)</w:t>
      </w:r>
      <w:r>
        <w:rPr>
          <w:bCs/>
        </w:rPr>
        <w:t>;</w:t>
      </w:r>
    </w:p>
    <w:p w14:paraId="4727A889" w14:textId="77777777" w:rsidR="003512E4" w:rsidRDefault="003512E4" w:rsidP="003512E4">
      <w:pPr>
        <w:pStyle w:val="ListParagraph"/>
        <w:numPr>
          <w:ilvl w:val="0"/>
          <w:numId w:val="38"/>
        </w:numPr>
        <w:spacing w:after="0"/>
        <w:rPr>
          <w:bCs/>
        </w:rPr>
      </w:pPr>
      <w:r>
        <w:rPr>
          <w:bCs/>
        </w:rPr>
        <w:t>A</w:t>
      </w:r>
      <w:r w:rsidR="004904CB" w:rsidRPr="003512E4">
        <w:rPr>
          <w:bCs/>
        </w:rPr>
        <w:t xml:space="preserve"> scenario with moderately ambitious act</w:t>
      </w:r>
      <w:r>
        <w:rPr>
          <w:bCs/>
        </w:rPr>
        <w:t>ions (Moderate Efficiency);</w:t>
      </w:r>
      <w:r w:rsidR="004904CB" w:rsidRPr="003512E4">
        <w:rPr>
          <w:bCs/>
        </w:rPr>
        <w:t xml:space="preserve"> and </w:t>
      </w:r>
    </w:p>
    <w:p w14:paraId="5239D350" w14:textId="21D8B379" w:rsidR="004904CB" w:rsidRPr="003512E4" w:rsidRDefault="003512E4" w:rsidP="003512E4">
      <w:pPr>
        <w:pStyle w:val="ListParagraph"/>
        <w:numPr>
          <w:ilvl w:val="0"/>
          <w:numId w:val="38"/>
        </w:numPr>
        <w:spacing w:after="0"/>
        <w:rPr>
          <w:bCs/>
        </w:rPr>
      </w:pPr>
      <w:r>
        <w:rPr>
          <w:bCs/>
        </w:rPr>
        <w:t>A</w:t>
      </w:r>
      <w:r w:rsidR="004904CB" w:rsidRPr="003512E4">
        <w:rPr>
          <w:bCs/>
        </w:rPr>
        <w:t xml:space="preserve"> scenario without further actions (Frozen).</w:t>
      </w:r>
    </w:p>
    <w:p w14:paraId="1169E86D" w14:textId="77777777" w:rsidR="003512E4" w:rsidRDefault="003512E4" w:rsidP="004904CB">
      <w:pPr>
        <w:spacing w:after="0"/>
        <w:rPr>
          <w:bCs/>
        </w:rPr>
      </w:pPr>
    </w:p>
    <w:p w14:paraId="39090FD5" w14:textId="03F2C2AA" w:rsidR="003512E4" w:rsidRPr="004904CB" w:rsidRDefault="004904CB" w:rsidP="004904CB">
      <w:pPr>
        <w:spacing w:after="0"/>
        <w:rPr>
          <w:bCs/>
        </w:rPr>
      </w:pPr>
      <w:r w:rsidRPr="004904CB">
        <w:rPr>
          <w:bCs/>
        </w:rPr>
        <w:t>Key assumptions for each of the three scenarios are described in</w:t>
      </w:r>
      <w:r w:rsidR="003512E4">
        <w:rPr>
          <w:bCs/>
        </w:rPr>
        <w:t xml:space="preserve"> </w:t>
      </w:r>
      <w:r w:rsidR="003512E4">
        <w:rPr>
          <w:bCs/>
        </w:rPr>
        <w:fldChar w:fldCharType="begin"/>
      </w:r>
      <w:r w:rsidR="003512E4">
        <w:rPr>
          <w:bCs/>
        </w:rPr>
        <w:instrText xml:space="preserve"> REF _Ref411112252 \h </w:instrText>
      </w:r>
      <w:r w:rsidR="003512E4">
        <w:rPr>
          <w:bCs/>
        </w:rPr>
      </w:r>
      <w:r w:rsidR="003512E4">
        <w:rPr>
          <w:bCs/>
        </w:rPr>
        <w:fldChar w:fldCharType="separate"/>
      </w:r>
      <w:r w:rsidR="003512E4">
        <w:t xml:space="preserve">Table </w:t>
      </w:r>
      <w:r w:rsidR="003512E4">
        <w:rPr>
          <w:noProof/>
        </w:rPr>
        <w:t>2</w:t>
      </w:r>
      <w:r w:rsidR="003512E4">
        <w:rPr>
          <w:bCs/>
        </w:rPr>
        <w:fldChar w:fldCharType="end"/>
      </w:r>
      <w:r w:rsidRPr="004904CB">
        <w:rPr>
          <w:bCs/>
        </w:rPr>
        <w:t>:</w:t>
      </w:r>
    </w:p>
    <w:p w14:paraId="53A4D05E" w14:textId="03E393C7" w:rsidR="004904CB" w:rsidRDefault="004904CB" w:rsidP="004904CB">
      <w:pPr>
        <w:spacing w:after="0"/>
        <w:rPr>
          <w:bCs/>
        </w:rPr>
      </w:pPr>
      <w:r w:rsidRPr="004904CB">
        <w:rPr>
          <w:bCs/>
          <w:noProof/>
          <w:lang w:eastAsia="en-US"/>
        </w:rPr>
        <w:lastRenderedPageBreak/>
        <w:drawing>
          <wp:inline distT="0" distB="0" distL="0" distR="0" wp14:anchorId="53D0E38C" wp14:editId="5DF7BB91">
            <wp:extent cx="6315075" cy="4848225"/>
            <wp:effectExtent l="0" t="0" r="9525" b="9525"/>
            <wp:docPr id="7" name="Picture 7" descr="http://www.gbpn.org/sites/default/files/pictures/methodolog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gbpn.org/sites/default/files/pictures/methodology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15075" cy="4848225"/>
                    </a:xfrm>
                    <a:prstGeom prst="rect">
                      <a:avLst/>
                    </a:prstGeom>
                    <a:noFill/>
                    <a:ln>
                      <a:noFill/>
                    </a:ln>
                  </pic:spPr>
                </pic:pic>
              </a:graphicData>
            </a:graphic>
          </wp:inline>
        </w:drawing>
      </w:r>
    </w:p>
    <w:p w14:paraId="7C9A5CCB" w14:textId="4D9BC5A1" w:rsidR="003512E4" w:rsidRDefault="003512E4" w:rsidP="003512E4">
      <w:pPr>
        <w:pStyle w:val="Caption"/>
        <w:rPr>
          <w:bCs/>
        </w:rPr>
      </w:pPr>
      <w:bookmarkStart w:id="26" w:name="_Ref411112252"/>
      <w:bookmarkStart w:id="27" w:name="_Toc414630135"/>
      <w:r>
        <w:t xml:space="preserve">Table </w:t>
      </w:r>
      <w:fldSimple w:instr=" SEQ Table \* ARABIC ">
        <w:r w:rsidR="00A83838">
          <w:rPr>
            <w:noProof/>
          </w:rPr>
          <w:t>2</w:t>
        </w:r>
      </w:fldSimple>
      <w:bookmarkEnd w:id="26"/>
      <w:r>
        <w:t xml:space="preserve"> Assumptions as applied to the Deep, Moderate and Frozen Efficiency scenarios applied in the 3CSEP HEP model</w:t>
      </w:r>
      <w:r w:rsidRPr="003512E4">
        <w:rPr>
          <w:vertAlign w:val="superscript"/>
        </w:rPr>
        <w:fldChar w:fldCharType="begin"/>
      </w:r>
      <w:r w:rsidRPr="003512E4">
        <w:rPr>
          <w:vertAlign w:val="superscript"/>
        </w:rPr>
        <w:instrText xml:space="preserve"> NOTEREF _Ref411112211 \h </w:instrText>
      </w:r>
      <w:r>
        <w:rPr>
          <w:vertAlign w:val="superscript"/>
        </w:rPr>
        <w:instrText xml:space="preserve"> \* MERGEFORMAT </w:instrText>
      </w:r>
      <w:r w:rsidRPr="003512E4">
        <w:rPr>
          <w:vertAlign w:val="superscript"/>
        </w:rPr>
      </w:r>
      <w:r w:rsidRPr="003512E4">
        <w:rPr>
          <w:vertAlign w:val="superscript"/>
        </w:rPr>
        <w:fldChar w:fldCharType="separate"/>
      </w:r>
      <w:r w:rsidRPr="003512E4">
        <w:rPr>
          <w:vertAlign w:val="superscript"/>
        </w:rPr>
        <w:t>16</w:t>
      </w:r>
      <w:bookmarkEnd w:id="27"/>
      <w:r w:rsidRPr="003512E4">
        <w:rPr>
          <w:vertAlign w:val="superscript"/>
        </w:rPr>
        <w:fldChar w:fldCharType="end"/>
      </w:r>
      <w:r>
        <w:t xml:space="preserve"> </w:t>
      </w:r>
    </w:p>
    <w:p w14:paraId="3953BDE4" w14:textId="77777777" w:rsidR="005F2E9F" w:rsidRDefault="005F2E9F" w:rsidP="00513DE4">
      <w:pPr>
        <w:spacing w:after="0"/>
        <w:rPr>
          <w:b/>
          <w:bCs/>
        </w:rPr>
      </w:pPr>
    </w:p>
    <w:p w14:paraId="7F824FA2" w14:textId="1DCAB33F" w:rsidR="004904CB" w:rsidRPr="004904CB" w:rsidRDefault="00687FE2" w:rsidP="00513DE4">
      <w:pPr>
        <w:spacing w:after="0"/>
        <w:rPr>
          <w:b/>
          <w:bCs/>
        </w:rPr>
      </w:pPr>
      <w:r>
        <w:rPr>
          <w:b/>
          <w:bCs/>
        </w:rPr>
        <w:t>Geographical c</w:t>
      </w:r>
      <w:r w:rsidR="004904CB" w:rsidRPr="004904CB">
        <w:rPr>
          <w:b/>
          <w:bCs/>
        </w:rPr>
        <w:t>overage</w:t>
      </w:r>
    </w:p>
    <w:p w14:paraId="0EA87CDD" w14:textId="3AB16566" w:rsidR="00513DE4" w:rsidRPr="00254E77" w:rsidRDefault="004904CB" w:rsidP="00254E77">
      <w:pPr>
        <w:spacing w:after="0"/>
        <w:rPr>
          <w:bCs/>
        </w:rPr>
      </w:pPr>
      <w:r w:rsidRPr="004904CB">
        <w:rPr>
          <w:bCs/>
        </w:rPr>
        <w:t xml:space="preserve">The </w:t>
      </w:r>
      <w:r w:rsidR="00513DE4">
        <w:rPr>
          <w:bCs/>
        </w:rPr>
        <w:t xml:space="preserve">3CSEB HEB </w:t>
      </w:r>
      <w:r w:rsidRPr="004904CB">
        <w:rPr>
          <w:bCs/>
        </w:rPr>
        <w:t xml:space="preserve">model provides projections </w:t>
      </w:r>
      <w:r w:rsidR="00513DE4">
        <w:rPr>
          <w:bCs/>
        </w:rPr>
        <w:t xml:space="preserve">on a global level as well </w:t>
      </w:r>
      <w:r w:rsidRPr="004904CB">
        <w:rPr>
          <w:bCs/>
        </w:rPr>
        <w:t xml:space="preserve">for </w:t>
      </w:r>
      <w:r w:rsidR="00513DE4">
        <w:rPr>
          <w:bCs/>
        </w:rPr>
        <w:t xml:space="preserve">11 </w:t>
      </w:r>
      <w:r w:rsidRPr="004904CB">
        <w:rPr>
          <w:bCs/>
        </w:rPr>
        <w:t xml:space="preserve">key </w:t>
      </w:r>
      <w:r w:rsidR="00254E77">
        <w:rPr>
          <w:bCs/>
        </w:rPr>
        <w:t>regions</w:t>
      </w:r>
      <w:r w:rsidR="005F2E9F">
        <w:rPr>
          <w:bCs/>
        </w:rPr>
        <w:t xml:space="preserve"> - </w:t>
      </w:r>
      <w:r w:rsidR="00254E77">
        <w:rPr>
          <w:bCs/>
        </w:rPr>
        <w:t xml:space="preserve">North America (NAM); </w:t>
      </w:r>
      <w:r w:rsidR="00513DE4" w:rsidRPr="00254E77">
        <w:rPr>
          <w:bCs/>
        </w:rPr>
        <w:t>Western Europe (WEU);</w:t>
      </w:r>
      <w:r w:rsidRPr="00254E77">
        <w:rPr>
          <w:bCs/>
        </w:rPr>
        <w:t xml:space="preserve"> </w:t>
      </w:r>
      <w:r w:rsidR="00513DE4" w:rsidRPr="00254E77">
        <w:rPr>
          <w:bCs/>
        </w:rPr>
        <w:t>Eastern Europe (EEU);</w:t>
      </w:r>
      <w:r w:rsidR="00254E77">
        <w:rPr>
          <w:bCs/>
        </w:rPr>
        <w:t xml:space="preserve"> </w:t>
      </w:r>
      <w:r w:rsidR="00513DE4" w:rsidRPr="00254E77">
        <w:rPr>
          <w:bCs/>
        </w:rPr>
        <w:t>Former Soviet Union (FSU);</w:t>
      </w:r>
      <w:r w:rsidR="00254E77">
        <w:rPr>
          <w:bCs/>
        </w:rPr>
        <w:t xml:space="preserve"> Latin America (LAC); </w:t>
      </w:r>
      <w:r w:rsidR="00513DE4" w:rsidRPr="00254E77">
        <w:rPr>
          <w:bCs/>
        </w:rPr>
        <w:t>Pacific OECD</w:t>
      </w:r>
      <w:r w:rsidR="00B92E65" w:rsidRPr="00254E77">
        <w:rPr>
          <w:bCs/>
        </w:rPr>
        <w:t>/Oceania</w:t>
      </w:r>
      <w:r w:rsidR="00513DE4" w:rsidRPr="00254E77">
        <w:rPr>
          <w:bCs/>
        </w:rPr>
        <w:t xml:space="preserve"> (PAO);</w:t>
      </w:r>
      <w:r w:rsidR="00254E77">
        <w:rPr>
          <w:bCs/>
        </w:rPr>
        <w:t xml:space="preserve"> </w:t>
      </w:r>
      <w:r w:rsidRPr="00254E77">
        <w:rPr>
          <w:bCs/>
        </w:rPr>
        <w:t>Centrally Planned Asi</w:t>
      </w:r>
      <w:r w:rsidR="00513DE4" w:rsidRPr="00254E77">
        <w:rPr>
          <w:bCs/>
        </w:rPr>
        <w:t>a (CPA);</w:t>
      </w:r>
      <w:r w:rsidRPr="00254E77">
        <w:rPr>
          <w:bCs/>
        </w:rPr>
        <w:t xml:space="preserve"> </w:t>
      </w:r>
      <w:r w:rsidR="00513DE4" w:rsidRPr="00254E77">
        <w:rPr>
          <w:bCs/>
        </w:rPr>
        <w:t>Pacific Asia (PAS);</w:t>
      </w:r>
      <w:r w:rsidR="00254E77">
        <w:rPr>
          <w:bCs/>
        </w:rPr>
        <w:t xml:space="preserve"> </w:t>
      </w:r>
      <w:r w:rsidR="00513DE4" w:rsidRPr="00254E77">
        <w:rPr>
          <w:bCs/>
        </w:rPr>
        <w:t>South Asia (SAS);</w:t>
      </w:r>
      <w:r w:rsidR="00254E77">
        <w:rPr>
          <w:bCs/>
        </w:rPr>
        <w:t xml:space="preserve"> </w:t>
      </w:r>
      <w:r w:rsidRPr="00254E77">
        <w:rPr>
          <w:bCs/>
        </w:rPr>
        <w:t xml:space="preserve">Middle East </w:t>
      </w:r>
      <w:r w:rsidR="00513DE4" w:rsidRPr="00254E77">
        <w:rPr>
          <w:bCs/>
        </w:rPr>
        <w:t>(MEA); and</w:t>
      </w:r>
      <w:r w:rsidRPr="00254E77">
        <w:rPr>
          <w:bCs/>
        </w:rPr>
        <w:t xml:space="preserve"> Africa (AFR). </w:t>
      </w:r>
    </w:p>
    <w:p w14:paraId="32C0F8D7" w14:textId="77777777" w:rsidR="00254E77" w:rsidRDefault="00254E77" w:rsidP="00B92E65">
      <w:pPr>
        <w:spacing w:after="0"/>
        <w:rPr>
          <w:bCs/>
        </w:rPr>
      </w:pPr>
    </w:p>
    <w:p w14:paraId="78BE3A89" w14:textId="7F0F2D11" w:rsidR="00B92E65" w:rsidRDefault="00B04718" w:rsidP="00B92E65">
      <w:pPr>
        <w:spacing w:after="0"/>
        <w:rPr>
          <w:b/>
          <w:bCs/>
        </w:rPr>
      </w:pPr>
      <w:r>
        <w:rPr>
          <w:bCs/>
        </w:rPr>
        <w:t>The GBPN and CEU research</w:t>
      </w:r>
      <w:r w:rsidR="00B92E65">
        <w:rPr>
          <w:bCs/>
        </w:rPr>
        <w:t>, in particular the report on Monetary Benefits</w:t>
      </w:r>
      <w:r w:rsidR="00D54176">
        <w:rPr>
          <w:bCs/>
        </w:rPr>
        <w:t xml:space="preserve">, </w:t>
      </w:r>
      <w:r w:rsidR="005F2E9F">
        <w:rPr>
          <w:bCs/>
        </w:rPr>
        <w:t>focus</w:t>
      </w:r>
      <w:r w:rsidR="00B92E65">
        <w:rPr>
          <w:bCs/>
        </w:rPr>
        <w:t xml:space="preserve"> on </w:t>
      </w:r>
      <w:r w:rsidR="004904CB" w:rsidRPr="00513DE4">
        <w:rPr>
          <w:bCs/>
        </w:rPr>
        <w:t>four key zones</w:t>
      </w:r>
      <w:r w:rsidR="005F2E9F">
        <w:rPr>
          <w:bCs/>
        </w:rPr>
        <w:t xml:space="preserve"> - </w:t>
      </w:r>
      <w:r w:rsidR="00B92E65">
        <w:rPr>
          <w:bCs/>
        </w:rPr>
        <w:t xml:space="preserve">the European Union, United States, </w:t>
      </w:r>
      <w:r w:rsidR="004904CB" w:rsidRPr="00513DE4">
        <w:rPr>
          <w:bCs/>
        </w:rPr>
        <w:t>China</w:t>
      </w:r>
      <w:r w:rsidR="00B92E65">
        <w:rPr>
          <w:bCs/>
        </w:rPr>
        <w:t xml:space="preserve"> and </w:t>
      </w:r>
      <w:r w:rsidR="004904CB" w:rsidRPr="00513DE4">
        <w:rPr>
          <w:bCs/>
        </w:rPr>
        <w:t>India</w:t>
      </w:r>
      <w:r w:rsidR="005F2E9F">
        <w:rPr>
          <w:bCs/>
        </w:rPr>
        <w:t xml:space="preserve"> -</w:t>
      </w:r>
      <w:r w:rsidR="000D21DD">
        <w:rPr>
          <w:bCs/>
        </w:rPr>
        <w:t xml:space="preserve"> which align with the regional focus areas identified by Project D</w:t>
      </w:r>
      <w:r w:rsidR="000D21DD" w:rsidRPr="00DB3802">
        <w:rPr>
          <w:bCs/>
        </w:rPr>
        <w:t>rawdown</w:t>
      </w:r>
      <w:r w:rsidR="004904CB" w:rsidRPr="00DB3802">
        <w:rPr>
          <w:bCs/>
        </w:rPr>
        <w:t>. </w:t>
      </w:r>
      <w:r w:rsidR="00B92E65" w:rsidRPr="00DB3802">
        <w:rPr>
          <w:bCs/>
        </w:rPr>
        <w:t xml:space="preserve"> </w:t>
      </w:r>
      <w:r w:rsidR="00DB3802" w:rsidRPr="00DB3802">
        <w:rPr>
          <w:bCs/>
        </w:rPr>
        <w:t>In 2005</w:t>
      </w:r>
      <w:r w:rsidR="002955A8">
        <w:rPr>
          <w:bCs/>
        </w:rPr>
        <w:t>,</w:t>
      </w:r>
      <w:r w:rsidR="00DB3802" w:rsidRPr="00DB3802">
        <w:rPr>
          <w:bCs/>
        </w:rPr>
        <w:t xml:space="preserve"> these four regions accounted for more than 60% of </w:t>
      </w:r>
      <w:r w:rsidR="00DB3802">
        <w:rPr>
          <w:bCs/>
        </w:rPr>
        <w:t xml:space="preserve">global </w:t>
      </w:r>
      <w:r w:rsidR="00DB3802" w:rsidRPr="00DB3802">
        <w:rPr>
          <w:bCs/>
        </w:rPr>
        <w:t>building energy end-use.</w:t>
      </w:r>
    </w:p>
    <w:p w14:paraId="70CC22EA" w14:textId="77777777" w:rsidR="00B92E65" w:rsidRDefault="00B92E65" w:rsidP="00B92E65">
      <w:pPr>
        <w:spacing w:after="0"/>
        <w:rPr>
          <w:b/>
          <w:bCs/>
        </w:rPr>
      </w:pPr>
    </w:p>
    <w:p w14:paraId="7166E635" w14:textId="60AAB187" w:rsidR="004904CB" w:rsidRPr="004904CB" w:rsidRDefault="00687FE2" w:rsidP="00B92E65">
      <w:pPr>
        <w:spacing w:after="0"/>
        <w:rPr>
          <w:b/>
          <w:bCs/>
        </w:rPr>
      </w:pPr>
      <w:r>
        <w:rPr>
          <w:b/>
          <w:bCs/>
        </w:rPr>
        <w:t>Climate c</w:t>
      </w:r>
      <w:r w:rsidR="004904CB" w:rsidRPr="004904CB">
        <w:rPr>
          <w:b/>
          <w:bCs/>
        </w:rPr>
        <w:t>lassification</w:t>
      </w:r>
      <w:r>
        <w:rPr>
          <w:b/>
          <w:bCs/>
        </w:rPr>
        <w:t>s</w:t>
      </w:r>
    </w:p>
    <w:p w14:paraId="139A6409" w14:textId="73451DCD" w:rsidR="004904CB" w:rsidRPr="00C2133C" w:rsidRDefault="004904CB" w:rsidP="004904CB">
      <w:pPr>
        <w:spacing w:after="0"/>
        <w:rPr>
          <w:bCs/>
        </w:rPr>
      </w:pPr>
      <w:r w:rsidRPr="004904CB">
        <w:rPr>
          <w:bCs/>
        </w:rPr>
        <w:t xml:space="preserve">Within each </w:t>
      </w:r>
      <w:r w:rsidR="000D21DD">
        <w:rPr>
          <w:bCs/>
        </w:rPr>
        <w:t xml:space="preserve">identified </w:t>
      </w:r>
      <w:r w:rsidRPr="004904CB">
        <w:rPr>
          <w:bCs/>
        </w:rPr>
        <w:t xml:space="preserve">region </w:t>
      </w:r>
      <w:r w:rsidR="000D21DD">
        <w:rPr>
          <w:bCs/>
        </w:rPr>
        <w:t xml:space="preserve">one or more </w:t>
      </w:r>
      <w:r w:rsidRPr="004904CB">
        <w:rPr>
          <w:bCs/>
        </w:rPr>
        <w:t xml:space="preserve">climate zones </w:t>
      </w:r>
      <w:r w:rsidR="000D21DD">
        <w:rPr>
          <w:bCs/>
        </w:rPr>
        <w:t xml:space="preserve">have been </w:t>
      </w:r>
      <w:r w:rsidRPr="004904CB">
        <w:rPr>
          <w:bCs/>
        </w:rPr>
        <w:t xml:space="preserve">considered </w:t>
      </w:r>
      <w:r w:rsidR="000D21DD">
        <w:rPr>
          <w:bCs/>
        </w:rPr>
        <w:t xml:space="preserve">in the 3CSEB HEB model </w:t>
      </w:r>
      <w:r w:rsidRPr="004904CB">
        <w:rPr>
          <w:bCs/>
        </w:rPr>
        <w:t>in order to capture the difference</w:t>
      </w:r>
      <w:r w:rsidR="000D21DD">
        <w:rPr>
          <w:bCs/>
        </w:rPr>
        <w:t>s</w:t>
      </w:r>
      <w:r w:rsidRPr="004904CB">
        <w:rPr>
          <w:bCs/>
        </w:rPr>
        <w:t xml:space="preserve"> in building energy use ca</w:t>
      </w:r>
      <w:r w:rsidR="000D21DD">
        <w:rPr>
          <w:bCs/>
        </w:rPr>
        <w:t xml:space="preserve">used by climate variations. The </w:t>
      </w:r>
      <w:r w:rsidRPr="004904CB">
        <w:rPr>
          <w:bCs/>
        </w:rPr>
        <w:lastRenderedPageBreak/>
        <w:t xml:space="preserve">differentiation </w:t>
      </w:r>
      <w:r w:rsidR="000D21DD">
        <w:rPr>
          <w:bCs/>
        </w:rPr>
        <w:t xml:space="preserve">between </w:t>
      </w:r>
      <w:r w:rsidRPr="004904CB">
        <w:rPr>
          <w:bCs/>
        </w:rPr>
        <w:t xml:space="preserve">climate zones </w:t>
      </w:r>
      <w:r w:rsidR="00B81C4C">
        <w:rPr>
          <w:bCs/>
        </w:rPr>
        <w:t>– 17 in total</w:t>
      </w:r>
      <w:r w:rsidR="00C41B54">
        <w:rPr>
          <w:bCs/>
        </w:rPr>
        <w:t xml:space="preserve"> </w:t>
      </w:r>
      <w:r w:rsidR="00B81C4C">
        <w:rPr>
          <w:bCs/>
        </w:rPr>
        <w:t xml:space="preserve">- </w:t>
      </w:r>
      <w:r w:rsidR="00C41B54">
        <w:rPr>
          <w:bCs/>
        </w:rPr>
        <w:t>is</w:t>
      </w:r>
      <w:r w:rsidR="000D21DD">
        <w:rPr>
          <w:bCs/>
        </w:rPr>
        <w:t xml:space="preserve"> </w:t>
      </w:r>
      <w:r w:rsidRPr="004904CB">
        <w:rPr>
          <w:bCs/>
        </w:rPr>
        <w:t xml:space="preserve">based on </w:t>
      </w:r>
      <w:r w:rsidR="004B3583">
        <w:rPr>
          <w:bCs/>
        </w:rPr>
        <w:t>these</w:t>
      </w:r>
      <w:r w:rsidR="000D21DD">
        <w:rPr>
          <w:bCs/>
        </w:rPr>
        <w:t xml:space="preserve"> climate</w:t>
      </w:r>
      <w:r w:rsidRPr="004904CB">
        <w:rPr>
          <w:bCs/>
        </w:rPr>
        <w:t xml:space="preserve"> factors </w:t>
      </w:r>
      <w:r w:rsidR="000D21DD">
        <w:rPr>
          <w:bCs/>
        </w:rPr>
        <w:t xml:space="preserve">and </w:t>
      </w:r>
      <w:r w:rsidRPr="004B3583">
        <w:rPr>
          <w:bCs/>
        </w:rPr>
        <w:t>their influence on building energy demand for space heating, cooling and dehumidification</w:t>
      </w:r>
      <w:r w:rsidRPr="00C2133C">
        <w:rPr>
          <w:bCs/>
        </w:rPr>
        <w:t>:</w:t>
      </w:r>
    </w:p>
    <w:p w14:paraId="24FC6C96" w14:textId="010E29D0" w:rsidR="004904CB" w:rsidRPr="000170A6" w:rsidRDefault="004904CB" w:rsidP="004904CB">
      <w:pPr>
        <w:numPr>
          <w:ilvl w:val="0"/>
          <w:numId w:val="34"/>
        </w:numPr>
        <w:spacing w:after="0"/>
        <w:rPr>
          <w:bCs/>
        </w:rPr>
      </w:pPr>
      <w:r w:rsidRPr="00EF2B59">
        <w:rPr>
          <w:bCs/>
        </w:rPr>
        <w:t>Heating Degree Days (HDD)</w:t>
      </w:r>
      <w:r w:rsidR="000D21DD" w:rsidRPr="00EA08CA">
        <w:rPr>
          <w:bCs/>
        </w:rPr>
        <w:t>;</w:t>
      </w:r>
    </w:p>
    <w:p w14:paraId="5B3C53BC" w14:textId="1766D067" w:rsidR="00CD4826" w:rsidRPr="00DD2197" w:rsidRDefault="00CD4826" w:rsidP="00CD4826">
      <w:pPr>
        <w:numPr>
          <w:ilvl w:val="0"/>
          <w:numId w:val="34"/>
        </w:numPr>
        <w:spacing w:after="0"/>
        <w:rPr>
          <w:bCs/>
        </w:rPr>
      </w:pPr>
      <w:r w:rsidRPr="00B04718">
        <w:rPr>
          <w:bCs/>
        </w:rPr>
        <w:t>Cooling Degree Days (CDD)</w:t>
      </w:r>
      <w:r w:rsidR="000D21DD" w:rsidRPr="00DD2197">
        <w:rPr>
          <w:bCs/>
        </w:rPr>
        <w:t>;</w:t>
      </w:r>
    </w:p>
    <w:p w14:paraId="3465395A" w14:textId="5E55CFF7" w:rsidR="00CD4826" w:rsidRPr="00DD2197" w:rsidRDefault="00CD4826" w:rsidP="00CD4826">
      <w:pPr>
        <w:numPr>
          <w:ilvl w:val="0"/>
          <w:numId w:val="34"/>
        </w:numPr>
        <w:spacing w:after="0"/>
        <w:rPr>
          <w:bCs/>
        </w:rPr>
      </w:pPr>
      <w:r w:rsidRPr="00DD2197">
        <w:rPr>
          <w:bCs/>
        </w:rPr>
        <w:t>Relative Humidity of the warmest month (RH)</w:t>
      </w:r>
      <w:r w:rsidR="000D21DD" w:rsidRPr="00DD2197">
        <w:rPr>
          <w:bCs/>
        </w:rPr>
        <w:t>;</w:t>
      </w:r>
    </w:p>
    <w:p w14:paraId="2A55F44F" w14:textId="1D182630" w:rsidR="00CD4826" w:rsidRPr="00DD2197" w:rsidRDefault="00CD4826" w:rsidP="00CD4826">
      <w:pPr>
        <w:numPr>
          <w:ilvl w:val="0"/>
          <w:numId w:val="34"/>
        </w:numPr>
        <w:spacing w:after="0"/>
        <w:rPr>
          <w:bCs/>
        </w:rPr>
      </w:pPr>
      <w:r w:rsidRPr="00DD2197">
        <w:rPr>
          <w:bCs/>
        </w:rPr>
        <w:t>Average Temperature of the warmest month (T)</w:t>
      </w:r>
      <w:r w:rsidR="000D21DD" w:rsidRPr="00DD2197">
        <w:rPr>
          <w:bCs/>
        </w:rPr>
        <w:t>;</w:t>
      </w:r>
    </w:p>
    <w:p w14:paraId="10C9D592" w14:textId="77777777" w:rsidR="00CD4826" w:rsidRDefault="00CD4826" w:rsidP="00CD4826">
      <w:pPr>
        <w:spacing w:after="0"/>
        <w:rPr>
          <w:bCs/>
        </w:rPr>
      </w:pPr>
    </w:p>
    <w:p w14:paraId="56130C28" w14:textId="5823E5DC" w:rsidR="00CD4826" w:rsidRPr="00CD4826" w:rsidRDefault="000E5A56" w:rsidP="00CD4826">
      <w:pPr>
        <w:spacing w:after="0"/>
        <w:rPr>
          <w:bCs/>
        </w:rPr>
      </w:pPr>
      <w:r>
        <w:rPr>
          <w:bCs/>
        </w:rPr>
        <w:t xml:space="preserve">The </w:t>
      </w:r>
      <w:r w:rsidR="00CD4826" w:rsidRPr="00CD4826">
        <w:rPr>
          <w:bCs/>
        </w:rPr>
        <w:t xml:space="preserve">climate zones </w:t>
      </w:r>
      <w:r>
        <w:rPr>
          <w:bCs/>
        </w:rPr>
        <w:t xml:space="preserve">as applied and their characteristics </w:t>
      </w:r>
      <w:r w:rsidR="00CD4826" w:rsidRPr="00CD4826">
        <w:rPr>
          <w:bCs/>
        </w:rPr>
        <w:t>are presented in</w:t>
      </w:r>
      <w:r>
        <w:rPr>
          <w:bCs/>
        </w:rPr>
        <w:t xml:space="preserve"> </w:t>
      </w:r>
      <w:r>
        <w:rPr>
          <w:bCs/>
        </w:rPr>
        <w:fldChar w:fldCharType="begin"/>
      </w:r>
      <w:r>
        <w:rPr>
          <w:bCs/>
        </w:rPr>
        <w:instrText xml:space="preserve"> REF _Ref411116965 \h </w:instrText>
      </w:r>
      <w:r>
        <w:rPr>
          <w:bCs/>
        </w:rPr>
      </w:r>
      <w:r>
        <w:rPr>
          <w:bCs/>
        </w:rPr>
        <w:fldChar w:fldCharType="separate"/>
      </w:r>
      <w:r>
        <w:t xml:space="preserve">Figure </w:t>
      </w:r>
      <w:r>
        <w:rPr>
          <w:noProof/>
        </w:rPr>
        <w:t>6</w:t>
      </w:r>
      <w:r>
        <w:rPr>
          <w:bCs/>
        </w:rPr>
        <w:fldChar w:fldCharType="end"/>
      </w:r>
      <w:r>
        <w:rPr>
          <w:bCs/>
        </w:rPr>
        <w:t xml:space="preserve"> and </w:t>
      </w:r>
      <w:r>
        <w:rPr>
          <w:bCs/>
        </w:rPr>
        <w:fldChar w:fldCharType="begin"/>
      </w:r>
      <w:r>
        <w:rPr>
          <w:bCs/>
        </w:rPr>
        <w:instrText xml:space="preserve"> REF _Ref411116988 \h </w:instrText>
      </w:r>
      <w:r>
        <w:rPr>
          <w:bCs/>
        </w:rPr>
      </w:r>
      <w:r>
        <w:rPr>
          <w:bCs/>
        </w:rPr>
        <w:fldChar w:fldCharType="separate"/>
      </w:r>
      <w:r>
        <w:t xml:space="preserve">Table </w:t>
      </w:r>
      <w:r>
        <w:rPr>
          <w:noProof/>
        </w:rPr>
        <w:t>3</w:t>
      </w:r>
      <w:r>
        <w:rPr>
          <w:bCs/>
        </w:rPr>
        <w:fldChar w:fldCharType="end"/>
      </w:r>
      <w:r w:rsidR="00CD4826" w:rsidRPr="00CD4826">
        <w:rPr>
          <w:bCs/>
        </w:rPr>
        <w:t>.</w:t>
      </w:r>
    </w:p>
    <w:p w14:paraId="02DE7CA1" w14:textId="77777777" w:rsidR="004904CB" w:rsidRPr="004904CB" w:rsidRDefault="004904CB" w:rsidP="00CD4826">
      <w:pPr>
        <w:tabs>
          <w:tab w:val="num" w:pos="720"/>
        </w:tabs>
        <w:spacing w:after="0"/>
        <w:rPr>
          <w:bCs/>
        </w:rPr>
      </w:pPr>
    </w:p>
    <w:p w14:paraId="27CDFFA9" w14:textId="619D2855" w:rsidR="00CD4826" w:rsidRDefault="00CD4826" w:rsidP="00CD4826">
      <w:pPr>
        <w:pStyle w:val="NormalWeb"/>
      </w:pPr>
      <w:r>
        <w:rPr>
          <w:noProof/>
        </w:rPr>
        <w:drawing>
          <wp:inline distT="0" distB="0" distL="0" distR="0" wp14:anchorId="6BCF0A04" wp14:editId="737FB7D7">
            <wp:extent cx="5800725" cy="2811705"/>
            <wp:effectExtent l="0" t="0" r="0" b="0"/>
            <wp:docPr id="16" name="Picture 16" descr="http://www.gbpn.org/sites/default/files/pictures/climat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gbpn.org/sites/default/files/pictures/climate-ma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08048" cy="2815255"/>
                    </a:xfrm>
                    <a:prstGeom prst="rect">
                      <a:avLst/>
                    </a:prstGeom>
                    <a:noFill/>
                    <a:ln>
                      <a:noFill/>
                    </a:ln>
                  </pic:spPr>
                </pic:pic>
              </a:graphicData>
            </a:graphic>
          </wp:inline>
        </w:drawing>
      </w:r>
    </w:p>
    <w:p w14:paraId="049F8FDB" w14:textId="35482585" w:rsidR="00254E77" w:rsidRDefault="00254E77" w:rsidP="00254E77">
      <w:pPr>
        <w:pStyle w:val="Caption"/>
      </w:pPr>
      <w:bookmarkStart w:id="28" w:name="_Ref411116965"/>
      <w:bookmarkStart w:id="29" w:name="_Toc414630128"/>
      <w:r>
        <w:t xml:space="preserve">Figure </w:t>
      </w:r>
      <w:fldSimple w:instr=" SEQ Figure \* ARABIC ">
        <w:r w:rsidR="00AA678E">
          <w:rPr>
            <w:noProof/>
          </w:rPr>
          <w:t>6</w:t>
        </w:r>
      </w:fldSimple>
      <w:bookmarkEnd w:id="28"/>
      <w:r>
        <w:t xml:space="preserve"> Climate zones overlaid on the world map as applied in the ECSEB HEB model</w:t>
      </w:r>
      <w:r w:rsidRPr="003512E4">
        <w:rPr>
          <w:vertAlign w:val="superscript"/>
        </w:rPr>
        <w:fldChar w:fldCharType="begin"/>
      </w:r>
      <w:r w:rsidRPr="003512E4">
        <w:rPr>
          <w:vertAlign w:val="superscript"/>
        </w:rPr>
        <w:instrText xml:space="preserve"> NOTEREF _Ref411112211 \h </w:instrText>
      </w:r>
      <w:r>
        <w:rPr>
          <w:vertAlign w:val="superscript"/>
        </w:rPr>
        <w:instrText xml:space="preserve"> \* MERGEFORMAT </w:instrText>
      </w:r>
      <w:r w:rsidRPr="003512E4">
        <w:rPr>
          <w:vertAlign w:val="superscript"/>
        </w:rPr>
      </w:r>
      <w:r w:rsidRPr="003512E4">
        <w:rPr>
          <w:vertAlign w:val="superscript"/>
        </w:rPr>
        <w:fldChar w:fldCharType="separate"/>
      </w:r>
      <w:r w:rsidRPr="003512E4">
        <w:rPr>
          <w:vertAlign w:val="superscript"/>
        </w:rPr>
        <w:t>16</w:t>
      </w:r>
      <w:bookmarkEnd w:id="29"/>
      <w:r w:rsidRPr="003512E4">
        <w:rPr>
          <w:vertAlign w:val="superscript"/>
        </w:rPr>
        <w:fldChar w:fldCharType="end"/>
      </w:r>
    </w:p>
    <w:p w14:paraId="355B30BE" w14:textId="55DDFCB2" w:rsidR="00CD4826" w:rsidRDefault="00CD4826" w:rsidP="00CD4826">
      <w:pPr>
        <w:pStyle w:val="NormalWeb"/>
      </w:pPr>
      <w:r>
        <w:rPr>
          <w:noProof/>
        </w:rPr>
        <w:lastRenderedPageBreak/>
        <w:drawing>
          <wp:inline distT="0" distB="0" distL="0" distR="0" wp14:anchorId="00C01EF6" wp14:editId="6BEDEB38">
            <wp:extent cx="6200483" cy="5029125"/>
            <wp:effectExtent l="0" t="0" r="0" b="635"/>
            <wp:docPr id="15" name="Picture 15" descr="http://www.gbpn.org/sites/default/files/pictures/climate-zo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gbpn.org/sites/default/files/pictures/climate-zone-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17778" cy="5043153"/>
                    </a:xfrm>
                    <a:prstGeom prst="rect">
                      <a:avLst/>
                    </a:prstGeom>
                    <a:noFill/>
                    <a:ln>
                      <a:noFill/>
                    </a:ln>
                  </pic:spPr>
                </pic:pic>
              </a:graphicData>
            </a:graphic>
          </wp:inline>
        </w:drawing>
      </w:r>
    </w:p>
    <w:p w14:paraId="0AF47EC3" w14:textId="439C3287" w:rsidR="00254E77" w:rsidRDefault="000E5A56" w:rsidP="000E5A56">
      <w:pPr>
        <w:pStyle w:val="Caption"/>
      </w:pPr>
      <w:bookmarkStart w:id="30" w:name="_Ref411116988"/>
      <w:bookmarkStart w:id="31" w:name="_Toc414630136"/>
      <w:r>
        <w:t xml:space="preserve">Table </w:t>
      </w:r>
      <w:fldSimple w:instr=" SEQ Table \* ARABIC ">
        <w:r w:rsidR="00A83838">
          <w:rPr>
            <w:noProof/>
          </w:rPr>
          <w:t>3</w:t>
        </w:r>
      </w:fldSimple>
      <w:bookmarkEnd w:id="30"/>
      <w:r>
        <w:t xml:space="preserve"> </w:t>
      </w:r>
      <w:r w:rsidR="00254E77">
        <w:t>Definition of the 17 climate zones as applied in the ECSEB HEB model</w:t>
      </w:r>
      <w:r w:rsidR="00254E77" w:rsidRPr="003512E4">
        <w:rPr>
          <w:vertAlign w:val="superscript"/>
        </w:rPr>
        <w:fldChar w:fldCharType="begin"/>
      </w:r>
      <w:r w:rsidR="00254E77" w:rsidRPr="003512E4">
        <w:rPr>
          <w:vertAlign w:val="superscript"/>
        </w:rPr>
        <w:instrText xml:space="preserve"> NOTEREF _Ref411112211 \h </w:instrText>
      </w:r>
      <w:r w:rsidR="00254E77">
        <w:rPr>
          <w:vertAlign w:val="superscript"/>
        </w:rPr>
        <w:instrText xml:space="preserve"> \* MERGEFORMAT </w:instrText>
      </w:r>
      <w:r w:rsidR="00254E77" w:rsidRPr="003512E4">
        <w:rPr>
          <w:vertAlign w:val="superscript"/>
        </w:rPr>
      </w:r>
      <w:r w:rsidR="00254E77" w:rsidRPr="003512E4">
        <w:rPr>
          <w:vertAlign w:val="superscript"/>
        </w:rPr>
        <w:fldChar w:fldCharType="separate"/>
      </w:r>
      <w:r w:rsidR="00254E77" w:rsidRPr="003512E4">
        <w:rPr>
          <w:vertAlign w:val="superscript"/>
        </w:rPr>
        <w:t>16</w:t>
      </w:r>
      <w:bookmarkEnd w:id="31"/>
      <w:r w:rsidR="00254E77" w:rsidRPr="003512E4">
        <w:rPr>
          <w:vertAlign w:val="superscript"/>
        </w:rPr>
        <w:fldChar w:fldCharType="end"/>
      </w:r>
    </w:p>
    <w:p w14:paraId="0669BFA5" w14:textId="441C6046" w:rsidR="00CD4826" w:rsidRPr="00CD4826" w:rsidRDefault="00687FE2" w:rsidP="00CD4826">
      <w:pPr>
        <w:spacing w:after="0"/>
        <w:rPr>
          <w:b/>
          <w:bCs/>
        </w:rPr>
      </w:pPr>
      <w:r>
        <w:rPr>
          <w:b/>
          <w:bCs/>
        </w:rPr>
        <w:t>Building types c</w:t>
      </w:r>
      <w:r w:rsidR="00CD4826" w:rsidRPr="00CD4826">
        <w:rPr>
          <w:b/>
          <w:bCs/>
        </w:rPr>
        <w:t>lassification</w:t>
      </w:r>
      <w:r>
        <w:rPr>
          <w:b/>
          <w:bCs/>
        </w:rPr>
        <w:t>s</w:t>
      </w:r>
    </w:p>
    <w:p w14:paraId="4FC86004" w14:textId="1B774BE4" w:rsidR="00CD4826" w:rsidRPr="00DD2197" w:rsidRDefault="00BC7165" w:rsidP="00CD4826">
      <w:pPr>
        <w:spacing w:after="0"/>
        <w:rPr>
          <w:bCs/>
          <w:highlight w:val="yellow"/>
        </w:rPr>
      </w:pPr>
      <w:r>
        <w:rPr>
          <w:bCs/>
        </w:rPr>
        <w:t>The research by GBPN and CEU distinguished b</w:t>
      </w:r>
      <w:r w:rsidR="00CD4826" w:rsidRPr="00CD4826">
        <w:rPr>
          <w:bCs/>
        </w:rPr>
        <w:t xml:space="preserve">uilding categories </w:t>
      </w:r>
      <w:r w:rsidR="00CD4826" w:rsidRPr="002955A8">
        <w:rPr>
          <w:bCs/>
        </w:rPr>
        <w:t>by their location (urban, rural, areas of informal housing), building type (single-family, multifamily, commercial and publi</w:t>
      </w:r>
      <w:r w:rsidRPr="00EA08CA">
        <w:rPr>
          <w:bCs/>
        </w:rPr>
        <w:t>c buildings with subcategories)</w:t>
      </w:r>
      <w:r w:rsidR="00CD4826" w:rsidRPr="00B04718">
        <w:rPr>
          <w:bCs/>
        </w:rPr>
        <w:t xml:space="preserve"> and building vintage (existing, new, advanced new, retrofit, advanced retrofit). </w:t>
      </w:r>
    </w:p>
    <w:p w14:paraId="66EEE382" w14:textId="77777777" w:rsidR="00A27B18" w:rsidRPr="00DD2197" w:rsidRDefault="00A27B18" w:rsidP="00CD4826">
      <w:pPr>
        <w:spacing w:after="0"/>
        <w:rPr>
          <w:b/>
          <w:bCs/>
          <w:i/>
          <w:iCs/>
          <w:highlight w:val="yellow"/>
        </w:rPr>
      </w:pPr>
    </w:p>
    <w:p w14:paraId="5518669F" w14:textId="77777777" w:rsidR="00CD4826" w:rsidRPr="002955A8" w:rsidRDefault="00CD4826" w:rsidP="00CD4826">
      <w:pPr>
        <w:spacing w:after="0"/>
        <w:rPr>
          <w:bCs/>
          <w:i/>
        </w:rPr>
      </w:pPr>
      <w:r w:rsidRPr="002955A8">
        <w:rPr>
          <w:bCs/>
          <w:i/>
          <w:iCs/>
        </w:rPr>
        <w:t>Area type</w:t>
      </w:r>
    </w:p>
    <w:p w14:paraId="5A58098D" w14:textId="2F91AA37" w:rsidR="00CD4826" w:rsidRDefault="00CD4826" w:rsidP="00CD4826">
      <w:pPr>
        <w:spacing w:after="0"/>
        <w:rPr>
          <w:bCs/>
        </w:rPr>
      </w:pPr>
      <w:r w:rsidRPr="002955A8">
        <w:rPr>
          <w:bCs/>
        </w:rPr>
        <w:t>The</w:t>
      </w:r>
      <w:r w:rsidR="00B04718" w:rsidRPr="00B04718">
        <w:rPr>
          <w:bCs/>
        </w:rPr>
        <w:t xml:space="preserve"> </w:t>
      </w:r>
      <w:r w:rsidR="00B04718">
        <w:rPr>
          <w:bCs/>
        </w:rPr>
        <w:t xml:space="preserve">GBPN and CEU research </w:t>
      </w:r>
      <w:r w:rsidR="00EF2B59">
        <w:rPr>
          <w:bCs/>
        </w:rPr>
        <w:t>distinguishes</w:t>
      </w:r>
      <w:r w:rsidR="002955A8">
        <w:rPr>
          <w:bCs/>
        </w:rPr>
        <w:t xml:space="preserve"> </w:t>
      </w:r>
      <w:r w:rsidRPr="002955A8">
        <w:rPr>
          <w:bCs/>
        </w:rPr>
        <w:t>between urban and rural building areas for residential buildings on the basis of projections of urbanization rates in each region and country. For commercial and public buildings a sma</w:t>
      </w:r>
      <w:r w:rsidR="00E31DCD" w:rsidRPr="002955A8">
        <w:rPr>
          <w:bCs/>
        </w:rPr>
        <w:t>ll share (5-10%) of floor area wa</w:t>
      </w:r>
      <w:r w:rsidRPr="002955A8">
        <w:rPr>
          <w:bCs/>
        </w:rPr>
        <w:t>s assumed to be rural</w:t>
      </w:r>
      <w:r w:rsidR="00E31DCD" w:rsidRPr="002955A8">
        <w:rPr>
          <w:bCs/>
        </w:rPr>
        <w:t>, based on expert judgments. In addition</w:t>
      </w:r>
      <w:r w:rsidR="002955A8">
        <w:rPr>
          <w:bCs/>
        </w:rPr>
        <w:t>,</w:t>
      </w:r>
      <w:r w:rsidR="00E31DCD" w:rsidRPr="002955A8">
        <w:rPr>
          <w:bCs/>
        </w:rPr>
        <w:t xml:space="preserve"> </w:t>
      </w:r>
      <w:r w:rsidRPr="002955A8">
        <w:rPr>
          <w:bCs/>
        </w:rPr>
        <w:t>informal settlements in developing regions</w:t>
      </w:r>
      <w:r w:rsidR="00E31DCD" w:rsidRPr="002955A8">
        <w:rPr>
          <w:bCs/>
        </w:rPr>
        <w:t xml:space="preserve"> were taken into account </w:t>
      </w:r>
      <w:r w:rsidRPr="002955A8">
        <w:rPr>
          <w:bCs/>
        </w:rPr>
        <w:t>on the basis of the share of urban population living in informal housing, according to UN-HABITAT statistics.</w:t>
      </w:r>
      <w:r w:rsidR="00EF2B59">
        <w:rPr>
          <w:bCs/>
        </w:rPr>
        <w:t xml:space="preserve"> (GBPN 2014)</w:t>
      </w:r>
    </w:p>
    <w:p w14:paraId="057C72F8" w14:textId="77777777" w:rsidR="00B1629A" w:rsidRDefault="00B1629A" w:rsidP="00CD4826">
      <w:pPr>
        <w:spacing w:after="0"/>
        <w:rPr>
          <w:bCs/>
        </w:rPr>
      </w:pPr>
    </w:p>
    <w:p w14:paraId="7E734860" w14:textId="77777777" w:rsidR="00CD4826" w:rsidRPr="00BC7165" w:rsidRDefault="00CD4826" w:rsidP="00CD4826">
      <w:pPr>
        <w:spacing w:after="0"/>
        <w:rPr>
          <w:bCs/>
          <w:i/>
          <w:iCs/>
        </w:rPr>
      </w:pPr>
      <w:r w:rsidRPr="00BC7165">
        <w:rPr>
          <w:bCs/>
          <w:i/>
          <w:iCs/>
        </w:rPr>
        <w:t>Building type</w:t>
      </w:r>
    </w:p>
    <w:p w14:paraId="27AC8922" w14:textId="6F48D43B" w:rsidR="00CD4826" w:rsidRPr="00EF2B59" w:rsidRDefault="002955A8" w:rsidP="00CD4826">
      <w:pPr>
        <w:spacing w:after="0"/>
        <w:rPr>
          <w:bCs/>
        </w:rPr>
      </w:pPr>
      <w:r>
        <w:rPr>
          <w:bCs/>
        </w:rPr>
        <w:lastRenderedPageBreak/>
        <w:t>The</w:t>
      </w:r>
      <w:r w:rsidR="00B04718">
        <w:rPr>
          <w:bCs/>
        </w:rPr>
        <w:t xml:space="preserve"> GBPN and CEU research</w:t>
      </w:r>
      <w:r>
        <w:rPr>
          <w:bCs/>
        </w:rPr>
        <w:t xml:space="preserve"> divided r</w:t>
      </w:r>
      <w:r w:rsidR="00E31DCD" w:rsidRPr="002955A8">
        <w:rPr>
          <w:bCs/>
        </w:rPr>
        <w:t xml:space="preserve">esidential urban buildings </w:t>
      </w:r>
      <w:r w:rsidR="00CD4826" w:rsidRPr="002955A8">
        <w:rPr>
          <w:bCs/>
        </w:rPr>
        <w:t>into single-family (detached or attached) and multifamily, according to the population living in each building typ</w:t>
      </w:r>
      <w:r w:rsidR="00E31DCD" w:rsidRPr="002955A8">
        <w:rPr>
          <w:bCs/>
        </w:rPr>
        <w:t xml:space="preserve">e. Rural residential buildings </w:t>
      </w:r>
      <w:r w:rsidR="00EF2B59">
        <w:rPr>
          <w:bCs/>
        </w:rPr>
        <w:t>are</w:t>
      </w:r>
      <w:r w:rsidR="00E31DCD" w:rsidRPr="002955A8">
        <w:rPr>
          <w:bCs/>
        </w:rPr>
        <w:t xml:space="preserve"> </w:t>
      </w:r>
      <w:r w:rsidR="00CD4826" w:rsidRPr="002955A8">
        <w:rPr>
          <w:bCs/>
        </w:rPr>
        <w:t>assumed to be single-family ones</w:t>
      </w:r>
      <w:r w:rsidR="00E31DCD" w:rsidRPr="002955A8">
        <w:rPr>
          <w:bCs/>
        </w:rPr>
        <w:t xml:space="preserve"> only</w:t>
      </w:r>
      <w:r w:rsidR="00CD4826" w:rsidRPr="002955A8">
        <w:rPr>
          <w:bCs/>
        </w:rPr>
        <w:t>. Commercial and public buildings</w:t>
      </w:r>
      <w:r w:rsidR="00E31DCD" w:rsidRPr="002955A8">
        <w:rPr>
          <w:bCs/>
        </w:rPr>
        <w:t xml:space="preserve"> both in urban and rural areas we</w:t>
      </w:r>
      <w:r w:rsidR="00CD4826" w:rsidRPr="002955A8">
        <w:rPr>
          <w:bCs/>
        </w:rPr>
        <w:t xml:space="preserve">re divided into six sub-categories: hotels &amp; restaurants, educational, hospitals, offices, retail buildings, and others, according to the share of the floor area for each commercial and public building type in the total commercial and public floor area. </w:t>
      </w:r>
    </w:p>
    <w:p w14:paraId="65F00282" w14:textId="77777777" w:rsidR="00CD4826" w:rsidRPr="00DD2197" w:rsidRDefault="00CD4826" w:rsidP="00CD4826">
      <w:pPr>
        <w:spacing w:after="0"/>
        <w:rPr>
          <w:b/>
          <w:bCs/>
          <w:i/>
          <w:iCs/>
          <w:highlight w:val="yellow"/>
        </w:rPr>
      </w:pPr>
    </w:p>
    <w:p w14:paraId="21159361" w14:textId="77777777" w:rsidR="00CD4826" w:rsidRPr="00EF2B59" w:rsidRDefault="00CD4826" w:rsidP="00CD4826">
      <w:pPr>
        <w:spacing w:after="0"/>
        <w:rPr>
          <w:bCs/>
          <w:i/>
          <w:iCs/>
        </w:rPr>
      </w:pPr>
      <w:r w:rsidRPr="00EF2B59">
        <w:rPr>
          <w:bCs/>
          <w:i/>
          <w:iCs/>
        </w:rPr>
        <w:t>Building vintage</w:t>
      </w:r>
    </w:p>
    <w:p w14:paraId="53C3A24A" w14:textId="0EAC3458" w:rsidR="00CD4826" w:rsidRPr="00CD4826" w:rsidRDefault="00CD4826" w:rsidP="00CD4826">
      <w:pPr>
        <w:spacing w:after="0"/>
        <w:rPr>
          <w:bCs/>
        </w:rPr>
      </w:pPr>
      <w:r w:rsidRPr="00EF2B59">
        <w:rPr>
          <w:bCs/>
        </w:rPr>
        <w:t xml:space="preserve">In the energy </w:t>
      </w:r>
      <w:r w:rsidR="00E31DCD" w:rsidRPr="00EF2B59">
        <w:rPr>
          <w:bCs/>
        </w:rPr>
        <w:t xml:space="preserve">use </w:t>
      </w:r>
      <w:r w:rsidRPr="00EF2B59">
        <w:rPr>
          <w:bCs/>
        </w:rPr>
        <w:t xml:space="preserve">scenarios, five building vintages </w:t>
      </w:r>
      <w:r w:rsidR="00EF2B59">
        <w:rPr>
          <w:bCs/>
        </w:rPr>
        <w:t>are distinguished</w:t>
      </w:r>
      <w:r w:rsidRPr="00EF2B59">
        <w:rPr>
          <w:bCs/>
        </w:rPr>
        <w:t>: standard, new, retrofit, advanced new and advanced retrofit buildings represent</w:t>
      </w:r>
      <w:r w:rsidR="00E31DCD" w:rsidRPr="00EF2B59">
        <w:rPr>
          <w:bCs/>
        </w:rPr>
        <w:t>ing</w:t>
      </w:r>
      <w:r w:rsidRPr="00EF2B59">
        <w:rPr>
          <w:bCs/>
        </w:rPr>
        <w:t xml:space="preserve"> different levels of energy performance. Standard buildings are those buildings, which had been built in the count</w:t>
      </w:r>
      <w:r w:rsidR="00E31DCD" w:rsidRPr="00EF2B59">
        <w:rPr>
          <w:bCs/>
        </w:rPr>
        <w:t>ry or region prior to the analyz</w:t>
      </w:r>
      <w:r w:rsidRPr="00EF2B59">
        <w:rPr>
          <w:bCs/>
        </w:rPr>
        <w:t>ed period</w:t>
      </w:r>
      <w:r w:rsidR="00E31DCD" w:rsidRPr="00EF2B59">
        <w:rPr>
          <w:bCs/>
        </w:rPr>
        <w:t>, including old buildings</w:t>
      </w:r>
      <w:r w:rsidRPr="00EA08CA">
        <w:rPr>
          <w:bCs/>
        </w:rPr>
        <w:t xml:space="preserve"> which are usually the least efficient ones.</w:t>
      </w:r>
      <w:r w:rsidRPr="00CD4826">
        <w:rPr>
          <w:bCs/>
        </w:rPr>
        <w:t xml:space="preserve"> </w:t>
      </w:r>
      <w:r w:rsidR="00E31DCD">
        <w:rPr>
          <w:bCs/>
        </w:rPr>
        <w:t>A</w:t>
      </w:r>
      <w:r w:rsidRPr="00CD4826">
        <w:rPr>
          <w:bCs/>
        </w:rPr>
        <w:t xml:space="preserve">dvanced buildings </w:t>
      </w:r>
      <w:r w:rsidR="00E31DCD">
        <w:rPr>
          <w:bCs/>
        </w:rPr>
        <w:t xml:space="preserve">are assumed to </w:t>
      </w:r>
      <w:r w:rsidRPr="00CD4826">
        <w:rPr>
          <w:bCs/>
        </w:rPr>
        <w:t>consume much less</w:t>
      </w:r>
      <w:r w:rsidR="00E31DCD">
        <w:rPr>
          <w:bCs/>
        </w:rPr>
        <w:t xml:space="preserve"> energy than default buildings</w:t>
      </w:r>
      <w:r w:rsidRPr="00CD4826">
        <w:rPr>
          <w:bCs/>
        </w:rPr>
        <w:t>.</w:t>
      </w:r>
      <w:r w:rsidR="00E31DCD">
        <w:rPr>
          <w:bCs/>
        </w:rPr>
        <w:t xml:space="preserve"> </w:t>
      </w:r>
    </w:p>
    <w:p w14:paraId="4AA728C4" w14:textId="77777777" w:rsidR="00BC7165" w:rsidRDefault="00BC7165" w:rsidP="00BC7165">
      <w:pPr>
        <w:spacing w:after="0"/>
        <w:rPr>
          <w:bCs/>
        </w:rPr>
      </w:pPr>
    </w:p>
    <w:p w14:paraId="2CB82BFA" w14:textId="57D4D432" w:rsidR="00CD4826" w:rsidRPr="007A76D5" w:rsidRDefault="00CD4826" w:rsidP="00CD4826">
      <w:pPr>
        <w:spacing w:after="0"/>
        <w:rPr>
          <w:b/>
          <w:bCs/>
        </w:rPr>
      </w:pPr>
      <w:r w:rsidRPr="007A76D5">
        <w:rPr>
          <w:b/>
          <w:bCs/>
          <w:iCs/>
        </w:rPr>
        <w:t>Building stock</w:t>
      </w:r>
      <w:r w:rsidR="007A76D5">
        <w:rPr>
          <w:b/>
          <w:bCs/>
          <w:iCs/>
        </w:rPr>
        <w:t xml:space="preserve"> calculations</w:t>
      </w:r>
    </w:p>
    <w:p w14:paraId="1E413116" w14:textId="37551ED2" w:rsidR="00CD4826" w:rsidRPr="00CD4826" w:rsidRDefault="00EF2B59" w:rsidP="00CD4826">
      <w:pPr>
        <w:spacing w:after="0"/>
        <w:rPr>
          <w:bCs/>
        </w:rPr>
      </w:pPr>
      <w:r>
        <w:rPr>
          <w:bCs/>
        </w:rPr>
        <w:t>The</w:t>
      </w:r>
      <w:r w:rsidR="00B04718">
        <w:rPr>
          <w:bCs/>
        </w:rPr>
        <w:t xml:space="preserve"> GBPN and CEU research</w:t>
      </w:r>
      <w:r>
        <w:rPr>
          <w:bCs/>
        </w:rPr>
        <w:t xml:space="preserve"> base</w:t>
      </w:r>
      <w:r w:rsidR="00B04718">
        <w:rPr>
          <w:bCs/>
        </w:rPr>
        <w:t>d</w:t>
      </w:r>
      <w:r>
        <w:rPr>
          <w:bCs/>
        </w:rPr>
        <w:t xml:space="preserve"> b</w:t>
      </w:r>
      <w:r w:rsidR="00CD4826" w:rsidRPr="00CD4826">
        <w:rPr>
          <w:bCs/>
        </w:rPr>
        <w:t>uilding floor area calculation</w:t>
      </w:r>
      <w:r w:rsidR="007A76D5">
        <w:rPr>
          <w:bCs/>
        </w:rPr>
        <w:t>s</w:t>
      </w:r>
      <w:r w:rsidR="00CD4826" w:rsidRPr="00CD4826">
        <w:rPr>
          <w:bCs/>
        </w:rPr>
        <w:t xml:space="preserve"> on annual dynamics, including </w:t>
      </w:r>
      <w:r w:rsidR="007A76D5">
        <w:rPr>
          <w:bCs/>
        </w:rPr>
        <w:t xml:space="preserve">fluctuations </w:t>
      </w:r>
      <w:r w:rsidR="00CD4826" w:rsidRPr="00CD4826">
        <w:rPr>
          <w:bCs/>
        </w:rPr>
        <w:t>in the existing building stock</w:t>
      </w:r>
      <w:r w:rsidR="007A76D5">
        <w:rPr>
          <w:bCs/>
        </w:rPr>
        <w:t xml:space="preserve"> as a result of</w:t>
      </w:r>
      <w:r w:rsidR="00CD4826" w:rsidRPr="00CD4826">
        <w:rPr>
          <w:bCs/>
        </w:rPr>
        <w:t xml:space="preserve"> demolition </w:t>
      </w:r>
      <w:r w:rsidR="007A76D5">
        <w:rPr>
          <w:bCs/>
        </w:rPr>
        <w:t xml:space="preserve">and </w:t>
      </w:r>
      <w:r w:rsidR="00CD4826" w:rsidRPr="00CD4826">
        <w:rPr>
          <w:bCs/>
        </w:rPr>
        <w:t>renovation</w:t>
      </w:r>
      <w:r w:rsidR="007A76D5">
        <w:rPr>
          <w:bCs/>
        </w:rPr>
        <w:t xml:space="preserve">. The </w:t>
      </w:r>
      <w:r w:rsidR="00CD4826" w:rsidRPr="00CD4826">
        <w:rPr>
          <w:bCs/>
        </w:rPr>
        <w:t>demolition rates vary from one region t</w:t>
      </w:r>
      <w:r w:rsidR="007A76D5">
        <w:rPr>
          <w:bCs/>
        </w:rPr>
        <w:t xml:space="preserve">o another in the range of 0.3 to </w:t>
      </w:r>
      <w:r w:rsidR="00CD4826" w:rsidRPr="00CD4826">
        <w:rPr>
          <w:bCs/>
        </w:rPr>
        <w:t>1%</w:t>
      </w:r>
      <w:r w:rsidR="007A76D5">
        <w:rPr>
          <w:bCs/>
        </w:rPr>
        <w:t>,</w:t>
      </w:r>
      <w:r w:rsidR="00CD4826" w:rsidRPr="00CD4826">
        <w:rPr>
          <w:bCs/>
        </w:rPr>
        <w:t xml:space="preserve"> </w:t>
      </w:r>
      <w:r w:rsidR="007A76D5">
        <w:rPr>
          <w:bCs/>
        </w:rPr>
        <w:t>a rate</w:t>
      </w:r>
      <w:r>
        <w:rPr>
          <w:bCs/>
        </w:rPr>
        <w:t xml:space="preserve"> of</w:t>
      </w:r>
      <w:r w:rsidR="007A76D5">
        <w:rPr>
          <w:bCs/>
        </w:rPr>
        <w:t xml:space="preserve"> </w:t>
      </w:r>
      <w:r w:rsidR="00CD4826" w:rsidRPr="00CD4826">
        <w:rPr>
          <w:bCs/>
        </w:rPr>
        <w:t xml:space="preserve">0.5% </w:t>
      </w:r>
      <w:r w:rsidR="007A76D5">
        <w:rPr>
          <w:bCs/>
        </w:rPr>
        <w:t>being applied</w:t>
      </w:r>
      <w:r>
        <w:rPr>
          <w:bCs/>
        </w:rPr>
        <w:t xml:space="preserve"> in most regions</w:t>
      </w:r>
      <w:r w:rsidR="007A76D5">
        <w:rPr>
          <w:bCs/>
        </w:rPr>
        <w:t>.</w:t>
      </w:r>
    </w:p>
    <w:p w14:paraId="6941DCC2" w14:textId="77777777" w:rsidR="00E31DCD" w:rsidRDefault="00E31DCD" w:rsidP="00CD4826">
      <w:pPr>
        <w:spacing w:after="0"/>
        <w:rPr>
          <w:bCs/>
        </w:rPr>
      </w:pPr>
    </w:p>
    <w:p w14:paraId="31E16555" w14:textId="390A3660" w:rsidR="007A76D5" w:rsidRDefault="00CD4826" w:rsidP="00CD4826">
      <w:pPr>
        <w:spacing w:after="0"/>
        <w:rPr>
          <w:bCs/>
        </w:rPr>
      </w:pPr>
      <w:r w:rsidRPr="00CD4826">
        <w:rPr>
          <w:bCs/>
        </w:rPr>
        <w:t xml:space="preserve">Retrofit rates </w:t>
      </w:r>
      <w:r w:rsidR="007A76D5">
        <w:rPr>
          <w:bCs/>
        </w:rPr>
        <w:t xml:space="preserve">have been </w:t>
      </w:r>
      <w:r w:rsidRPr="00CD4826">
        <w:rPr>
          <w:bCs/>
        </w:rPr>
        <w:t xml:space="preserve">assumed </w:t>
      </w:r>
      <w:r w:rsidR="007A76D5">
        <w:rPr>
          <w:bCs/>
        </w:rPr>
        <w:t>to range from 0.7% to 3</w:t>
      </w:r>
      <w:r w:rsidRPr="00CD4826">
        <w:rPr>
          <w:bCs/>
        </w:rPr>
        <w:t>%</w:t>
      </w:r>
      <w:r w:rsidR="007A76D5">
        <w:rPr>
          <w:bCs/>
        </w:rPr>
        <w:t xml:space="preserve"> of existing building stock per annum</w:t>
      </w:r>
      <w:r w:rsidRPr="00CD4826">
        <w:rPr>
          <w:bCs/>
        </w:rPr>
        <w:t xml:space="preserve">, </w:t>
      </w:r>
      <w:r w:rsidR="007A76D5">
        <w:rPr>
          <w:bCs/>
        </w:rPr>
        <w:t>with 3% applied to the Deep Efficiency scenario from 2020 onwards with a ramp-up period from 2015 to 2020 starting at a current rate of 1.4%; 1.5 to 2.1% depending on region from 2020 onwards for the Moderate Efficiency scenario; and a steady 1.4% for the Frozen Efficiency scenario.</w:t>
      </w:r>
    </w:p>
    <w:p w14:paraId="35EB0512" w14:textId="77777777" w:rsidR="002A681F" w:rsidRDefault="002A681F" w:rsidP="00CD4826">
      <w:pPr>
        <w:spacing w:after="0"/>
        <w:rPr>
          <w:bCs/>
        </w:rPr>
      </w:pPr>
    </w:p>
    <w:tbl>
      <w:tblPr>
        <w:tblW w:w="9520" w:type="dxa"/>
        <w:tblLook w:val="04A0" w:firstRow="1" w:lastRow="0" w:firstColumn="1" w:lastColumn="0" w:noHBand="0" w:noVBand="1"/>
      </w:tblPr>
      <w:tblGrid>
        <w:gridCol w:w="1320"/>
        <w:gridCol w:w="1460"/>
        <w:gridCol w:w="1460"/>
        <w:gridCol w:w="1320"/>
        <w:gridCol w:w="1320"/>
        <w:gridCol w:w="1320"/>
        <w:gridCol w:w="1320"/>
      </w:tblGrid>
      <w:tr w:rsidR="002A681F" w:rsidRPr="002A681F" w14:paraId="64816965" w14:textId="77777777" w:rsidTr="00073528">
        <w:trPr>
          <w:trHeight w:val="315"/>
        </w:trPr>
        <w:tc>
          <w:tcPr>
            <w:tcW w:w="13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08E3CDC7" w14:textId="77777777" w:rsidR="002A681F" w:rsidRPr="002A681F" w:rsidRDefault="002A681F" w:rsidP="002A681F">
            <w:pPr>
              <w:spacing w:after="0" w:line="240" w:lineRule="auto"/>
              <w:jc w:val="center"/>
              <w:rPr>
                <w:rFonts w:ascii="Calibri" w:eastAsia="Times New Roman" w:hAnsi="Calibri" w:cs="Times New Roman"/>
                <w:b/>
                <w:bCs/>
                <w:color w:val="000000"/>
                <w:lang w:eastAsia="en-US"/>
              </w:rPr>
            </w:pPr>
            <w:r w:rsidRPr="002A681F">
              <w:rPr>
                <w:rFonts w:ascii="Calibri" w:eastAsia="Times New Roman" w:hAnsi="Calibri" w:cs="Times New Roman"/>
                <w:b/>
                <w:bCs/>
                <w:color w:val="000000"/>
                <w:lang w:eastAsia="en-US"/>
              </w:rPr>
              <w:t>Region</w:t>
            </w:r>
          </w:p>
        </w:tc>
        <w:tc>
          <w:tcPr>
            <w:tcW w:w="8200" w:type="dxa"/>
            <w:gridSpan w:val="6"/>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2659F7BA" w14:textId="77777777" w:rsidR="002A681F" w:rsidRPr="002A681F" w:rsidRDefault="002A681F" w:rsidP="002A681F">
            <w:pPr>
              <w:spacing w:after="0" w:line="240" w:lineRule="auto"/>
              <w:jc w:val="center"/>
              <w:rPr>
                <w:rFonts w:ascii="Calibri" w:eastAsia="Times New Roman" w:hAnsi="Calibri" w:cs="Times New Roman"/>
                <w:b/>
                <w:bCs/>
                <w:color w:val="000000"/>
                <w:lang w:eastAsia="en-US"/>
              </w:rPr>
            </w:pPr>
            <w:r w:rsidRPr="002A681F">
              <w:rPr>
                <w:rFonts w:ascii="Calibri" w:eastAsia="Times New Roman" w:hAnsi="Calibri" w:cs="Times New Roman"/>
                <w:b/>
                <w:bCs/>
                <w:color w:val="000000"/>
                <w:lang w:eastAsia="en-US"/>
              </w:rPr>
              <w:t>RETROFIT RATE</w:t>
            </w:r>
          </w:p>
        </w:tc>
      </w:tr>
      <w:tr w:rsidR="002A681F" w:rsidRPr="002A681F" w14:paraId="30576AF7" w14:textId="77777777" w:rsidTr="00073528">
        <w:trPr>
          <w:trHeight w:val="315"/>
        </w:trPr>
        <w:tc>
          <w:tcPr>
            <w:tcW w:w="1320" w:type="dxa"/>
            <w:vMerge/>
            <w:tcBorders>
              <w:top w:val="single" w:sz="8" w:space="0" w:color="000000"/>
              <w:left w:val="single" w:sz="8" w:space="0" w:color="auto"/>
              <w:bottom w:val="single" w:sz="8" w:space="0" w:color="000000"/>
              <w:right w:val="single" w:sz="8" w:space="0" w:color="auto"/>
            </w:tcBorders>
            <w:vAlign w:val="center"/>
            <w:hideMark/>
          </w:tcPr>
          <w:p w14:paraId="53B524D4" w14:textId="77777777" w:rsidR="002A681F" w:rsidRPr="002A681F" w:rsidRDefault="002A681F" w:rsidP="002A681F">
            <w:pPr>
              <w:spacing w:after="0" w:line="240" w:lineRule="auto"/>
              <w:rPr>
                <w:rFonts w:ascii="Calibri" w:eastAsia="Times New Roman" w:hAnsi="Calibri" w:cs="Times New Roman"/>
                <w:b/>
                <w:bCs/>
                <w:color w:val="000000"/>
                <w:lang w:eastAsia="en-US"/>
              </w:rPr>
            </w:pPr>
          </w:p>
        </w:tc>
        <w:tc>
          <w:tcPr>
            <w:tcW w:w="2920" w:type="dxa"/>
            <w:gridSpan w:val="2"/>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6752AA63" w14:textId="77777777" w:rsidR="002A681F" w:rsidRPr="002A681F" w:rsidRDefault="002A681F" w:rsidP="002A681F">
            <w:pPr>
              <w:spacing w:after="0" w:line="240" w:lineRule="auto"/>
              <w:jc w:val="center"/>
              <w:rPr>
                <w:rFonts w:ascii="Calibri" w:eastAsia="Times New Roman" w:hAnsi="Calibri" w:cs="Times New Roman"/>
                <w:b/>
                <w:bCs/>
                <w:color w:val="000000"/>
                <w:lang w:eastAsia="en-US"/>
              </w:rPr>
            </w:pPr>
            <w:r w:rsidRPr="002A681F">
              <w:rPr>
                <w:rFonts w:ascii="Calibri" w:eastAsia="Times New Roman" w:hAnsi="Calibri" w:cs="Times New Roman"/>
                <w:b/>
                <w:bCs/>
                <w:color w:val="000000"/>
                <w:lang w:eastAsia="en-US"/>
              </w:rPr>
              <w:t>Deep scenario</w:t>
            </w:r>
          </w:p>
        </w:tc>
        <w:tc>
          <w:tcPr>
            <w:tcW w:w="2640" w:type="dxa"/>
            <w:gridSpan w:val="2"/>
            <w:tcBorders>
              <w:top w:val="single" w:sz="4" w:space="0" w:color="auto"/>
              <w:left w:val="nil"/>
              <w:bottom w:val="single" w:sz="4" w:space="0" w:color="auto"/>
              <w:right w:val="single" w:sz="4" w:space="0" w:color="auto"/>
            </w:tcBorders>
            <w:shd w:val="clear" w:color="auto" w:fill="auto"/>
            <w:noWrap/>
            <w:vAlign w:val="center"/>
            <w:hideMark/>
          </w:tcPr>
          <w:p w14:paraId="695F7BD8" w14:textId="77777777" w:rsidR="002A681F" w:rsidRPr="002A681F" w:rsidRDefault="002A681F" w:rsidP="002A681F">
            <w:pPr>
              <w:spacing w:after="0" w:line="240" w:lineRule="auto"/>
              <w:jc w:val="center"/>
              <w:rPr>
                <w:rFonts w:ascii="Calibri" w:eastAsia="Times New Roman" w:hAnsi="Calibri" w:cs="Times New Roman"/>
                <w:b/>
                <w:bCs/>
                <w:color w:val="000000"/>
                <w:lang w:eastAsia="en-US"/>
              </w:rPr>
            </w:pPr>
            <w:r w:rsidRPr="002A681F">
              <w:rPr>
                <w:rFonts w:ascii="Calibri" w:eastAsia="Times New Roman" w:hAnsi="Calibri" w:cs="Times New Roman"/>
                <w:b/>
                <w:bCs/>
                <w:color w:val="000000"/>
                <w:lang w:eastAsia="en-US"/>
              </w:rPr>
              <w:t>Moderate scenario</w:t>
            </w:r>
          </w:p>
        </w:tc>
        <w:tc>
          <w:tcPr>
            <w:tcW w:w="2640" w:type="dxa"/>
            <w:gridSpan w:val="2"/>
            <w:tcBorders>
              <w:top w:val="single" w:sz="4" w:space="0" w:color="auto"/>
              <w:left w:val="nil"/>
              <w:bottom w:val="single" w:sz="4" w:space="0" w:color="auto"/>
              <w:right w:val="single" w:sz="8" w:space="0" w:color="000000"/>
            </w:tcBorders>
            <w:shd w:val="clear" w:color="auto" w:fill="auto"/>
            <w:noWrap/>
            <w:vAlign w:val="center"/>
            <w:hideMark/>
          </w:tcPr>
          <w:p w14:paraId="0F1EEC2E" w14:textId="77777777" w:rsidR="002A681F" w:rsidRPr="002A681F" w:rsidRDefault="002A681F" w:rsidP="002A681F">
            <w:pPr>
              <w:spacing w:after="0" w:line="240" w:lineRule="auto"/>
              <w:jc w:val="center"/>
              <w:rPr>
                <w:rFonts w:ascii="Calibri" w:eastAsia="Times New Roman" w:hAnsi="Calibri" w:cs="Times New Roman"/>
                <w:b/>
                <w:bCs/>
                <w:color w:val="000000"/>
                <w:lang w:eastAsia="en-US"/>
              </w:rPr>
            </w:pPr>
            <w:r w:rsidRPr="002A681F">
              <w:rPr>
                <w:rFonts w:ascii="Calibri" w:eastAsia="Times New Roman" w:hAnsi="Calibri" w:cs="Times New Roman"/>
                <w:b/>
                <w:bCs/>
                <w:color w:val="000000"/>
                <w:lang w:eastAsia="en-US"/>
              </w:rPr>
              <w:t>Frozen scenario</w:t>
            </w:r>
          </w:p>
        </w:tc>
      </w:tr>
      <w:tr w:rsidR="002A681F" w:rsidRPr="002A681F" w14:paraId="07001928" w14:textId="77777777" w:rsidTr="00073528">
        <w:trPr>
          <w:trHeight w:val="330"/>
        </w:trPr>
        <w:tc>
          <w:tcPr>
            <w:tcW w:w="1320" w:type="dxa"/>
            <w:vMerge/>
            <w:tcBorders>
              <w:top w:val="single" w:sz="8" w:space="0" w:color="000000"/>
              <w:left w:val="single" w:sz="8" w:space="0" w:color="auto"/>
              <w:bottom w:val="single" w:sz="8" w:space="0" w:color="000000"/>
              <w:right w:val="single" w:sz="8" w:space="0" w:color="auto"/>
            </w:tcBorders>
            <w:vAlign w:val="center"/>
            <w:hideMark/>
          </w:tcPr>
          <w:p w14:paraId="24AF5FCC" w14:textId="77777777" w:rsidR="002A681F" w:rsidRPr="002A681F" w:rsidRDefault="002A681F" w:rsidP="002A681F">
            <w:pPr>
              <w:spacing w:after="0" w:line="240" w:lineRule="auto"/>
              <w:rPr>
                <w:rFonts w:ascii="Calibri" w:eastAsia="Times New Roman" w:hAnsi="Calibri" w:cs="Times New Roman"/>
                <w:b/>
                <w:bCs/>
                <w:color w:val="000000"/>
                <w:lang w:eastAsia="en-US"/>
              </w:rPr>
            </w:pPr>
          </w:p>
        </w:tc>
        <w:tc>
          <w:tcPr>
            <w:tcW w:w="1460" w:type="dxa"/>
            <w:tcBorders>
              <w:top w:val="nil"/>
              <w:left w:val="single" w:sz="8" w:space="0" w:color="auto"/>
              <w:bottom w:val="single" w:sz="8" w:space="0" w:color="auto"/>
              <w:right w:val="single" w:sz="4" w:space="0" w:color="auto"/>
            </w:tcBorders>
            <w:shd w:val="clear" w:color="auto" w:fill="auto"/>
            <w:noWrap/>
            <w:vAlign w:val="center"/>
            <w:hideMark/>
          </w:tcPr>
          <w:p w14:paraId="76FAD552"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2005-2019</w:t>
            </w:r>
          </w:p>
        </w:tc>
        <w:tc>
          <w:tcPr>
            <w:tcW w:w="1460" w:type="dxa"/>
            <w:tcBorders>
              <w:top w:val="nil"/>
              <w:left w:val="nil"/>
              <w:bottom w:val="single" w:sz="8" w:space="0" w:color="auto"/>
              <w:right w:val="single" w:sz="4" w:space="0" w:color="auto"/>
            </w:tcBorders>
            <w:shd w:val="clear" w:color="auto" w:fill="auto"/>
            <w:noWrap/>
            <w:vAlign w:val="center"/>
            <w:hideMark/>
          </w:tcPr>
          <w:p w14:paraId="0FD69E2F"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from 2020</w:t>
            </w:r>
          </w:p>
        </w:tc>
        <w:tc>
          <w:tcPr>
            <w:tcW w:w="1320" w:type="dxa"/>
            <w:tcBorders>
              <w:top w:val="nil"/>
              <w:left w:val="nil"/>
              <w:bottom w:val="single" w:sz="8" w:space="0" w:color="auto"/>
              <w:right w:val="single" w:sz="4" w:space="0" w:color="auto"/>
            </w:tcBorders>
            <w:shd w:val="clear" w:color="auto" w:fill="auto"/>
            <w:noWrap/>
            <w:vAlign w:val="center"/>
            <w:hideMark/>
          </w:tcPr>
          <w:p w14:paraId="377F1A10"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2005-2019</w:t>
            </w:r>
          </w:p>
        </w:tc>
        <w:tc>
          <w:tcPr>
            <w:tcW w:w="1320" w:type="dxa"/>
            <w:tcBorders>
              <w:top w:val="nil"/>
              <w:left w:val="nil"/>
              <w:bottom w:val="single" w:sz="8" w:space="0" w:color="auto"/>
              <w:right w:val="single" w:sz="4" w:space="0" w:color="auto"/>
            </w:tcBorders>
            <w:shd w:val="clear" w:color="auto" w:fill="auto"/>
            <w:noWrap/>
            <w:vAlign w:val="center"/>
            <w:hideMark/>
          </w:tcPr>
          <w:p w14:paraId="22179901"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from 2020</w:t>
            </w:r>
          </w:p>
        </w:tc>
        <w:tc>
          <w:tcPr>
            <w:tcW w:w="1320" w:type="dxa"/>
            <w:tcBorders>
              <w:top w:val="nil"/>
              <w:left w:val="nil"/>
              <w:bottom w:val="single" w:sz="8" w:space="0" w:color="auto"/>
              <w:right w:val="single" w:sz="4" w:space="0" w:color="auto"/>
            </w:tcBorders>
            <w:shd w:val="clear" w:color="auto" w:fill="auto"/>
            <w:noWrap/>
            <w:vAlign w:val="center"/>
            <w:hideMark/>
          </w:tcPr>
          <w:p w14:paraId="7E556FE2"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2005-2019</w:t>
            </w:r>
          </w:p>
        </w:tc>
        <w:tc>
          <w:tcPr>
            <w:tcW w:w="1320" w:type="dxa"/>
            <w:tcBorders>
              <w:top w:val="nil"/>
              <w:left w:val="nil"/>
              <w:bottom w:val="single" w:sz="8" w:space="0" w:color="auto"/>
              <w:right w:val="single" w:sz="8" w:space="0" w:color="auto"/>
            </w:tcBorders>
            <w:shd w:val="clear" w:color="auto" w:fill="auto"/>
            <w:noWrap/>
            <w:vAlign w:val="center"/>
            <w:hideMark/>
          </w:tcPr>
          <w:p w14:paraId="2EB23DF8"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from 2020</w:t>
            </w:r>
          </w:p>
        </w:tc>
      </w:tr>
      <w:tr w:rsidR="002A681F" w:rsidRPr="002A681F" w14:paraId="6EA7044E" w14:textId="77777777" w:rsidTr="002A681F">
        <w:trPr>
          <w:trHeight w:val="315"/>
        </w:trPr>
        <w:tc>
          <w:tcPr>
            <w:tcW w:w="1320" w:type="dxa"/>
            <w:tcBorders>
              <w:top w:val="single" w:sz="4" w:space="0" w:color="auto"/>
              <w:left w:val="single" w:sz="8" w:space="0" w:color="auto"/>
              <w:bottom w:val="single" w:sz="4" w:space="0" w:color="auto"/>
              <w:right w:val="single" w:sz="4" w:space="0" w:color="auto"/>
            </w:tcBorders>
            <w:shd w:val="clear" w:color="auto" w:fill="auto"/>
            <w:vAlign w:val="bottom"/>
            <w:hideMark/>
          </w:tcPr>
          <w:p w14:paraId="29D1C0A4" w14:textId="77777777" w:rsidR="002A681F" w:rsidRPr="002A681F" w:rsidRDefault="002A681F" w:rsidP="002A681F">
            <w:pPr>
              <w:spacing w:after="0" w:line="240" w:lineRule="auto"/>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AFR</w:t>
            </w:r>
          </w:p>
        </w:tc>
        <w:tc>
          <w:tcPr>
            <w:tcW w:w="1460" w:type="dxa"/>
            <w:tcBorders>
              <w:top w:val="nil"/>
              <w:left w:val="nil"/>
              <w:bottom w:val="single" w:sz="4" w:space="0" w:color="auto"/>
              <w:right w:val="single" w:sz="4" w:space="0" w:color="auto"/>
            </w:tcBorders>
            <w:shd w:val="clear" w:color="auto" w:fill="auto"/>
            <w:vAlign w:val="center"/>
            <w:hideMark/>
          </w:tcPr>
          <w:p w14:paraId="6ED81463"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c>
          <w:tcPr>
            <w:tcW w:w="1460" w:type="dxa"/>
            <w:tcBorders>
              <w:top w:val="nil"/>
              <w:left w:val="nil"/>
              <w:bottom w:val="single" w:sz="4" w:space="0" w:color="auto"/>
              <w:right w:val="single" w:sz="4" w:space="0" w:color="auto"/>
            </w:tcBorders>
            <w:shd w:val="clear" w:color="auto" w:fill="auto"/>
            <w:vAlign w:val="center"/>
            <w:hideMark/>
          </w:tcPr>
          <w:p w14:paraId="72931EBC"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3.0%</w:t>
            </w:r>
          </w:p>
        </w:tc>
        <w:tc>
          <w:tcPr>
            <w:tcW w:w="1320" w:type="dxa"/>
            <w:tcBorders>
              <w:top w:val="nil"/>
              <w:left w:val="nil"/>
              <w:bottom w:val="single" w:sz="4" w:space="0" w:color="auto"/>
              <w:right w:val="single" w:sz="4" w:space="0" w:color="auto"/>
            </w:tcBorders>
            <w:shd w:val="clear" w:color="auto" w:fill="auto"/>
            <w:vAlign w:val="center"/>
            <w:hideMark/>
          </w:tcPr>
          <w:p w14:paraId="110F0D68"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c>
          <w:tcPr>
            <w:tcW w:w="1320" w:type="dxa"/>
            <w:tcBorders>
              <w:top w:val="nil"/>
              <w:left w:val="nil"/>
              <w:bottom w:val="single" w:sz="4" w:space="0" w:color="auto"/>
              <w:right w:val="single" w:sz="4" w:space="0" w:color="auto"/>
            </w:tcBorders>
            <w:shd w:val="clear" w:color="auto" w:fill="auto"/>
            <w:vAlign w:val="center"/>
            <w:hideMark/>
          </w:tcPr>
          <w:p w14:paraId="0982130B"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1.5%</w:t>
            </w:r>
          </w:p>
        </w:tc>
        <w:tc>
          <w:tcPr>
            <w:tcW w:w="1320" w:type="dxa"/>
            <w:tcBorders>
              <w:top w:val="nil"/>
              <w:left w:val="nil"/>
              <w:bottom w:val="single" w:sz="4" w:space="0" w:color="auto"/>
              <w:right w:val="single" w:sz="4" w:space="0" w:color="auto"/>
            </w:tcBorders>
            <w:shd w:val="clear" w:color="auto" w:fill="auto"/>
            <w:vAlign w:val="center"/>
            <w:hideMark/>
          </w:tcPr>
          <w:p w14:paraId="5E2152AE"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c>
          <w:tcPr>
            <w:tcW w:w="1320" w:type="dxa"/>
            <w:tcBorders>
              <w:top w:val="nil"/>
              <w:left w:val="nil"/>
              <w:bottom w:val="single" w:sz="4" w:space="0" w:color="auto"/>
              <w:right w:val="single" w:sz="8" w:space="0" w:color="auto"/>
            </w:tcBorders>
            <w:shd w:val="clear" w:color="auto" w:fill="auto"/>
            <w:vAlign w:val="center"/>
            <w:hideMark/>
          </w:tcPr>
          <w:p w14:paraId="3F6DB434"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r>
      <w:tr w:rsidR="002A681F" w:rsidRPr="002A681F" w14:paraId="0023D41E" w14:textId="77777777" w:rsidTr="002A681F">
        <w:trPr>
          <w:trHeight w:val="315"/>
        </w:trPr>
        <w:tc>
          <w:tcPr>
            <w:tcW w:w="1320" w:type="dxa"/>
            <w:tcBorders>
              <w:top w:val="nil"/>
              <w:left w:val="single" w:sz="8" w:space="0" w:color="auto"/>
              <w:bottom w:val="single" w:sz="4" w:space="0" w:color="auto"/>
              <w:right w:val="single" w:sz="4" w:space="0" w:color="auto"/>
            </w:tcBorders>
            <w:shd w:val="clear" w:color="auto" w:fill="auto"/>
            <w:vAlign w:val="bottom"/>
            <w:hideMark/>
          </w:tcPr>
          <w:p w14:paraId="185D273D" w14:textId="77777777" w:rsidR="002A681F" w:rsidRPr="002A681F" w:rsidRDefault="002A681F" w:rsidP="002A681F">
            <w:pPr>
              <w:spacing w:after="0" w:line="240" w:lineRule="auto"/>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CPA</w:t>
            </w:r>
          </w:p>
        </w:tc>
        <w:tc>
          <w:tcPr>
            <w:tcW w:w="1460" w:type="dxa"/>
            <w:tcBorders>
              <w:top w:val="nil"/>
              <w:left w:val="nil"/>
              <w:bottom w:val="single" w:sz="4" w:space="0" w:color="auto"/>
              <w:right w:val="single" w:sz="4" w:space="0" w:color="auto"/>
            </w:tcBorders>
            <w:shd w:val="clear" w:color="auto" w:fill="auto"/>
            <w:vAlign w:val="center"/>
            <w:hideMark/>
          </w:tcPr>
          <w:p w14:paraId="48B70F39"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c>
          <w:tcPr>
            <w:tcW w:w="1460" w:type="dxa"/>
            <w:tcBorders>
              <w:top w:val="nil"/>
              <w:left w:val="nil"/>
              <w:bottom w:val="single" w:sz="4" w:space="0" w:color="auto"/>
              <w:right w:val="single" w:sz="4" w:space="0" w:color="auto"/>
            </w:tcBorders>
            <w:shd w:val="clear" w:color="auto" w:fill="auto"/>
            <w:vAlign w:val="center"/>
            <w:hideMark/>
          </w:tcPr>
          <w:p w14:paraId="31CFE329"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3.0%</w:t>
            </w:r>
          </w:p>
        </w:tc>
        <w:tc>
          <w:tcPr>
            <w:tcW w:w="1320" w:type="dxa"/>
            <w:tcBorders>
              <w:top w:val="nil"/>
              <w:left w:val="nil"/>
              <w:bottom w:val="single" w:sz="4" w:space="0" w:color="auto"/>
              <w:right w:val="single" w:sz="4" w:space="0" w:color="auto"/>
            </w:tcBorders>
            <w:shd w:val="clear" w:color="auto" w:fill="auto"/>
            <w:vAlign w:val="center"/>
            <w:hideMark/>
          </w:tcPr>
          <w:p w14:paraId="0F4A737D"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c>
          <w:tcPr>
            <w:tcW w:w="1320" w:type="dxa"/>
            <w:tcBorders>
              <w:top w:val="nil"/>
              <w:left w:val="nil"/>
              <w:bottom w:val="single" w:sz="4" w:space="0" w:color="auto"/>
              <w:right w:val="single" w:sz="4" w:space="0" w:color="auto"/>
            </w:tcBorders>
            <w:shd w:val="clear" w:color="auto" w:fill="auto"/>
            <w:vAlign w:val="center"/>
            <w:hideMark/>
          </w:tcPr>
          <w:p w14:paraId="363D42D9"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1.6%</w:t>
            </w:r>
          </w:p>
        </w:tc>
        <w:tc>
          <w:tcPr>
            <w:tcW w:w="1320" w:type="dxa"/>
            <w:tcBorders>
              <w:top w:val="nil"/>
              <w:left w:val="nil"/>
              <w:bottom w:val="single" w:sz="4" w:space="0" w:color="auto"/>
              <w:right w:val="single" w:sz="4" w:space="0" w:color="auto"/>
            </w:tcBorders>
            <w:shd w:val="clear" w:color="auto" w:fill="auto"/>
            <w:vAlign w:val="center"/>
            <w:hideMark/>
          </w:tcPr>
          <w:p w14:paraId="673A60C3"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c>
          <w:tcPr>
            <w:tcW w:w="1320" w:type="dxa"/>
            <w:tcBorders>
              <w:top w:val="nil"/>
              <w:left w:val="nil"/>
              <w:bottom w:val="single" w:sz="4" w:space="0" w:color="auto"/>
              <w:right w:val="single" w:sz="8" w:space="0" w:color="auto"/>
            </w:tcBorders>
            <w:shd w:val="clear" w:color="auto" w:fill="auto"/>
            <w:vAlign w:val="center"/>
            <w:hideMark/>
          </w:tcPr>
          <w:p w14:paraId="459F0230"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r>
      <w:tr w:rsidR="002A681F" w:rsidRPr="002A681F" w14:paraId="4E9F01FD" w14:textId="77777777" w:rsidTr="002A681F">
        <w:trPr>
          <w:trHeight w:val="315"/>
        </w:trPr>
        <w:tc>
          <w:tcPr>
            <w:tcW w:w="1320" w:type="dxa"/>
            <w:tcBorders>
              <w:top w:val="nil"/>
              <w:left w:val="single" w:sz="8" w:space="0" w:color="auto"/>
              <w:bottom w:val="single" w:sz="4" w:space="0" w:color="auto"/>
              <w:right w:val="single" w:sz="4" w:space="0" w:color="auto"/>
            </w:tcBorders>
            <w:shd w:val="clear" w:color="auto" w:fill="auto"/>
            <w:vAlign w:val="bottom"/>
            <w:hideMark/>
          </w:tcPr>
          <w:p w14:paraId="798D2CDB" w14:textId="77777777" w:rsidR="002A681F" w:rsidRPr="002A681F" w:rsidRDefault="002A681F" w:rsidP="002A681F">
            <w:pPr>
              <w:spacing w:after="0" w:line="240" w:lineRule="auto"/>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EEU</w:t>
            </w:r>
          </w:p>
        </w:tc>
        <w:tc>
          <w:tcPr>
            <w:tcW w:w="1460" w:type="dxa"/>
            <w:tcBorders>
              <w:top w:val="nil"/>
              <w:left w:val="nil"/>
              <w:bottom w:val="single" w:sz="4" w:space="0" w:color="auto"/>
              <w:right w:val="single" w:sz="4" w:space="0" w:color="auto"/>
            </w:tcBorders>
            <w:shd w:val="clear" w:color="auto" w:fill="auto"/>
            <w:vAlign w:val="center"/>
            <w:hideMark/>
          </w:tcPr>
          <w:p w14:paraId="37FEC2F9"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c>
          <w:tcPr>
            <w:tcW w:w="1460" w:type="dxa"/>
            <w:tcBorders>
              <w:top w:val="nil"/>
              <w:left w:val="nil"/>
              <w:bottom w:val="single" w:sz="4" w:space="0" w:color="auto"/>
              <w:right w:val="single" w:sz="4" w:space="0" w:color="auto"/>
            </w:tcBorders>
            <w:shd w:val="clear" w:color="auto" w:fill="auto"/>
            <w:vAlign w:val="center"/>
            <w:hideMark/>
          </w:tcPr>
          <w:p w14:paraId="438AA499"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3.0%</w:t>
            </w:r>
          </w:p>
        </w:tc>
        <w:tc>
          <w:tcPr>
            <w:tcW w:w="1320" w:type="dxa"/>
            <w:tcBorders>
              <w:top w:val="nil"/>
              <w:left w:val="nil"/>
              <w:bottom w:val="single" w:sz="4" w:space="0" w:color="auto"/>
              <w:right w:val="single" w:sz="4" w:space="0" w:color="auto"/>
            </w:tcBorders>
            <w:shd w:val="clear" w:color="auto" w:fill="auto"/>
            <w:vAlign w:val="center"/>
            <w:hideMark/>
          </w:tcPr>
          <w:p w14:paraId="38D948C4"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c>
          <w:tcPr>
            <w:tcW w:w="1320" w:type="dxa"/>
            <w:tcBorders>
              <w:top w:val="nil"/>
              <w:left w:val="nil"/>
              <w:bottom w:val="single" w:sz="4" w:space="0" w:color="auto"/>
              <w:right w:val="single" w:sz="4" w:space="0" w:color="auto"/>
            </w:tcBorders>
            <w:shd w:val="clear" w:color="auto" w:fill="auto"/>
            <w:vAlign w:val="center"/>
            <w:hideMark/>
          </w:tcPr>
          <w:p w14:paraId="02C9501D"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2.1%</w:t>
            </w:r>
          </w:p>
        </w:tc>
        <w:tc>
          <w:tcPr>
            <w:tcW w:w="1320" w:type="dxa"/>
            <w:tcBorders>
              <w:top w:val="nil"/>
              <w:left w:val="nil"/>
              <w:bottom w:val="single" w:sz="4" w:space="0" w:color="auto"/>
              <w:right w:val="single" w:sz="4" w:space="0" w:color="auto"/>
            </w:tcBorders>
            <w:shd w:val="clear" w:color="auto" w:fill="auto"/>
            <w:vAlign w:val="center"/>
            <w:hideMark/>
          </w:tcPr>
          <w:p w14:paraId="001311E6"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c>
          <w:tcPr>
            <w:tcW w:w="1320" w:type="dxa"/>
            <w:tcBorders>
              <w:top w:val="nil"/>
              <w:left w:val="nil"/>
              <w:bottom w:val="single" w:sz="4" w:space="0" w:color="auto"/>
              <w:right w:val="single" w:sz="8" w:space="0" w:color="auto"/>
            </w:tcBorders>
            <w:shd w:val="clear" w:color="auto" w:fill="auto"/>
            <w:vAlign w:val="center"/>
            <w:hideMark/>
          </w:tcPr>
          <w:p w14:paraId="76A26238"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r>
      <w:tr w:rsidR="002A681F" w:rsidRPr="002A681F" w14:paraId="420B70D8" w14:textId="77777777" w:rsidTr="002A681F">
        <w:trPr>
          <w:trHeight w:val="315"/>
        </w:trPr>
        <w:tc>
          <w:tcPr>
            <w:tcW w:w="1320" w:type="dxa"/>
            <w:tcBorders>
              <w:top w:val="nil"/>
              <w:left w:val="single" w:sz="8" w:space="0" w:color="auto"/>
              <w:bottom w:val="single" w:sz="4" w:space="0" w:color="auto"/>
              <w:right w:val="single" w:sz="4" w:space="0" w:color="auto"/>
            </w:tcBorders>
            <w:shd w:val="clear" w:color="auto" w:fill="auto"/>
            <w:vAlign w:val="bottom"/>
            <w:hideMark/>
          </w:tcPr>
          <w:p w14:paraId="451C155C" w14:textId="77777777" w:rsidR="002A681F" w:rsidRPr="002A681F" w:rsidRDefault="002A681F" w:rsidP="002A681F">
            <w:pPr>
              <w:spacing w:after="0" w:line="240" w:lineRule="auto"/>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FSU</w:t>
            </w:r>
          </w:p>
        </w:tc>
        <w:tc>
          <w:tcPr>
            <w:tcW w:w="1460" w:type="dxa"/>
            <w:tcBorders>
              <w:top w:val="nil"/>
              <w:left w:val="nil"/>
              <w:bottom w:val="single" w:sz="4" w:space="0" w:color="auto"/>
              <w:right w:val="single" w:sz="4" w:space="0" w:color="auto"/>
            </w:tcBorders>
            <w:shd w:val="clear" w:color="auto" w:fill="auto"/>
            <w:vAlign w:val="center"/>
            <w:hideMark/>
          </w:tcPr>
          <w:p w14:paraId="616C4B14"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c>
          <w:tcPr>
            <w:tcW w:w="1460" w:type="dxa"/>
            <w:tcBorders>
              <w:top w:val="nil"/>
              <w:left w:val="nil"/>
              <w:bottom w:val="single" w:sz="4" w:space="0" w:color="auto"/>
              <w:right w:val="single" w:sz="4" w:space="0" w:color="auto"/>
            </w:tcBorders>
            <w:shd w:val="clear" w:color="auto" w:fill="auto"/>
            <w:vAlign w:val="center"/>
            <w:hideMark/>
          </w:tcPr>
          <w:p w14:paraId="1289243F"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3.0%</w:t>
            </w:r>
          </w:p>
        </w:tc>
        <w:tc>
          <w:tcPr>
            <w:tcW w:w="1320" w:type="dxa"/>
            <w:tcBorders>
              <w:top w:val="nil"/>
              <w:left w:val="nil"/>
              <w:bottom w:val="single" w:sz="4" w:space="0" w:color="auto"/>
              <w:right w:val="single" w:sz="4" w:space="0" w:color="auto"/>
            </w:tcBorders>
            <w:shd w:val="clear" w:color="auto" w:fill="auto"/>
            <w:vAlign w:val="center"/>
            <w:hideMark/>
          </w:tcPr>
          <w:p w14:paraId="32404088"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c>
          <w:tcPr>
            <w:tcW w:w="1320" w:type="dxa"/>
            <w:tcBorders>
              <w:top w:val="nil"/>
              <w:left w:val="nil"/>
              <w:bottom w:val="single" w:sz="4" w:space="0" w:color="auto"/>
              <w:right w:val="single" w:sz="4" w:space="0" w:color="auto"/>
            </w:tcBorders>
            <w:shd w:val="clear" w:color="auto" w:fill="auto"/>
            <w:vAlign w:val="center"/>
            <w:hideMark/>
          </w:tcPr>
          <w:p w14:paraId="65F86B5C"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1.9%</w:t>
            </w:r>
          </w:p>
        </w:tc>
        <w:tc>
          <w:tcPr>
            <w:tcW w:w="1320" w:type="dxa"/>
            <w:tcBorders>
              <w:top w:val="nil"/>
              <w:left w:val="nil"/>
              <w:bottom w:val="single" w:sz="4" w:space="0" w:color="auto"/>
              <w:right w:val="single" w:sz="4" w:space="0" w:color="auto"/>
            </w:tcBorders>
            <w:shd w:val="clear" w:color="auto" w:fill="auto"/>
            <w:vAlign w:val="center"/>
            <w:hideMark/>
          </w:tcPr>
          <w:p w14:paraId="063B8CFB"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c>
          <w:tcPr>
            <w:tcW w:w="1320" w:type="dxa"/>
            <w:tcBorders>
              <w:top w:val="nil"/>
              <w:left w:val="nil"/>
              <w:bottom w:val="single" w:sz="4" w:space="0" w:color="auto"/>
              <w:right w:val="single" w:sz="8" w:space="0" w:color="auto"/>
            </w:tcBorders>
            <w:shd w:val="clear" w:color="auto" w:fill="auto"/>
            <w:vAlign w:val="center"/>
            <w:hideMark/>
          </w:tcPr>
          <w:p w14:paraId="359C2385"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r>
      <w:tr w:rsidR="002A681F" w:rsidRPr="002A681F" w14:paraId="786E7315" w14:textId="77777777" w:rsidTr="002A681F">
        <w:trPr>
          <w:trHeight w:val="315"/>
        </w:trPr>
        <w:tc>
          <w:tcPr>
            <w:tcW w:w="1320" w:type="dxa"/>
            <w:tcBorders>
              <w:top w:val="nil"/>
              <w:left w:val="single" w:sz="8" w:space="0" w:color="auto"/>
              <w:bottom w:val="single" w:sz="4" w:space="0" w:color="auto"/>
              <w:right w:val="single" w:sz="4" w:space="0" w:color="auto"/>
            </w:tcBorders>
            <w:shd w:val="clear" w:color="auto" w:fill="auto"/>
            <w:vAlign w:val="bottom"/>
            <w:hideMark/>
          </w:tcPr>
          <w:p w14:paraId="4BF4EBE7" w14:textId="77777777" w:rsidR="002A681F" w:rsidRPr="002A681F" w:rsidRDefault="002A681F" w:rsidP="002A681F">
            <w:pPr>
              <w:spacing w:after="0" w:line="240" w:lineRule="auto"/>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LAC</w:t>
            </w:r>
          </w:p>
        </w:tc>
        <w:tc>
          <w:tcPr>
            <w:tcW w:w="1460" w:type="dxa"/>
            <w:tcBorders>
              <w:top w:val="nil"/>
              <w:left w:val="nil"/>
              <w:bottom w:val="single" w:sz="4" w:space="0" w:color="auto"/>
              <w:right w:val="single" w:sz="4" w:space="0" w:color="auto"/>
            </w:tcBorders>
            <w:shd w:val="clear" w:color="auto" w:fill="auto"/>
            <w:vAlign w:val="center"/>
            <w:hideMark/>
          </w:tcPr>
          <w:p w14:paraId="0E0AEA2B"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c>
          <w:tcPr>
            <w:tcW w:w="1460" w:type="dxa"/>
            <w:tcBorders>
              <w:top w:val="nil"/>
              <w:left w:val="nil"/>
              <w:bottom w:val="single" w:sz="4" w:space="0" w:color="auto"/>
              <w:right w:val="single" w:sz="4" w:space="0" w:color="auto"/>
            </w:tcBorders>
            <w:shd w:val="clear" w:color="auto" w:fill="auto"/>
            <w:vAlign w:val="center"/>
            <w:hideMark/>
          </w:tcPr>
          <w:p w14:paraId="53C620A7"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3.0%</w:t>
            </w:r>
          </w:p>
        </w:tc>
        <w:tc>
          <w:tcPr>
            <w:tcW w:w="1320" w:type="dxa"/>
            <w:tcBorders>
              <w:top w:val="nil"/>
              <w:left w:val="nil"/>
              <w:bottom w:val="single" w:sz="4" w:space="0" w:color="auto"/>
              <w:right w:val="single" w:sz="4" w:space="0" w:color="auto"/>
            </w:tcBorders>
            <w:shd w:val="clear" w:color="auto" w:fill="auto"/>
            <w:vAlign w:val="center"/>
            <w:hideMark/>
          </w:tcPr>
          <w:p w14:paraId="72DF86E0"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c>
          <w:tcPr>
            <w:tcW w:w="1320" w:type="dxa"/>
            <w:tcBorders>
              <w:top w:val="nil"/>
              <w:left w:val="nil"/>
              <w:bottom w:val="single" w:sz="4" w:space="0" w:color="auto"/>
              <w:right w:val="single" w:sz="4" w:space="0" w:color="auto"/>
            </w:tcBorders>
            <w:shd w:val="clear" w:color="auto" w:fill="auto"/>
            <w:vAlign w:val="center"/>
            <w:hideMark/>
          </w:tcPr>
          <w:p w14:paraId="044621E9"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1.6%</w:t>
            </w:r>
          </w:p>
        </w:tc>
        <w:tc>
          <w:tcPr>
            <w:tcW w:w="1320" w:type="dxa"/>
            <w:tcBorders>
              <w:top w:val="nil"/>
              <w:left w:val="nil"/>
              <w:bottom w:val="single" w:sz="4" w:space="0" w:color="auto"/>
              <w:right w:val="single" w:sz="4" w:space="0" w:color="auto"/>
            </w:tcBorders>
            <w:shd w:val="clear" w:color="auto" w:fill="auto"/>
            <w:vAlign w:val="center"/>
            <w:hideMark/>
          </w:tcPr>
          <w:p w14:paraId="118F95BB"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c>
          <w:tcPr>
            <w:tcW w:w="1320" w:type="dxa"/>
            <w:tcBorders>
              <w:top w:val="nil"/>
              <w:left w:val="nil"/>
              <w:bottom w:val="single" w:sz="4" w:space="0" w:color="auto"/>
              <w:right w:val="single" w:sz="8" w:space="0" w:color="auto"/>
            </w:tcBorders>
            <w:shd w:val="clear" w:color="auto" w:fill="auto"/>
            <w:vAlign w:val="center"/>
            <w:hideMark/>
          </w:tcPr>
          <w:p w14:paraId="4C6FCF3F"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r>
      <w:tr w:rsidR="002A681F" w:rsidRPr="002A681F" w14:paraId="1DBF4F43" w14:textId="77777777" w:rsidTr="002A681F">
        <w:trPr>
          <w:trHeight w:val="315"/>
        </w:trPr>
        <w:tc>
          <w:tcPr>
            <w:tcW w:w="1320" w:type="dxa"/>
            <w:tcBorders>
              <w:top w:val="nil"/>
              <w:left w:val="single" w:sz="8" w:space="0" w:color="auto"/>
              <w:bottom w:val="single" w:sz="4" w:space="0" w:color="auto"/>
              <w:right w:val="single" w:sz="4" w:space="0" w:color="auto"/>
            </w:tcBorders>
            <w:shd w:val="clear" w:color="auto" w:fill="auto"/>
            <w:vAlign w:val="bottom"/>
            <w:hideMark/>
          </w:tcPr>
          <w:p w14:paraId="4041EC9B" w14:textId="77777777" w:rsidR="002A681F" w:rsidRPr="002A681F" w:rsidRDefault="002A681F" w:rsidP="002A681F">
            <w:pPr>
              <w:spacing w:after="0" w:line="240" w:lineRule="auto"/>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MEA</w:t>
            </w:r>
          </w:p>
        </w:tc>
        <w:tc>
          <w:tcPr>
            <w:tcW w:w="1460" w:type="dxa"/>
            <w:tcBorders>
              <w:top w:val="nil"/>
              <w:left w:val="nil"/>
              <w:bottom w:val="single" w:sz="4" w:space="0" w:color="auto"/>
              <w:right w:val="single" w:sz="4" w:space="0" w:color="auto"/>
            </w:tcBorders>
            <w:shd w:val="clear" w:color="auto" w:fill="auto"/>
            <w:vAlign w:val="center"/>
            <w:hideMark/>
          </w:tcPr>
          <w:p w14:paraId="3C1ED970"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c>
          <w:tcPr>
            <w:tcW w:w="1460" w:type="dxa"/>
            <w:tcBorders>
              <w:top w:val="nil"/>
              <w:left w:val="nil"/>
              <w:bottom w:val="single" w:sz="4" w:space="0" w:color="auto"/>
              <w:right w:val="single" w:sz="4" w:space="0" w:color="auto"/>
            </w:tcBorders>
            <w:shd w:val="clear" w:color="auto" w:fill="auto"/>
            <w:vAlign w:val="center"/>
            <w:hideMark/>
          </w:tcPr>
          <w:p w14:paraId="06888372"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3.0%</w:t>
            </w:r>
          </w:p>
        </w:tc>
        <w:tc>
          <w:tcPr>
            <w:tcW w:w="1320" w:type="dxa"/>
            <w:tcBorders>
              <w:top w:val="nil"/>
              <w:left w:val="nil"/>
              <w:bottom w:val="single" w:sz="4" w:space="0" w:color="auto"/>
              <w:right w:val="single" w:sz="4" w:space="0" w:color="auto"/>
            </w:tcBorders>
            <w:shd w:val="clear" w:color="auto" w:fill="auto"/>
            <w:vAlign w:val="center"/>
            <w:hideMark/>
          </w:tcPr>
          <w:p w14:paraId="3E275327"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c>
          <w:tcPr>
            <w:tcW w:w="1320" w:type="dxa"/>
            <w:tcBorders>
              <w:top w:val="nil"/>
              <w:left w:val="nil"/>
              <w:bottom w:val="single" w:sz="4" w:space="0" w:color="auto"/>
              <w:right w:val="single" w:sz="4" w:space="0" w:color="auto"/>
            </w:tcBorders>
            <w:shd w:val="clear" w:color="auto" w:fill="auto"/>
            <w:vAlign w:val="center"/>
            <w:hideMark/>
          </w:tcPr>
          <w:p w14:paraId="05ADD57D"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1.5%</w:t>
            </w:r>
          </w:p>
        </w:tc>
        <w:tc>
          <w:tcPr>
            <w:tcW w:w="1320" w:type="dxa"/>
            <w:tcBorders>
              <w:top w:val="nil"/>
              <w:left w:val="nil"/>
              <w:bottom w:val="single" w:sz="4" w:space="0" w:color="auto"/>
              <w:right w:val="single" w:sz="4" w:space="0" w:color="auto"/>
            </w:tcBorders>
            <w:shd w:val="clear" w:color="auto" w:fill="auto"/>
            <w:vAlign w:val="center"/>
            <w:hideMark/>
          </w:tcPr>
          <w:p w14:paraId="78E3D979"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c>
          <w:tcPr>
            <w:tcW w:w="1320" w:type="dxa"/>
            <w:tcBorders>
              <w:top w:val="nil"/>
              <w:left w:val="nil"/>
              <w:bottom w:val="single" w:sz="4" w:space="0" w:color="auto"/>
              <w:right w:val="single" w:sz="8" w:space="0" w:color="auto"/>
            </w:tcBorders>
            <w:shd w:val="clear" w:color="auto" w:fill="auto"/>
            <w:vAlign w:val="center"/>
            <w:hideMark/>
          </w:tcPr>
          <w:p w14:paraId="581AF895"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r>
      <w:tr w:rsidR="002A681F" w:rsidRPr="002A681F" w14:paraId="2E993432" w14:textId="77777777" w:rsidTr="002A681F">
        <w:trPr>
          <w:trHeight w:val="315"/>
        </w:trPr>
        <w:tc>
          <w:tcPr>
            <w:tcW w:w="1320" w:type="dxa"/>
            <w:tcBorders>
              <w:top w:val="nil"/>
              <w:left w:val="single" w:sz="8" w:space="0" w:color="auto"/>
              <w:bottom w:val="single" w:sz="4" w:space="0" w:color="auto"/>
              <w:right w:val="single" w:sz="4" w:space="0" w:color="auto"/>
            </w:tcBorders>
            <w:shd w:val="clear" w:color="auto" w:fill="auto"/>
            <w:vAlign w:val="bottom"/>
            <w:hideMark/>
          </w:tcPr>
          <w:p w14:paraId="4F507CBB" w14:textId="77777777" w:rsidR="002A681F" w:rsidRPr="002A681F" w:rsidRDefault="002A681F" w:rsidP="002A681F">
            <w:pPr>
              <w:spacing w:after="0" w:line="240" w:lineRule="auto"/>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NAM</w:t>
            </w:r>
          </w:p>
        </w:tc>
        <w:tc>
          <w:tcPr>
            <w:tcW w:w="1460" w:type="dxa"/>
            <w:tcBorders>
              <w:top w:val="nil"/>
              <w:left w:val="nil"/>
              <w:bottom w:val="single" w:sz="4" w:space="0" w:color="auto"/>
              <w:right w:val="single" w:sz="4" w:space="0" w:color="auto"/>
            </w:tcBorders>
            <w:shd w:val="clear" w:color="auto" w:fill="auto"/>
            <w:vAlign w:val="center"/>
            <w:hideMark/>
          </w:tcPr>
          <w:p w14:paraId="5DCDDF09"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c>
          <w:tcPr>
            <w:tcW w:w="1460" w:type="dxa"/>
            <w:tcBorders>
              <w:top w:val="nil"/>
              <w:left w:val="nil"/>
              <w:bottom w:val="single" w:sz="4" w:space="0" w:color="auto"/>
              <w:right w:val="single" w:sz="4" w:space="0" w:color="auto"/>
            </w:tcBorders>
            <w:shd w:val="clear" w:color="auto" w:fill="auto"/>
            <w:vAlign w:val="center"/>
            <w:hideMark/>
          </w:tcPr>
          <w:p w14:paraId="3DF23296"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3.0%</w:t>
            </w:r>
          </w:p>
        </w:tc>
        <w:tc>
          <w:tcPr>
            <w:tcW w:w="1320" w:type="dxa"/>
            <w:tcBorders>
              <w:top w:val="nil"/>
              <w:left w:val="nil"/>
              <w:bottom w:val="single" w:sz="4" w:space="0" w:color="auto"/>
              <w:right w:val="single" w:sz="4" w:space="0" w:color="auto"/>
            </w:tcBorders>
            <w:shd w:val="clear" w:color="auto" w:fill="auto"/>
            <w:vAlign w:val="center"/>
            <w:hideMark/>
          </w:tcPr>
          <w:p w14:paraId="0F8B87ED"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c>
          <w:tcPr>
            <w:tcW w:w="1320" w:type="dxa"/>
            <w:tcBorders>
              <w:top w:val="nil"/>
              <w:left w:val="nil"/>
              <w:bottom w:val="single" w:sz="4" w:space="0" w:color="auto"/>
              <w:right w:val="single" w:sz="4" w:space="0" w:color="auto"/>
            </w:tcBorders>
            <w:shd w:val="clear" w:color="auto" w:fill="auto"/>
            <w:vAlign w:val="center"/>
            <w:hideMark/>
          </w:tcPr>
          <w:p w14:paraId="76EA43FE"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2.1%</w:t>
            </w:r>
          </w:p>
        </w:tc>
        <w:tc>
          <w:tcPr>
            <w:tcW w:w="1320" w:type="dxa"/>
            <w:tcBorders>
              <w:top w:val="nil"/>
              <w:left w:val="nil"/>
              <w:bottom w:val="single" w:sz="4" w:space="0" w:color="auto"/>
              <w:right w:val="single" w:sz="4" w:space="0" w:color="auto"/>
            </w:tcBorders>
            <w:shd w:val="clear" w:color="auto" w:fill="auto"/>
            <w:vAlign w:val="center"/>
            <w:hideMark/>
          </w:tcPr>
          <w:p w14:paraId="143F709F"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c>
          <w:tcPr>
            <w:tcW w:w="1320" w:type="dxa"/>
            <w:tcBorders>
              <w:top w:val="nil"/>
              <w:left w:val="nil"/>
              <w:bottom w:val="single" w:sz="4" w:space="0" w:color="auto"/>
              <w:right w:val="single" w:sz="8" w:space="0" w:color="auto"/>
            </w:tcBorders>
            <w:shd w:val="clear" w:color="auto" w:fill="auto"/>
            <w:vAlign w:val="center"/>
            <w:hideMark/>
          </w:tcPr>
          <w:p w14:paraId="60D0354A"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r>
      <w:tr w:rsidR="002A681F" w:rsidRPr="002A681F" w14:paraId="17B394E8" w14:textId="77777777" w:rsidTr="002A681F">
        <w:trPr>
          <w:trHeight w:val="315"/>
        </w:trPr>
        <w:tc>
          <w:tcPr>
            <w:tcW w:w="1320" w:type="dxa"/>
            <w:tcBorders>
              <w:top w:val="nil"/>
              <w:left w:val="single" w:sz="8" w:space="0" w:color="auto"/>
              <w:bottom w:val="single" w:sz="4" w:space="0" w:color="auto"/>
              <w:right w:val="single" w:sz="4" w:space="0" w:color="auto"/>
            </w:tcBorders>
            <w:shd w:val="clear" w:color="auto" w:fill="auto"/>
            <w:vAlign w:val="bottom"/>
            <w:hideMark/>
          </w:tcPr>
          <w:p w14:paraId="4674339C" w14:textId="77777777" w:rsidR="002A681F" w:rsidRPr="002A681F" w:rsidRDefault="002A681F" w:rsidP="002A681F">
            <w:pPr>
              <w:spacing w:after="0" w:line="240" w:lineRule="auto"/>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PAO</w:t>
            </w:r>
          </w:p>
        </w:tc>
        <w:tc>
          <w:tcPr>
            <w:tcW w:w="1460" w:type="dxa"/>
            <w:tcBorders>
              <w:top w:val="nil"/>
              <w:left w:val="nil"/>
              <w:bottom w:val="single" w:sz="4" w:space="0" w:color="auto"/>
              <w:right w:val="single" w:sz="4" w:space="0" w:color="auto"/>
            </w:tcBorders>
            <w:shd w:val="clear" w:color="auto" w:fill="auto"/>
            <w:vAlign w:val="center"/>
            <w:hideMark/>
          </w:tcPr>
          <w:p w14:paraId="72ECD284"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c>
          <w:tcPr>
            <w:tcW w:w="1460" w:type="dxa"/>
            <w:tcBorders>
              <w:top w:val="nil"/>
              <w:left w:val="nil"/>
              <w:bottom w:val="single" w:sz="4" w:space="0" w:color="auto"/>
              <w:right w:val="single" w:sz="4" w:space="0" w:color="auto"/>
            </w:tcBorders>
            <w:shd w:val="clear" w:color="auto" w:fill="auto"/>
            <w:vAlign w:val="center"/>
            <w:hideMark/>
          </w:tcPr>
          <w:p w14:paraId="025512E9"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3.0%</w:t>
            </w:r>
          </w:p>
        </w:tc>
        <w:tc>
          <w:tcPr>
            <w:tcW w:w="1320" w:type="dxa"/>
            <w:tcBorders>
              <w:top w:val="nil"/>
              <w:left w:val="nil"/>
              <w:bottom w:val="single" w:sz="4" w:space="0" w:color="auto"/>
              <w:right w:val="single" w:sz="4" w:space="0" w:color="auto"/>
            </w:tcBorders>
            <w:shd w:val="clear" w:color="auto" w:fill="auto"/>
            <w:vAlign w:val="center"/>
            <w:hideMark/>
          </w:tcPr>
          <w:p w14:paraId="14C318FD"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c>
          <w:tcPr>
            <w:tcW w:w="1320" w:type="dxa"/>
            <w:tcBorders>
              <w:top w:val="nil"/>
              <w:left w:val="nil"/>
              <w:bottom w:val="single" w:sz="4" w:space="0" w:color="auto"/>
              <w:right w:val="single" w:sz="4" w:space="0" w:color="auto"/>
            </w:tcBorders>
            <w:shd w:val="clear" w:color="auto" w:fill="auto"/>
            <w:vAlign w:val="center"/>
            <w:hideMark/>
          </w:tcPr>
          <w:p w14:paraId="1BA25910"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2.1%</w:t>
            </w:r>
          </w:p>
        </w:tc>
        <w:tc>
          <w:tcPr>
            <w:tcW w:w="1320" w:type="dxa"/>
            <w:tcBorders>
              <w:top w:val="nil"/>
              <w:left w:val="nil"/>
              <w:bottom w:val="single" w:sz="4" w:space="0" w:color="auto"/>
              <w:right w:val="single" w:sz="4" w:space="0" w:color="auto"/>
            </w:tcBorders>
            <w:shd w:val="clear" w:color="auto" w:fill="auto"/>
            <w:vAlign w:val="center"/>
            <w:hideMark/>
          </w:tcPr>
          <w:p w14:paraId="3E3F794E"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c>
          <w:tcPr>
            <w:tcW w:w="1320" w:type="dxa"/>
            <w:tcBorders>
              <w:top w:val="nil"/>
              <w:left w:val="nil"/>
              <w:bottom w:val="single" w:sz="4" w:space="0" w:color="auto"/>
              <w:right w:val="single" w:sz="8" w:space="0" w:color="auto"/>
            </w:tcBorders>
            <w:shd w:val="clear" w:color="auto" w:fill="auto"/>
            <w:vAlign w:val="center"/>
            <w:hideMark/>
          </w:tcPr>
          <w:p w14:paraId="241D6B8C"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r>
      <w:tr w:rsidR="002A681F" w:rsidRPr="002A681F" w14:paraId="7EC3E116" w14:textId="77777777" w:rsidTr="002A681F">
        <w:trPr>
          <w:trHeight w:val="315"/>
        </w:trPr>
        <w:tc>
          <w:tcPr>
            <w:tcW w:w="1320" w:type="dxa"/>
            <w:tcBorders>
              <w:top w:val="nil"/>
              <w:left w:val="single" w:sz="8" w:space="0" w:color="auto"/>
              <w:bottom w:val="single" w:sz="4" w:space="0" w:color="auto"/>
              <w:right w:val="single" w:sz="4" w:space="0" w:color="auto"/>
            </w:tcBorders>
            <w:shd w:val="clear" w:color="auto" w:fill="auto"/>
            <w:vAlign w:val="bottom"/>
            <w:hideMark/>
          </w:tcPr>
          <w:p w14:paraId="5F6440DA" w14:textId="77777777" w:rsidR="002A681F" w:rsidRPr="002A681F" w:rsidRDefault="002A681F" w:rsidP="002A681F">
            <w:pPr>
              <w:spacing w:after="0" w:line="240" w:lineRule="auto"/>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PAS</w:t>
            </w:r>
          </w:p>
        </w:tc>
        <w:tc>
          <w:tcPr>
            <w:tcW w:w="1460" w:type="dxa"/>
            <w:tcBorders>
              <w:top w:val="nil"/>
              <w:left w:val="nil"/>
              <w:bottom w:val="single" w:sz="4" w:space="0" w:color="auto"/>
              <w:right w:val="single" w:sz="4" w:space="0" w:color="auto"/>
            </w:tcBorders>
            <w:shd w:val="clear" w:color="auto" w:fill="auto"/>
            <w:vAlign w:val="center"/>
            <w:hideMark/>
          </w:tcPr>
          <w:p w14:paraId="2418CA5B"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c>
          <w:tcPr>
            <w:tcW w:w="1460" w:type="dxa"/>
            <w:tcBorders>
              <w:top w:val="nil"/>
              <w:left w:val="nil"/>
              <w:bottom w:val="single" w:sz="4" w:space="0" w:color="auto"/>
              <w:right w:val="single" w:sz="4" w:space="0" w:color="auto"/>
            </w:tcBorders>
            <w:shd w:val="clear" w:color="auto" w:fill="auto"/>
            <w:vAlign w:val="center"/>
            <w:hideMark/>
          </w:tcPr>
          <w:p w14:paraId="6617D2C2"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3.0%</w:t>
            </w:r>
          </w:p>
        </w:tc>
        <w:tc>
          <w:tcPr>
            <w:tcW w:w="1320" w:type="dxa"/>
            <w:tcBorders>
              <w:top w:val="nil"/>
              <w:left w:val="nil"/>
              <w:bottom w:val="single" w:sz="4" w:space="0" w:color="auto"/>
              <w:right w:val="single" w:sz="4" w:space="0" w:color="auto"/>
            </w:tcBorders>
            <w:shd w:val="clear" w:color="auto" w:fill="auto"/>
            <w:vAlign w:val="center"/>
            <w:hideMark/>
          </w:tcPr>
          <w:p w14:paraId="3AFD442E"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c>
          <w:tcPr>
            <w:tcW w:w="1320" w:type="dxa"/>
            <w:tcBorders>
              <w:top w:val="nil"/>
              <w:left w:val="nil"/>
              <w:bottom w:val="single" w:sz="4" w:space="0" w:color="auto"/>
              <w:right w:val="single" w:sz="4" w:space="0" w:color="auto"/>
            </w:tcBorders>
            <w:shd w:val="clear" w:color="auto" w:fill="auto"/>
            <w:vAlign w:val="center"/>
            <w:hideMark/>
          </w:tcPr>
          <w:p w14:paraId="212D5B2D"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1.5%</w:t>
            </w:r>
          </w:p>
        </w:tc>
        <w:tc>
          <w:tcPr>
            <w:tcW w:w="1320" w:type="dxa"/>
            <w:tcBorders>
              <w:top w:val="nil"/>
              <w:left w:val="nil"/>
              <w:bottom w:val="single" w:sz="4" w:space="0" w:color="auto"/>
              <w:right w:val="single" w:sz="4" w:space="0" w:color="auto"/>
            </w:tcBorders>
            <w:shd w:val="clear" w:color="auto" w:fill="auto"/>
            <w:vAlign w:val="center"/>
            <w:hideMark/>
          </w:tcPr>
          <w:p w14:paraId="640F853E"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c>
          <w:tcPr>
            <w:tcW w:w="1320" w:type="dxa"/>
            <w:tcBorders>
              <w:top w:val="nil"/>
              <w:left w:val="nil"/>
              <w:bottom w:val="single" w:sz="4" w:space="0" w:color="auto"/>
              <w:right w:val="single" w:sz="8" w:space="0" w:color="auto"/>
            </w:tcBorders>
            <w:shd w:val="clear" w:color="auto" w:fill="auto"/>
            <w:vAlign w:val="center"/>
            <w:hideMark/>
          </w:tcPr>
          <w:p w14:paraId="427788B2"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r>
      <w:tr w:rsidR="002A681F" w:rsidRPr="002A681F" w14:paraId="7479AE0B" w14:textId="77777777" w:rsidTr="002A681F">
        <w:trPr>
          <w:trHeight w:val="315"/>
        </w:trPr>
        <w:tc>
          <w:tcPr>
            <w:tcW w:w="1320" w:type="dxa"/>
            <w:tcBorders>
              <w:top w:val="nil"/>
              <w:left w:val="single" w:sz="8" w:space="0" w:color="auto"/>
              <w:bottom w:val="single" w:sz="4" w:space="0" w:color="auto"/>
              <w:right w:val="single" w:sz="4" w:space="0" w:color="auto"/>
            </w:tcBorders>
            <w:shd w:val="clear" w:color="auto" w:fill="auto"/>
            <w:vAlign w:val="bottom"/>
            <w:hideMark/>
          </w:tcPr>
          <w:p w14:paraId="3B9F13AF" w14:textId="77777777" w:rsidR="002A681F" w:rsidRPr="002A681F" w:rsidRDefault="002A681F" w:rsidP="002A681F">
            <w:pPr>
              <w:spacing w:after="0" w:line="240" w:lineRule="auto"/>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SAS</w:t>
            </w:r>
          </w:p>
        </w:tc>
        <w:tc>
          <w:tcPr>
            <w:tcW w:w="1460" w:type="dxa"/>
            <w:tcBorders>
              <w:top w:val="nil"/>
              <w:left w:val="nil"/>
              <w:bottom w:val="single" w:sz="4" w:space="0" w:color="auto"/>
              <w:right w:val="single" w:sz="4" w:space="0" w:color="auto"/>
            </w:tcBorders>
            <w:shd w:val="clear" w:color="auto" w:fill="auto"/>
            <w:vAlign w:val="center"/>
            <w:hideMark/>
          </w:tcPr>
          <w:p w14:paraId="60C302CE"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c>
          <w:tcPr>
            <w:tcW w:w="1460" w:type="dxa"/>
            <w:tcBorders>
              <w:top w:val="nil"/>
              <w:left w:val="nil"/>
              <w:bottom w:val="single" w:sz="4" w:space="0" w:color="auto"/>
              <w:right w:val="single" w:sz="4" w:space="0" w:color="auto"/>
            </w:tcBorders>
            <w:shd w:val="clear" w:color="auto" w:fill="auto"/>
            <w:vAlign w:val="center"/>
            <w:hideMark/>
          </w:tcPr>
          <w:p w14:paraId="344F77B2"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3.0%</w:t>
            </w:r>
          </w:p>
        </w:tc>
        <w:tc>
          <w:tcPr>
            <w:tcW w:w="1320" w:type="dxa"/>
            <w:tcBorders>
              <w:top w:val="nil"/>
              <w:left w:val="nil"/>
              <w:bottom w:val="single" w:sz="4" w:space="0" w:color="auto"/>
              <w:right w:val="single" w:sz="4" w:space="0" w:color="auto"/>
            </w:tcBorders>
            <w:shd w:val="clear" w:color="auto" w:fill="auto"/>
            <w:vAlign w:val="center"/>
            <w:hideMark/>
          </w:tcPr>
          <w:p w14:paraId="67AFBFDA"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c>
          <w:tcPr>
            <w:tcW w:w="1320" w:type="dxa"/>
            <w:tcBorders>
              <w:top w:val="nil"/>
              <w:left w:val="nil"/>
              <w:bottom w:val="single" w:sz="4" w:space="0" w:color="auto"/>
              <w:right w:val="single" w:sz="4" w:space="0" w:color="auto"/>
            </w:tcBorders>
            <w:shd w:val="clear" w:color="auto" w:fill="auto"/>
            <w:vAlign w:val="center"/>
            <w:hideMark/>
          </w:tcPr>
          <w:p w14:paraId="5C600661"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1.5%</w:t>
            </w:r>
          </w:p>
        </w:tc>
        <w:tc>
          <w:tcPr>
            <w:tcW w:w="1320" w:type="dxa"/>
            <w:tcBorders>
              <w:top w:val="nil"/>
              <w:left w:val="nil"/>
              <w:bottom w:val="single" w:sz="4" w:space="0" w:color="auto"/>
              <w:right w:val="single" w:sz="4" w:space="0" w:color="auto"/>
            </w:tcBorders>
            <w:shd w:val="clear" w:color="auto" w:fill="auto"/>
            <w:vAlign w:val="center"/>
            <w:hideMark/>
          </w:tcPr>
          <w:p w14:paraId="6AE19E90"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c>
          <w:tcPr>
            <w:tcW w:w="1320" w:type="dxa"/>
            <w:tcBorders>
              <w:top w:val="nil"/>
              <w:left w:val="nil"/>
              <w:bottom w:val="single" w:sz="4" w:space="0" w:color="auto"/>
              <w:right w:val="single" w:sz="8" w:space="0" w:color="auto"/>
            </w:tcBorders>
            <w:shd w:val="clear" w:color="auto" w:fill="auto"/>
            <w:vAlign w:val="center"/>
            <w:hideMark/>
          </w:tcPr>
          <w:p w14:paraId="6C8CE6A8"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r>
      <w:tr w:rsidR="002A681F" w:rsidRPr="002A681F" w14:paraId="4D8DD528" w14:textId="77777777" w:rsidTr="002A681F">
        <w:trPr>
          <w:trHeight w:val="330"/>
        </w:trPr>
        <w:tc>
          <w:tcPr>
            <w:tcW w:w="1320" w:type="dxa"/>
            <w:tcBorders>
              <w:top w:val="nil"/>
              <w:left w:val="single" w:sz="8" w:space="0" w:color="auto"/>
              <w:bottom w:val="single" w:sz="8" w:space="0" w:color="auto"/>
              <w:right w:val="single" w:sz="4" w:space="0" w:color="auto"/>
            </w:tcBorders>
            <w:shd w:val="clear" w:color="auto" w:fill="auto"/>
            <w:vAlign w:val="bottom"/>
            <w:hideMark/>
          </w:tcPr>
          <w:p w14:paraId="7B16D54D" w14:textId="77777777" w:rsidR="002A681F" w:rsidRPr="002A681F" w:rsidRDefault="002A681F" w:rsidP="002A681F">
            <w:pPr>
              <w:spacing w:after="0" w:line="240" w:lineRule="auto"/>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WEU</w:t>
            </w:r>
          </w:p>
        </w:tc>
        <w:tc>
          <w:tcPr>
            <w:tcW w:w="1460" w:type="dxa"/>
            <w:tcBorders>
              <w:top w:val="nil"/>
              <w:left w:val="nil"/>
              <w:bottom w:val="single" w:sz="8" w:space="0" w:color="auto"/>
              <w:right w:val="single" w:sz="4" w:space="0" w:color="auto"/>
            </w:tcBorders>
            <w:shd w:val="clear" w:color="auto" w:fill="auto"/>
            <w:vAlign w:val="center"/>
            <w:hideMark/>
          </w:tcPr>
          <w:p w14:paraId="3601EE2C"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c>
          <w:tcPr>
            <w:tcW w:w="1460" w:type="dxa"/>
            <w:tcBorders>
              <w:top w:val="nil"/>
              <w:left w:val="nil"/>
              <w:bottom w:val="single" w:sz="8" w:space="0" w:color="auto"/>
              <w:right w:val="single" w:sz="4" w:space="0" w:color="auto"/>
            </w:tcBorders>
            <w:shd w:val="clear" w:color="auto" w:fill="auto"/>
            <w:vAlign w:val="center"/>
            <w:hideMark/>
          </w:tcPr>
          <w:p w14:paraId="031AE9ED"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3.0%</w:t>
            </w:r>
          </w:p>
        </w:tc>
        <w:tc>
          <w:tcPr>
            <w:tcW w:w="1320" w:type="dxa"/>
            <w:tcBorders>
              <w:top w:val="nil"/>
              <w:left w:val="nil"/>
              <w:bottom w:val="single" w:sz="8" w:space="0" w:color="auto"/>
              <w:right w:val="single" w:sz="4" w:space="0" w:color="auto"/>
            </w:tcBorders>
            <w:shd w:val="clear" w:color="auto" w:fill="auto"/>
            <w:vAlign w:val="center"/>
            <w:hideMark/>
          </w:tcPr>
          <w:p w14:paraId="3A8CD7B4"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c>
          <w:tcPr>
            <w:tcW w:w="1320" w:type="dxa"/>
            <w:tcBorders>
              <w:top w:val="nil"/>
              <w:left w:val="nil"/>
              <w:bottom w:val="single" w:sz="8" w:space="0" w:color="auto"/>
              <w:right w:val="single" w:sz="4" w:space="0" w:color="auto"/>
            </w:tcBorders>
            <w:shd w:val="clear" w:color="auto" w:fill="auto"/>
            <w:vAlign w:val="center"/>
            <w:hideMark/>
          </w:tcPr>
          <w:p w14:paraId="483BED7C"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2.1%</w:t>
            </w:r>
          </w:p>
        </w:tc>
        <w:tc>
          <w:tcPr>
            <w:tcW w:w="1320" w:type="dxa"/>
            <w:tcBorders>
              <w:top w:val="nil"/>
              <w:left w:val="nil"/>
              <w:bottom w:val="single" w:sz="8" w:space="0" w:color="auto"/>
              <w:right w:val="single" w:sz="4" w:space="0" w:color="auto"/>
            </w:tcBorders>
            <w:shd w:val="clear" w:color="auto" w:fill="auto"/>
            <w:vAlign w:val="center"/>
            <w:hideMark/>
          </w:tcPr>
          <w:p w14:paraId="3E127767"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c>
          <w:tcPr>
            <w:tcW w:w="1320" w:type="dxa"/>
            <w:tcBorders>
              <w:top w:val="nil"/>
              <w:left w:val="nil"/>
              <w:bottom w:val="single" w:sz="8" w:space="0" w:color="auto"/>
              <w:right w:val="single" w:sz="8" w:space="0" w:color="auto"/>
            </w:tcBorders>
            <w:shd w:val="clear" w:color="auto" w:fill="auto"/>
            <w:vAlign w:val="center"/>
            <w:hideMark/>
          </w:tcPr>
          <w:p w14:paraId="657B7D96" w14:textId="77777777" w:rsidR="002A681F" w:rsidRPr="002A681F" w:rsidRDefault="002A681F" w:rsidP="002A681F">
            <w:pPr>
              <w:spacing w:after="0" w:line="240" w:lineRule="auto"/>
              <w:jc w:val="center"/>
              <w:rPr>
                <w:rFonts w:ascii="Calibri" w:eastAsia="Times New Roman" w:hAnsi="Calibri" w:cs="Times New Roman"/>
                <w:color w:val="000000"/>
                <w:lang w:eastAsia="en-US"/>
              </w:rPr>
            </w:pPr>
            <w:r w:rsidRPr="002A681F">
              <w:rPr>
                <w:rFonts w:ascii="Calibri" w:eastAsia="Times New Roman" w:hAnsi="Calibri" w:cs="Times New Roman"/>
                <w:color w:val="000000"/>
                <w:lang w:eastAsia="en-US"/>
              </w:rPr>
              <w:t>1.4%</w:t>
            </w:r>
          </w:p>
        </w:tc>
      </w:tr>
    </w:tbl>
    <w:p w14:paraId="621D38BB" w14:textId="77777777" w:rsidR="002A681F" w:rsidRDefault="002A681F" w:rsidP="00CD4826">
      <w:pPr>
        <w:spacing w:after="0"/>
        <w:rPr>
          <w:bCs/>
        </w:rPr>
      </w:pPr>
    </w:p>
    <w:p w14:paraId="55374E6D" w14:textId="203EA42A" w:rsidR="002A681F" w:rsidRDefault="002A681F" w:rsidP="002A681F">
      <w:pPr>
        <w:pStyle w:val="Caption"/>
        <w:rPr>
          <w:bCs/>
        </w:rPr>
      </w:pPr>
      <w:bookmarkStart w:id="32" w:name="_Toc414630137"/>
      <w:r>
        <w:t xml:space="preserve">Table </w:t>
      </w:r>
      <w:fldSimple w:instr=" SEQ Table \* ARABIC ">
        <w:r w:rsidR="00A83838">
          <w:rPr>
            <w:noProof/>
          </w:rPr>
          <w:t>4</w:t>
        </w:r>
      </w:fldSimple>
      <w:r>
        <w:t xml:space="preserve"> Retrofit uptake scenarios as percentage of existing building stock by region as applied in the ECES HEB model</w:t>
      </w:r>
      <w:r w:rsidRPr="003512E4">
        <w:rPr>
          <w:vertAlign w:val="superscript"/>
        </w:rPr>
        <w:fldChar w:fldCharType="begin"/>
      </w:r>
      <w:r w:rsidRPr="003512E4">
        <w:rPr>
          <w:vertAlign w:val="superscript"/>
        </w:rPr>
        <w:instrText xml:space="preserve"> NOTEREF _Ref411112211 \h </w:instrText>
      </w:r>
      <w:r>
        <w:rPr>
          <w:vertAlign w:val="superscript"/>
        </w:rPr>
        <w:instrText xml:space="preserve"> \* MERGEFORMAT </w:instrText>
      </w:r>
      <w:r w:rsidRPr="003512E4">
        <w:rPr>
          <w:vertAlign w:val="superscript"/>
        </w:rPr>
      </w:r>
      <w:r w:rsidRPr="003512E4">
        <w:rPr>
          <w:vertAlign w:val="superscript"/>
        </w:rPr>
        <w:fldChar w:fldCharType="separate"/>
      </w:r>
      <w:r w:rsidRPr="003512E4">
        <w:rPr>
          <w:vertAlign w:val="superscript"/>
        </w:rPr>
        <w:t>16</w:t>
      </w:r>
      <w:bookmarkEnd w:id="32"/>
      <w:r w:rsidRPr="003512E4">
        <w:rPr>
          <w:vertAlign w:val="superscript"/>
        </w:rPr>
        <w:fldChar w:fldCharType="end"/>
      </w:r>
    </w:p>
    <w:p w14:paraId="7F3D43F8" w14:textId="77777777" w:rsidR="00CD4826" w:rsidRDefault="00CD4826" w:rsidP="00CD4826">
      <w:pPr>
        <w:spacing w:after="0"/>
        <w:rPr>
          <w:bCs/>
          <w:u w:val="single"/>
        </w:rPr>
      </w:pPr>
    </w:p>
    <w:p w14:paraId="47A14852" w14:textId="77777777" w:rsidR="00331B84" w:rsidRDefault="00331B84" w:rsidP="00CD4826">
      <w:pPr>
        <w:spacing w:after="0"/>
        <w:rPr>
          <w:bCs/>
          <w:i/>
          <w:iCs/>
        </w:rPr>
      </w:pPr>
    </w:p>
    <w:p w14:paraId="4238DCDA" w14:textId="77777777" w:rsidR="00CD4826" w:rsidRPr="00EA08CA" w:rsidRDefault="00CD4826" w:rsidP="00CD4826">
      <w:pPr>
        <w:spacing w:after="0"/>
        <w:rPr>
          <w:bCs/>
          <w:i/>
          <w:iCs/>
        </w:rPr>
      </w:pPr>
      <w:r w:rsidRPr="009F450A">
        <w:rPr>
          <w:bCs/>
          <w:i/>
          <w:iCs/>
        </w:rPr>
        <w:lastRenderedPageBreak/>
        <w:t>Residential Buildi</w:t>
      </w:r>
      <w:r w:rsidRPr="00EA08CA">
        <w:rPr>
          <w:bCs/>
          <w:i/>
          <w:iCs/>
        </w:rPr>
        <w:t>ngs</w:t>
      </w:r>
    </w:p>
    <w:p w14:paraId="57890D69" w14:textId="17563195" w:rsidR="00CD4826" w:rsidRPr="00CD4826" w:rsidRDefault="00773333" w:rsidP="00CD4826">
      <w:pPr>
        <w:spacing w:after="0"/>
        <w:rPr>
          <w:bCs/>
        </w:rPr>
      </w:pPr>
      <w:r w:rsidRPr="00B04718">
        <w:rPr>
          <w:bCs/>
        </w:rPr>
        <w:t>Residential floor area growth wa</w:t>
      </w:r>
      <w:r w:rsidR="00CD4826" w:rsidRPr="00B04718">
        <w:rPr>
          <w:bCs/>
        </w:rPr>
        <w:t>s based on floor area per capita estimates and population projections for each region with the assumptions that the developing world will have appro</w:t>
      </w:r>
      <w:r w:rsidR="00CD4826" w:rsidRPr="00DD2197">
        <w:rPr>
          <w:bCs/>
        </w:rPr>
        <w:t xml:space="preserve">ximately the same standard of living in terms of living space per capita as OECD countries by 2050. This is then coupled with the urbanization rate to produce a total floor area for rural and urban buildings. Building floor area </w:t>
      </w:r>
      <w:r w:rsidR="00D15A20" w:rsidRPr="00DD2197">
        <w:rPr>
          <w:bCs/>
        </w:rPr>
        <w:t xml:space="preserve">has </w:t>
      </w:r>
      <w:r w:rsidR="00CD4826" w:rsidRPr="00DD2197">
        <w:rPr>
          <w:bCs/>
        </w:rPr>
        <w:t xml:space="preserve">also </w:t>
      </w:r>
      <w:r w:rsidR="00D15A20" w:rsidRPr="00DD2197">
        <w:rPr>
          <w:bCs/>
        </w:rPr>
        <w:t xml:space="preserve">been </w:t>
      </w:r>
      <w:r w:rsidR="00CD4826" w:rsidRPr="00DD2197">
        <w:rPr>
          <w:bCs/>
        </w:rPr>
        <w:t xml:space="preserve">calculated for each climate zone by applying </w:t>
      </w:r>
      <w:r w:rsidR="00D15A20" w:rsidRPr="00DD2197">
        <w:rPr>
          <w:bCs/>
        </w:rPr>
        <w:t xml:space="preserve">the </w:t>
      </w:r>
      <w:r w:rsidR="00CD4826" w:rsidRPr="00DD2197">
        <w:rPr>
          <w:bCs/>
        </w:rPr>
        <w:t xml:space="preserve">share of population for each climate zone within </w:t>
      </w:r>
      <w:r w:rsidR="00D15A20" w:rsidRPr="00DD2197">
        <w:rPr>
          <w:bCs/>
        </w:rPr>
        <w:t xml:space="preserve">a </w:t>
      </w:r>
      <w:r w:rsidR="00CD4826" w:rsidRPr="00DD2197">
        <w:rPr>
          <w:bCs/>
        </w:rPr>
        <w:t>region/country.</w:t>
      </w:r>
      <w:r w:rsidR="00CD4826" w:rsidRPr="00CD4826">
        <w:rPr>
          <w:bCs/>
        </w:rPr>
        <w:t xml:space="preserve"> </w:t>
      </w:r>
    </w:p>
    <w:p w14:paraId="6C657647" w14:textId="77777777" w:rsidR="00CD4826" w:rsidRDefault="00CD4826" w:rsidP="00CD4826">
      <w:pPr>
        <w:spacing w:after="0"/>
        <w:rPr>
          <w:bCs/>
          <w:u w:val="single"/>
        </w:rPr>
      </w:pPr>
    </w:p>
    <w:p w14:paraId="3FD44817" w14:textId="77777777" w:rsidR="00CD4826" w:rsidRPr="007A76D5" w:rsidRDefault="00CD4826" w:rsidP="00CD4826">
      <w:pPr>
        <w:spacing w:after="0"/>
        <w:rPr>
          <w:bCs/>
          <w:i/>
          <w:iCs/>
        </w:rPr>
      </w:pPr>
      <w:r w:rsidRPr="007A76D5">
        <w:rPr>
          <w:bCs/>
          <w:i/>
          <w:iCs/>
        </w:rPr>
        <w:t>Commercial and Public Buildings</w:t>
      </w:r>
    </w:p>
    <w:p w14:paraId="6A8C8ECA" w14:textId="7431E03E" w:rsidR="00CD4826" w:rsidRPr="00CD4826" w:rsidRDefault="00CD4826" w:rsidP="00CD4826">
      <w:pPr>
        <w:spacing w:after="0"/>
        <w:rPr>
          <w:bCs/>
        </w:rPr>
      </w:pPr>
      <w:r w:rsidRPr="00CD4826">
        <w:rPr>
          <w:bCs/>
        </w:rPr>
        <w:t>The main driver for comm</w:t>
      </w:r>
      <w:r w:rsidR="00D15A20">
        <w:rPr>
          <w:bCs/>
        </w:rPr>
        <w:t>ercial floor area calculation has been</w:t>
      </w:r>
      <w:r w:rsidRPr="00CD4826">
        <w:rPr>
          <w:bCs/>
        </w:rPr>
        <w:t xml:space="preserve"> GDP projections for each region</w:t>
      </w:r>
      <w:r w:rsidR="00D15A20">
        <w:rPr>
          <w:bCs/>
        </w:rPr>
        <w:t>, yielding</w:t>
      </w:r>
      <w:r w:rsidRPr="00CD4826">
        <w:rPr>
          <w:bCs/>
        </w:rPr>
        <w:t xml:space="preserve"> “commercial and public floor area elasticity”. </w:t>
      </w:r>
      <w:r w:rsidRPr="009F450A">
        <w:rPr>
          <w:bCs/>
        </w:rPr>
        <w:t xml:space="preserve">This constant, when multiplied by GDP for a given year </w:t>
      </w:r>
      <w:r w:rsidR="00D15A20" w:rsidRPr="00EA08CA">
        <w:rPr>
          <w:bCs/>
        </w:rPr>
        <w:t xml:space="preserve">provides </w:t>
      </w:r>
      <w:r w:rsidRPr="00B04718">
        <w:rPr>
          <w:bCs/>
        </w:rPr>
        <w:t xml:space="preserve">the </w:t>
      </w:r>
      <w:r w:rsidR="00D15A20" w:rsidRPr="00B04718">
        <w:rPr>
          <w:bCs/>
        </w:rPr>
        <w:t xml:space="preserve">estimated </w:t>
      </w:r>
      <w:r w:rsidRPr="00B04718">
        <w:rPr>
          <w:bCs/>
        </w:rPr>
        <w:t xml:space="preserve">commercial and public floor area demanded by the economy. Since developing </w:t>
      </w:r>
      <w:r w:rsidR="00D15A20" w:rsidRPr="00DD2197">
        <w:rPr>
          <w:bCs/>
        </w:rPr>
        <w:t xml:space="preserve">countries have </w:t>
      </w:r>
      <w:r w:rsidRPr="00DD2197">
        <w:rPr>
          <w:bCs/>
        </w:rPr>
        <w:t xml:space="preserve">a higher ratio of commercial and public floor area to GDP than OECD countries, the ratio </w:t>
      </w:r>
      <w:r w:rsidR="00D15A20" w:rsidRPr="00DD2197">
        <w:rPr>
          <w:bCs/>
        </w:rPr>
        <w:t xml:space="preserve">has been </w:t>
      </w:r>
      <w:r w:rsidRPr="00DD2197">
        <w:rPr>
          <w:bCs/>
        </w:rPr>
        <w:t xml:space="preserve">assumed to decrease over time and eventually achieve an average OECD level of floor area elasticity, representing a shift to higher GDP output per unit floor area synonymous with </w:t>
      </w:r>
      <w:r w:rsidR="00D15A20" w:rsidRPr="00DD2197">
        <w:rPr>
          <w:bCs/>
        </w:rPr>
        <w:t xml:space="preserve">greater </w:t>
      </w:r>
      <w:r w:rsidRPr="00DD2197">
        <w:rPr>
          <w:bCs/>
        </w:rPr>
        <w:t>economic development.</w:t>
      </w:r>
    </w:p>
    <w:p w14:paraId="00E27780" w14:textId="77777777" w:rsidR="00A46309" w:rsidRDefault="00A46309" w:rsidP="00A46309">
      <w:pPr>
        <w:spacing w:after="0"/>
        <w:rPr>
          <w:bCs/>
        </w:rPr>
      </w:pPr>
    </w:p>
    <w:p w14:paraId="38749C7E" w14:textId="0FA63613" w:rsidR="00D15A20" w:rsidRPr="00D15A20" w:rsidRDefault="00D15A20" w:rsidP="00A46309">
      <w:pPr>
        <w:spacing w:after="0"/>
        <w:rPr>
          <w:b/>
          <w:bCs/>
        </w:rPr>
      </w:pPr>
      <w:r w:rsidRPr="00D15A20">
        <w:rPr>
          <w:b/>
          <w:bCs/>
        </w:rPr>
        <w:t>Thermal energy use</w:t>
      </w:r>
      <w:r w:rsidR="00687FE2">
        <w:rPr>
          <w:b/>
          <w:bCs/>
        </w:rPr>
        <w:t xml:space="preserve"> calculations</w:t>
      </w:r>
    </w:p>
    <w:p w14:paraId="6CA45986" w14:textId="77777777" w:rsidR="00D15A20" w:rsidRPr="00A46309" w:rsidRDefault="00D15A20" w:rsidP="00A46309">
      <w:pPr>
        <w:spacing w:after="0"/>
        <w:rPr>
          <w:bCs/>
        </w:rPr>
      </w:pPr>
    </w:p>
    <w:p w14:paraId="2D4ED3DE" w14:textId="77777777" w:rsidR="00CD4826" w:rsidRPr="009F450A" w:rsidRDefault="00CD4826" w:rsidP="00CD4826">
      <w:pPr>
        <w:spacing w:after="0"/>
        <w:rPr>
          <w:bCs/>
        </w:rPr>
      </w:pPr>
      <w:r w:rsidRPr="009F450A">
        <w:rPr>
          <w:bCs/>
          <w:i/>
          <w:iCs/>
        </w:rPr>
        <w:t>Thermal comfort</w:t>
      </w:r>
    </w:p>
    <w:p w14:paraId="053270A6" w14:textId="4BCB038A" w:rsidR="00CD4826" w:rsidRPr="00DD2197" w:rsidRDefault="00CD4826" w:rsidP="00CD4826">
      <w:pPr>
        <w:spacing w:after="0"/>
        <w:rPr>
          <w:bCs/>
        </w:rPr>
      </w:pPr>
      <w:r w:rsidRPr="00EA08CA">
        <w:rPr>
          <w:bCs/>
        </w:rPr>
        <w:t xml:space="preserve">Thermal comfort combines space heating and cooling needs to maintain an acceptable indoor </w:t>
      </w:r>
      <w:r w:rsidR="00D403B4" w:rsidRPr="00B04718">
        <w:rPr>
          <w:bCs/>
        </w:rPr>
        <w:t xml:space="preserve">air temperature, with demand varying by </w:t>
      </w:r>
      <w:r w:rsidRPr="00B04718">
        <w:rPr>
          <w:bCs/>
        </w:rPr>
        <w:t>region</w:t>
      </w:r>
      <w:r w:rsidR="00D403B4" w:rsidRPr="00B04718">
        <w:rPr>
          <w:bCs/>
        </w:rPr>
        <w:t xml:space="preserve">. </w:t>
      </w:r>
      <w:r w:rsidRPr="00B04718">
        <w:rPr>
          <w:bCs/>
        </w:rPr>
        <w:t xml:space="preserve">Advanced buildings, according to the </w:t>
      </w:r>
      <w:r w:rsidR="00D403B4" w:rsidRPr="00B04718">
        <w:rPr>
          <w:bCs/>
        </w:rPr>
        <w:t xml:space="preserve">3CES HEB </w:t>
      </w:r>
      <w:r w:rsidRPr="00B04718">
        <w:rPr>
          <w:bCs/>
        </w:rPr>
        <w:t>model’s logic,</w:t>
      </w:r>
      <w:r w:rsidR="00D403B4" w:rsidRPr="00B04718">
        <w:rPr>
          <w:bCs/>
        </w:rPr>
        <w:t xml:space="preserve"> have a stat</w:t>
      </w:r>
      <w:r w:rsidR="00D403B4" w:rsidRPr="00DD2197">
        <w:rPr>
          <w:bCs/>
        </w:rPr>
        <w:t>e-of-the-art design</w:t>
      </w:r>
      <w:r w:rsidRPr="00DD2197">
        <w:rPr>
          <w:bCs/>
        </w:rPr>
        <w:t xml:space="preserve"> which allows for a significant reduction of thermal energy demand in most climate zones (up to 90%).</w:t>
      </w:r>
    </w:p>
    <w:p w14:paraId="03415FB2" w14:textId="77777777" w:rsidR="00CD4826" w:rsidRPr="00DD2197" w:rsidRDefault="00CD4826" w:rsidP="00CD4826">
      <w:pPr>
        <w:spacing w:after="0"/>
        <w:rPr>
          <w:bCs/>
          <w:u w:val="single"/>
        </w:rPr>
      </w:pPr>
    </w:p>
    <w:p w14:paraId="536E7D3F" w14:textId="3926FD9A" w:rsidR="00B37EDB" w:rsidRPr="00CD4826" w:rsidRDefault="00B37EDB" w:rsidP="00B37EDB">
      <w:pPr>
        <w:spacing w:after="0"/>
        <w:rPr>
          <w:bCs/>
        </w:rPr>
      </w:pPr>
      <w:r w:rsidRPr="00DD2197">
        <w:rPr>
          <w:bCs/>
        </w:rPr>
        <w:t>Energy use for space heating and cooling was calculated by multiplying the estimated floor area values for each region, climate zone, building type and building vintage in each year by specific energy consumption figures of exemplary buildings for each category, with the results summed to obtain aggregate numbers for the region and globally.</w:t>
      </w:r>
    </w:p>
    <w:p w14:paraId="267436FE" w14:textId="77777777" w:rsidR="00B37EDB" w:rsidRDefault="00B37EDB" w:rsidP="00CD4826">
      <w:pPr>
        <w:spacing w:after="0"/>
        <w:rPr>
          <w:bCs/>
          <w:u w:val="single"/>
        </w:rPr>
      </w:pPr>
    </w:p>
    <w:p w14:paraId="245A35F2" w14:textId="77777777" w:rsidR="00364ED7" w:rsidRDefault="00364ED7" w:rsidP="00364ED7">
      <w:pPr>
        <w:spacing w:after="0"/>
        <w:rPr>
          <w:bCs/>
        </w:rPr>
      </w:pPr>
      <w:r w:rsidRPr="00FB0AF6">
        <w:rPr>
          <w:noProof/>
          <w:lang w:eastAsia="en-US"/>
        </w:rPr>
        <w:drawing>
          <wp:inline distT="0" distB="0" distL="0" distR="0" wp14:anchorId="728C4314" wp14:editId="09F655DF">
            <wp:extent cx="5943600" cy="20377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37715"/>
                    </a:xfrm>
                    <a:prstGeom prst="rect">
                      <a:avLst/>
                    </a:prstGeom>
                  </pic:spPr>
                </pic:pic>
              </a:graphicData>
            </a:graphic>
          </wp:inline>
        </w:drawing>
      </w:r>
    </w:p>
    <w:p w14:paraId="33D44C9F" w14:textId="77777777" w:rsidR="00364ED7" w:rsidRDefault="00364ED7" w:rsidP="00364ED7">
      <w:pPr>
        <w:pStyle w:val="Caption"/>
        <w:rPr>
          <w:bCs/>
        </w:rPr>
      </w:pPr>
      <w:bookmarkStart w:id="33" w:name="_Toc414630138"/>
      <w:r>
        <w:t xml:space="preserve">Table </w:t>
      </w:r>
      <w:fldSimple w:instr=" SEQ Table \* ARABIC ">
        <w:r w:rsidR="00A83838">
          <w:rPr>
            <w:noProof/>
          </w:rPr>
          <w:t>5</w:t>
        </w:r>
      </w:fldSimple>
      <w:r>
        <w:t xml:space="preserve"> Estimated energy end use (EJ) for space heating &amp; cooling per each scenario in 2050 and % change from 2005 levels</w:t>
      </w:r>
      <w:r w:rsidRPr="002F74EF">
        <w:rPr>
          <w:vertAlign w:val="superscript"/>
        </w:rPr>
        <w:fldChar w:fldCharType="begin"/>
      </w:r>
      <w:r w:rsidRPr="002F74EF">
        <w:rPr>
          <w:vertAlign w:val="superscript"/>
        </w:rPr>
        <w:instrText xml:space="preserve"> NOTEREF _Ref411122218 \h </w:instrText>
      </w:r>
      <w:r>
        <w:rPr>
          <w:vertAlign w:val="superscript"/>
        </w:rPr>
        <w:instrText xml:space="preserve"> \* MERGEFORMAT </w:instrText>
      </w:r>
      <w:r w:rsidRPr="002F74EF">
        <w:rPr>
          <w:vertAlign w:val="superscript"/>
        </w:rPr>
      </w:r>
      <w:r w:rsidRPr="002F74EF">
        <w:rPr>
          <w:vertAlign w:val="superscript"/>
        </w:rPr>
        <w:fldChar w:fldCharType="separate"/>
      </w:r>
      <w:r w:rsidRPr="002F74EF">
        <w:rPr>
          <w:vertAlign w:val="superscript"/>
        </w:rPr>
        <w:t>15</w:t>
      </w:r>
      <w:bookmarkEnd w:id="33"/>
      <w:r w:rsidRPr="002F74EF">
        <w:rPr>
          <w:vertAlign w:val="superscript"/>
        </w:rPr>
        <w:fldChar w:fldCharType="end"/>
      </w:r>
    </w:p>
    <w:p w14:paraId="4A490C60" w14:textId="77777777" w:rsidR="00364ED7" w:rsidRDefault="00364ED7" w:rsidP="00CD4826">
      <w:pPr>
        <w:spacing w:after="0"/>
        <w:rPr>
          <w:bCs/>
        </w:rPr>
      </w:pPr>
    </w:p>
    <w:p w14:paraId="6F6C99D6" w14:textId="77777777" w:rsidR="00364ED7" w:rsidRDefault="00364ED7" w:rsidP="00CD4826">
      <w:pPr>
        <w:spacing w:after="0"/>
        <w:rPr>
          <w:bCs/>
        </w:rPr>
      </w:pPr>
    </w:p>
    <w:p w14:paraId="3E8CFD58" w14:textId="77777777" w:rsidR="00C82892" w:rsidRDefault="00C82892" w:rsidP="00CD4826">
      <w:pPr>
        <w:spacing w:after="0"/>
        <w:rPr>
          <w:bCs/>
        </w:rPr>
      </w:pPr>
    </w:p>
    <w:p w14:paraId="7B184726" w14:textId="357E6934" w:rsidR="00CD4826" w:rsidRPr="00D403B4" w:rsidRDefault="009F450A" w:rsidP="00CD4826">
      <w:pPr>
        <w:spacing w:after="0"/>
        <w:rPr>
          <w:bCs/>
        </w:rPr>
      </w:pPr>
      <w:r>
        <w:rPr>
          <w:bCs/>
        </w:rPr>
        <w:t>K</w:t>
      </w:r>
      <w:r w:rsidR="00CD4826" w:rsidRPr="00D403B4">
        <w:rPr>
          <w:bCs/>
        </w:rPr>
        <w:t xml:space="preserve">ey assumptions </w:t>
      </w:r>
      <w:r w:rsidR="00B14C84">
        <w:rPr>
          <w:bCs/>
        </w:rPr>
        <w:t xml:space="preserve">for data </w:t>
      </w:r>
      <w:r>
        <w:rPr>
          <w:bCs/>
        </w:rPr>
        <w:t xml:space="preserve">input </w:t>
      </w:r>
      <w:r w:rsidR="00B14C84">
        <w:rPr>
          <w:bCs/>
        </w:rPr>
        <w:t>into the</w:t>
      </w:r>
      <w:r w:rsidR="00B04718">
        <w:rPr>
          <w:bCs/>
        </w:rPr>
        <w:t xml:space="preserve"> </w:t>
      </w:r>
      <w:r w:rsidR="00B04718" w:rsidRPr="00B04718">
        <w:rPr>
          <w:bCs/>
        </w:rPr>
        <w:t>3CES HEB</w:t>
      </w:r>
      <w:r w:rsidR="00B14C84">
        <w:rPr>
          <w:bCs/>
        </w:rPr>
        <w:t xml:space="preserve"> model were the following:</w:t>
      </w:r>
    </w:p>
    <w:p w14:paraId="6D6E7B82" w14:textId="360DD391" w:rsidR="00CD4826" w:rsidRPr="00B14C84" w:rsidRDefault="00CD4826" w:rsidP="00B14C84">
      <w:pPr>
        <w:pStyle w:val="ListParagraph"/>
        <w:numPr>
          <w:ilvl w:val="0"/>
          <w:numId w:val="40"/>
        </w:numPr>
        <w:spacing w:after="0"/>
        <w:rPr>
          <w:bCs/>
        </w:rPr>
      </w:pPr>
      <w:r w:rsidRPr="00B14C84">
        <w:rPr>
          <w:bCs/>
        </w:rPr>
        <w:t xml:space="preserve">Energy consumption for space heating and cooling of residential buildings in rural </w:t>
      </w:r>
      <w:r w:rsidR="00364ED7">
        <w:rPr>
          <w:bCs/>
        </w:rPr>
        <w:t xml:space="preserve">versus urban </w:t>
      </w:r>
      <w:r w:rsidRPr="00B14C84">
        <w:rPr>
          <w:bCs/>
        </w:rPr>
        <w:t xml:space="preserve">areas is assumed to </w:t>
      </w:r>
      <w:r w:rsidR="000E6FF5">
        <w:rPr>
          <w:bCs/>
        </w:rPr>
        <w:t xml:space="preserve">be </w:t>
      </w:r>
      <w:r w:rsidR="00364ED7">
        <w:rPr>
          <w:bCs/>
        </w:rPr>
        <w:t xml:space="preserve">similar in developed regions and </w:t>
      </w:r>
      <w:r w:rsidRPr="00B14C84">
        <w:rPr>
          <w:bCs/>
        </w:rPr>
        <w:t>30% lower in developing regions</w:t>
      </w:r>
      <w:r w:rsidR="00364ED7">
        <w:rPr>
          <w:bCs/>
        </w:rPr>
        <w:t>;</w:t>
      </w:r>
      <w:r w:rsidRPr="00B14C84">
        <w:rPr>
          <w:bCs/>
        </w:rPr>
        <w:t xml:space="preserve"> </w:t>
      </w:r>
    </w:p>
    <w:p w14:paraId="42850A0F" w14:textId="4D96CA1B" w:rsidR="00CD4826" w:rsidRPr="00B04718" w:rsidRDefault="00CD4826" w:rsidP="00B14C84">
      <w:pPr>
        <w:pStyle w:val="ListParagraph"/>
        <w:numPr>
          <w:ilvl w:val="0"/>
          <w:numId w:val="40"/>
        </w:numPr>
        <w:spacing w:after="0"/>
        <w:rPr>
          <w:bCs/>
        </w:rPr>
      </w:pPr>
      <w:r w:rsidRPr="009F450A">
        <w:rPr>
          <w:bCs/>
        </w:rPr>
        <w:t>Retrofit buildings consume 30% less than s</w:t>
      </w:r>
      <w:r w:rsidR="00B14C84" w:rsidRPr="009F450A">
        <w:rPr>
          <w:bCs/>
        </w:rPr>
        <w:t>tandard buildings in Moderate a</w:t>
      </w:r>
      <w:r w:rsidR="006F1B12" w:rsidRPr="00DD2197">
        <w:rPr>
          <w:bCs/>
        </w:rPr>
        <w:t>n</w:t>
      </w:r>
      <w:r w:rsidR="00B14C84" w:rsidRPr="009F450A">
        <w:rPr>
          <w:bCs/>
        </w:rPr>
        <w:t>d</w:t>
      </w:r>
      <w:r w:rsidRPr="009F450A">
        <w:rPr>
          <w:bCs/>
        </w:rPr>
        <w:t xml:space="preserve"> Deep Efficiency Scenarios and 10% less in Frozen Efficiency Scen</w:t>
      </w:r>
      <w:r w:rsidR="00B14C84" w:rsidRPr="00EA08CA">
        <w:rPr>
          <w:bCs/>
        </w:rPr>
        <w:t>ario for all regions in general;</w:t>
      </w:r>
    </w:p>
    <w:p w14:paraId="04DFC795" w14:textId="5EBF3301" w:rsidR="00CD4826" w:rsidRPr="00DD2197" w:rsidRDefault="00CD4826" w:rsidP="00B14C84">
      <w:pPr>
        <w:pStyle w:val="ListParagraph"/>
        <w:numPr>
          <w:ilvl w:val="0"/>
          <w:numId w:val="40"/>
        </w:numPr>
        <w:spacing w:after="0"/>
        <w:rPr>
          <w:bCs/>
        </w:rPr>
      </w:pPr>
      <w:r w:rsidRPr="00B04718">
        <w:rPr>
          <w:bCs/>
        </w:rPr>
        <w:t xml:space="preserve">Energy performance of advanced buildings </w:t>
      </w:r>
      <w:r w:rsidR="00B14C84" w:rsidRPr="00B04718">
        <w:rPr>
          <w:bCs/>
        </w:rPr>
        <w:t>is determined by best practices</w:t>
      </w:r>
      <w:r w:rsidRPr="00B04718">
        <w:rPr>
          <w:bCs/>
        </w:rPr>
        <w:t xml:space="preserve"> which can be achieved in a particular climate zone, according to a number of case studies. Mo</w:t>
      </w:r>
      <w:r w:rsidRPr="00DD2197">
        <w:rPr>
          <w:bCs/>
        </w:rPr>
        <w:t xml:space="preserve">st data are </w:t>
      </w:r>
      <w:r w:rsidR="00B14C84" w:rsidRPr="00DD2197">
        <w:rPr>
          <w:bCs/>
        </w:rPr>
        <w:t>in the order of 15-30 kWh/m</w:t>
      </w:r>
      <w:r w:rsidR="00B14C84" w:rsidRPr="00DD2197">
        <w:rPr>
          <w:bCs/>
          <w:vertAlign w:val="superscript"/>
        </w:rPr>
        <w:t>2</w:t>
      </w:r>
      <w:r w:rsidRPr="00DD2197">
        <w:rPr>
          <w:bCs/>
        </w:rPr>
        <w:t xml:space="preserve"> </w:t>
      </w:r>
      <w:r w:rsidR="00B14C84" w:rsidRPr="00DD2197">
        <w:rPr>
          <w:bCs/>
        </w:rPr>
        <w:t>(1 square meter equals 10.76 square feet) depending on the region;</w:t>
      </w:r>
    </w:p>
    <w:p w14:paraId="17F84259" w14:textId="3D1C956F" w:rsidR="00CD4826" w:rsidRPr="00B14C84" w:rsidRDefault="00CD4826" w:rsidP="00B14C84">
      <w:pPr>
        <w:pStyle w:val="ListParagraph"/>
        <w:numPr>
          <w:ilvl w:val="0"/>
          <w:numId w:val="40"/>
        </w:numPr>
        <w:spacing w:after="0"/>
        <w:rPr>
          <w:bCs/>
        </w:rPr>
      </w:pPr>
      <w:r w:rsidRPr="00B14C84">
        <w:rPr>
          <w:bCs/>
        </w:rPr>
        <w:t>Informal buildings consume 70% le</w:t>
      </w:r>
      <w:r w:rsidR="00B14C84">
        <w:rPr>
          <w:bCs/>
        </w:rPr>
        <w:t>ss than single-family buildings</w:t>
      </w:r>
      <w:r w:rsidRPr="00B14C84">
        <w:rPr>
          <w:bCs/>
        </w:rPr>
        <w:t xml:space="preserve"> in </w:t>
      </w:r>
      <w:r w:rsidR="00B14C84">
        <w:rPr>
          <w:bCs/>
        </w:rPr>
        <w:t>climate zones</w:t>
      </w:r>
      <w:r w:rsidRPr="00B14C84">
        <w:rPr>
          <w:bCs/>
        </w:rPr>
        <w:t xml:space="preserve"> which require heating and 95% less </w:t>
      </w:r>
      <w:r w:rsidR="00B14C84">
        <w:rPr>
          <w:bCs/>
        </w:rPr>
        <w:t xml:space="preserve">energy </w:t>
      </w:r>
      <w:r w:rsidRPr="00B14C84">
        <w:rPr>
          <w:bCs/>
        </w:rPr>
        <w:t xml:space="preserve">for </w:t>
      </w:r>
      <w:r w:rsidR="00B14C84">
        <w:rPr>
          <w:bCs/>
        </w:rPr>
        <w:t xml:space="preserve">those </w:t>
      </w:r>
      <w:r w:rsidRPr="00B14C84">
        <w:rPr>
          <w:bCs/>
        </w:rPr>
        <w:t>climate zones where only cooling is needed.</w:t>
      </w:r>
    </w:p>
    <w:p w14:paraId="0C9D8929" w14:textId="77777777" w:rsidR="00B14C84" w:rsidRDefault="00B14C84" w:rsidP="00CD4826">
      <w:pPr>
        <w:spacing w:after="0"/>
        <w:rPr>
          <w:bCs/>
        </w:rPr>
      </w:pPr>
    </w:p>
    <w:p w14:paraId="2BBF154D" w14:textId="77777777" w:rsidR="00CD4826" w:rsidRPr="00D15A20" w:rsidRDefault="00CD4826" w:rsidP="00CD4826">
      <w:pPr>
        <w:spacing w:after="0"/>
        <w:rPr>
          <w:bCs/>
        </w:rPr>
      </w:pPr>
      <w:r w:rsidRPr="00D15A20">
        <w:rPr>
          <w:bCs/>
          <w:i/>
          <w:iCs/>
        </w:rPr>
        <w:t>Water heating</w:t>
      </w:r>
    </w:p>
    <w:p w14:paraId="2E4755FC" w14:textId="31709BAD" w:rsidR="004E5D81" w:rsidRDefault="004E5D81" w:rsidP="00CD4826">
      <w:pPr>
        <w:spacing w:after="0"/>
        <w:rPr>
          <w:bCs/>
        </w:rPr>
      </w:pPr>
      <w:r>
        <w:rPr>
          <w:bCs/>
        </w:rPr>
        <w:t>A</w:t>
      </w:r>
      <w:r w:rsidR="00CD4826" w:rsidRPr="00CD4826">
        <w:rPr>
          <w:bCs/>
        </w:rPr>
        <w:t>ssumptions on regional technology mix and the efficiencies of t</w:t>
      </w:r>
      <w:r>
        <w:rPr>
          <w:bCs/>
        </w:rPr>
        <w:t>he technologies we</w:t>
      </w:r>
      <w:r w:rsidR="00CD4826" w:rsidRPr="00CD4826">
        <w:rPr>
          <w:bCs/>
        </w:rPr>
        <w:t>re made to determine regional average efficiency levels</w:t>
      </w:r>
      <w:r>
        <w:rPr>
          <w:bCs/>
        </w:rPr>
        <w:t xml:space="preserve"> for water heating and their </w:t>
      </w:r>
      <w:r w:rsidR="00CD4826" w:rsidRPr="00CD4826">
        <w:rPr>
          <w:bCs/>
        </w:rPr>
        <w:t>improvement potentials</w:t>
      </w:r>
      <w:r>
        <w:rPr>
          <w:bCs/>
        </w:rPr>
        <w:t xml:space="preserve">. </w:t>
      </w:r>
      <w:r w:rsidR="00CD4826" w:rsidRPr="00CD4826">
        <w:rPr>
          <w:bCs/>
        </w:rPr>
        <w:t xml:space="preserve">In addition, the </w:t>
      </w:r>
      <w:r>
        <w:rPr>
          <w:bCs/>
        </w:rPr>
        <w:t xml:space="preserve">changing </w:t>
      </w:r>
      <w:r w:rsidR="00CD4826" w:rsidRPr="00CD4826">
        <w:rPr>
          <w:bCs/>
        </w:rPr>
        <w:t xml:space="preserve">volume of hot water consumption </w:t>
      </w:r>
      <w:r>
        <w:rPr>
          <w:bCs/>
        </w:rPr>
        <w:t xml:space="preserve">in </w:t>
      </w:r>
      <w:r w:rsidR="00CD4826" w:rsidRPr="00CD4826">
        <w:rPr>
          <w:bCs/>
        </w:rPr>
        <w:t>some regions</w:t>
      </w:r>
      <w:r>
        <w:rPr>
          <w:bCs/>
        </w:rPr>
        <w:t xml:space="preserve"> was taken into account. </w:t>
      </w:r>
    </w:p>
    <w:p w14:paraId="37E90D04" w14:textId="77777777" w:rsidR="00DB3761" w:rsidRDefault="00DB3761" w:rsidP="00CD4826">
      <w:pPr>
        <w:spacing w:after="0"/>
        <w:rPr>
          <w:bCs/>
        </w:rPr>
      </w:pPr>
    </w:p>
    <w:p w14:paraId="02A533A4" w14:textId="7941688F" w:rsidR="00DB3761" w:rsidRDefault="00DB3761" w:rsidP="00CD4826">
      <w:pPr>
        <w:spacing w:after="0"/>
        <w:rPr>
          <w:bCs/>
        </w:rPr>
      </w:pPr>
      <w:r w:rsidRPr="00DB3761">
        <w:rPr>
          <w:noProof/>
          <w:lang w:eastAsia="en-US"/>
        </w:rPr>
        <w:drawing>
          <wp:inline distT="0" distB="0" distL="0" distR="0" wp14:anchorId="5D5532B4" wp14:editId="6E74D2C4">
            <wp:extent cx="5943600" cy="20167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16760"/>
                    </a:xfrm>
                    <a:prstGeom prst="rect">
                      <a:avLst/>
                    </a:prstGeom>
                  </pic:spPr>
                </pic:pic>
              </a:graphicData>
            </a:graphic>
          </wp:inline>
        </w:drawing>
      </w:r>
    </w:p>
    <w:p w14:paraId="0FBC8BAF" w14:textId="2327C254" w:rsidR="002F74EF" w:rsidRPr="00B144E5" w:rsidRDefault="00DB3761" w:rsidP="00764117">
      <w:pPr>
        <w:pStyle w:val="Caption"/>
        <w:rPr>
          <w:bCs/>
        </w:rPr>
      </w:pPr>
      <w:bookmarkStart w:id="34" w:name="_Toc414630139"/>
      <w:r>
        <w:t xml:space="preserve">Table </w:t>
      </w:r>
      <w:fldSimple w:instr=" SEQ Table \* ARABIC ">
        <w:r w:rsidR="00A83838">
          <w:rPr>
            <w:noProof/>
          </w:rPr>
          <w:t>6</w:t>
        </w:r>
      </w:fldSimple>
      <w:r>
        <w:t xml:space="preserve"> Estimated energy end use (EJ) for water heating per each scenario in 2050 and % change from 2005 levels</w:t>
      </w:r>
      <w:r w:rsidRPr="002F74EF">
        <w:rPr>
          <w:vertAlign w:val="superscript"/>
        </w:rPr>
        <w:fldChar w:fldCharType="begin"/>
      </w:r>
      <w:r w:rsidRPr="002F74EF">
        <w:rPr>
          <w:vertAlign w:val="superscript"/>
        </w:rPr>
        <w:instrText xml:space="preserve"> NOTEREF _Ref411122218 \h </w:instrText>
      </w:r>
      <w:r>
        <w:rPr>
          <w:vertAlign w:val="superscript"/>
        </w:rPr>
        <w:instrText xml:space="preserve"> \* MERGEFORMAT </w:instrText>
      </w:r>
      <w:r w:rsidRPr="002F74EF">
        <w:rPr>
          <w:vertAlign w:val="superscript"/>
        </w:rPr>
      </w:r>
      <w:r w:rsidRPr="002F74EF">
        <w:rPr>
          <w:vertAlign w:val="superscript"/>
        </w:rPr>
        <w:fldChar w:fldCharType="separate"/>
      </w:r>
      <w:r w:rsidRPr="002F74EF">
        <w:rPr>
          <w:vertAlign w:val="superscript"/>
        </w:rPr>
        <w:t>15</w:t>
      </w:r>
      <w:bookmarkEnd w:id="34"/>
      <w:r w:rsidRPr="002F74EF">
        <w:rPr>
          <w:vertAlign w:val="superscript"/>
        </w:rPr>
        <w:fldChar w:fldCharType="end"/>
      </w:r>
    </w:p>
    <w:p w14:paraId="3468E79F" w14:textId="7A24DE07" w:rsidR="00B144E5" w:rsidRPr="00492C14" w:rsidRDefault="00492C14" w:rsidP="008806DE">
      <w:pPr>
        <w:spacing w:after="0"/>
        <w:rPr>
          <w:b/>
          <w:bCs/>
        </w:rPr>
      </w:pPr>
      <w:r w:rsidRPr="00492C14">
        <w:rPr>
          <w:b/>
          <w:bCs/>
        </w:rPr>
        <w:t>Accounting for the Lock-In effect</w:t>
      </w:r>
    </w:p>
    <w:p w14:paraId="504DFF81" w14:textId="1D45586E" w:rsidR="00E26964" w:rsidRDefault="00E26964" w:rsidP="00E26964">
      <w:pPr>
        <w:spacing w:after="0"/>
        <w:rPr>
          <w:bCs/>
        </w:rPr>
      </w:pPr>
      <w:r>
        <w:rPr>
          <w:bCs/>
        </w:rPr>
        <w:t xml:space="preserve">The Lock-In effect refers to the risk of </w:t>
      </w:r>
      <w:r w:rsidR="00492C14" w:rsidRPr="00492C14">
        <w:rPr>
          <w:bCs/>
        </w:rPr>
        <w:t>lock</w:t>
      </w:r>
      <w:r>
        <w:rPr>
          <w:bCs/>
        </w:rPr>
        <w:t>ing in a reduced</w:t>
      </w:r>
      <w:r w:rsidR="00492C14" w:rsidRPr="00492C14">
        <w:rPr>
          <w:bCs/>
        </w:rPr>
        <w:t xml:space="preserve"> energy saving potential </w:t>
      </w:r>
      <w:r>
        <w:rPr>
          <w:bCs/>
        </w:rPr>
        <w:t xml:space="preserve">through the adoption of </w:t>
      </w:r>
      <w:r w:rsidR="00492C14" w:rsidRPr="00492C14">
        <w:rPr>
          <w:bCs/>
        </w:rPr>
        <w:t>relatively</w:t>
      </w:r>
      <w:r>
        <w:rPr>
          <w:bCs/>
        </w:rPr>
        <w:t xml:space="preserve"> </w:t>
      </w:r>
      <w:r w:rsidR="00492C14" w:rsidRPr="00492C14">
        <w:rPr>
          <w:bCs/>
        </w:rPr>
        <w:t xml:space="preserve">inferior technologies. </w:t>
      </w:r>
      <w:r>
        <w:rPr>
          <w:bCs/>
        </w:rPr>
        <w:t xml:space="preserve">There is often a </w:t>
      </w:r>
      <w:r w:rsidRPr="00E26964">
        <w:rPr>
          <w:bCs/>
        </w:rPr>
        <w:t>conside</w:t>
      </w:r>
      <w:r>
        <w:rPr>
          <w:bCs/>
        </w:rPr>
        <w:t xml:space="preserve">rable gap </w:t>
      </w:r>
      <w:r w:rsidRPr="00E26964">
        <w:rPr>
          <w:bCs/>
        </w:rPr>
        <w:t>between the most energy efficient and cost-effective technologies available at</w:t>
      </w:r>
      <w:r>
        <w:rPr>
          <w:bCs/>
        </w:rPr>
        <w:t xml:space="preserve"> </w:t>
      </w:r>
      <w:r w:rsidRPr="00E26964">
        <w:rPr>
          <w:bCs/>
        </w:rPr>
        <w:t xml:space="preserve">some point in time and those that are </w:t>
      </w:r>
      <w:r>
        <w:rPr>
          <w:bCs/>
        </w:rPr>
        <w:t xml:space="preserve">most commonly </w:t>
      </w:r>
      <w:r w:rsidRPr="00E26964">
        <w:rPr>
          <w:bCs/>
        </w:rPr>
        <w:t>use</w:t>
      </w:r>
      <w:r>
        <w:rPr>
          <w:bCs/>
        </w:rPr>
        <w:t>d. This can be due to a multitude of reason</w:t>
      </w:r>
      <w:r w:rsidR="009F450A">
        <w:rPr>
          <w:bCs/>
        </w:rPr>
        <w:t>,</w:t>
      </w:r>
      <w:r>
        <w:rPr>
          <w:bCs/>
        </w:rPr>
        <w:t xml:space="preserve"> including risk aversion, market failures, low electricity prices, the use of short payback periods, lack of awareness and more.</w:t>
      </w:r>
    </w:p>
    <w:p w14:paraId="23181671" w14:textId="77777777" w:rsidR="00E26964" w:rsidRDefault="00E26964" w:rsidP="00E26964">
      <w:pPr>
        <w:spacing w:after="0"/>
        <w:rPr>
          <w:bCs/>
        </w:rPr>
      </w:pPr>
    </w:p>
    <w:p w14:paraId="07A38A82" w14:textId="4157D544" w:rsidR="00E26964" w:rsidRDefault="00E26964" w:rsidP="00E26964">
      <w:pPr>
        <w:spacing w:after="0"/>
        <w:rPr>
          <w:bCs/>
        </w:rPr>
      </w:pPr>
      <w:r>
        <w:rPr>
          <w:bCs/>
        </w:rPr>
        <w:t>T</w:t>
      </w:r>
      <w:r w:rsidRPr="00E26964">
        <w:rPr>
          <w:bCs/>
        </w:rPr>
        <w:t>he delay in adoption and slow diffusion of</w:t>
      </w:r>
      <w:r>
        <w:rPr>
          <w:bCs/>
        </w:rPr>
        <w:t xml:space="preserve"> </w:t>
      </w:r>
      <w:r w:rsidRPr="00E26964">
        <w:rPr>
          <w:bCs/>
        </w:rPr>
        <w:t>new and more efficient technologies</w:t>
      </w:r>
      <w:r>
        <w:rPr>
          <w:bCs/>
        </w:rPr>
        <w:t xml:space="preserve"> can result in a reduced potential for energy savings in the long term. If</w:t>
      </w:r>
      <w:r w:rsidR="009F450A">
        <w:rPr>
          <w:bCs/>
        </w:rPr>
        <w:t>,</w:t>
      </w:r>
      <w:r>
        <w:rPr>
          <w:bCs/>
        </w:rPr>
        <w:t xml:space="preserve"> for example</w:t>
      </w:r>
      <w:r w:rsidR="009F450A">
        <w:rPr>
          <w:bCs/>
        </w:rPr>
        <w:t>,</w:t>
      </w:r>
      <w:r>
        <w:rPr>
          <w:bCs/>
        </w:rPr>
        <w:t xml:space="preserve"> </w:t>
      </w:r>
      <w:r w:rsidRPr="00E26964">
        <w:rPr>
          <w:bCs/>
        </w:rPr>
        <w:t xml:space="preserve">moderate </w:t>
      </w:r>
      <w:r>
        <w:rPr>
          <w:bCs/>
        </w:rPr>
        <w:t xml:space="preserve">energy efficiency </w:t>
      </w:r>
      <w:r w:rsidRPr="00E26964">
        <w:rPr>
          <w:bCs/>
        </w:rPr>
        <w:t xml:space="preserve">performance levels become the </w:t>
      </w:r>
      <w:r>
        <w:rPr>
          <w:bCs/>
        </w:rPr>
        <w:t xml:space="preserve">norm </w:t>
      </w:r>
      <w:r w:rsidRPr="00E26964">
        <w:rPr>
          <w:bCs/>
        </w:rPr>
        <w:t>in retrofit buildings, it can</w:t>
      </w:r>
      <w:r w:rsidR="009F450A">
        <w:rPr>
          <w:bCs/>
        </w:rPr>
        <w:t xml:space="preserve"> be</w:t>
      </w:r>
      <w:r>
        <w:rPr>
          <w:bCs/>
        </w:rPr>
        <w:t xml:space="preserve"> </w:t>
      </w:r>
      <w:r w:rsidRPr="00E26964">
        <w:rPr>
          <w:bCs/>
        </w:rPr>
        <w:t>either impossible or extremely uneconomic</w:t>
      </w:r>
      <w:r w:rsidR="009F450A">
        <w:rPr>
          <w:bCs/>
        </w:rPr>
        <w:t>al</w:t>
      </w:r>
      <w:r w:rsidRPr="00E26964">
        <w:rPr>
          <w:bCs/>
        </w:rPr>
        <w:t xml:space="preserve"> to further reduce energy</w:t>
      </w:r>
      <w:r>
        <w:rPr>
          <w:bCs/>
        </w:rPr>
        <w:t xml:space="preserve"> </w:t>
      </w:r>
      <w:r w:rsidRPr="00E26964">
        <w:rPr>
          <w:bCs/>
        </w:rPr>
        <w:t xml:space="preserve">consumption in </w:t>
      </w:r>
      <w:r w:rsidR="009F450A">
        <w:rPr>
          <w:bCs/>
        </w:rPr>
        <w:t>those</w:t>
      </w:r>
      <w:r w:rsidRPr="00E26964">
        <w:rPr>
          <w:bCs/>
        </w:rPr>
        <w:t xml:space="preserve"> buildings for decades to come and in some cases, for</w:t>
      </w:r>
      <w:r>
        <w:rPr>
          <w:bCs/>
        </w:rPr>
        <w:t xml:space="preserve"> </w:t>
      </w:r>
      <w:r w:rsidRPr="00E26964">
        <w:rPr>
          <w:bCs/>
        </w:rPr>
        <w:t>the entire remaining lifetime of the building.</w:t>
      </w:r>
    </w:p>
    <w:p w14:paraId="129BFFC5" w14:textId="77777777" w:rsidR="00175E6A" w:rsidRDefault="00175E6A" w:rsidP="00E26964">
      <w:pPr>
        <w:spacing w:after="0"/>
        <w:rPr>
          <w:bCs/>
        </w:rPr>
      </w:pPr>
    </w:p>
    <w:p w14:paraId="05AFD12E" w14:textId="619D7236" w:rsidR="00175E6A" w:rsidRDefault="00175E6A" w:rsidP="00E26964">
      <w:pPr>
        <w:spacing w:after="0"/>
        <w:rPr>
          <w:bCs/>
        </w:rPr>
      </w:pPr>
      <w:r>
        <w:rPr>
          <w:bCs/>
        </w:rPr>
        <w:lastRenderedPageBreak/>
        <w:fldChar w:fldCharType="begin"/>
      </w:r>
      <w:r>
        <w:rPr>
          <w:bCs/>
        </w:rPr>
        <w:instrText xml:space="preserve"> REF _Ref411125340 \h </w:instrText>
      </w:r>
      <w:r>
        <w:rPr>
          <w:bCs/>
        </w:rPr>
      </w:r>
      <w:r>
        <w:rPr>
          <w:bCs/>
        </w:rPr>
        <w:fldChar w:fldCharType="separate"/>
      </w:r>
      <w:r>
        <w:t xml:space="preserve">Table </w:t>
      </w:r>
      <w:r>
        <w:rPr>
          <w:noProof/>
        </w:rPr>
        <w:t>8</w:t>
      </w:r>
      <w:r>
        <w:rPr>
          <w:bCs/>
        </w:rPr>
        <w:fldChar w:fldCharType="end"/>
      </w:r>
      <w:r>
        <w:rPr>
          <w:bCs/>
        </w:rPr>
        <w:t xml:space="preserve"> shows the potential for a lock-in effect of a region’s energy savings potential by 2050, as a percentage of 2005 energy end-use needs in </w:t>
      </w:r>
      <w:r w:rsidR="009F450A">
        <w:rPr>
          <w:bCs/>
        </w:rPr>
        <w:t>the event</w:t>
      </w:r>
      <w:r>
        <w:rPr>
          <w:bCs/>
        </w:rPr>
        <w:t xml:space="preserve"> present standards were to prevail for new construction and existing building retrofits combined. </w:t>
      </w:r>
    </w:p>
    <w:p w14:paraId="77D78056" w14:textId="18A82DFC" w:rsidR="00492C14" w:rsidRDefault="00492C14" w:rsidP="008806DE">
      <w:pPr>
        <w:spacing w:after="0"/>
        <w:rPr>
          <w:bCs/>
        </w:rPr>
      </w:pPr>
    </w:p>
    <w:p w14:paraId="454B4D7C" w14:textId="3EB257AF" w:rsidR="00175E6A" w:rsidRDefault="00175E6A" w:rsidP="008806DE">
      <w:pPr>
        <w:spacing w:after="0"/>
        <w:rPr>
          <w:bCs/>
        </w:rPr>
      </w:pPr>
      <w:r w:rsidRPr="00175E6A">
        <w:rPr>
          <w:noProof/>
          <w:lang w:eastAsia="en-US"/>
        </w:rPr>
        <w:drawing>
          <wp:inline distT="0" distB="0" distL="0" distR="0" wp14:anchorId="5ADAB023" wp14:editId="53BCB2B9">
            <wp:extent cx="5943600" cy="19602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60245"/>
                    </a:xfrm>
                    <a:prstGeom prst="rect">
                      <a:avLst/>
                    </a:prstGeom>
                  </pic:spPr>
                </pic:pic>
              </a:graphicData>
            </a:graphic>
          </wp:inline>
        </w:drawing>
      </w:r>
    </w:p>
    <w:p w14:paraId="09214824" w14:textId="3A240336" w:rsidR="00175E6A" w:rsidRDefault="00175E6A" w:rsidP="00175E6A">
      <w:pPr>
        <w:pStyle w:val="Caption"/>
        <w:rPr>
          <w:bCs/>
        </w:rPr>
      </w:pPr>
      <w:bookmarkStart w:id="35" w:name="_Ref411125340"/>
      <w:bookmarkStart w:id="36" w:name="_Toc414630140"/>
      <w:r>
        <w:t xml:space="preserve">Table </w:t>
      </w:r>
      <w:fldSimple w:instr=" SEQ Table \* ARABIC ">
        <w:r w:rsidR="00A83838">
          <w:rPr>
            <w:noProof/>
          </w:rPr>
          <w:t>7</w:t>
        </w:r>
      </w:fldSimple>
      <w:bookmarkEnd w:id="35"/>
      <w:r>
        <w:t xml:space="preserve"> Percentage of 2005 energy end use needs which could be locked-in by 2050</w:t>
      </w:r>
      <w:bookmarkEnd w:id="36"/>
    </w:p>
    <w:p w14:paraId="4756E230" w14:textId="77777777" w:rsidR="00764117" w:rsidRPr="002F74EF" w:rsidRDefault="00764117" w:rsidP="00764117">
      <w:pPr>
        <w:spacing w:after="0"/>
        <w:rPr>
          <w:b/>
          <w:bCs/>
        </w:rPr>
      </w:pPr>
      <w:r w:rsidRPr="002F74EF">
        <w:rPr>
          <w:b/>
          <w:bCs/>
        </w:rPr>
        <w:t>CO2 emissions calculations</w:t>
      </w:r>
    </w:p>
    <w:p w14:paraId="6B3024D3" w14:textId="703359A8" w:rsidR="00764117" w:rsidRDefault="00764117" w:rsidP="00764117">
      <w:pPr>
        <w:spacing w:after="0"/>
        <w:rPr>
          <w:bCs/>
        </w:rPr>
      </w:pPr>
      <w:r>
        <w:rPr>
          <w:bCs/>
        </w:rPr>
        <w:t>For the calculation of energy</w:t>
      </w:r>
      <w:r w:rsidR="009F450A">
        <w:rPr>
          <w:bCs/>
        </w:rPr>
        <w:t>-</w:t>
      </w:r>
      <w:r>
        <w:rPr>
          <w:bCs/>
        </w:rPr>
        <w:t>related CO2 emissions, e</w:t>
      </w:r>
      <w:r w:rsidRPr="002F74EF">
        <w:rPr>
          <w:bCs/>
        </w:rPr>
        <w:t xml:space="preserve">nergy </w:t>
      </w:r>
      <w:r>
        <w:rPr>
          <w:bCs/>
        </w:rPr>
        <w:t xml:space="preserve">end-use has been converted </w:t>
      </w:r>
      <w:r w:rsidRPr="002F74EF">
        <w:rPr>
          <w:bCs/>
        </w:rPr>
        <w:t>to primary energy using primary energy</w:t>
      </w:r>
      <w:r>
        <w:rPr>
          <w:bCs/>
        </w:rPr>
        <w:t xml:space="preserve"> </w:t>
      </w:r>
      <w:r w:rsidRPr="002F74EF">
        <w:rPr>
          <w:bCs/>
        </w:rPr>
        <w:t>factors</w:t>
      </w:r>
      <w:r>
        <w:rPr>
          <w:bCs/>
        </w:rPr>
        <w:t xml:space="preserve">, </w:t>
      </w:r>
      <w:r w:rsidR="00EA08CA">
        <w:rPr>
          <w:bCs/>
        </w:rPr>
        <w:t xml:space="preserve">and </w:t>
      </w:r>
      <w:r>
        <w:rPr>
          <w:bCs/>
        </w:rPr>
        <w:t xml:space="preserve">subsequently applying CO2 </w:t>
      </w:r>
      <w:r w:rsidRPr="002F74EF">
        <w:rPr>
          <w:bCs/>
        </w:rPr>
        <w:t xml:space="preserve">emission factors </w:t>
      </w:r>
      <w:r>
        <w:rPr>
          <w:bCs/>
        </w:rPr>
        <w:t xml:space="preserve">for the </w:t>
      </w:r>
      <w:r w:rsidRPr="002F74EF">
        <w:rPr>
          <w:bCs/>
        </w:rPr>
        <w:t xml:space="preserve">different </w:t>
      </w:r>
      <w:r>
        <w:rPr>
          <w:bCs/>
        </w:rPr>
        <w:t xml:space="preserve">key </w:t>
      </w:r>
      <w:r w:rsidRPr="002F74EF">
        <w:rPr>
          <w:bCs/>
        </w:rPr>
        <w:t>types of fuels</w:t>
      </w:r>
      <w:r>
        <w:rPr>
          <w:bCs/>
        </w:rPr>
        <w:t xml:space="preserve"> used in the generation of energy</w:t>
      </w:r>
      <w:r w:rsidRPr="002F74EF">
        <w:rPr>
          <w:bCs/>
        </w:rPr>
        <w:t>.</w:t>
      </w:r>
      <w:r>
        <w:rPr>
          <w:bCs/>
        </w:rPr>
        <w:t xml:space="preserve"> </w:t>
      </w:r>
      <w:r w:rsidRPr="002F74EF">
        <w:rPr>
          <w:bCs/>
        </w:rPr>
        <w:t xml:space="preserve">To obtain regional </w:t>
      </w:r>
      <w:r>
        <w:rPr>
          <w:bCs/>
        </w:rPr>
        <w:t xml:space="preserve">emission factors, country level </w:t>
      </w:r>
      <w:r w:rsidRPr="002F74EF">
        <w:rPr>
          <w:bCs/>
        </w:rPr>
        <w:t>emission factors were</w:t>
      </w:r>
      <w:r>
        <w:rPr>
          <w:bCs/>
        </w:rPr>
        <w:t xml:space="preserve"> </w:t>
      </w:r>
      <w:r w:rsidRPr="002F74EF">
        <w:rPr>
          <w:bCs/>
        </w:rPr>
        <w:t>aggregated</w:t>
      </w:r>
      <w:r>
        <w:rPr>
          <w:bCs/>
        </w:rPr>
        <w:t>.</w:t>
      </w:r>
    </w:p>
    <w:p w14:paraId="3101A73E" w14:textId="77777777" w:rsidR="00764117" w:rsidRDefault="00764117" w:rsidP="00764117">
      <w:pPr>
        <w:spacing w:after="0"/>
        <w:rPr>
          <w:bCs/>
        </w:rPr>
      </w:pPr>
    </w:p>
    <w:p w14:paraId="2779C147" w14:textId="77777777" w:rsidR="00764117" w:rsidRDefault="00764117" w:rsidP="00764117">
      <w:pPr>
        <w:spacing w:after="0"/>
        <w:rPr>
          <w:bCs/>
        </w:rPr>
      </w:pPr>
      <w:r w:rsidRPr="002F74EF">
        <w:rPr>
          <w:noProof/>
          <w:lang w:eastAsia="en-US"/>
        </w:rPr>
        <w:drawing>
          <wp:inline distT="0" distB="0" distL="0" distR="0" wp14:anchorId="4E3D4273" wp14:editId="1F2B0A4C">
            <wp:extent cx="5943600" cy="1570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70990"/>
                    </a:xfrm>
                    <a:prstGeom prst="rect">
                      <a:avLst/>
                    </a:prstGeom>
                  </pic:spPr>
                </pic:pic>
              </a:graphicData>
            </a:graphic>
          </wp:inline>
        </w:drawing>
      </w:r>
    </w:p>
    <w:p w14:paraId="04F88CC6" w14:textId="77777777" w:rsidR="00764117" w:rsidRDefault="00764117" w:rsidP="00764117">
      <w:pPr>
        <w:pStyle w:val="Caption"/>
        <w:rPr>
          <w:bCs/>
        </w:rPr>
      </w:pPr>
      <w:bookmarkStart w:id="37" w:name="_Toc414630141"/>
      <w:r>
        <w:t xml:space="preserve">Table </w:t>
      </w:r>
      <w:fldSimple w:instr=" SEQ Table \* ARABIC ">
        <w:r w:rsidR="00A83838">
          <w:rPr>
            <w:noProof/>
          </w:rPr>
          <w:t>8</w:t>
        </w:r>
      </w:fldSimple>
      <w:r>
        <w:t xml:space="preserve"> CO2 emission factors by region as applied in the 3CES HEB model</w:t>
      </w:r>
      <w:r w:rsidRPr="002F74EF">
        <w:rPr>
          <w:vertAlign w:val="superscript"/>
        </w:rPr>
        <w:fldChar w:fldCharType="begin"/>
      </w:r>
      <w:r w:rsidRPr="002F74EF">
        <w:rPr>
          <w:vertAlign w:val="superscript"/>
        </w:rPr>
        <w:instrText xml:space="preserve"> NOTEREF _Ref411122218 \h </w:instrText>
      </w:r>
      <w:r>
        <w:rPr>
          <w:vertAlign w:val="superscript"/>
        </w:rPr>
        <w:instrText xml:space="preserve"> \* MERGEFORMAT </w:instrText>
      </w:r>
      <w:r w:rsidRPr="002F74EF">
        <w:rPr>
          <w:vertAlign w:val="superscript"/>
        </w:rPr>
      </w:r>
      <w:r w:rsidRPr="002F74EF">
        <w:rPr>
          <w:vertAlign w:val="superscript"/>
        </w:rPr>
        <w:fldChar w:fldCharType="separate"/>
      </w:r>
      <w:r w:rsidRPr="002F74EF">
        <w:rPr>
          <w:vertAlign w:val="superscript"/>
        </w:rPr>
        <w:t>15</w:t>
      </w:r>
      <w:bookmarkEnd w:id="37"/>
      <w:r w:rsidRPr="002F74EF">
        <w:rPr>
          <w:vertAlign w:val="superscript"/>
        </w:rPr>
        <w:fldChar w:fldCharType="end"/>
      </w:r>
    </w:p>
    <w:p w14:paraId="297F734E" w14:textId="232263BD" w:rsidR="00492C14" w:rsidRPr="00764117" w:rsidRDefault="00764117" w:rsidP="008806DE">
      <w:pPr>
        <w:spacing w:after="0"/>
        <w:rPr>
          <w:b/>
          <w:bCs/>
        </w:rPr>
      </w:pPr>
      <w:r w:rsidRPr="00764117">
        <w:rPr>
          <w:b/>
          <w:bCs/>
        </w:rPr>
        <w:t>Cost calculations</w:t>
      </w:r>
      <w:r w:rsidR="006F1E82">
        <w:rPr>
          <w:rStyle w:val="FootnoteReference"/>
          <w:b/>
          <w:bCs/>
        </w:rPr>
        <w:footnoteReference w:id="15"/>
      </w:r>
    </w:p>
    <w:p w14:paraId="74E9AAA4" w14:textId="44FB25F5" w:rsidR="00C62267" w:rsidRDefault="00764117" w:rsidP="00764117">
      <w:pPr>
        <w:spacing w:after="0"/>
        <w:rPr>
          <w:bCs/>
        </w:rPr>
      </w:pPr>
      <w:r>
        <w:rPr>
          <w:bCs/>
        </w:rPr>
        <w:t>For the cost analysis module of the 3CES HEB model, c</w:t>
      </w:r>
      <w:r w:rsidRPr="00764117">
        <w:rPr>
          <w:bCs/>
        </w:rPr>
        <w:t>ost-effective best</w:t>
      </w:r>
      <w:r>
        <w:rPr>
          <w:bCs/>
        </w:rPr>
        <w:t xml:space="preserve"> </w:t>
      </w:r>
      <w:r w:rsidRPr="00764117">
        <w:rPr>
          <w:bCs/>
        </w:rPr>
        <w:t>practices</w:t>
      </w:r>
      <w:r>
        <w:rPr>
          <w:bCs/>
        </w:rPr>
        <w:t xml:space="preserve"> of building energy performance</w:t>
      </w:r>
      <w:r w:rsidRPr="00764117">
        <w:rPr>
          <w:bCs/>
        </w:rPr>
        <w:t xml:space="preserve"> which can be replicated for similar climatic conditions and building types</w:t>
      </w:r>
      <w:r>
        <w:rPr>
          <w:bCs/>
        </w:rPr>
        <w:t xml:space="preserve"> were identified.</w:t>
      </w:r>
      <w:r w:rsidR="00C62267">
        <w:rPr>
          <w:bCs/>
        </w:rPr>
        <w:t xml:space="preserve"> </w:t>
      </w:r>
      <w:r w:rsidRPr="00764117">
        <w:rPr>
          <w:bCs/>
        </w:rPr>
        <w:t xml:space="preserve">The costs associated with the implementation of </w:t>
      </w:r>
      <w:r>
        <w:rPr>
          <w:bCs/>
        </w:rPr>
        <w:t xml:space="preserve">a Deep Efficiency </w:t>
      </w:r>
      <w:r w:rsidRPr="00764117">
        <w:rPr>
          <w:bCs/>
        </w:rPr>
        <w:t>scenario were estimated based on the current costs of developing exemplary new and retrofit buildings. The</w:t>
      </w:r>
      <w:r>
        <w:rPr>
          <w:bCs/>
        </w:rPr>
        <w:t xml:space="preserve"> </w:t>
      </w:r>
      <w:r w:rsidRPr="00764117">
        <w:rPr>
          <w:bCs/>
        </w:rPr>
        <w:t xml:space="preserve">cost data from exemplary projects </w:t>
      </w:r>
      <w:r>
        <w:rPr>
          <w:bCs/>
        </w:rPr>
        <w:t xml:space="preserve">were </w:t>
      </w:r>
      <w:r w:rsidR="00DE5F00">
        <w:rPr>
          <w:bCs/>
        </w:rPr>
        <w:t>included only if upscaling</w:t>
      </w:r>
      <w:r w:rsidRPr="00764117">
        <w:rPr>
          <w:bCs/>
        </w:rPr>
        <w:t xml:space="preserve"> the best-practice across</w:t>
      </w:r>
      <w:r>
        <w:rPr>
          <w:bCs/>
        </w:rPr>
        <w:t xml:space="preserve"> </w:t>
      </w:r>
      <w:r w:rsidRPr="00764117">
        <w:rPr>
          <w:bCs/>
        </w:rPr>
        <w:t>similar building types, climate zones and vintages</w:t>
      </w:r>
      <w:r>
        <w:rPr>
          <w:bCs/>
        </w:rPr>
        <w:t xml:space="preserve"> was considered possible</w:t>
      </w:r>
      <w:r w:rsidRPr="00764117">
        <w:rPr>
          <w:bCs/>
        </w:rPr>
        <w:t xml:space="preserve">. </w:t>
      </w:r>
    </w:p>
    <w:p w14:paraId="2E9BD6FD" w14:textId="77777777" w:rsidR="00C62267" w:rsidRDefault="00C62267" w:rsidP="00764117">
      <w:pPr>
        <w:spacing w:after="0"/>
        <w:rPr>
          <w:bCs/>
        </w:rPr>
      </w:pPr>
    </w:p>
    <w:p w14:paraId="7EB8E3EB" w14:textId="34EEA7D6" w:rsidR="00764117" w:rsidRDefault="00764117" w:rsidP="00764117">
      <w:pPr>
        <w:spacing w:after="0"/>
        <w:rPr>
          <w:bCs/>
        </w:rPr>
      </w:pPr>
      <w:r w:rsidRPr="00EA08CA">
        <w:rPr>
          <w:bCs/>
        </w:rPr>
        <w:t xml:space="preserve">With consistent and reliable cost data lacking for some </w:t>
      </w:r>
      <w:r w:rsidR="006946C6" w:rsidRPr="00EA08CA">
        <w:rPr>
          <w:bCs/>
        </w:rPr>
        <w:t xml:space="preserve">of the </w:t>
      </w:r>
      <w:r w:rsidRPr="00EA08CA">
        <w:rPr>
          <w:bCs/>
        </w:rPr>
        <w:t>regions, climate zones, building types or building vintages</w:t>
      </w:r>
      <w:r w:rsidR="006946C6" w:rsidRPr="00EA08CA">
        <w:rPr>
          <w:bCs/>
        </w:rPr>
        <w:t xml:space="preserve">, </w:t>
      </w:r>
      <w:r w:rsidRPr="00EA08CA">
        <w:rPr>
          <w:bCs/>
        </w:rPr>
        <w:t xml:space="preserve">costs were assumed using a cost transfer from another similar category elsewhere in </w:t>
      </w:r>
      <w:r w:rsidRPr="00EA08CA">
        <w:rPr>
          <w:bCs/>
        </w:rPr>
        <w:lastRenderedPageBreak/>
        <w:t>the world with better data, taking into account regional differences in cost levels and economic conditions</w:t>
      </w:r>
      <w:r w:rsidR="006946C6" w:rsidRPr="00EA08CA">
        <w:rPr>
          <w:bCs/>
        </w:rPr>
        <w:t>.</w:t>
      </w:r>
      <w:r w:rsidR="006946C6">
        <w:rPr>
          <w:bCs/>
        </w:rPr>
        <w:t xml:space="preserve"> </w:t>
      </w:r>
    </w:p>
    <w:p w14:paraId="521A97B1" w14:textId="77777777" w:rsidR="004C5C57" w:rsidRDefault="004C5C57" w:rsidP="00764117">
      <w:pPr>
        <w:spacing w:after="0"/>
        <w:rPr>
          <w:bCs/>
        </w:rPr>
      </w:pPr>
    </w:p>
    <w:p w14:paraId="613A43C1" w14:textId="7DE050DC" w:rsidR="004C5C57" w:rsidRDefault="004C5C57" w:rsidP="004C5C57">
      <w:pPr>
        <w:spacing w:after="0"/>
        <w:rPr>
          <w:bCs/>
        </w:rPr>
      </w:pPr>
      <w:r w:rsidRPr="00EA08CA">
        <w:rPr>
          <w:bCs/>
        </w:rPr>
        <w:t xml:space="preserve">The cost analysis performed by GBPN and CEU focused on two main indicators - total cumulative additional investment cost and total cumulative energy cost savings. Total cumulative additional investment costs show how much more (compounded) investment is needed by 2050 in order </w:t>
      </w:r>
      <w:r w:rsidRPr="00B04718">
        <w:rPr>
          <w:bCs/>
        </w:rPr>
        <w:t>to accomplish the transition towards Moderate or Deep Efficiency buildings</w:t>
      </w:r>
      <w:r w:rsidR="00EA08CA">
        <w:rPr>
          <w:bCs/>
        </w:rPr>
        <w:t>. This is</w:t>
      </w:r>
      <w:r w:rsidRPr="00EA08CA">
        <w:rPr>
          <w:bCs/>
        </w:rPr>
        <w:t xml:space="preserve"> compared to the pathway in the Frozen efficiency scenario, where building investments (new construction or renovation) are not primarily focused on energy savings and, therefore, the energy saving potential cannot be realized to its full extent. Total cumulative energy cost savings show the benefits in terms of lowered energy bills this investment brings relative to development under the </w:t>
      </w:r>
      <w:r w:rsidR="006741FF" w:rsidRPr="00EA08CA">
        <w:rPr>
          <w:bCs/>
        </w:rPr>
        <w:t>Frozen E</w:t>
      </w:r>
      <w:r w:rsidRPr="00EA08CA">
        <w:rPr>
          <w:bCs/>
        </w:rPr>
        <w:t>fficiency scenario.</w:t>
      </w:r>
    </w:p>
    <w:p w14:paraId="408617B1" w14:textId="77777777" w:rsidR="00764117" w:rsidRDefault="00764117" w:rsidP="008806DE">
      <w:pPr>
        <w:spacing w:after="0"/>
        <w:rPr>
          <w:bCs/>
        </w:rPr>
      </w:pPr>
    </w:p>
    <w:p w14:paraId="189DE699" w14:textId="4C01CC02" w:rsidR="00C04A22" w:rsidRDefault="00C04A22" w:rsidP="00C04A22">
      <w:pPr>
        <w:spacing w:after="0"/>
        <w:rPr>
          <w:bCs/>
        </w:rPr>
      </w:pPr>
      <w:r w:rsidRPr="00C04A22">
        <w:rPr>
          <w:bCs/>
        </w:rPr>
        <w:t>To the extent possible</w:t>
      </w:r>
      <w:r w:rsidR="00EA08CA">
        <w:rPr>
          <w:bCs/>
        </w:rPr>
        <w:t>,</w:t>
      </w:r>
      <w:r w:rsidRPr="00C04A22">
        <w:rPr>
          <w:bCs/>
        </w:rPr>
        <w:t xml:space="preserve"> the study team identified </w:t>
      </w:r>
      <w:r w:rsidRPr="00EA08CA">
        <w:rPr>
          <w:bCs/>
        </w:rPr>
        <w:t>genuine cost data for the given region, its climate zone and building types, with priority given to original regional data over cost transfer. If costs of available case studies proved extremely low or high, these cas</w:t>
      </w:r>
      <w:r w:rsidRPr="00B04718">
        <w:rPr>
          <w:bCs/>
        </w:rPr>
        <w:t>es were examined in greater detail, and if they proved non-reliable, a cost transfer was applied from a different climate zone or even region.</w:t>
      </w:r>
      <w:r w:rsidRPr="00C04A22">
        <w:rPr>
          <w:bCs/>
        </w:rPr>
        <w:t xml:space="preserve"> </w:t>
      </w:r>
    </w:p>
    <w:p w14:paraId="4566ECF9" w14:textId="77777777" w:rsidR="00C04A22" w:rsidRDefault="00C04A22" w:rsidP="008806DE">
      <w:pPr>
        <w:spacing w:after="0"/>
        <w:rPr>
          <w:bCs/>
        </w:rPr>
      </w:pPr>
    </w:p>
    <w:p w14:paraId="593A66B7" w14:textId="3EC531CB" w:rsidR="00BE237E" w:rsidRDefault="00EA08CA" w:rsidP="008806DE">
      <w:pPr>
        <w:spacing w:after="0"/>
        <w:rPr>
          <w:bCs/>
        </w:rPr>
      </w:pPr>
      <w:r>
        <w:rPr>
          <w:bCs/>
        </w:rPr>
        <w:t>T</w:t>
      </w:r>
      <w:r w:rsidR="00535D3E">
        <w:rPr>
          <w:bCs/>
        </w:rPr>
        <w:t xml:space="preserve">he cost calculations account for </w:t>
      </w:r>
      <w:r w:rsidR="00BE237E" w:rsidRPr="00BE237E">
        <w:rPr>
          <w:bCs/>
        </w:rPr>
        <w:t xml:space="preserve">technology learning, i.e. a decrease in costs due to </w:t>
      </w:r>
      <w:r w:rsidR="00535D3E">
        <w:rPr>
          <w:bCs/>
        </w:rPr>
        <w:t xml:space="preserve">a </w:t>
      </w:r>
      <w:r w:rsidR="00BE237E" w:rsidRPr="00BE237E">
        <w:rPr>
          <w:bCs/>
        </w:rPr>
        <w:t>technology</w:t>
      </w:r>
      <w:r w:rsidR="00535D3E">
        <w:rPr>
          <w:bCs/>
        </w:rPr>
        <w:t>’s</w:t>
      </w:r>
      <w:r w:rsidR="00BE237E" w:rsidRPr="00BE237E">
        <w:rPr>
          <w:bCs/>
        </w:rPr>
        <w:t xml:space="preserve"> diffusion </w:t>
      </w:r>
      <w:r>
        <w:rPr>
          <w:bCs/>
        </w:rPr>
        <w:t>i</w:t>
      </w:r>
      <w:r w:rsidR="00BE237E" w:rsidRPr="00BE237E">
        <w:rPr>
          <w:bCs/>
        </w:rPr>
        <w:t xml:space="preserve">n the market, </w:t>
      </w:r>
      <w:r w:rsidR="00535D3E">
        <w:rPr>
          <w:bCs/>
        </w:rPr>
        <w:t xml:space="preserve">such </w:t>
      </w:r>
      <w:r w:rsidR="00BE237E" w:rsidRPr="00BE237E">
        <w:rPr>
          <w:bCs/>
        </w:rPr>
        <w:t xml:space="preserve">that the investment costs </w:t>
      </w:r>
      <w:r w:rsidR="00535D3E">
        <w:rPr>
          <w:bCs/>
        </w:rPr>
        <w:t xml:space="preserve">per unit of floor area </w:t>
      </w:r>
      <w:r w:rsidR="00BE237E" w:rsidRPr="00BE237E">
        <w:rPr>
          <w:bCs/>
        </w:rPr>
        <w:t xml:space="preserve">gradually decrease over time. </w:t>
      </w:r>
    </w:p>
    <w:p w14:paraId="0C976E7D" w14:textId="77777777" w:rsidR="00535D3E" w:rsidRDefault="00535D3E" w:rsidP="008806DE">
      <w:pPr>
        <w:spacing w:after="0"/>
        <w:rPr>
          <w:bCs/>
        </w:rPr>
      </w:pPr>
    </w:p>
    <w:p w14:paraId="287673F3" w14:textId="634AF024" w:rsidR="00535D3E" w:rsidRPr="00535D3E" w:rsidRDefault="00535D3E" w:rsidP="008806DE">
      <w:pPr>
        <w:spacing w:after="0"/>
        <w:rPr>
          <w:bCs/>
          <w:i/>
        </w:rPr>
      </w:pPr>
      <w:r w:rsidRPr="00535D3E">
        <w:rPr>
          <w:bCs/>
          <w:i/>
        </w:rPr>
        <w:t>Methodology applied</w:t>
      </w:r>
    </w:p>
    <w:p w14:paraId="5D5C21E2" w14:textId="42953CEC" w:rsidR="00535D3E" w:rsidRPr="00535D3E" w:rsidRDefault="00535D3E" w:rsidP="00535D3E">
      <w:pPr>
        <w:spacing w:after="0"/>
        <w:rPr>
          <w:bCs/>
        </w:rPr>
      </w:pPr>
      <w:r w:rsidRPr="00535D3E">
        <w:rPr>
          <w:bCs/>
        </w:rPr>
        <w:t xml:space="preserve">The methodology </w:t>
      </w:r>
      <w:r>
        <w:rPr>
          <w:bCs/>
        </w:rPr>
        <w:t>applied for cost analysis consisted</w:t>
      </w:r>
      <w:r w:rsidRPr="00535D3E">
        <w:rPr>
          <w:bCs/>
        </w:rPr>
        <w:t xml:space="preserve"> of several steps:</w:t>
      </w:r>
    </w:p>
    <w:p w14:paraId="328CB2B2" w14:textId="4D3B2896" w:rsidR="00535D3E" w:rsidRPr="00535D3E" w:rsidRDefault="00535D3E" w:rsidP="00535D3E">
      <w:pPr>
        <w:pStyle w:val="ListParagraph"/>
        <w:numPr>
          <w:ilvl w:val="0"/>
          <w:numId w:val="44"/>
        </w:numPr>
        <w:spacing w:after="0"/>
        <w:rPr>
          <w:bCs/>
        </w:rPr>
      </w:pPr>
      <w:r w:rsidRPr="00535D3E">
        <w:rPr>
          <w:bCs/>
        </w:rPr>
        <w:t>Data collection</w:t>
      </w:r>
      <w:r>
        <w:rPr>
          <w:bCs/>
        </w:rPr>
        <w:t>;</w:t>
      </w:r>
    </w:p>
    <w:p w14:paraId="5AB0171A" w14:textId="09DBB854" w:rsidR="00535D3E" w:rsidRPr="00535D3E" w:rsidRDefault="00535D3E" w:rsidP="00535D3E">
      <w:pPr>
        <w:pStyle w:val="ListParagraph"/>
        <w:numPr>
          <w:ilvl w:val="0"/>
          <w:numId w:val="44"/>
        </w:numPr>
        <w:spacing w:after="0"/>
        <w:rPr>
          <w:bCs/>
        </w:rPr>
      </w:pPr>
      <w:r w:rsidRPr="00535D3E">
        <w:rPr>
          <w:bCs/>
        </w:rPr>
        <w:t>Development of algorithms</w:t>
      </w:r>
      <w:r>
        <w:rPr>
          <w:bCs/>
        </w:rPr>
        <w:t>;</w:t>
      </w:r>
      <w:r w:rsidRPr="00535D3E">
        <w:rPr>
          <w:bCs/>
        </w:rPr>
        <w:t xml:space="preserve"> </w:t>
      </w:r>
    </w:p>
    <w:p w14:paraId="30732261" w14:textId="7190D390" w:rsidR="00535D3E" w:rsidRPr="00535D3E" w:rsidRDefault="00535D3E" w:rsidP="00535D3E">
      <w:pPr>
        <w:pStyle w:val="ListParagraph"/>
        <w:numPr>
          <w:ilvl w:val="0"/>
          <w:numId w:val="44"/>
        </w:numPr>
        <w:spacing w:after="0"/>
        <w:rPr>
          <w:bCs/>
        </w:rPr>
      </w:pPr>
      <w:r w:rsidRPr="00535D3E">
        <w:rPr>
          <w:bCs/>
        </w:rPr>
        <w:t>Comparison with results of relevant studies</w:t>
      </w:r>
      <w:r>
        <w:rPr>
          <w:bCs/>
        </w:rPr>
        <w:t>; and</w:t>
      </w:r>
    </w:p>
    <w:p w14:paraId="4BFAA639" w14:textId="658B28B5" w:rsidR="00535D3E" w:rsidRPr="00535D3E" w:rsidRDefault="00535D3E" w:rsidP="00535D3E">
      <w:pPr>
        <w:pStyle w:val="ListParagraph"/>
        <w:numPr>
          <w:ilvl w:val="0"/>
          <w:numId w:val="44"/>
        </w:numPr>
        <w:spacing w:after="0"/>
        <w:rPr>
          <w:bCs/>
        </w:rPr>
      </w:pPr>
      <w:r w:rsidRPr="00535D3E">
        <w:rPr>
          <w:bCs/>
        </w:rPr>
        <w:t>Sensitivity analysis</w:t>
      </w:r>
    </w:p>
    <w:p w14:paraId="4287FD2E" w14:textId="77777777" w:rsidR="00535D3E" w:rsidRDefault="00535D3E" w:rsidP="00BE237E">
      <w:pPr>
        <w:spacing w:after="0"/>
        <w:rPr>
          <w:bCs/>
        </w:rPr>
      </w:pPr>
    </w:p>
    <w:p w14:paraId="7D37B3E8" w14:textId="316F1333" w:rsidR="00536743" w:rsidRDefault="00536743" w:rsidP="00BE237E">
      <w:pPr>
        <w:spacing w:after="0"/>
        <w:rPr>
          <w:bCs/>
        </w:rPr>
      </w:pPr>
      <w:r w:rsidRPr="00535D3E">
        <w:rPr>
          <w:bCs/>
        </w:rPr>
        <w:t xml:space="preserve">For the calculation of </w:t>
      </w:r>
      <w:r w:rsidRPr="00535D3E">
        <w:rPr>
          <w:bCs/>
          <w:i/>
        </w:rPr>
        <w:t>total cumulative additional investment costs</w:t>
      </w:r>
      <w:r w:rsidRPr="00535D3E">
        <w:rPr>
          <w:bCs/>
        </w:rPr>
        <w:t xml:space="preserve"> the following </w:t>
      </w:r>
      <w:r w:rsidR="00717B47">
        <w:rPr>
          <w:bCs/>
        </w:rPr>
        <w:t xml:space="preserve">approach </w:t>
      </w:r>
      <w:r w:rsidR="001349FE">
        <w:rPr>
          <w:bCs/>
        </w:rPr>
        <w:t>was applied</w:t>
      </w:r>
      <w:r w:rsidRPr="00536743">
        <w:rPr>
          <w:bCs/>
        </w:rPr>
        <w:t>:</w:t>
      </w:r>
      <w:r>
        <w:rPr>
          <w:bCs/>
        </w:rPr>
        <w:t xml:space="preserve"> </w:t>
      </w:r>
    </w:p>
    <w:p w14:paraId="5F4562C6" w14:textId="1729DD14" w:rsidR="00536743" w:rsidRDefault="00535D3E" w:rsidP="00536743">
      <w:pPr>
        <w:pStyle w:val="ListParagraph"/>
        <w:numPr>
          <w:ilvl w:val="0"/>
          <w:numId w:val="41"/>
        </w:numPr>
        <w:spacing w:after="0"/>
        <w:rPr>
          <w:bCs/>
        </w:rPr>
      </w:pPr>
      <w:r>
        <w:rPr>
          <w:bCs/>
        </w:rPr>
        <w:t>A</w:t>
      </w:r>
      <w:r w:rsidR="00536743" w:rsidRPr="00536743">
        <w:rPr>
          <w:bCs/>
        </w:rPr>
        <w:t xml:space="preserve">dditional </w:t>
      </w:r>
      <w:r>
        <w:rPr>
          <w:bCs/>
        </w:rPr>
        <w:t xml:space="preserve">specific </w:t>
      </w:r>
      <w:r w:rsidR="00536743" w:rsidRPr="00536743">
        <w:rPr>
          <w:bCs/>
        </w:rPr>
        <w:t xml:space="preserve">investment costs </w:t>
      </w:r>
      <w:r>
        <w:rPr>
          <w:bCs/>
        </w:rPr>
        <w:t>per unit of floor are we</w:t>
      </w:r>
      <w:r w:rsidR="00536743" w:rsidRPr="00536743">
        <w:rPr>
          <w:bCs/>
        </w:rPr>
        <w:t xml:space="preserve">re calculated as a difference between the full cost of a specific </w:t>
      </w:r>
      <w:r>
        <w:rPr>
          <w:bCs/>
        </w:rPr>
        <w:t xml:space="preserve">building </w:t>
      </w:r>
      <w:r w:rsidR="00536743" w:rsidRPr="00536743">
        <w:rPr>
          <w:bCs/>
        </w:rPr>
        <w:t xml:space="preserve">vintage in </w:t>
      </w:r>
      <w:r>
        <w:rPr>
          <w:bCs/>
        </w:rPr>
        <w:t xml:space="preserve">the Moderate or </w:t>
      </w:r>
      <w:r w:rsidR="00536743" w:rsidRPr="00536743">
        <w:rPr>
          <w:bCs/>
        </w:rPr>
        <w:t xml:space="preserve">Deep </w:t>
      </w:r>
      <w:r>
        <w:rPr>
          <w:bCs/>
        </w:rPr>
        <w:t xml:space="preserve">Efficiency </w:t>
      </w:r>
      <w:r w:rsidR="00536743" w:rsidRPr="00536743">
        <w:rPr>
          <w:bCs/>
        </w:rPr>
        <w:t xml:space="preserve">scenario and cost of the corresponding vintage in </w:t>
      </w:r>
      <w:r>
        <w:rPr>
          <w:bCs/>
        </w:rPr>
        <w:t>the Frozen E</w:t>
      </w:r>
      <w:r w:rsidR="00536743" w:rsidRPr="00536743">
        <w:rPr>
          <w:bCs/>
        </w:rPr>
        <w:t>fficiency scenario</w:t>
      </w:r>
      <w:r>
        <w:rPr>
          <w:bCs/>
        </w:rPr>
        <w:t>;</w:t>
      </w:r>
      <w:r w:rsidR="00536743" w:rsidRPr="00536743">
        <w:rPr>
          <w:bCs/>
        </w:rPr>
        <w:t xml:space="preserve"> </w:t>
      </w:r>
    </w:p>
    <w:p w14:paraId="3431136E" w14:textId="54E44E03" w:rsidR="00536743" w:rsidRDefault="00535D3E" w:rsidP="00536743">
      <w:pPr>
        <w:pStyle w:val="ListParagraph"/>
        <w:numPr>
          <w:ilvl w:val="0"/>
          <w:numId w:val="41"/>
        </w:numPr>
        <w:spacing w:after="0"/>
        <w:rPr>
          <w:bCs/>
        </w:rPr>
      </w:pPr>
      <w:r>
        <w:rPr>
          <w:bCs/>
        </w:rPr>
        <w:t>A</w:t>
      </w:r>
      <w:r w:rsidR="00536743" w:rsidRPr="00536743">
        <w:rPr>
          <w:bCs/>
        </w:rPr>
        <w:t xml:space="preserve">dditional investment costs are calculated by a multiplication of calculated annually added floor area and the corresponding investment cost per floor area for the given region, climate zone, vintage and building type. </w:t>
      </w:r>
      <w:r w:rsidR="00717B47">
        <w:rPr>
          <w:bCs/>
        </w:rPr>
        <w:t>A technology l</w:t>
      </w:r>
      <w:r w:rsidR="00536743" w:rsidRPr="00536743">
        <w:rPr>
          <w:bCs/>
        </w:rPr>
        <w:t xml:space="preserve">earning factor is applied to the costs of advanced buildings in </w:t>
      </w:r>
      <w:r w:rsidR="00717B47">
        <w:rPr>
          <w:bCs/>
        </w:rPr>
        <w:t xml:space="preserve">the Moderate and </w:t>
      </w:r>
      <w:r w:rsidR="00536743" w:rsidRPr="00536743">
        <w:rPr>
          <w:bCs/>
        </w:rPr>
        <w:t>Deep</w:t>
      </w:r>
      <w:r w:rsidR="00717B47">
        <w:rPr>
          <w:bCs/>
        </w:rPr>
        <w:t xml:space="preserve"> E</w:t>
      </w:r>
      <w:r w:rsidR="00536743" w:rsidRPr="00536743">
        <w:rPr>
          <w:bCs/>
        </w:rPr>
        <w:t>fficiency scenario</w:t>
      </w:r>
      <w:r w:rsidR="00717B47">
        <w:rPr>
          <w:bCs/>
        </w:rPr>
        <w:t>s;</w:t>
      </w:r>
    </w:p>
    <w:p w14:paraId="202EB0BB" w14:textId="54DD21DC" w:rsidR="00536743" w:rsidRDefault="00717B47" w:rsidP="00536743">
      <w:pPr>
        <w:pStyle w:val="ListParagraph"/>
        <w:numPr>
          <w:ilvl w:val="0"/>
          <w:numId w:val="41"/>
        </w:numPr>
        <w:spacing w:after="0"/>
        <w:rPr>
          <w:bCs/>
        </w:rPr>
      </w:pPr>
      <w:r>
        <w:rPr>
          <w:bCs/>
        </w:rPr>
        <w:t>C</w:t>
      </w:r>
      <w:r w:rsidR="00536743" w:rsidRPr="00536743">
        <w:rPr>
          <w:bCs/>
        </w:rPr>
        <w:t>alculated additional investment costs are cumu</w:t>
      </w:r>
      <w:r>
        <w:rPr>
          <w:bCs/>
        </w:rPr>
        <w:t>lat</w:t>
      </w:r>
      <w:r w:rsidR="00EA08CA">
        <w:rPr>
          <w:bCs/>
        </w:rPr>
        <w:t>ive</w:t>
      </w:r>
      <w:r>
        <w:rPr>
          <w:bCs/>
        </w:rPr>
        <w:t xml:space="preserve"> for the period until 2050;</w:t>
      </w:r>
      <w:r w:rsidR="00536743" w:rsidRPr="00536743">
        <w:rPr>
          <w:bCs/>
        </w:rPr>
        <w:t xml:space="preserve"> </w:t>
      </w:r>
    </w:p>
    <w:p w14:paraId="3BB1E2FA" w14:textId="77777777" w:rsidR="00536743" w:rsidRDefault="00536743" w:rsidP="00BE237E">
      <w:pPr>
        <w:spacing w:after="0"/>
        <w:rPr>
          <w:bCs/>
        </w:rPr>
      </w:pPr>
    </w:p>
    <w:p w14:paraId="1362D6E3" w14:textId="6A1C0D22" w:rsidR="00536743" w:rsidRDefault="00563197" w:rsidP="00BE237E">
      <w:pPr>
        <w:spacing w:after="0"/>
        <w:rPr>
          <w:bCs/>
        </w:rPr>
      </w:pPr>
      <w:r w:rsidRPr="00563197">
        <w:rPr>
          <w:bCs/>
        </w:rPr>
        <w:t xml:space="preserve">For calculation of the </w:t>
      </w:r>
      <w:r w:rsidRPr="00717B47">
        <w:rPr>
          <w:bCs/>
          <w:i/>
        </w:rPr>
        <w:t>total cumulative energy cost savings</w:t>
      </w:r>
      <w:r w:rsidRPr="00563197">
        <w:rPr>
          <w:b/>
          <w:bCs/>
        </w:rPr>
        <w:t xml:space="preserve"> </w:t>
      </w:r>
      <w:r w:rsidRPr="00563197">
        <w:rPr>
          <w:bCs/>
        </w:rPr>
        <w:t>the following steps have been taken</w:t>
      </w:r>
      <w:r w:rsidR="00717B47">
        <w:rPr>
          <w:bCs/>
        </w:rPr>
        <w:t>:</w:t>
      </w:r>
    </w:p>
    <w:p w14:paraId="02B936B1" w14:textId="06BEE94D" w:rsidR="00563197" w:rsidRPr="00DD2197" w:rsidRDefault="00717B47" w:rsidP="00563197">
      <w:pPr>
        <w:pStyle w:val="ListParagraph"/>
        <w:numPr>
          <w:ilvl w:val="0"/>
          <w:numId w:val="42"/>
        </w:numPr>
        <w:spacing w:after="0"/>
        <w:rPr>
          <w:bCs/>
        </w:rPr>
      </w:pPr>
      <w:r w:rsidRPr="00EA08CA">
        <w:rPr>
          <w:bCs/>
        </w:rPr>
        <w:t>T</w:t>
      </w:r>
      <w:r w:rsidR="00563197" w:rsidRPr="00D263D9">
        <w:rPr>
          <w:bCs/>
        </w:rPr>
        <w:t xml:space="preserve">otal energy savings are calculated as a difference between total energy consumption in </w:t>
      </w:r>
      <w:r w:rsidRPr="00D263D9">
        <w:rPr>
          <w:bCs/>
        </w:rPr>
        <w:t xml:space="preserve">the </w:t>
      </w:r>
      <w:r w:rsidR="00563197" w:rsidRPr="00B04718">
        <w:rPr>
          <w:bCs/>
        </w:rPr>
        <w:t xml:space="preserve">Frozen </w:t>
      </w:r>
      <w:r w:rsidRPr="00B04718">
        <w:rPr>
          <w:bCs/>
        </w:rPr>
        <w:t xml:space="preserve">Efficiency </w:t>
      </w:r>
      <w:r w:rsidR="00563197" w:rsidRPr="008E3412">
        <w:rPr>
          <w:bCs/>
        </w:rPr>
        <w:t xml:space="preserve">and total energy consumption in </w:t>
      </w:r>
      <w:r w:rsidRPr="008E3412">
        <w:rPr>
          <w:bCs/>
        </w:rPr>
        <w:t>a Deep/Moderate E</w:t>
      </w:r>
      <w:r w:rsidR="00563197" w:rsidRPr="00384D85">
        <w:rPr>
          <w:bCs/>
        </w:rPr>
        <w:t>fficiency scenario (EJ) for each region, building type and year. Energy savings of retrofitted buildings represent the savings stemming from renovating standard buildings</w:t>
      </w:r>
      <w:r w:rsidR="00563197" w:rsidRPr="00DD2197">
        <w:rPr>
          <w:bCs/>
        </w:rPr>
        <w:t xml:space="preserve"> to the level of conventional retrofit as well as to the level of ad</w:t>
      </w:r>
      <w:r w:rsidRPr="00DD2197">
        <w:rPr>
          <w:bCs/>
        </w:rPr>
        <w:t>vanced retrofit (Moderate/Deep Efficiency scenario);</w:t>
      </w:r>
      <w:r w:rsidR="00563197" w:rsidRPr="00DD2197">
        <w:rPr>
          <w:bCs/>
        </w:rPr>
        <w:t xml:space="preserve"> </w:t>
      </w:r>
    </w:p>
    <w:p w14:paraId="72F74A36" w14:textId="7C9051EC" w:rsidR="00563197" w:rsidRPr="00DD2197" w:rsidRDefault="00717B47" w:rsidP="00563197">
      <w:pPr>
        <w:pStyle w:val="ListParagraph"/>
        <w:numPr>
          <w:ilvl w:val="0"/>
          <w:numId w:val="42"/>
        </w:numPr>
        <w:spacing w:after="0"/>
        <w:rPr>
          <w:bCs/>
        </w:rPr>
      </w:pPr>
      <w:r w:rsidRPr="00DD2197">
        <w:rPr>
          <w:bCs/>
        </w:rPr>
        <w:lastRenderedPageBreak/>
        <w:t>T</w:t>
      </w:r>
      <w:r w:rsidR="00563197" w:rsidRPr="00DD2197">
        <w:rPr>
          <w:bCs/>
        </w:rPr>
        <w:t xml:space="preserve">he resulting energy savings (EJ) </w:t>
      </w:r>
      <w:r w:rsidRPr="00DD2197">
        <w:rPr>
          <w:bCs/>
        </w:rPr>
        <w:t>per region and building type we</w:t>
      </w:r>
      <w:r w:rsidR="00563197" w:rsidRPr="00DD2197">
        <w:rPr>
          <w:bCs/>
        </w:rPr>
        <w:t xml:space="preserve">re converted into </w:t>
      </w:r>
      <w:proofErr w:type="spellStart"/>
      <w:r w:rsidR="00563197" w:rsidRPr="00DD2197">
        <w:rPr>
          <w:bCs/>
        </w:rPr>
        <w:t>TWh</w:t>
      </w:r>
      <w:proofErr w:type="spellEnd"/>
      <w:r w:rsidR="00563197" w:rsidRPr="00DD2197">
        <w:rPr>
          <w:bCs/>
        </w:rPr>
        <w:t xml:space="preserve"> and multiplied by the corresponding region-specific en</w:t>
      </w:r>
      <w:r w:rsidRPr="00DD2197">
        <w:rPr>
          <w:bCs/>
        </w:rPr>
        <w:t>ergy prices for different fuels;</w:t>
      </w:r>
      <w:r w:rsidR="00563197" w:rsidRPr="00DD2197">
        <w:rPr>
          <w:bCs/>
        </w:rPr>
        <w:t xml:space="preserve"> </w:t>
      </w:r>
    </w:p>
    <w:p w14:paraId="3B50E6A7" w14:textId="4A85F85D" w:rsidR="00563197" w:rsidRPr="00717B47" w:rsidRDefault="00717B47" w:rsidP="00A03462">
      <w:pPr>
        <w:pStyle w:val="ListParagraph"/>
        <w:numPr>
          <w:ilvl w:val="0"/>
          <w:numId w:val="42"/>
        </w:numPr>
        <w:spacing w:after="0"/>
        <w:rPr>
          <w:bCs/>
        </w:rPr>
      </w:pPr>
      <w:r>
        <w:rPr>
          <w:bCs/>
        </w:rPr>
        <w:t xml:space="preserve">Calculated </w:t>
      </w:r>
      <w:r w:rsidR="00563197" w:rsidRPr="00717B47">
        <w:rPr>
          <w:bCs/>
        </w:rPr>
        <w:t>annual energy cost savings are cumulat</w:t>
      </w:r>
      <w:r w:rsidR="00D263D9">
        <w:rPr>
          <w:bCs/>
        </w:rPr>
        <w:t>ive</w:t>
      </w:r>
      <w:r w:rsidR="00563197" w:rsidRPr="00717B47">
        <w:rPr>
          <w:bCs/>
        </w:rPr>
        <w:t xml:space="preserve"> until 2050</w:t>
      </w:r>
      <w:r>
        <w:rPr>
          <w:bCs/>
        </w:rPr>
        <w:t>,</w:t>
      </w:r>
      <w:r w:rsidR="00563197" w:rsidRPr="00717B47">
        <w:rPr>
          <w:bCs/>
        </w:rPr>
        <w:t xml:space="preserve"> </w:t>
      </w:r>
      <w:r w:rsidRPr="00717B47">
        <w:rPr>
          <w:bCs/>
        </w:rPr>
        <w:t xml:space="preserve">for </w:t>
      </w:r>
      <w:r w:rsidR="00C04A22">
        <w:rPr>
          <w:bCs/>
        </w:rPr>
        <w:t xml:space="preserve">each region, building type </w:t>
      </w:r>
      <w:r w:rsidR="00563197" w:rsidRPr="00717B47">
        <w:rPr>
          <w:bCs/>
        </w:rPr>
        <w:t>and scenario</w:t>
      </w:r>
      <w:r w:rsidRPr="00717B47">
        <w:rPr>
          <w:bCs/>
        </w:rPr>
        <w:t>.</w:t>
      </w:r>
      <w:r w:rsidR="00563197" w:rsidRPr="00717B47">
        <w:rPr>
          <w:bCs/>
        </w:rPr>
        <w:t xml:space="preserve"> </w:t>
      </w:r>
    </w:p>
    <w:p w14:paraId="510E4FD5" w14:textId="77777777" w:rsidR="00B154C5" w:rsidRPr="00B144E5" w:rsidRDefault="00B154C5" w:rsidP="008806DE">
      <w:pPr>
        <w:spacing w:after="0"/>
        <w:rPr>
          <w:bCs/>
        </w:rPr>
      </w:pPr>
    </w:p>
    <w:p w14:paraId="32173E79" w14:textId="21AE77FC" w:rsidR="00B144E5" w:rsidRDefault="00B144E5" w:rsidP="00B144E5">
      <w:pPr>
        <w:pStyle w:val="Heading2"/>
        <w:spacing w:before="0" w:line="240" w:lineRule="auto"/>
        <w:ind w:left="0"/>
      </w:pPr>
      <w:bookmarkStart w:id="38" w:name="_Toc414630118"/>
      <w:r>
        <w:t>Climate Indicators</w:t>
      </w:r>
      <w:bookmarkEnd w:id="38"/>
    </w:p>
    <w:p w14:paraId="18CFD9A4" w14:textId="77777777" w:rsidR="00821D2A" w:rsidRDefault="00821D2A" w:rsidP="008806DE">
      <w:pPr>
        <w:spacing w:after="0"/>
        <w:rPr>
          <w:bCs/>
        </w:rPr>
      </w:pPr>
    </w:p>
    <w:p w14:paraId="59F96B1A" w14:textId="2CEF0AA4" w:rsidR="00905A7B" w:rsidRDefault="006F1E82" w:rsidP="008806DE">
      <w:pPr>
        <w:spacing w:after="0"/>
        <w:rPr>
          <w:bCs/>
        </w:rPr>
      </w:pPr>
      <w:r>
        <w:rPr>
          <w:bCs/>
        </w:rPr>
        <w:t xml:space="preserve">The 3CES HEB model </w:t>
      </w:r>
      <w:r w:rsidR="002D09D8">
        <w:rPr>
          <w:bCs/>
        </w:rPr>
        <w:t>discussed in</w:t>
      </w:r>
      <w:r>
        <w:rPr>
          <w:bCs/>
        </w:rPr>
        <w:t xml:space="preserve"> section 2.1 was used by GBPN and CEU to calculate the CO2 emissions and the CO2 emission</w:t>
      </w:r>
      <w:r w:rsidR="00E010B6">
        <w:rPr>
          <w:bCs/>
        </w:rPr>
        <w:t>s</w:t>
      </w:r>
      <w:r>
        <w:rPr>
          <w:bCs/>
        </w:rPr>
        <w:t xml:space="preserve"> reduction up to the year 2050 from thermal energy use in new and retrofitted buildings, with the Input – Output parameters </w:t>
      </w:r>
      <w:r w:rsidR="00E010B6">
        <w:rPr>
          <w:bCs/>
        </w:rPr>
        <w:t xml:space="preserve">shown </w:t>
      </w:r>
      <w:proofErr w:type="gramStart"/>
      <w:r w:rsidR="00E010B6">
        <w:rPr>
          <w:bCs/>
        </w:rPr>
        <w:t xml:space="preserve">in </w:t>
      </w:r>
      <w:r w:rsidR="004446E1">
        <w:rPr>
          <w:bCs/>
        </w:rPr>
        <w:t xml:space="preserve"> </w:t>
      </w:r>
      <w:proofErr w:type="gramEnd"/>
      <w:r>
        <w:rPr>
          <w:bCs/>
        </w:rPr>
        <w:fldChar w:fldCharType="begin"/>
      </w:r>
      <w:r>
        <w:rPr>
          <w:bCs/>
        </w:rPr>
        <w:instrText xml:space="preserve"> REF _Ref411203972 \h </w:instrText>
      </w:r>
      <w:r>
        <w:rPr>
          <w:bCs/>
        </w:rPr>
      </w:r>
      <w:r>
        <w:rPr>
          <w:bCs/>
        </w:rPr>
        <w:fldChar w:fldCharType="separate"/>
      </w:r>
      <w:r>
        <w:t xml:space="preserve">Figure </w:t>
      </w:r>
      <w:r>
        <w:rPr>
          <w:noProof/>
        </w:rPr>
        <w:t>7</w:t>
      </w:r>
      <w:r>
        <w:rPr>
          <w:bCs/>
        </w:rPr>
        <w:fldChar w:fldCharType="end"/>
      </w:r>
      <w:r>
        <w:rPr>
          <w:bCs/>
        </w:rPr>
        <w:t>.</w:t>
      </w:r>
      <w:r>
        <w:rPr>
          <w:rStyle w:val="FootnoteReference"/>
          <w:bCs/>
        </w:rPr>
        <w:footnoteReference w:id="16"/>
      </w:r>
      <w:bookmarkStart w:id="39" w:name="_Ref411204386"/>
      <w:r w:rsidR="00E5741F" w:rsidRPr="00E5741F">
        <w:rPr>
          <w:bCs/>
          <w:vertAlign w:val="superscript"/>
        </w:rPr>
        <w:t>,</w:t>
      </w:r>
      <w:r w:rsidR="004446E1">
        <w:rPr>
          <w:rStyle w:val="FootnoteReference"/>
          <w:bCs/>
        </w:rPr>
        <w:footnoteReference w:id="17"/>
      </w:r>
      <w:bookmarkEnd w:id="39"/>
    </w:p>
    <w:p w14:paraId="2B937E61" w14:textId="03003A1E" w:rsidR="00C62267" w:rsidRDefault="00C62267" w:rsidP="008806DE">
      <w:pPr>
        <w:spacing w:after="0"/>
        <w:rPr>
          <w:bCs/>
        </w:rPr>
      </w:pPr>
      <w:r w:rsidRPr="00C62267">
        <w:rPr>
          <w:noProof/>
          <w:lang w:eastAsia="en-US"/>
        </w:rPr>
        <w:drawing>
          <wp:inline distT="0" distB="0" distL="0" distR="0" wp14:anchorId="3AC23BAF" wp14:editId="3C0026B4">
            <wp:extent cx="5943600" cy="28111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11145"/>
                    </a:xfrm>
                    <a:prstGeom prst="rect">
                      <a:avLst/>
                    </a:prstGeom>
                  </pic:spPr>
                </pic:pic>
              </a:graphicData>
            </a:graphic>
          </wp:inline>
        </w:drawing>
      </w:r>
    </w:p>
    <w:p w14:paraId="6CD99EFB" w14:textId="6D7AE944" w:rsidR="00C62267" w:rsidRDefault="006F1E82" w:rsidP="006F1E82">
      <w:pPr>
        <w:pStyle w:val="Caption"/>
        <w:rPr>
          <w:bCs/>
        </w:rPr>
      </w:pPr>
      <w:bookmarkStart w:id="40" w:name="_Ref411203972"/>
      <w:bookmarkStart w:id="41" w:name="_Toc414630129"/>
      <w:r>
        <w:t xml:space="preserve">Figure </w:t>
      </w:r>
      <w:fldSimple w:instr=" SEQ Figure \* ARABIC ">
        <w:r w:rsidR="00AA678E">
          <w:rPr>
            <w:noProof/>
          </w:rPr>
          <w:t>7</w:t>
        </w:r>
      </w:fldSimple>
      <w:bookmarkEnd w:id="40"/>
      <w:r>
        <w:t xml:space="preserve"> Flowchart with input and output parameters and linkages for calculation of CO2 emissions from thermal energy use</w:t>
      </w:r>
      <w:r w:rsidR="004446E1" w:rsidRPr="004446E1">
        <w:rPr>
          <w:vertAlign w:val="superscript"/>
        </w:rPr>
        <w:fldChar w:fldCharType="begin"/>
      </w:r>
      <w:r w:rsidR="004446E1" w:rsidRPr="004446E1">
        <w:rPr>
          <w:vertAlign w:val="superscript"/>
        </w:rPr>
        <w:instrText xml:space="preserve"> NOTEREF _Ref411204386 \h </w:instrText>
      </w:r>
      <w:r w:rsidR="004446E1">
        <w:rPr>
          <w:vertAlign w:val="superscript"/>
        </w:rPr>
        <w:instrText xml:space="preserve"> \* MERGEFORMAT </w:instrText>
      </w:r>
      <w:r w:rsidR="004446E1" w:rsidRPr="004446E1">
        <w:rPr>
          <w:vertAlign w:val="superscript"/>
        </w:rPr>
      </w:r>
      <w:r w:rsidR="004446E1" w:rsidRPr="004446E1">
        <w:rPr>
          <w:vertAlign w:val="superscript"/>
        </w:rPr>
        <w:fldChar w:fldCharType="separate"/>
      </w:r>
      <w:r w:rsidR="004446E1" w:rsidRPr="004446E1">
        <w:rPr>
          <w:vertAlign w:val="superscript"/>
        </w:rPr>
        <w:t>19</w:t>
      </w:r>
      <w:bookmarkEnd w:id="41"/>
      <w:r w:rsidR="004446E1" w:rsidRPr="004446E1">
        <w:rPr>
          <w:vertAlign w:val="superscript"/>
        </w:rPr>
        <w:fldChar w:fldCharType="end"/>
      </w:r>
    </w:p>
    <w:p w14:paraId="7DB5BE14" w14:textId="21F1BEE9" w:rsidR="00375D8E" w:rsidRDefault="00375D8E" w:rsidP="008806DE">
      <w:pPr>
        <w:spacing w:after="0"/>
        <w:rPr>
          <w:bCs/>
        </w:rPr>
      </w:pPr>
      <w:r>
        <w:rPr>
          <w:bCs/>
        </w:rPr>
        <w:t xml:space="preserve">For Project Drawdown purposes we have assumed that the Frozen Scenario (GBPN and CEU) equals </w:t>
      </w:r>
      <w:r w:rsidR="008E3412">
        <w:rPr>
          <w:bCs/>
        </w:rPr>
        <w:t>our</w:t>
      </w:r>
      <w:r>
        <w:rPr>
          <w:bCs/>
        </w:rPr>
        <w:t xml:space="preserve"> </w:t>
      </w:r>
      <w:r w:rsidR="008E3412">
        <w:rPr>
          <w:bCs/>
        </w:rPr>
        <w:t>Reference Case (REF)</w:t>
      </w:r>
      <w:r w:rsidR="001D032A">
        <w:rPr>
          <w:bCs/>
        </w:rPr>
        <w:t xml:space="preserve"> </w:t>
      </w:r>
      <w:r>
        <w:rPr>
          <w:bCs/>
        </w:rPr>
        <w:t xml:space="preserve">adoption scenario and that the Deep Efficiency Scenario equals </w:t>
      </w:r>
      <w:r w:rsidR="00384D85">
        <w:rPr>
          <w:bCs/>
        </w:rPr>
        <w:t>our</w:t>
      </w:r>
      <w:r>
        <w:rPr>
          <w:bCs/>
        </w:rPr>
        <w:t xml:space="preserve"> Optimistically Plausible </w:t>
      </w:r>
      <w:r w:rsidR="001D032A">
        <w:rPr>
          <w:bCs/>
        </w:rPr>
        <w:t>(OP</w:t>
      </w:r>
      <w:r w:rsidR="00E010B6">
        <w:rPr>
          <w:bCs/>
        </w:rPr>
        <w:t>T</w:t>
      </w:r>
      <w:r w:rsidR="001D032A">
        <w:rPr>
          <w:bCs/>
        </w:rPr>
        <w:t xml:space="preserve">) </w:t>
      </w:r>
      <w:r>
        <w:rPr>
          <w:bCs/>
        </w:rPr>
        <w:t>adoption scenario.</w:t>
      </w:r>
      <w:r w:rsidR="00E010B6">
        <w:rPr>
          <w:bCs/>
        </w:rPr>
        <w:t xml:space="preserve"> </w:t>
      </w:r>
      <w:r>
        <w:rPr>
          <w:bCs/>
        </w:rPr>
        <w:t>The results presented here</w:t>
      </w:r>
      <w:r w:rsidR="00E010B6">
        <w:rPr>
          <w:bCs/>
        </w:rPr>
        <w:t xml:space="preserve"> </w:t>
      </w:r>
      <w:r>
        <w:rPr>
          <w:bCs/>
        </w:rPr>
        <w:t xml:space="preserve">represent the results </w:t>
      </w:r>
      <w:r w:rsidR="00E010B6">
        <w:rPr>
          <w:bCs/>
        </w:rPr>
        <w:t xml:space="preserve">from 2005 </w:t>
      </w:r>
      <w:r>
        <w:rPr>
          <w:bCs/>
        </w:rPr>
        <w:t>up to the year 2050</w:t>
      </w:r>
      <w:r w:rsidR="001D032A">
        <w:rPr>
          <w:bCs/>
        </w:rPr>
        <w:t xml:space="preserve"> </w:t>
      </w:r>
      <w:r>
        <w:rPr>
          <w:bCs/>
        </w:rPr>
        <w:t>for new and retrofit buildings combined</w:t>
      </w:r>
      <w:r w:rsidR="00E010B6">
        <w:rPr>
          <w:bCs/>
        </w:rPr>
        <w:t xml:space="preserve">. </w:t>
      </w:r>
      <w:r>
        <w:rPr>
          <w:bCs/>
        </w:rPr>
        <w:t xml:space="preserve"> </w:t>
      </w:r>
    </w:p>
    <w:p w14:paraId="589F37D4" w14:textId="77777777" w:rsidR="00360B6F" w:rsidRDefault="00360B6F" w:rsidP="008806DE">
      <w:pPr>
        <w:spacing w:after="0"/>
        <w:rPr>
          <w:bCs/>
        </w:rPr>
      </w:pPr>
    </w:p>
    <w:p w14:paraId="03237F49" w14:textId="0BC01A49" w:rsidR="00811194" w:rsidRPr="00811194" w:rsidRDefault="00360B6F" w:rsidP="00811194">
      <w:pPr>
        <w:rPr>
          <w:rFonts w:ascii="Times New Roman" w:eastAsia="Times New Roman" w:hAnsi="Times New Roman" w:cs="Times New Roman"/>
          <w:sz w:val="24"/>
          <w:szCs w:val="24"/>
          <w:lang w:eastAsia="en-US"/>
        </w:rPr>
      </w:pPr>
      <w:r>
        <w:rPr>
          <w:bCs/>
        </w:rPr>
        <w:t>It should be n</w:t>
      </w:r>
      <w:r w:rsidR="00811194">
        <w:rPr>
          <w:bCs/>
        </w:rPr>
        <w:t>oted that the 2030 Challenge scenario</w:t>
      </w:r>
      <w:r>
        <w:rPr>
          <w:bCs/>
        </w:rPr>
        <w:t xml:space="preserve"> proposed by Architecture 2030</w:t>
      </w:r>
      <w:r w:rsidR="00811194">
        <w:rPr>
          <w:bCs/>
        </w:rPr>
        <w:t xml:space="preserve"> is an alternative optimistic case that exceeds the GBPN Deep Efficiency Scenario. </w:t>
      </w:r>
      <w:r w:rsidR="00811194" w:rsidRPr="00811194">
        <w:rPr>
          <w:bCs/>
        </w:rPr>
        <w:t xml:space="preserve">The </w:t>
      </w:r>
      <w:r w:rsidR="00811194">
        <w:rPr>
          <w:bCs/>
        </w:rPr>
        <w:t xml:space="preserve">2030 Challenge proposes a </w:t>
      </w:r>
      <w:r w:rsidR="00811194" w:rsidRPr="00811194">
        <w:rPr>
          <w:bCs/>
        </w:rPr>
        <w:t xml:space="preserve">fossil fuel reduction standard for all new buildings and major renovations </w:t>
      </w:r>
      <w:r w:rsidR="00811194">
        <w:rPr>
          <w:bCs/>
        </w:rPr>
        <w:t xml:space="preserve">of </w:t>
      </w:r>
      <w:r w:rsidR="00811194" w:rsidRPr="00811194">
        <w:rPr>
          <w:bCs/>
        </w:rPr>
        <w:t>80% in 2020</w:t>
      </w:r>
      <w:r w:rsidR="00811194">
        <w:rPr>
          <w:bCs/>
        </w:rPr>
        <w:t xml:space="preserve">, </w:t>
      </w:r>
      <w:r w:rsidR="00811194" w:rsidRPr="00811194">
        <w:rPr>
          <w:bCs/>
        </w:rPr>
        <w:t>90% in 2025</w:t>
      </w:r>
      <w:r w:rsidR="00811194">
        <w:rPr>
          <w:bCs/>
        </w:rPr>
        <w:t xml:space="preserve"> and c</w:t>
      </w:r>
      <w:r w:rsidR="00811194" w:rsidRPr="00811194">
        <w:rPr>
          <w:bCs/>
        </w:rPr>
        <w:t>arbon-neutral in 2030</w:t>
      </w:r>
      <w:r w:rsidR="00811194">
        <w:rPr>
          <w:bCs/>
        </w:rPr>
        <w:t>. The 2030 Challenge proposes that “</w:t>
      </w:r>
      <w:r w:rsidR="00811194" w:rsidRPr="00811194">
        <w:rPr>
          <w:rFonts w:ascii="Helvetica" w:eastAsia="Times New Roman" w:hAnsi="Helvetica" w:cs="Times New Roman"/>
          <w:bCs/>
          <w:color w:val="252524"/>
          <w:sz w:val="21"/>
          <w:szCs w:val="21"/>
          <w:shd w:val="clear" w:color="auto" w:fill="F5F5F5"/>
          <w:lang w:eastAsia="en-US"/>
        </w:rPr>
        <w:t>major renovations shall be designed to meet a fossil fuel, GHG-emitting, energy consumption performance standard of 70% below the regional (or country) averag</w:t>
      </w:r>
      <w:r w:rsidR="00811194">
        <w:rPr>
          <w:rFonts w:ascii="Helvetica" w:eastAsia="Times New Roman" w:hAnsi="Helvetica" w:cs="Times New Roman"/>
          <w:bCs/>
          <w:color w:val="252524"/>
          <w:sz w:val="21"/>
          <w:szCs w:val="21"/>
          <w:shd w:val="clear" w:color="auto" w:fill="F5F5F5"/>
          <w:lang w:eastAsia="en-US"/>
        </w:rPr>
        <w:t>e/median for that building type”</w:t>
      </w:r>
      <w:r w:rsidR="00811194" w:rsidRPr="00811194">
        <w:rPr>
          <w:rFonts w:ascii="Helvetica" w:eastAsia="Times New Roman" w:hAnsi="Helvetica" w:cs="Times New Roman"/>
          <w:bCs/>
          <w:color w:val="252524"/>
          <w:sz w:val="21"/>
          <w:szCs w:val="21"/>
          <w:shd w:val="clear" w:color="auto" w:fill="F5F5F5"/>
          <w:lang w:eastAsia="en-US"/>
        </w:rPr>
        <w:t xml:space="preserve"> </w:t>
      </w:r>
      <w:r w:rsidR="00811194">
        <w:rPr>
          <w:rFonts w:ascii="Helvetica" w:eastAsia="Times New Roman" w:hAnsi="Helvetica" w:cs="Times New Roman"/>
          <w:bCs/>
          <w:color w:val="252524"/>
          <w:sz w:val="21"/>
          <w:szCs w:val="21"/>
          <w:shd w:val="clear" w:color="auto" w:fill="F5F5F5"/>
          <w:lang w:eastAsia="en-US"/>
        </w:rPr>
        <w:t>and defines a</w:t>
      </w:r>
      <w:r w:rsidR="00811194" w:rsidRPr="00811194">
        <w:rPr>
          <w:rFonts w:ascii="Helvetica" w:eastAsia="Times New Roman" w:hAnsi="Helvetica" w:cs="Times New Roman"/>
          <w:color w:val="252524"/>
          <w:sz w:val="21"/>
          <w:szCs w:val="21"/>
          <w:shd w:val="clear" w:color="auto" w:fill="F5F5F5"/>
          <w:lang w:eastAsia="en-US"/>
        </w:rPr>
        <w:t xml:space="preserve"> </w:t>
      </w:r>
      <w:r w:rsidR="00811194">
        <w:rPr>
          <w:rFonts w:ascii="Helvetica" w:eastAsia="Times New Roman" w:hAnsi="Helvetica" w:cs="Times New Roman"/>
          <w:color w:val="252524"/>
          <w:sz w:val="21"/>
          <w:szCs w:val="21"/>
          <w:shd w:val="clear" w:color="auto" w:fill="F5F5F5"/>
          <w:lang w:eastAsia="en-US"/>
        </w:rPr>
        <w:t>“major r</w:t>
      </w:r>
      <w:r w:rsidR="00811194" w:rsidRPr="00811194">
        <w:rPr>
          <w:rFonts w:ascii="Helvetica" w:eastAsia="Times New Roman" w:hAnsi="Helvetica" w:cs="Times New Roman"/>
          <w:color w:val="252524"/>
          <w:sz w:val="21"/>
          <w:szCs w:val="21"/>
          <w:shd w:val="clear" w:color="auto" w:fill="F5F5F5"/>
          <w:lang w:eastAsia="en-US"/>
        </w:rPr>
        <w:t>enovation</w:t>
      </w:r>
      <w:r w:rsidR="00811194">
        <w:rPr>
          <w:rFonts w:ascii="Helvetica" w:eastAsia="Times New Roman" w:hAnsi="Helvetica" w:cs="Times New Roman"/>
          <w:color w:val="252524"/>
          <w:sz w:val="21"/>
          <w:szCs w:val="21"/>
          <w:shd w:val="clear" w:color="auto" w:fill="F5F5F5"/>
          <w:lang w:eastAsia="en-US"/>
        </w:rPr>
        <w:t>”</w:t>
      </w:r>
      <w:r w:rsidR="00811194" w:rsidRPr="00811194">
        <w:rPr>
          <w:rFonts w:ascii="Helvetica" w:eastAsia="Times New Roman" w:hAnsi="Helvetica" w:cs="Times New Roman"/>
          <w:color w:val="252524"/>
          <w:sz w:val="21"/>
          <w:szCs w:val="21"/>
          <w:shd w:val="clear" w:color="auto" w:fill="F5F5F5"/>
          <w:lang w:eastAsia="en-US"/>
        </w:rPr>
        <w:t xml:space="preserve"> </w:t>
      </w:r>
      <w:r w:rsidR="00811194">
        <w:rPr>
          <w:rFonts w:ascii="Helvetica" w:eastAsia="Times New Roman" w:hAnsi="Helvetica" w:cs="Times New Roman"/>
          <w:color w:val="252524"/>
          <w:sz w:val="21"/>
          <w:szCs w:val="21"/>
          <w:shd w:val="clear" w:color="auto" w:fill="F5F5F5"/>
          <w:lang w:eastAsia="en-US"/>
        </w:rPr>
        <w:t>a</w:t>
      </w:r>
      <w:r w:rsidR="00811194" w:rsidRPr="00811194">
        <w:rPr>
          <w:rFonts w:ascii="Helvetica" w:eastAsia="Times New Roman" w:hAnsi="Helvetica" w:cs="Times New Roman"/>
          <w:color w:val="252524"/>
          <w:sz w:val="21"/>
          <w:szCs w:val="21"/>
          <w:shd w:val="clear" w:color="auto" w:fill="F5F5F5"/>
          <w:lang w:eastAsia="en-US"/>
        </w:rPr>
        <w:t xml:space="preserve">s </w:t>
      </w:r>
      <w:r w:rsidR="00811194">
        <w:rPr>
          <w:rFonts w:ascii="Helvetica" w:eastAsia="Times New Roman" w:hAnsi="Helvetica" w:cs="Times New Roman"/>
          <w:color w:val="252524"/>
          <w:sz w:val="21"/>
          <w:szCs w:val="21"/>
          <w:shd w:val="clear" w:color="auto" w:fill="F5F5F5"/>
          <w:lang w:eastAsia="en-US"/>
        </w:rPr>
        <w:t>“</w:t>
      </w:r>
      <w:r w:rsidR="00811194" w:rsidRPr="00811194">
        <w:rPr>
          <w:rFonts w:ascii="Helvetica" w:eastAsia="Times New Roman" w:hAnsi="Helvetica" w:cs="Times New Roman"/>
          <w:color w:val="252524"/>
          <w:sz w:val="21"/>
          <w:szCs w:val="21"/>
          <w:shd w:val="clear" w:color="auto" w:fill="F5F5F5"/>
          <w:lang w:eastAsia="en-US"/>
        </w:rPr>
        <w:t xml:space="preserve">any renovation of a building where (a) the total cost of the renovation related to the building envelope or the technical building systems is higher than 25 % of the value of the building, excluding the value of </w:t>
      </w:r>
      <w:r w:rsidR="00811194" w:rsidRPr="00811194">
        <w:rPr>
          <w:rFonts w:ascii="Helvetica" w:eastAsia="Times New Roman" w:hAnsi="Helvetica" w:cs="Times New Roman"/>
          <w:color w:val="252524"/>
          <w:sz w:val="21"/>
          <w:szCs w:val="21"/>
          <w:shd w:val="clear" w:color="auto" w:fill="F5F5F5"/>
          <w:lang w:eastAsia="en-US"/>
        </w:rPr>
        <w:lastRenderedPageBreak/>
        <w:t>the land upon which the building is situated, or (b) more than 25 % of the surface of the building envelope undergoes renovation.</w:t>
      </w:r>
      <w:r w:rsidR="00811194">
        <w:rPr>
          <w:rFonts w:ascii="Helvetica" w:eastAsia="Times New Roman" w:hAnsi="Helvetica" w:cs="Times New Roman"/>
          <w:color w:val="252524"/>
          <w:sz w:val="21"/>
          <w:szCs w:val="21"/>
          <w:shd w:val="clear" w:color="auto" w:fill="F5F5F5"/>
          <w:lang w:eastAsia="en-US"/>
        </w:rPr>
        <w:t>”</w:t>
      </w:r>
      <w:r w:rsidR="00811194">
        <w:rPr>
          <w:rStyle w:val="FootnoteReference"/>
          <w:rFonts w:ascii="Helvetica" w:eastAsia="Times New Roman" w:hAnsi="Helvetica" w:cs="Times New Roman"/>
          <w:color w:val="252524"/>
          <w:sz w:val="21"/>
          <w:szCs w:val="21"/>
          <w:shd w:val="clear" w:color="auto" w:fill="F5F5F5"/>
          <w:lang w:eastAsia="en-US"/>
        </w:rPr>
        <w:footnoteReference w:id="18"/>
      </w:r>
    </w:p>
    <w:p w14:paraId="6F2DA07C" w14:textId="5FBA1B70" w:rsidR="00360B6F" w:rsidRDefault="00360B6F" w:rsidP="008806DE">
      <w:pPr>
        <w:spacing w:after="0"/>
        <w:rPr>
          <w:bCs/>
        </w:rPr>
      </w:pPr>
    </w:p>
    <w:p w14:paraId="32B95592" w14:textId="055E60F0" w:rsidR="00375D8E" w:rsidRPr="00375D8E" w:rsidRDefault="00375D8E" w:rsidP="008806DE">
      <w:pPr>
        <w:spacing w:after="0"/>
        <w:rPr>
          <w:bCs/>
          <w:i/>
        </w:rPr>
      </w:pPr>
      <w:r w:rsidRPr="00375D8E">
        <w:rPr>
          <w:bCs/>
          <w:i/>
        </w:rPr>
        <w:t>Space heating and cooling</w:t>
      </w:r>
    </w:p>
    <w:p w14:paraId="1F70706A" w14:textId="71ACA8AC" w:rsidR="001D032A" w:rsidRDefault="00375D8E" w:rsidP="008806DE">
      <w:pPr>
        <w:spacing w:after="0"/>
        <w:rPr>
          <w:bCs/>
        </w:rPr>
      </w:pPr>
      <w:r>
        <w:rPr>
          <w:bCs/>
        </w:rPr>
        <w:t xml:space="preserve">The United States and the European Union </w:t>
      </w:r>
      <w:r w:rsidR="00E5741F" w:rsidRPr="00E5741F">
        <w:rPr>
          <w:bCs/>
        </w:rPr>
        <w:t>show</w:t>
      </w:r>
      <w:r>
        <w:rPr>
          <w:bCs/>
        </w:rPr>
        <w:t>ed</w:t>
      </w:r>
      <w:r w:rsidR="00E5741F" w:rsidRPr="00E5741F">
        <w:rPr>
          <w:bCs/>
        </w:rPr>
        <w:t xml:space="preserve"> </w:t>
      </w:r>
      <w:r>
        <w:rPr>
          <w:bCs/>
        </w:rPr>
        <w:t xml:space="preserve">CO2 emission </w:t>
      </w:r>
      <w:r w:rsidR="00E5741F" w:rsidRPr="00E5741F">
        <w:rPr>
          <w:bCs/>
        </w:rPr>
        <w:t xml:space="preserve">reductions </w:t>
      </w:r>
      <w:r w:rsidR="002B558D">
        <w:rPr>
          <w:bCs/>
        </w:rPr>
        <w:t>in</w:t>
      </w:r>
      <w:r w:rsidR="001D032A">
        <w:rPr>
          <w:bCs/>
        </w:rPr>
        <w:t xml:space="preserve"> the year </w:t>
      </w:r>
      <w:r>
        <w:rPr>
          <w:bCs/>
        </w:rPr>
        <w:t>2050 f</w:t>
      </w:r>
      <w:r w:rsidR="00916D19">
        <w:rPr>
          <w:bCs/>
        </w:rPr>
        <w:t>rom</w:t>
      </w:r>
      <w:r>
        <w:rPr>
          <w:bCs/>
        </w:rPr>
        <w:t xml:space="preserve"> </w:t>
      </w:r>
      <w:r w:rsidR="002B558D">
        <w:rPr>
          <w:bCs/>
        </w:rPr>
        <w:t xml:space="preserve">space </w:t>
      </w:r>
      <w:r>
        <w:rPr>
          <w:bCs/>
        </w:rPr>
        <w:t xml:space="preserve">heating and cooling </w:t>
      </w:r>
      <w:r w:rsidR="001D032A">
        <w:rPr>
          <w:bCs/>
        </w:rPr>
        <w:t xml:space="preserve">energy </w:t>
      </w:r>
      <w:r w:rsidR="00E010B6">
        <w:rPr>
          <w:bCs/>
        </w:rPr>
        <w:t>in both</w:t>
      </w:r>
      <w:r>
        <w:rPr>
          <w:bCs/>
        </w:rPr>
        <w:t xml:space="preserve"> the </w:t>
      </w:r>
      <w:r w:rsidR="00E5741F" w:rsidRPr="00E5741F">
        <w:rPr>
          <w:bCs/>
        </w:rPr>
        <w:t>Moderate</w:t>
      </w:r>
      <w:r w:rsidR="00E5741F">
        <w:rPr>
          <w:bCs/>
        </w:rPr>
        <w:t xml:space="preserve"> </w:t>
      </w:r>
      <w:r w:rsidR="00E5741F" w:rsidRPr="00E5741F">
        <w:rPr>
          <w:bCs/>
        </w:rPr>
        <w:t xml:space="preserve">Efficiency (-15% and -61%) and </w:t>
      </w:r>
      <w:r w:rsidR="001D032A">
        <w:rPr>
          <w:bCs/>
        </w:rPr>
        <w:t xml:space="preserve">the </w:t>
      </w:r>
      <w:r w:rsidR="00E5741F" w:rsidRPr="00E5741F">
        <w:rPr>
          <w:bCs/>
        </w:rPr>
        <w:t>Deep Efficiency (-65% and -69%)</w:t>
      </w:r>
      <w:r>
        <w:rPr>
          <w:bCs/>
        </w:rPr>
        <w:t xml:space="preserve"> scenarios</w:t>
      </w:r>
      <w:r w:rsidR="00E5741F" w:rsidRPr="00E5741F">
        <w:rPr>
          <w:bCs/>
        </w:rPr>
        <w:t>. The reason</w:t>
      </w:r>
      <w:r w:rsidR="00E5741F">
        <w:rPr>
          <w:bCs/>
        </w:rPr>
        <w:t xml:space="preserve"> </w:t>
      </w:r>
      <w:r w:rsidR="00E5741F" w:rsidRPr="00E5741F">
        <w:rPr>
          <w:bCs/>
        </w:rPr>
        <w:t xml:space="preserve">for </w:t>
      </w:r>
      <w:r>
        <w:rPr>
          <w:bCs/>
        </w:rPr>
        <w:t xml:space="preserve">the </w:t>
      </w:r>
      <w:r w:rsidR="00E5741F" w:rsidRPr="00E5741F">
        <w:rPr>
          <w:bCs/>
        </w:rPr>
        <w:t>significant mitigation potential in the EU</w:t>
      </w:r>
      <w:r>
        <w:rPr>
          <w:bCs/>
        </w:rPr>
        <w:t xml:space="preserve"> </w:t>
      </w:r>
      <w:r w:rsidR="00E010B6">
        <w:rPr>
          <w:bCs/>
        </w:rPr>
        <w:t>is</w:t>
      </w:r>
      <w:r>
        <w:rPr>
          <w:bCs/>
        </w:rPr>
        <w:t xml:space="preserve"> the </w:t>
      </w:r>
      <w:r w:rsidR="00E5741F" w:rsidRPr="00E5741F">
        <w:rPr>
          <w:bCs/>
        </w:rPr>
        <w:t xml:space="preserve">ambitious energy use reduction </w:t>
      </w:r>
      <w:r>
        <w:rPr>
          <w:bCs/>
        </w:rPr>
        <w:t xml:space="preserve">targets set in the European Performance of Buildings Directive (EPBD). </w:t>
      </w:r>
      <w:r w:rsidR="00E5741F" w:rsidRPr="00E5741F">
        <w:rPr>
          <w:bCs/>
        </w:rPr>
        <w:t>China presents a modest emissions reduction potential under the Deep scenario</w:t>
      </w:r>
      <w:r>
        <w:rPr>
          <w:bCs/>
        </w:rPr>
        <w:t xml:space="preserve"> (-19%), while the Moderate and the Frozen Efficiency</w:t>
      </w:r>
      <w:r w:rsidR="001D032A">
        <w:rPr>
          <w:bCs/>
        </w:rPr>
        <w:t xml:space="preserve"> scenarios displayed a </w:t>
      </w:r>
      <w:r w:rsidR="00E5741F" w:rsidRPr="00E5741F">
        <w:rPr>
          <w:bCs/>
        </w:rPr>
        <w:t>significant increase in CO2 emissions</w:t>
      </w:r>
      <w:r w:rsidR="001D032A">
        <w:rPr>
          <w:bCs/>
        </w:rPr>
        <w:t xml:space="preserve">. </w:t>
      </w:r>
    </w:p>
    <w:p w14:paraId="56C3B0D5" w14:textId="47170BB1" w:rsidR="00F51D0D" w:rsidRDefault="00E5741F" w:rsidP="008806DE">
      <w:pPr>
        <w:spacing w:after="0"/>
        <w:rPr>
          <w:bCs/>
        </w:rPr>
      </w:pPr>
      <w:r w:rsidRPr="00E5741F">
        <w:rPr>
          <w:bCs/>
        </w:rPr>
        <w:t>In most developing regions, like India, CO2 emissions will increase in all</w:t>
      </w:r>
      <w:r>
        <w:rPr>
          <w:bCs/>
        </w:rPr>
        <w:t xml:space="preserve"> </w:t>
      </w:r>
      <w:r w:rsidRPr="00E5741F">
        <w:rPr>
          <w:bCs/>
        </w:rPr>
        <w:t>three scenarios, with the smallest increase under Deep Efficiency.</w:t>
      </w:r>
      <w:r>
        <w:rPr>
          <w:bCs/>
        </w:rPr>
        <w:t xml:space="preserve"> </w:t>
      </w:r>
    </w:p>
    <w:p w14:paraId="0C5C3DC9" w14:textId="77777777" w:rsidR="00F51D0D" w:rsidRDefault="00F51D0D" w:rsidP="008806DE">
      <w:pPr>
        <w:spacing w:after="0"/>
        <w:rPr>
          <w:bCs/>
        </w:rPr>
      </w:pPr>
    </w:p>
    <w:p w14:paraId="54641A3E" w14:textId="3E181202" w:rsidR="00C62267" w:rsidRDefault="00E5741F" w:rsidP="008806DE">
      <w:pPr>
        <w:spacing w:after="0"/>
        <w:rPr>
          <w:bCs/>
        </w:rPr>
      </w:pPr>
      <w:r w:rsidRPr="00E5741F">
        <w:rPr>
          <w:bCs/>
        </w:rPr>
        <w:t>Globally</w:t>
      </w:r>
      <w:r w:rsidR="002B558D">
        <w:rPr>
          <w:bCs/>
        </w:rPr>
        <w:t>,</w:t>
      </w:r>
      <w:r w:rsidRPr="00E5741F">
        <w:rPr>
          <w:bCs/>
        </w:rPr>
        <w:t xml:space="preserve"> CO2 emissions by 2050 </w:t>
      </w:r>
      <w:r w:rsidR="002B558D">
        <w:rPr>
          <w:bCs/>
        </w:rPr>
        <w:t xml:space="preserve">would be reduced </w:t>
      </w:r>
      <w:r w:rsidR="001D032A">
        <w:rPr>
          <w:bCs/>
        </w:rPr>
        <w:t xml:space="preserve">compared to the </w:t>
      </w:r>
      <w:r w:rsidRPr="00E5741F">
        <w:rPr>
          <w:bCs/>
        </w:rPr>
        <w:t xml:space="preserve">2005 level only </w:t>
      </w:r>
      <w:r w:rsidR="002B558D">
        <w:rPr>
          <w:bCs/>
        </w:rPr>
        <w:t>in</w:t>
      </w:r>
      <w:r w:rsidRPr="00E5741F">
        <w:rPr>
          <w:bCs/>
        </w:rPr>
        <w:t xml:space="preserve"> the Deep</w:t>
      </w:r>
      <w:r>
        <w:rPr>
          <w:bCs/>
        </w:rPr>
        <w:t xml:space="preserve"> </w:t>
      </w:r>
      <w:r w:rsidRPr="00E5741F">
        <w:rPr>
          <w:bCs/>
        </w:rPr>
        <w:t>Efficiency</w:t>
      </w:r>
      <w:r w:rsidR="00F51D0D">
        <w:rPr>
          <w:bCs/>
        </w:rPr>
        <w:t>/OP</w:t>
      </w:r>
      <w:r w:rsidR="002B558D">
        <w:rPr>
          <w:bCs/>
        </w:rPr>
        <w:t>T</w:t>
      </w:r>
      <w:r w:rsidR="00F51D0D">
        <w:rPr>
          <w:bCs/>
        </w:rPr>
        <w:t xml:space="preserve"> </w:t>
      </w:r>
      <w:r w:rsidRPr="00E5741F">
        <w:rPr>
          <w:bCs/>
        </w:rPr>
        <w:t>scenario</w:t>
      </w:r>
      <w:r w:rsidR="002B558D">
        <w:rPr>
          <w:bCs/>
        </w:rPr>
        <w:t xml:space="preserve"> where we see a</w:t>
      </w:r>
      <w:r w:rsidR="001D032A">
        <w:rPr>
          <w:bCs/>
        </w:rPr>
        <w:t xml:space="preserve"> 47% (</w:t>
      </w:r>
      <w:r w:rsidRPr="00E5741F">
        <w:rPr>
          <w:bCs/>
        </w:rPr>
        <w:t>3Gt)</w:t>
      </w:r>
      <w:r w:rsidR="002B558D">
        <w:rPr>
          <w:bCs/>
        </w:rPr>
        <w:t xml:space="preserve"> reduction</w:t>
      </w:r>
      <w:r w:rsidRPr="00E5741F">
        <w:rPr>
          <w:bCs/>
        </w:rPr>
        <w:t xml:space="preserve">. In </w:t>
      </w:r>
      <w:r w:rsidR="001D032A">
        <w:rPr>
          <w:bCs/>
        </w:rPr>
        <w:t xml:space="preserve">the </w:t>
      </w:r>
      <w:r w:rsidRPr="00E5741F">
        <w:rPr>
          <w:bCs/>
        </w:rPr>
        <w:t>Frozen Efficiency</w:t>
      </w:r>
      <w:r w:rsidR="00F51D0D">
        <w:rPr>
          <w:bCs/>
        </w:rPr>
        <w:t>/</w:t>
      </w:r>
      <w:r w:rsidR="00384D85">
        <w:rPr>
          <w:bCs/>
        </w:rPr>
        <w:t>REF</w:t>
      </w:r>
      <w:r w:rsidR="00F51D0D">
        <w:rPr>
          <w:bCs/>
        </w:rPr>
        <w:t xml:space="preserve"> </w:t>
      </w:r>
      <w:r w:rsidRPr="00E5741F">
        <w:rPr>
          <w:bCs/>
        </w:rPr>
        <w:t>and Moderate</w:t>
      </w:r>
      <w:r>
        <w:rPr>
          <w:bCs/>
        </w:rPr>
        <w:t xml:space="preserve"> </w:t>
      </w:r>
      <w:r w:rsidRPr="00E5741F">
        <w:rPr>
          <w:bCs/>
        </w:rPr>
        <w:t xml:space="preserve">Efficiency scenarios global emissions </w:t>
      </w:r>
      <w:r w:rsidR="001D032A">
        <w:rPr>
          <w:bCs/>
        </w:rPr>
        <w:t xml:space="preserve">would </w:t>
      </w:r>
      <w:r w:rsidRPr="00E5741F">
        <w:rPr>
          <w:bCs/>
        </w:rPr>
        <w:t>increase by 62% (4.3 Gt) and 19%</w:t>
      </w:r>
      <w:r>
        <w:rPr>
          <w:bCs/>
        </w:rPr>
        <w:t xml:space="preserve"> </w:t>
      </w:r>
      <w:r w:rsidRPr="00E5741F">
        <w:rPr>
          <w:bCs/>
        </w:rPr>
        <w:t>(1.3Gt), respectively.</w:t>
      </w:r>
      <w:bookmarkStart w:id="42" w:name="_Ref411206765"/>
      <w:r w:rsidR="001D032A">
        <w:rPr>
          <w:rStyle w:val="FootnoteReference"/>
          <w:bCs/>
        </w:rPr>
        <w:footnoteReference w:id="19"/>
      </w:r>
      <w:bookmarkEnd w:id="42"/>
    </w:p>
    <w:p w14:paraId="13A8EF6E" w14:textId="77777777" w:rsidR="00E5741F" w:rsidRDefault="00E5741F" w:rsidP="008806DE">
      <w:pPr>
        <w:spacing w:after="0"/>
        <w:rPr>
          <w:bCs/>
        </w:rPr>
      </w:pPr>
    </w:p>
    <w:p w14:paraId="2BE40925" w14:textId="660A3217" w:rsidR="00370F6B" w:rsidRDefault="00370F6B" w:rsidP="008806DE">
      <w:pPr>
        <w:spacing w:after="0"/>
        <w:rPr>
          <w:bCs/>
        </w:rPr>
      </w:pPr>
      <w:r w:rsidRPr="00370F6B">
        <w:rPr>
          <w:noProof/>
          <w:lang w:eastAsia="en-US"/>
        </w:rPr>
        <w:drawing>
          <wp:inline distT="0" distB="0" distL="0" distR="0" wp14:anchorId="30308E79" wp14:editId="6A437F12">
            <wp:extent cx="5943600" cy="2063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63750"/>
                    </a:xfrm>
                    <a:prstGeom prst="rect">
                      <a:avLst/>
                    </a:prstGeom>
                  </pic:spPr>
                </pic:pic>
              </a:graphicData>
            </a:graphic>
          </wp:inline>
        </w:drawing>
      </w:r>
    </w:p>
    <w:p w14:paraId="3A6EC6FB" w14:textId="73ABFC92" w:rsidR="00370F6B" w:rsidRDefault="00FA5F8E" w:rsidP="00FA5F8E">
      <w:pPr>
        <w:pStyle w:val="Caption"/>
      </w:pPr>
      <w:bookmarkStart w:id="43" w:name="_Toc414630142"/>
      <w:r>
        <w:t xml:space="preserve">Table </w:t>
      </w:r>
      <w:fldSimple w:instr=" SEQ Table \* ARABIC ">
        <w:r w:rsidR="00A83838">
          <w:rPr>
            <w:noProof/>
          </w:rPr>
          <w:t>9</w:t>
        </w:r>
      </w:fldSimple>
      <w:r>
        <w:t xml:space="preserve"> </w:t>
      </w:r>
      <w:r w:rsidR="001D032A">
        <w:t>CO2 emissions from s</w:t>
      </w:r>
      <w:r>
        <w:t>pace heating and cooling</w:t>
      </w:r>
      <w:r w:rsidR="001D032A">
        <w:t xml:space="preserve"> in 2050 compared to 2005 under 3 efficiency scenarios</w:t>
      </w:r>
      <w:r w:rsidR="001D032A" w:rsidRPr="001D032A">
        <w:rPr>
          <w:vertAlign w:val="superscript"/>
        </w:rPr>
        <w:fldChar w:fldCharType="begin"/>
      </w:r>
      <w:r w:rsidR="001D032A" w:rsidRPr="001D032A">
        <w:rPr>
          <w:vertAlign w:val="superscript"/>
        </w:rPr>
        <w:instrText xml:space="preserve"> NOTEREF _Ref411206765 \h </w:instrText>
      </w:r>
      <w:r w:rsidR="001D032A">
        <w:rPr>
          <w:vertAlign w:val="superscript"/>
        </w:rPr>
        <w:instrText xml:space="preserve"> \* MERGEFORMAT </w:instrText>
      </w:r>
      <w:r w:rsidR="001D032A" w:rsidRPr="001D032A">
        <w:rPr>
          <w:vertAlign w:val="superscript"/>
        </w:rPr>
      </w:r>
      <w:r w:rsidR="001D032A" w:rsidRPr="001D032A">
        <w:rPr>
          <w:vertAlign w:val="superscript"/>
        </w:rPr>
        <w:fldChar w:fldCharType="separate"/>
      </w:r>
      <w:r w:rsidR="001D032A" w:rsidRPr="001D032A">
        <w:rPr>
          <w:vertAlign w:val="superscript"/>
        </w:rPr>
        <w:t>20</w:t>
      </w:r>
      <w:bookmarkEnd w:id="43"/>
      <w:r w:rsidR="001D032A" w:rsidRPr="001D032A">
        <w:rPr>
          <w:vertAlign w:val="superscript"/>
        </w:rPr>
        <w:fldChar w:fldCharType="end"/>
      </w:r>
    </w:p>
    <w:p w14:paraId="27CBA3DE" w14:textId="2752C989" w:rsidR="00FA5F8E" w:rsidRPr="00AA3FDD" w:rsidRDefault="00AA3FDD" w:rsidP="00AA3FDD">
      <w:pPr>
        <w:spacing w:after="0"/>
        <w:rPr>
          <w:bCs/>
          <w:i/>
        </w:rPr>
      </w:pPr>
      <w:r w:rsidRPr="00AA3FDD">
        <w:rPr>
          <w:bCs/>
          <w:i/>
        </w:rPr>
        <w:t>Water heating</w:t>
      </w:r>
    </w:p>
    <w:p w14:paraId="1E1D22AF" w14:textId="64696022" w:rsidR="00F51D0D" w:rsidRDefault="00F51D0D" w:rsidP="00AA3FDD">
      <w:pPr>
        <w:spacing w:after="0"/>
        <w:rPr>
          <w:bCs/>
        </w:rPr>
      </w:pPr>
      <w:r>
        <w:rPr>
          <w:bCs/>
        </w:rPr>
        <w:t xml:space="preserve">Under </w:t>
      </w:r>
      <w:r w:rsidR="00AA3FDD" w:rsidRPr="00AA3FDD">
        <w:rPr>
          <w:bCs/>
        </w:rPr>
        <w:t>the Frozen Efficiency</w:t>
      </w:r>
      <w:r>
        <w:rPr>
          <w:bCs/>
        </w:rPr>
        <w:t>/</w:t>
      </w:r>
      <w:r w:rsidR="00384D85">
        <w:rPr>
          <w:bCs/>
        </w:rPr>
        <w:t>REF</w:t>
      </w:r>
      <w:r>
        <w:rPr>
          <w:bCs/>
        </w:rPr>
        <w:t xml:space="preserve"> </w:t>
      </w:r>
      <w:r w:rsidR="00AA3FDD" w:rsidRPr="00AA3FDD">
        <w:rPr>
          <w:bCs/>
        </w:rPr>
        <w:t xml:space="preserve">scenario CO2 emissions </w:t>
      </w:r>
      <w:r w:rsidR="00916D19">
        <w:rPr>
          <w:bCs/>
        </w:rPr>
        <w:t xml:space="preserve">from water heating </w:t>
      </w:r>
      <w:r>
        <w:rPr>
          <w:bCs/>
        </w:rPr>
        <w:t xml:space="preserve">would </w:t>
      </w:r>
      <w:r w:rsidR="00AA3FDD" w:rsidRPr="00AA3FDD">
        <w:rPr>
          <w:bCs/>
        </w:rPr>
        <w:t>grow in all regions to different extents</w:t>
      </w:r>
      <w:r>
        <w:rPr>
          <w:bCs/>
        </w:rPr>
        <w:t xml:space="preserve">, with the highest </w:t>
      </w:r>
      <w:r w:rsidR="00AA3FDD" w:rsidRPr="00AA3FDD">
        <w:rPr>
          <w:bCs/>
        </w:rPr>
        <w:t>growth</w:t>
      </w:r>
      <w:r>
        <w:rPr>
          <w:bCs/>
        </w:rPr>
        <w:t xml:space="preserve"> </w:t>
      </w:r>
      <w:r w:rsidR="00AA3FDD" w:rsidRPr="00AA3FDD">
        <w:rPr>
          <w:bCs/>
        </w:rPr>
        <w:t>in China and India</w:t>
      </w:r>
      <w:r>
        <w:rPr>
          <w:bCs/>
        </w:rPr>
        <w:t>. I</w:t>
      </w:r>
      <w:r w:rsidR="00AA3FDD" w:rsidRPr="00AA3FDD">
        <w:rPr>
          <w:bCs/>
        </w:rPr>
        <w:t>n the Moderate Efficiency scenario</w:t>
      </w:r>
      <w:r w:rsidR="00916D19">
        <w:rPr>
          <w:bCs/>
        </w:rPr>
        <w:t>,</w:t>
      </w:r>
      <w:r w:rsidR="00AA3FDD" w:rsidRPr="00AA3FDD">
        <w:rPr>
          <w:bCs/>
        </w:rPr>
        <w:t xml:space="preserve"> </w:t>
      </w:r>
      <w:r>
        <w:rPr>
          <w:bCs/>
        </w:rPr>
        <w:t>however</w:t>
      </w:r>
      <w:r w:rsidR="00916D19">
        <w:rPr>
          <w:bCs/>
        </w:rPr>
        <w:t>, the study shows</w:t>
      </w:r>
      <w:r>
        <w:rPr>
          <w:bCs/>
        </w:rPr>
        <w:t xml:space="preserve"> </w:t>
      </w:r>
      <w:r w:rsidR="00AA3FDD" w:rsidRPr="00AA3FDD">
        <w:rPr>
          <w:bCs/>
        </w:rPr>
        <w:t>a CO2 emission reduction by 2050</w:t>
      </w:r>
      <w:r>
        <w:rPr>
          <w:bCs/>
        </w:rPr>
        <w:t xml:space="preserve"> of </w:t>
      </w:r>
      <w:r w:rsidR="00AA3FDD" w:rsidRPr="00AA3FDD">
        <w:rPr>
          <w:bCs/>
        </w:rPr>
        <w:t>32</w:t>
      </w:r>
      <w:r>
        <w:rPr>
          <w:bCs/>
        </w:rPr>
        <w:t xml:space="preserve">% in the </w:t>
      </w:r>
      <w:r w:rsidR="00C10588">
        <w:rPr>
          <w:bCs/>
        </w:rPr>
        <w:t>USA</w:t>
      </w:r>
      <w:r>
        <w:rPr>
          <w:bCs/>
        </w:rPr>
        <w:t xml:space="preserve"> and 56% in the EU</w:t>
      </w:r>
      <w:r w:rsidR="00AA3FDD" w:rsidRPr="00AA3FDD">
        <w:rPr>
          <w:bCs/>
        </w:rPr>
        <w:t xml:space="preserve">, while China and India under this scenario are </w:t>
      </w:r>
      <w:r>
        <w:rPr>
          <w:bCs/>
        </w:rPr>
        <w:t xml:space="preserve">still </w:t>
      </w:r>
      <w:r w:rsidR="00AA3FDD" w:rsidRPr="00AA3FDD">
        <w:rPr>
          <w:bCs/>
        </w:rPr>
        <w:t xml:space="preserve">growing significantly. </w:t>
      </w:r>
    </w:p>
    <w:p w14:paraId="492BB7EA" w14:textId="77777777" w:rsidR="00F51D0D" w:rsidRDefault="00F51D0D" w:rsidP="00AA3FDD">
      <w:pPr>
        <w:spacing w:after="0"/>
        <w:rPr>
          <w:bCs/>
        </w:rPr>
      </w:pPr>
    </w:p>
    <w:p w14:paraId="45C356A1" w14:textId="6290B4E1" w:rsidR="00F51D0D" w:rsidRPr="00AA3FDD" w:rsidRDefault="00AA3FDD" w:rsidP="00AA3FDD">
      <w:pPr>
        <w:spacing w:after="0"/>
        <w:rPr>
          <w:bCs/>
        </w:rPr>
      </w:pPr>
      <w:r w:rsidRPr="00AA3FDD">
        <w:rPr>
          <w:bCs/>
        </w:rPr>
        <w:t>In the Deep Efficiency</w:t>
      </w:r>
      <w:r w:rsidR="00F51D0D">
        <w:rPr>
          <w:bCs/>
        </w:rPr>
        <w:t>/OP</w:t>
      </w:r>
      <w:r w:rsidR="00916D19">
        <w:rPr>
          <w:bCs/>
        </w:rPr>
        <w:t>T</w:t>
      </w:r>
      <w:r w:rsidR="00F51D0D">
        <w:rPr>
          <w:bCs/>
        </w:rPr>
        <w:t xml:space="preserve"> </w:t>
      </w:r>
      <w:r w:rsidRPr="00AA3FDD">
        <w:rPr>
          <w:bCs/>
        </w:rPr>
        <w:t xml:space="preserve">scenario the </w:t>
      </w:r>
      <w:r w:rsidR="00C10588">
        <w:rPr>
          <w:bCs/>
        </w:rPr>
        <w:t>USA</w:t>
      </w:r>
      <w:r w:rsidRPr="00AA3FDD">
        <w:rPr>
          <w:bCs/>
        </w:rPr>
        <w:t xml:space="preserve"> and EU demonstrate that almost half of CO2 emissions </w:t>
      </w:r>
      <w:r w:rsidR="00F51D0D">
        <w:rPr>
          <w:bCs/>
        </w:rPr>
        <w:t xml:space="preserve">from water heating </w:t>
      </w:r>
      <w:r w:rsidRPr="00AA3FDD">
        <w:rPr>
          <w:bCs/>
        </w:rPr>
        <w:t>in these regions can be avoided by 2050</w:t>
      </w:r>
      <w:r w:rsidR="00F51D0D">
        <w:rPr>
          <w:bCs/>
        </w:rPr>
        <w:t>, while i</w:t>
      </w:r>
      <w:r w:rsidRPr="00AA3FDD">
        <w:rPr>
          <w:bCs/>
        </w:rPr>
        <w:t xml:space="preserve">n </w:t>
      </w:r>
      <w:r w:rsidR="00F51D0D">
        <w:rPr>
          <w:bCs/>
        </w:rPr>
        <w:t xml:space="preserve">China and India </w:t>
      </w:r>
      <w:r w:rsidRPr="00AA3FDD">
        <w:rPr>
          <w:bCs/>
        </w:rPr>
        <w:t xml:space="preserve">CO2 emissions from water heating energy use </w:t>
      </w:r>
      <w:r w:rsidR="00F51D0D">
        <w:rPr>
          <w:bCs/>
        </w:rPr>
        <w:t xml:space="preserve">still continue to grow albeit at a slower rate. </w:t>
      </w:r>
    </w:p>
    <w:p w14:paraId="03FF0B93" w14:textId="21D6621F" w:rsidR="00FA5F8E" w:rsidRPr="00AA3FDD" w:rsidRDefault="00FA5F8E" w:rsidP="00AA3FDD">
      <w:pPr>
        <w:spacing w:after="0"/>
        <w:rPr>
          <w:bCs/>
        </w:rPr>
      </w:pPr>
      <w:r w:rsidRPr="00AA3FDD">
        <w:rPr>
          <w:bCs/>
          <w:noProof/>
          <w:lang w:eastAsia="en-US"/>
        </w:rPr>
        <w:lastRenderedPageBreak/>
        <w:drawing>
          <wp:inline distT="0" distB="0" distL="0" distR="0" wp14:anchorId="387F0F5C" wp14:editId="25C6C4D4">
            <wp:extent cx="5943600" cy="20434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43430"/>
                    </a:xfrm>
                    <a:prstGeom prst="rect">
                      <a:avLst/>
                    </a:prstGeom>
                  </pic:spPr>
                </pic:pic>
              </a:graphicData>
            </a:graphic>
          </wp:inline>
        </w:drawing>
      </w:r>
    </w:p>
    <w:p w14:paraId="4FF49AD4" w14:textId="0E0F28FB" w:rsidR="00192EB2" w:rsidRPr="00B93696" w:rsidRDefault="00FA5F8E" w:rsidP="00B93696">
      <w:pPr>
        <w:pStyle w:val="Caption"/>
        <w:rPr>
          <w:vertAlign w:val="superscript"/>
        </w:rPr>
      </w:pPr>
      <w:bookmarkStart w:id="44" w:name="_Toc414630143"/>
      <w:r>
        <w:t xml:space="preserve">Table </w:t>
      </w:r>
      <w:fldSimple w:instr=" SEQ Table \* ARABIC ">
        <w:r w:rsidR="00A83838">
          <w:rPr>
            <w:noProof/>
          </w:rPr>
          <w:t>10</w:t>
        </w:r>
      </w:fldSimple>
      <w:r>
        <w:t xml:space="preserve"> </w:t>
      </w:r>
      <w:r w:rsidR="001D032A">
        <w:t>CO2 emission from w</w:t>
      </w:r>
      <w:r>
        <w:t>ater heating</w:t>
      </w:r>
      <w:r w:rsidR="001D032A">
        <w:t xml:space="preserve"> in 2050 compared to 2005 under 3 efficiency scenarios</w:t>
      </w:r>
      <w:r w:rsidR="001D032A" w:rsidRPr="001D032A">
        <w:rPr>
          <w:vertAlign w:val="superscript"/>
        </w:rPr>
        <w:fldChar w:fldCharType="begin"/>
      </w:r>
      <w:r w:rsidR="001D032A" w:rsidRPr="001D032A">
        <w:rPr>
          <w:vertAlign w:val="superscript"/>
        </w:rPr>
        <w:instrText xml:space="preserve"> NOTEREF _Ref411206765 \h </w:instrText>
      </w:r>
      <w:r w:rsidR="001D032A">
        <w:rPr>
          <w:vertAlign w:val="superscript"/>
        </w:rPr>
        <w:instrText xml:space="preserve"> \* MERGEFORMAT </w:instrText>
      </w:r>
      <w:r w:rsidR="001D032A" w:rsidRPr="001D032A">
        <w:rPr>
          <w:vertAlign w:val="superscript"/>
        </w:rPr>
      </w:r>
      <w:r w:rsidR="001D032A" w:rsidRPr="001D032A">
        <w:rPr>
          <w:vertAlign w:val="superscript"/>
        </w:rPr>
        <w:fldChar w:fldCharType="separate"/>
      </w:r>
      <w:r w:rsidR="001D032A" w:rsidRPr="001D032A">
        <w:rPr>
          <w:vertAlign w:val="superscript"/>
        </w:rPr>
        <w:t>20</w:t>
      </w:r>
      <w:bookmarkEnd w:id="44"/>
      <w:r w:rsidR="001D032A" w:rsidRPr="001D032A">
        <w:rPr>
          <w:vertAlign w:val="superscript"/>
        </w:rPr>
        <w:fldChar w:fldCharType="end"/>
      </w:r>
    </w:p>
    <w:p w14:paraId="1153C58B" w14:textId="33BD65FA" w:rsidR="00F51D0D" w:rsidRPr="00F51D0D" w:rsidRDefault="00F51D0D" w:rsidP="00F51D0D">
      <w:pPr>
        <w:spacing w:after="0"/>
        <w:rPr>
          <w:bCs/>
          <w:i/>
        </w:rPr>
      </w:pPr>
      <w:r w:rsidRPr="00F51D0D">
        <w:rPr>
          <w:bCs/>
          <w:i/>
        </w:rPr>
        <w:t>Space heating, cooling and water heating combined</w:t>
      </w:r>
    </w:p>
    <w:p w14:paraId="2696A571" w14:textId="5B5F0977" w:rsidR="00FA11C9" w:rsidRDefault="006D21EA" w:rsidP="00AA3FDD">
      <w:pPr>
        <w:spacing w:after="0"/>
        <w:rPr>
          <w:bCs/>
        </w:rPr>
      </w:pPr>
      <w:r>
        <w:rPr>
          <w:bCs/>
        </w:rPr>
        <w:t>The GBPN and CEU research concluded that a</w:t>
      </w:r>
      <w:r w:rsidRPr="006D21EA">
        <w:rPr>
          <w:bCs/>
        </w:rPr>
        <w:t>bout 40% of global CO2 emissions from thermal energy use</w:t>
      </w:r>
      <w:r>
        <w:rPr>
          <w:bCs/>
        </w:rPr>
        <w:t xml:space="preserve"> attributable to buildings</w:t>
      </w:r>
      <w:r w:rsidRPr="006D21EA">
        <w:rPr>
          <w:bCs/>
        </w:rPr>
        <w:t xml:space="preserve"> can be avoided by</w:t>
      </w:r>
      <w:r>
        <w:rPr>
          <w:bCs/>
        </w:rPr>
        <w:t xml:space="preserve"> </w:t>
      </w:r>
      <w:r w:rsidRPr="006D21EA">
        <w:rPr>
          <w:bCs/>
        </w:rPr>
        <w:t>2050</w:t>
      </w:r>
      <w:r>
        <w:rPr>
          <w:bCs/>
        </w:rPr>
        <w:t>, compared to a 2005 baseline,</w:t>
      </w:r>
      <w:r w:rsidRPr="006D21EA">
        <w:rPr>
          <w:bCs/>
        </w:rPr>
        <w:t xml:space="preserve"> in </w:t>
      </w:r>
      <w:r w:rsidR="00E14F5F">
        <w:rPr>
          <w:bCs/>
        </w:rPr>
        <w:t xml:space="preserve">the </w:t>
      </w:r>
      <w:r w:rsidRPr="006D21EA">
        <w:rPr>
          <w:bCs/>
        </w:rPr>
        <w:t xml:space="preserve">case of </w:t>
      </w:r>
      <w:r>
        <w:rPr>
          <w:bCs/>
        </w:rPr>
        <w:t xml:space="preserve">an ambitious uptake of </w:t>
      </w:r>
      <w:r w:rsidRPr="006D21EA">
        <w:rPr>
          <w:bCs/>
        </w:rPr>
        <w:t>state-of-the-art building technologies,</w:t>
      </w:r>
      <w:r>
        <w:rPr>
          <w:bCs/>
        </w:rPr>
        <w:t xml:space="preserve"> </w:t>
      </w:r>
      <w:r w:rsidRPr="006D21EA">
        <w:rPr>
          <w:bCs/>
        </w:rPr>
        <w:t xml:space="preserve">which corresponds to almost 3 Gt </w:t>
      </w:r>
      <w:r w:rsidR="00FA11C9">
        <w:rPr>
          <w:bCs/>
        </w:rPr>
        <w:t xml:space="preserve">in </w:t>
      </w:r>
      <w:r w:rsidRPr="006D21EA">
        <w:rPr>
          <w:bCs/>
        </w:rPr>
        <w:t xml:space="preserve">CO2 </w:t>
      </w:r>
      <w:r w:rsidR="00FA11C9">
        <w:rPr>
          <w:bCs/>
        </w:rPr>
        <w:t xml:space="preserve">emission reductions. </w:t>
      </w:r>
    </w:p>
    <w:p w14:paraId="0A53599A" w14:textId="77777777" w:rsidR="00FA11C9" w:rsidRDefault="00FA11C9" w:rsidP="00AA3FDD">
      <w:pPr>
        <w:spacing w:after="0"/>
        <w:rPr>
          <w:bCs/>
        </w:rPr>
      </w:pPr>
    </w:p>
    <w:p w14:paraId="117BABE5" w14:textId="668E7935" w:rsidR="006D21EA" w:rsidRDefault="006D21EA" w:rsidP="00AA3FDD">
      <w:pPr>
        <w:spacing w:after="0"/>
        <w:rPr>
          <w:bCs/>
        </w:rPr>
      </w:pPr>
      <w:r w:rsidRPr="006D21EA">
        <w:rPr>
          <w:bCs/>
        </w:rPr>
        <w:t>As for</w:t>
      </w:r>
      <w:r>
        <w:rPr>
          <w:bCs/>
        </w:rPr>
        <w:t xml:space="preserve"> </w:t>
      </w:r>
      <w:r w:rsidRPr="006D21EA">
        <w:rPr>
          <w:bCs/>
        </w:rPr>
        <w:t xml:space="preserve">key regions, a significant potential for CO2 savings can be seen in the </w:t>
      </w:r>
      <w:r w:rsidR="00C10588">
        <w:rPr>
          <w:bCs/>
        </w:rPr>
        <w:t>USA</w:t>
      </w:r>
      <w:r w:rsidRPr="006D21EA">
        <w:rPr>
          <w:bCs/>
        </w:rPr>
        <w:t xml:space="preserve"> and</w:t>
      </w:r>
      <w:r>
        <w:rPr>
          <w:bCs/>
        </w:rPr>
        <w:t xml:space="preserve"> </w:t>
      </w:r>
      <w:r w:rsidR="00FA11C9">
        <w:rPr>
          <w:bCs/>
        </w:rPr>
        <w:t>EU</w:t>
      </w:r>
      <w:r w:rsidRPr="006D21EA">
        <w:rPr>
          <w:bCs/>
        </w:rPr>
        <w:t xml:space="preserve">, with a potential reduction of </w:t>
      </w:r>
      <w:r w:rsidR="00FA11C9">
        <w:rPr>
          <w:bCs/>
        </w:rPr>
        <w:t>63% (</w:t>
      </w:r>
      <w:r w:rsidRPr="006D21EA">
        <w:rPr>
          <w:bCs/>
        </w:rPr>
        <w:t>1.8</w:t>
      </w:r>
      <w:r w:rsidR="00FA11C9">
        <w:rPr>
          <w:bCs/>
        </w:rPr>
        <w:t xml:space="preserve"> GT)</w:t>
      </w:r>
      <w:r w:rsidRPr="006D21EA">
        <w:rPr>
          <w:bCs/>
        </w:rPr>
        <w:t xml:space="preserve"> and </w:t>
      </w:r>
      <w:r w:rsidR="00FA11C9">
        <w:rPr>
          <w:bCs/>
        </w:rPr>
        <w:t>66% (1.3</w:t>
      </w:r>
      <w:r w:rsidRPr="006D21EA">
        <w:rPr>
          <w:bCs/>
        </w:rPr>
        <w:t xml:space="preserve"> Gt</w:t>
      </w:r>
      <w:r w:rsidR="00FA11C9">
        <w:rPr>
          <w:bCs/>
        </w:rPr>
        <w:t>)</w:t>
      </w:r>
      <w:r w:rsidRPr="006D21EA">
        <w:rPr>
          <w:bCs/>
        </w:rPr>
        <w:t xml:space="preserve"> by 2050, respectively, </w:t>
      </w:r>
      <w:r w:rsidR="00FA11C9">
        <w:rPr>
          <w:bCs/>
        </w:rPr>
        <w:t xml:space="preserve">under the </w:t>
      </w:r>
      <w:r w:rsidRPr="006D21EA">
        <w:rPr>
          <w:bCs/>
        </w:rPr>
        <w:t xml:space="preserve">Deep </w:t>
      </w:r>
      <w:r w:rsidR="00FA11C9">
        <w:rPr>
          <w:bCs/>
        </w:rPr>
        <w:t>Efficiency/OP</w:t>
      </w:r>
      <w:r w:rsidR="00715261">
        <w:rPr>
          <w:bCs/>
        </w:rPr>
        <w:t>T</w:t>
      </w:r>
      <w:r w:rsidR="00FA11C9">
        <w:rPr>
          <w:bCs/>
        </w:rPr>
        <w:t xml:space="preserve"> </w:t>
      </w:r>
      <w:r w:rsidRPr="006D21EA">
        <w:rPr>
          <w:bCs/>
        </w:rPr>
        <w:t>scenario. In China</w:t>
      </w:r>
      <w:r w:rsidR="00715261">
        <w:rPr>
          <w:bCs/>
        </w:rPr>
        <w:t>,</w:t>
      </w:r>
      <w:r w:rsidRPr="006D21EA">
        <w:rPr>
          <w:bCs/>
        </w:rPr>
        <w:t xml:space="preserve"> CO2 emissions </w:t>
      </w:r>
      <w:r w:rsidR="00FA11C9">
        <w:rPr>
          <w:bCs/>
        </w:rPr>
        <w:t>grow</w:t>
      </w:r>
      <w:r w:rsidRPr="006D21EA">
        <w:rPr>
          <w:bCs/>
        </w:rPr>
        <w:t xml:space="preserve"> in all scenarios, </w:t>
      </w:r>
      <w:r w:rsidR="00FA11C9">
        <w:rPr>
          <w:bCs/>
        </w:rPr>
        <w:t xml:space="preserve">although at a much more modest level in </w:t>
      </w:r>
      <w:r w:rsidRPr="006D21EA">
        <w:rPr>
          <w:bCs/>
        </w:rPr>
        <w:t xml:space="preserve">comparison to India, where the growth </w:t>
      </w:r>
      <w:r w:rsidR="00FA11C9">
        <w:rPr>
          <w:bCs/>
        </w:rPr>
        <w:t xml:space="preserve">in CO2 emissions </w:t>
      </w:r>
      <w:r w:rsidRPr="006D21EA">
        <w:rPr>
          <w:bCs/>
        </w:rPr>
        <w:t xml:space="preserve">by 2050 </w:t>
      </w:r>
      <w:r w:rsidR="00FA11C9">
        <w:rPr>
          <w:bCs/>
        </w:rPr>
        <w:t xml:space="preserve">could be as high as </w:t>
      </w:r>
      <w:r w:rsidRPr="006D21EA">
        <w:rPr>
          <w:bCs/>
        </w:rPr>
        <w:t xml:space="preserve">700% </w:t>
      </w:r>
      <w:proofErr w:type="gramStart"/>
      <w:r w:rsidR="00FA11C9">
        <w:rPr>
          <w:bCs/>
        </w:rPr>
        <w:t xml:space="preserve">under  </w:t>
      </w:r>
      <w:r w:rsidRPr="006D21EA">
        <w:rPr>
          <w:bCs/>
        </w:rPr>
        <w:t>the</w:t>
      </w:r>
      <w:proofErr w:type="gramEnd"/>
      <w:r w:rsidRPr="006D21EA">
        <w:rPr>
          <w:bCs/>
        </w:rPr>
        <w:t xml:space="preserve"> Frozen </w:t>
      </w:r>
      <w:r w:rsidR="00FA11C9">
        <w:rPr>
          <w:bCs/>
        </w:rPr>
        <w:t>Efficiency/</w:t>
      </w:r>
      <w:r w:rsidR="00384D85">
        <w:rPr>
          <w:bCs/>
        </w:rPr>
        <w:t>REF</w:t>
      </w:r>
      <w:r w:rsidR="00FA11C9">
        <w:rPr>
          <w:bCs/>
        </w:rPr>
        <w:t xml:space="preserve"> </w:t>
      </w:r>
      <w:r w:rsidRPr="006D21EA">
        <w:rPr>
          <w:bCs/>
        </w:rPr>
        <w:t xml:space="preserve">scenario. </w:t>
      </w:r>
      <w:r w:rsidR="00FA11C9">
        <w:rPr>
          <w:bCs/>
        </w:rPr>
        <w:t>S</w:t>
      </w:r>
      <w:r w:rsidRPr="006D21EA">
        <w:rPr>
          <w:bCs/>
        </w:rPr>
        <w:t>pace heating</w:t>
      </w:r>
      <w:r>
        <w:rPr>
          <w:bCs/>
        </w:rPr>
        <w:t xml:space="preserve"> </w:t>
      </w:r>
      <w:r w:rsidRPr="006D21EA">
        <w:rPr>
          <w:bCs/>
        </w:rPr>
        <w:t xml:space="preserve">and cooling is responsible for </w:t>
      </w:r>
      <w:r w:rsidR="00FA11C9">
        <w:rPr>
          <w:bCs/>
        </w:rPr>
        <w:t xml:space="preserve">the majority </w:t>
      </w:r>
      <w:r w:rsidRPr="006D21EA">
        <w:rPr>
          <w:bCs/>
        </w:rPr>
        <w:t xml:space="preserve">of </w:t>
      </w:r>
      <w:r w:rsidR="00FA11C9">
        <w:rPr>
          <w:bCs/>
        </w:rPr>
        <w:t xml:space="preserve">the </w:t>
      </w:r>
      <w:r w:rsidRPr="006D21EA">
        <w:rPr>
          <w:bCs/>
        </w:rPr>
        <w:t xml:space="preserve">related CO2 </w:t>
      </w:r>
      <w:r>
        <w:rPr>
          <w:bCs/>
        </w:rPr>
        <w:t xml:space="preserve">emissions in all </w:t>
      </w:r>
      <w:r w:rsidRPr="006D21EA">
        <w:rPr>
          <w:bCs/>
        </w:rPr>
        <w:t>regions</w:t>
      </w:r>
      <w:r w:rsidR="00FA11C9">
        <w:rPr>
          <w:bCs/>
        </w:rPr>
        <w:t xml:space="preserve"> considered under </w:t>
      </w:r>
      <w:r w:rsidRPr="006D21EA">
        <w:rPr>
          <w:bCs/>
        </w:rPr>
        <w:t>all three scenarios.</w:t>
      </w:r>
      <w:r>
        <w:rPr>
          <w:bCs/>
        </w:rPr>
        <w:t xml:space="preserve"> </w:t>
      </w:r>
    </w:p>
    <w:p w14:paraId="65199535" w14:textId="77777777" w:rsidR="006D21EA" w:rsidRDefault="006D21EA" w:rsidP="00AA3FDD">
      <w:pPr>
        <w:spacing w:after="0"/>
        <w:rPr>
          <w:bCs/>
        </w:rPr>
      </w:pPr>
    </w:p>
    <w:p w14:paraId="6A6BA5F2" w14:textId="507E398C" w:rsidR="00FA5F8E" w:rsidRPr="00AA3FDD" w:rsidRDefault="00C10E64" w:rsidP="00AA3FDD">
      <w:pPr>
        <w:spacing w:after="0"/>
        <w:rPr>
          <w:bCs/>
        </w:rPr>
      </w:pPr>
      <w:r w:rsidRPr="00AA3FDD">
        <w:rPr>
          <w:bCs/>
          <w:noProof/>
          <w:lang w:eastAsia="en-US"/>
        </w:rPr>
        <w:drawing>
          <wp:inline distT="0" distB="0" distL="0" distR="0" wp14:anchorId="67FE6847" wp14:editId="2893DFB7">
            <wp:extent cx="5943600" cy="20313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31365"/>
                    </a:xfrm>
                    <a:prstGeom prst="rect">
                      <a:avLst/>
                    </a:prstGeom>
                  </pic:spPr>
                </pic:pic>
              </a:graphicData>
            </a:graphic>
          </wp:inline>
        </w:drawing>
      </w:r>
    </w:p>
    <w:p w14:paraId="1F3223EA" w14:textId="41451FF8" w:rsidR="00860D28" w:rsidRDefault="00C10E64" w:rsidP="006941BD">
      <w:pPr>
        <w:pStyle w:val="Caption"/>
        <w:rPr>
          <w:vertAlign w:val="superscript"/>
        </w:rPr>
      </w:pPr>
      <w:bookmarkStart w:id="45" w:name="_Toc414630144"/>
      <w:r>
        <w:t xml:space="preserve">Table </w:t>
      </w:r>
      <w:fldSimple w:instr=" SEQ Table \* ARABIC ">
        <w:r w:rsidR="00A83838">
          <w:rPr>
            <w:noProof/>
          </w:rPr>
          <w:t>11</w:t>
        </w:r>
      </w:fldSimple>
      <w:r>
        <w:t xml:space="preserve"> Combined</w:t>
      </w:r>
      <w:r w:rsidR="00FA11C9">
        <w:t xml:space="preserve"> CO2 emissions from space heating, cooling and water heating in 2050 compared to 2005 under 3 efficiency scenarios</w:t>
      </w:r>
      <w:r w:rsidR="00FA11C9" w:rsidRPr="001D032A">
        <w:rPr>
          <w:vertAlign w:val="superscript"/>
        </w:rPr>
        <w:fldChar w:fldCharType="begin"/>
      </w:r>
      <w:r w:rsidR="00FA11C9" w:rsidRPr="001D032A">
        <w:rPr>
          <w:vertAlign w:val="superscript"/>
        </w:rPr>
        <w:instrText xml:space="preserve"> NOTEREF _Ref411206765 \h </w:instrText>
      </w:r>
      <w:r w:rsidR="00FA11C9">
        <w:rPr>
          <w:vertAlign w:val="superscript"/>
        </w:rPr>
        <w:instrText xml:space="preserve"> \* MERGEFORMAT </w:instrText>
      </w:r>
      <w:r w:rsidR="00FA11C9" w:rsidRPr="001D032A">
        <w:rPr>
          <w:vertAlign w:val="superscript"/>
        </w:rPr>
      </w:r>
      <w:r w:rsidR="00FA11C9" w:rsidRPr="001D032A">
        <w:rPr>
          <w:vertAlign w:val="superscript"/>
        </w:rPr>
        <w:fldChar w:fldCharType="separate"/>
      </w:r>
      <w:r w:rsidR="00FA11C9" w:rsidRPr="001D032A">
        <w:rPr>
          <w:vertAlign w:val="superscript"/>
        </w:rPr>
        <w:t>20</w:t>
      </w:r>
      <w:bookmarkEnd w:id="45"/>
      <w:r w:rsidR="00FA11C9" w:rsidRPr="001D032A">
        <w:rPr>
          <w:vertAlign w:val="superscript"/>
        </w:rPr>
        <w:fldChar w:fldCharType="end"/>
      </w:r>
    </w:p>
    <w:p w14:paraId="65F41EFF" w14:textId="675F8AD3" w:rsidR="002837E8" w:rsidRDefault="00715261" w:rsidP="00BB3423">
      <w:r>
        <w:t>T</w:t>
      </w:r>
      <w:r w:rsidR="00BB3423">
        <w:t xml:space="preserve">he following </w:t>
      </w:r>
      <w:r w:rsidR="002837E8">
        <w:t xml:space="preserve">table and </w:t>
      </w:r>
      <w:r w:rsidR="00BB3423">
        <w:t>charts were derived</w:t>
      </w:r>
      <w:r>
        <w:t xml:space="preserve"> from </w:t>
      </w:r>
      <w:r w:rsidRPr="00BB3423">
        <w:rPr>
          <w:i/>
        </w:rPr>
        <w:t>Tool for Building Energy Performance Scenarios</w:t>
      </w:r>
      <w:r>
        <w:t xml:space="preserve"> and</w:t>
      </w:r>
      <w:r w:rsidR="00BB3423">
        <w:t xml:space="preserve"> represent total thermal energy use</w:t>
      </w:r>
      <w:r w:rsidR="00ED1620">
        <w:t xml:space="preserve"> (in PJ)</w:t>
      </w:r>
      <w:r w:rsidR="00BB3423">
        <w:t xml:space="preserve"> for the period 2015 to 2045 under a </w:t>
      </w:r>
      <w:r w:rsidR="00ED1620">
        <w:t>Deep Effi</w:t>
      </w:r>
      <w:r w:rsidR="00BB3423">
        <w:t>ciency (OP</w:t>
      </w:r>
      <w:r>
        <w:t>T</w:t>
      </w:r>
      <w:r w:rsidR="00BB3423">
        <w:t>) and Frozen Efficiency (</w:t>
      </w:r>
      <w:r w:rsidR="00384D85">
        <w:t>REF</w:t>
      </w:r>
      <w:r w:rsidR="00C90187">
        <w:t>)</w:t>
      </w:r>
      <w:r w:rsidR="00BB3423">
        <w:t xml:space="preserve"> scenario for existing buildings only, for the countries/regions of the </w:t>
      </w:r>
      <w:r w:rsidR="00C10588">
        <w:t>USA</w:t>
      </w:r>
      <w:r w:rsidR="00BB3423">
        <w:t>, Western and Eastern Europe, China and India</w:t>
      </w:r>
      <w:r>
        <w:t>,</w:t>
      </w:r>
      <w:r w:rsidR="00C90187">
        <w:t xml:space="preserve"> and clearly show the major reduction potential under an OP</w:t>
      </w:r>
      <w:r>
        <w:t>T</w:t>
      </w:r>
      <w:r w:rsidR="00C90187">
        <w:t xml:space="preserve"> versus a </w:t>
      </w:r>
      <w:r w:rsidR="00384D85">
        <w:t>REF</w:t>
      </w:r>
      <w:r w:rsidR="00C90187">
        <w:t xml:space="preserve"> scenario</w:t>
      </w:r>
      <w:r w:rsidR="00BB3423">
        <w:t>.</w:t>
      </w:r>
      <w:bookmarkStart w:id="46" w:name="_Ref411208591"/>
      <w:r w:rsidR="00BB3423">
        <w:rPr>
          <w:rStyle w:val="FootnoteReference"/>
        </w:rPr>
        <w:footnoteReference w:id="20"/>
      </w:r>
      <w:bookmarkEnd w:id="46"/>
    </w:p>
    <w:tbl>
      <w:tblPr>
        <w:tblW w:w="9340" w:type="dxa"/>
        <w:tblLook w:val="04A0" w:firstRow="1" w:lastRow="0" w:firstColumn="1" w:lastColumn="0" w:noHBand="0" w:noVBand="1"/>
      </w:tblPr>
      <w:tblGrid>
        <w:gridCol w:w="1771"/>
        <w:gridCol w:w="1909"/>
        <w:gridCol w:w="844"/>
        <w:gridCol w:w="766"/>
        <w:gridCol w:w="766"/>
        <w:gridCol w:w="821"/>
        <w:gridCol w:w="821"/>
        <w:gridCol w:w="821"/>
        <w:gridCol w:w="821"/>
      </w:tblGrid>
      <w:tr w:rsidR="002837E8" w:rsidRPr="00ED1620" w14:paraId="721E2396" w14:textId="77777777" w:rsidTr="00ED1620">
        <w:trPr>
          <w:trHeight w:val="450"/>
        </w:trPr>
        <w:tc>
          <w:tcPr>
            <w:tcW w:w="1771" w:type="dxa"/>
            <w:tcBorders>
              <w:top w:val="single" w:sz="8" w:space="0" w:color="auto"/>
              <w:left w:val="single" w:sz="8" w:space="0" w:color="auto"/>
              <w:bottom w:val="single" w:sz="8" w:space="0" w:color="auto"/>
              <w:right w:val="single" w:sz="4" w:space="0" w:color="auto"/>
            </w:tcBorders>
            <w:shd w:val="clear" w:color="000000" w:fill="808080"/>
            <w:noWrap/>
            <w:hideMark/>
          </w:tcPr>
          <w:p w14:paraId="1DE2D1B2" w14:textId="77777777" w:rsidR="002837E8" w:rsidRPr="002837E8" w:rsidRDefault="002837E8" w:rsidP="002837E8">
            <w:pPr>
              <w:spacing w:after="0" w:line="240" w:lineRule="auto"/>
              <w:rPr>
                <w:rFonts w:ascii="Calibri" w:eastAsia="Times New Roman" w:hAnsi="Calibri" w:cs="Times New Roman"/>
                <w:b/>
                <w:bCs/>
                <w:color w:val="000000"/>
                <w:sz w:val="18"/>
                <w:szCs w:val="18"/>
                <w:lang w:eastAsia="en-US"/>
              </w:rPr>
            </w:pPr>
            <w:r w:rsidRPr="002837E8">
              <w:rPr>
                <w:rFonts w:ascii="Calibri" w:eastAsia="Times New Roman" w:hAnsi="Calibri" w:cs="Times New Roman"/>
                <w:b/>
                <w:bCs/>
                <w:color w:val="000000"/>
                <w:sz w:val="18"/>
                <w:szCs w:val="18"/>
                <w:lang w:eastAsia="en-US"/>
              </w:rPr>
              <w:t>Regions and Climate Zones</w:t>
            </w:r>
          </w:p>
        </w:tc>
        <w:tc>
          <w:tcPr>
            <w:tcW w:w="1909" w:type="dxa"/>
            <w:tcBorders>
              <w:top w:val="single" w:sz="8" w:space="0" w:color="auto"/>
              <w:left w:val="nil"/>
              <w:bottom w:val="single" w:sz="8" w:space="0" w:color="auto"/>
              <w:right w:val="single" w:sz="4" w:space="0" w:color="auto"/>
            </w:tcBorders>
            <w:shd w:val="clear" w:color="000000" w:fill="808080"/>
            <w:noWrap/>
            <w:hideMark/>
          </w:tcPr>
          <w:p w14:paraId="21935DA0" w14:textId="77777777" w:rsidR="002837E8" w:rsidRPr="002837E8" w:rsidRDefault="002837E8" w:rsidP="002837E8">
            <w:pPr>
              <w:spacing w:after="0" w:line="240" w:lineRule="auto"/>
              <w:rPr>
                <w:rFonts w:ascii="Calibri" w:eastAsia="Times New Roman" w:hAnsi="Calibri" w:cs="Times New Roman"/>
                <w:b/>
                <w:bCs/>
                <w:color w:val="000000"/>
                <w:sz w:val="18"/>
                <w:szCs w:val="18"/>
                <w:lang w:eastAsia="en-US"/>
              </w:rPr>
            </w:pPr>
            <w:r w:rsidRPr="002837E8">
              <w:rPr>
                <w:rFonts w:ascii="Calibri" w:eastAsia="Times New Roman" w:hAnsi="Calibri" w:cs="Times New Roman"/>
                <w:b/>
                <w:bCs/>
                <w:color w:val="000000"/>
                <w:sz w:val="18"/>
                <w:szCs w:val="18"/>
                <w:lang w:eastAsia="en-US"/>
              </w:rPr>
              <w:t>Scenarios</w:t>
            </w:r>
          </w:p>
        </w:tc>
        <w:tc>
          <w:tcPr>
            <w:tcW w:w="844" w:type="dxa"/>
            <w:tcBorders>
              <w:top w:val="single" w:sz="8" w:space="0" w:color="auto"/>
              <w:left w:val="nil"/>
              <w:bottom w:val="single" w:sz="8" w:space="0" w:color="auto"/>
              <w:right w:val="nil"/>
            </w:tcBorders>
            <w:shd w:val="clear" w:color="000000" w:fill="808080"/>
            <w:noWrap/>
            <w:hideMark/>
          </w:tcPr>
          <w:p w14:paraId="2D7B934D" w14:textId="77777777" w:rsidR="002837E8" w:rsidRPr="002837E8" w:rsidRDefault="002837E8" w:rsidP="002837E8">
            <w:pPr>
              <w:spacing w:after="0" w:line="240" w:lineRule="auto"/>
              <w:jc w:val="right"/>
              <w:rPr>
                <w:rFonts w:ascii="Calibri" w:eastAsia="Times New Roman" w:hAnsi="Calibri" w:cs="Times New Roman"/>
                <w:b/>
                <w:bCs/>
                <w:color w:val="000000"/>
                <w:sz w:val="18"/>
                <w:szCs w:val="18"/>
                <w:lang w:eastAsia="en-US"/>
              </w:rPr>
            </w:pPr>
            <w:r w:rsidRPr="002837E8">
              <w:rPr>
                <w:rFonts w:ascii="Calibri" w:eastAsia="Times New Roman" w:hAnsi="Calibri" w:cs="Times New Roman"/>
                <w:b/>
                <w:bCs/>
                <w:color w:val="000000"/>
                <w:sz w:val="18"/>
                <w:szCs w:val="18"/>
                <w:lang w:eastAsia="en-US"/>
              </w:rPr>
              <w:t>2015</w:t>
            </w:r>
          </w:p>
        </w:tc>
        <w:tc>
          <w:tcPr>
            <w:tcW w:w="766" w:type="dxa"/>
            <w:tcBorders>
              <w:top w:val="single" w:sz="8" w:space="0" w:color="auto"/>
              <w:left w:val="nil"/>
              <w:bottom w:val="single" w:sz="8" w:space="0" w:color="auto"/>
              <w:right w:val="nil"/>
            </w:tcBorders>
            <w:shd w:val="clear" w:color="000000" w:fill="808080"/>
            <w:noWrap/>
            <w:hideMark/>
          </w:tcPr>
          <w:p w14:paraId="78CEB215" w14:textId="77777777" w:rsidR="002837E8" w:rsidRPr="002837E8" w:rsidRDefault="002837E8" w:rsidP="002837E8">
            <w:pPr>
              <w:spacing w:after="0" w:line="240" w:lineRule="auto"/>
              <w:jc w:val="right"/>
              <w:rPr>
                <w:rFonts w:ascii="Calibri" w:eastAsia="Times New Roman" w:hAnsi="Calibri" w:cs="Times New Roman"/>
                <w:b/>
                <w:bCs/>
                <w:color w:val="000000"/>
                <w:sz w:val="18"/>
                <w:szCs w:val="18"/>
                <w:lang w:eastAsia="en-US"/>
              </w:rPr>
            </w:pPr>
            <w:r w:rsidRPr="002837E8">
              <w:rPr>
                <w:rFonts w:ascii="Calibri" w:eastAsia="Times New Roman" w:hAnsi="Calibri" w:cs="Times New Roman"/>
                <w:b/>
                <w:bCs/>
                <w:color w:val="000000"/>
                <w:sz w:val="18"/>
                <w:szCs w:val="18"/>
                <w:lang w:eastAsia="en-US"/>
              </w:rPr>
              <w:t>2020</w:t>
            </w:r>
          </w:p>
        </w:tc>
        <w:tc>
          <w:tcPr>
            <w:tcW w:w="766" w:type="dxa"/>
            <w:tcBorders>
              <w:top w:val="single" w:sz="8" w:space="0" w:color="auto"/>
              <w:left w:val="nil"/>
              <w:bottom w:val="single" w:sz="8" w:space="0" w:color="auto"/>
              <w:right w:val="nil"/>
            </w:tcBorders>
            <w:shd w:val="clear" w:color="000000" w:fill="808080"/>
            <w:noWrap/>
            <w:hideMark/>
          </w:tcPr>
          <w:p w14:paraId="2C92C9EA" w14:textId="77777777" w:rsidR="002837E8" w:rsidRPr="002837E8" w:rsidRDefault="002837E8" w:rsidP="002837E8">
            <w:pPr>
              <w:spacing w:after="0" w:line="240" w:lineRule="auto"/>
              <w:jc w:val="right"/>
              <w:rPr>
                <w:rFonts w:ascii="Calibri" w:eastAsia="Times New Roman" w:hAnsi="Calibri" w:cs="Times New Roman"/>
                <w:b/>
                <w:bCs/>
                <w:color w:val="000000"/>
                <w:sz w:val="18"/>
                <w:szCs w:val="18"/>
                <w:lang w:eastAsia="en-US"/>
              </w:rPr>
            </w:pPr>
            <w:r w:rsidRPr="002837E8">
              <w:rPr>
                <w:rFonts w:ascii="Calibri" w:eastAsia="Times New Roman" w:hAnsi="Calibri" w:cs="Times New Roman"/>
                <w:b/>
                <w:bCs/>
                <w:color w:val="000000"/>
                <w:sz w:val="18"/>
                <w:szCs w:val="18"/>
                <w:lang w:eastAsia="en-US"/>
              </w:rPr>
              <w:t>2025</w:t>
            </w:r>
          </w:p>
        </w:tc>
        <w:tc>
          <w:tcPr>
            <w:tcW w:w="821" w:type="dxa"/>
            <w:tcBorders>
              <w:top w:val="single" w:sz="8" w:space="0" w:color="auto"/>
              <w:left w:val="nil"/>
              <w:bottom w:val="single" w:sz="8" w:space="0" w:color="auto"/>
              <w:right w:val="nil"/>
            </w:tcBorders>
            <w:shd w:val="clear" w:color="000000" w:fill="808080"/>
            <w:noWrap/>
            <w:hideMark/>
          </w:tcPr>
          <w:p w14:paraId="1658DA45" w14:textId="77777777" w:rsidR="002837E8" w:rsidRPr="002837E8" w:rsidRDefault="002837E8" w:rsidP="002837E8">
            <w:pPr>
              <w:spacing w:after="0" w:line="240" w:lineRule="auto"/>
              <w:jc w:val="right"/>
              <w:rPr>
                <w:rFonts w:ascii="Calibri" w:eastAsia="Times New Roman" w:hAnsi="Calibri" w:cs="Times New Roman"/>
                <w:b/>
                <w:bCs/>
                <w:color w:val="000000"/>
                <w:sz w:val="18"/>
                <w:szCs w:val="18"/>
                <w:lang w:eastAsia="en-US"/>
              </w:rPr>
            </w:pPr>
            <w:r w:rsidRPr="002837E8">
              <w:rPr>
                <w:rFonts w:ascii="Calibri" w:eastAsia="Times New Roman" w:hAnsi="Calibri" w:cs="Times New Roman"/>
                <w:b/>
                <w:bCs/>
                <w:color w:val="000000"/>
                <w:sz w:val="18"/>
                <w:szCs w:val="18"/>
                <w:lang w:eastAsia="en-US"/>
              </w:rPr>
              <w:t>2030</w:t>
            </w:r>
          </w:p>
        </w:tc>
        <w:tc>
          <w:tcPr>
            <w:tcW w:w="821" w:type="dxa"/>
            <w:tcBorders>
              <w:top w:val="single" w:sz="8" w:space="0" w:color="auto"/>
              <w:left w:val="nil"/>
              <w:bottom w:val="single" w:sz="8" w:space="0" w:color="auto"/>
              <w:right w:val="nil"/>
            </w:tcBorders>
            <w:shd w:val="clear" w:color="000000" w:fill="808080"/>
            <w:noWrap/>
            <w:hideMark/>
          </w:tcPr>
          <w:p w14:paraId="69BA4EBF" w14:textId="77777777" w:rsidR="002837E8" w:rsidRPr="002837E8" w:rsidRDefault="002837E8" w:rsidP="002837E8">
            <w:pPr>
              <w:spacing w:after="0" w:line="240" w:lineRule="auto"/>
              <w:jc w:val="right"/>
              <w:rPr>
                <w:rFonts w:ascii="Calibri" w:eastAsia="Times New Roman" w:hAnsi="Calibri" w:cs="Times New Roman"/>
                <w:b/>
                <w:bCs/>
                <w:color w:val="000000"/>
                <w:sz w:val="18"/>
                <w:szCs w:val="18"/>
                <w:lang w:eastAsia="en-US"/>
              </w:rPr>
            </w:pPr>
            <w:r w:rsidRPr="002837E8">
              <w:rPr>
                <w:rFonts w:ascii="Calibri" w:eastAsia="Times New Roman" w:hAnsi="Calibri" w:cs="Times New Roman"/>
                <w:b/>
                <w:bCs/>
                <w:color w:val="000000"/>
                <w:sz w:val="18"/>
                <w:szCs w:val="18"/>
                <w:lang w:eastAsia="en-US"/>
              </w:rPr>
              <w:t>2035</w:t>
            </w:r>
          </w:p>
        </w:tc>
        <w:tc>
          <w:tcPr>
            <w:tcW w:w="821" w:type="dxa"/>
            <w:tcBorders>
              <w:top w:val="single" w:sz="8" w:space="0" w:color="auto"/>
              <w:left w:val="nil"/>
              <w:bottom w:val="single" w:sz="8" w:space="0" w:color="auto"/>
              <w:right w:val="nil"/>
            </w:tcBorders>
            <w:shd w:val="clear" w:color="000000" w:fill="808080"/>
            <w:noWrap/>
            <w:hideMark/>
          </w:tcPr>
          <w:p w14:paraId="2B6BF2BE" w14:textId="77777777" w:rsidR="002837E8" w:rsidRPr="002837E8" w:rsidRDefault="002837E8" w:rsidP="002837E8">
            <w:pPr>
              <w:spacing w:after="0" w:line="240" w:lineRule="auto"/>
              <w:jc w:val="right"/>
              <w:rPr>
                <w:rFonts w:ascii="Calibri" w:eastAsia="Times New Roman" w:hAnsi="Calibri" w:cs="Times New Roman"/>
                <w:b/>
                <w:bCs/>
                <w:color w:val="000000"/>
                <w:sz w:val="18"/>
                <w:szCs w:val="18"/>
                <w:lang w:eastAsia="en-US"/>
              </w:rPr>
            </w:pPr>
            <w:r w:rsidRPr="002837E8">
              <w:rPr>
                <w:rFonts w:ascii="Calibri" w:eastAsia="Times New Roman" w:hAnsi="Calibri" w:cs="Times New Roman"/>
                <w:b/>
                <w:bCs/>
                <w:color w:val="000000"/>
                <w:sz w:val="18"/>
                <w:szCs w:val="18"/>
                <w:lang w:eastAsia="en-US"/>
              </w:rPr>
              <w:t>2040</w:t>
            </w:r>
          </w:p>
        </w:tc>
        <w:tc>
          <w:tcPr>
            <w:tcW w:w="821" w:type="dxa"/>
            <w:tcBorders>
              <w:top w:val="single" w:sz="8" w:space="0" w:color="auto"/>
              <w:left w:val="nil"/>
              <w:bottom w:val="single" w:sz="8" w:space="0" w:color="auto"/>
              <w:right w:val="single" w:sz="8" w:space="0" w:color="auto"/>
            </w:tcBorders>
            <w:shd w:val="clear" w:color="000000" w:fill="808080"/>
            <w:noWrap/>
            <w:hideMark/>
          </w:tcPr>
          <w:p w14:paraId="674C3871" w14:textId="77777777" w:rsidR="002837E8" w:rsidRPr="002837E8" w:rsidRDefault="002837E8" w:rsidP="002837E8">
            <w:pPr>
              <w:spacing w:after="0" w:line="240" w:lineRule="auto"/>
              <w:jc w:val="right"/>
              <w:rPr>
                <w:rFonts w:ascii="Calibri" w:eastAsia="Times New Roman" w:hAnsi="Calibri" w:cs="Times New Roman"/>
                <w:b/>
                <w:bCs/>
                <w:color w:val="000000"/>
                <w:sz w:val="18"/>
                <w:szCs w:val="18"/>
                <w:lang w:eastAsia="en-US"/>
              </w:rPr>
            </w:pPr>
            <w:r w:rsidRPr="002837E8">
              <w:rPr>
                <w:rFonts w:ascii="Calibri" w:eastAsia="Times New Roman" w:hAnsi="Calibri" w:cs="Times New Roman"/>
                <w:b/>
                <w:bCs/>
                <w:color w:val="000000"/>
                <w:sz w:val="18"/>
                <w:szCs w:val="18"/>
                <w:lang w:eastAsia="en-US"/>
              </w:rPr>
              <w:t>2045</w:t>
            </w:r>
          </w:p>
        </w:tc>
      </w:tr>
      <w:tr w:rsidR="002837E8" w:rsidRPr="00ED1620" w14:paraId="581657F3" w14:textId="77777777" w:rsidTr="00ED1620">
        <w:trPr>
          <w:trHeight w:val="300"/>
        </w:trPr>
        <w:tc>
          <w:tcPr>
            <w:tcW w:w="1771" w:type="dxa"/>
            <w:tcBorders>
              <w:top w:val="nil"/>
              <w:left w:val="single" w:sz="8" w:space="0" w:color="auto"/>
              <w:bottom w:val="nil"/>
              <w:right w:val="single" w:sz="4" w:space="0" w:color="auto"/>
            </w:tcBorders>
            <w:shd w:val="clear" w:color="000000" w:fill="2F75B5"/>
            <w:noWrap/>
            <w:hideMark/>
          </w:tcPr>
          <w:p w14:paraId="094817D9" w14:textId="77777777" w:rsidR="002837E8" w:rsidRPr="002837E8" w:rsidRDefault="002837E8" w:rsidP="002837E8">
            <w:pPr>
              <w:spacing w:after="0" w:line="240" w:lineRule="auto"/>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USA</w:t>
            </w:r>
          </w:p>
        </w:tc>
        <w:tc>
          <w:tcPr>
            <w:tcW w:w="1909" w:type="dxa"/>
            <w:tcBorders>
              <w:top w:val="nil"/>
              <w:left w:val="nil"/>
              <w:bottom w:val="nil"/>
              <w:right w:val="single" w:sz="4" w:space="0" w:color="auto"/>
            </w:tcBorders>
            <w:shd w:val="clear" w:color="000000" w:fill="2F75B5"/>
            <w:noWrap/>
            <w:hideMark/>
          </w:tcPr>
          <w:p w14:paraId="2DC7981B" w14:textId="77777777" w:rsidR="002837E8" w:rsidRPr="002837E8" w:rsidRDefault="002837E8" w:rsidP="002837E8">
            <w:pPr>
              <w:spacing w:after="0" w:line="240" w:lineRule="auto"/>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Deep efficiency</w:t>
            </w:r>
          </w:p>
        </w:tc>
        <w:tc>
          <w:tcPr>
            <w:tcW w:w="844" w:type="dxa"/>
            <w:tcBorders>
              <w:top w:val="nil"/>
              <w:left w:val="nil"/>
              <w:bottom w:val="nil"/>
              <w:right w:val="nil"/>
            </w:tcBorders>
            <w:shd w:val="clear" w:color="000000" w:fill="2F75B5"/>
            <w:noWrap/>
            <w:hideMark/>
          </w:tcPr>
          <w:p w14:paraId="5D230718"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14020</w:t>
            </w:r>
          </w:p>
        </w:tc>
        <w:tc>
          <w:tcPr>
            <w:tcW w:w="766" w:type="dxa"/>
            <w:tcBorders>
              <w:top w:val="nil"/>
              <w:left w:val="nil"/>
              <w:bottom w:val="nil"/>
              <w:right w:val="nil"/>
            </w:tcBorders>
            <w:shd w:val="clear" w:color="000000" w:fill="2F75B5"/>
            <w:noWrap/>
            <w:hideMark/>
          </w:tcPr>
          <w:p w14:paraId="23D401E8"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12180</w:t>
            </w:r>
          </w:p>
        </w:tc>
        <w:tc>
          <w:tcPr>
            <w:tcW w:w="766" w:type="dxa"/>
            <w:tcBorders>
              <w:top w:val="nil"/>
              <w:left w:val="nil"/>
              <w:bottom w:val="nil"/>
              <w:right w:val="nil"/>
            </w:tcBorders>
            <w:shd w:val="clear" w:color="000000" w:fill="2F75B5"/>
            <w:noWrap/>
            <w:hideMark/>
          </w:tcPr>
          <w:p w14:paraId="1759E11F"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9765</w:t>
            </w:r>
          </w:p>
        </w:tc>
        <w:tc>
          <w:tcPr>
            <w:tcW w:w="821" w:type="dxa"/>
            <w:tcBorders>
              <w:top w:val="nil"/>
              <w:left w:val="nil"/>
              <w:bottom w:val="nil"/>
              <w:right w:val="nil"/>
            </w:tcBorders>
            <w:shd w:val="clear" w:color="000000" w:fill="2F75B5"/>
            <w:noWrap/>
            <w:hideMark/>
          </w:tcPr>
          <w:p w14:paraId="6E1E32CF"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7313</w:t>
            </w:r>
          </w:p>
        </w:tc>
        <w:tc>
          <w:tcPr>
            <w:tcW w:w="821" w:type="dxa"/>
            <w:tcBorders>
              <w:top w:val="nil"/>
              <w:left w:val="nil"/>
              <w:bottom w:val="nil"/>
              <w:right w:val="nil"/>
            </w:tcBorders>
            <w:shd w:val="clear" w:color="000000" w:fill="2F75B5"/>
            <w:noWrap/>
            <w:hideMark/>
          </w:tcPr>
          <w:p w14:paraId="17901328"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4917</w:t>
            </w:r>
          </w:p>
        </w:tc>
        <w:tc>
          <w:tcPr>
            <w:tcW w:w="821" w:type="dxa"/>
            <w:tcBorders>
              <w:top w:val="nil"/>
              <w:left w:val="nil"/>
              <w:bottom w:val="nil"/>
              <w:right w:val="nil"/>
            </w:tcBorders>
            <w:shd w:val="clear" w:color="000000" w:fill="2F75B5"/>
            <w:noWrap/>
            <w:hideMark/>
          </w:tcPr>
          <w:p w14:paraId="0D3BA500"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4385</w:t>
            </w:r>
          </w:p>
        </w:tc>
        <w:tc>
          <w:tcPr>
            <w:tcW w:w="821" w:type="dxa"/>
            <w:tcBorders>
              <w:top w:val="nil"/>
              <w:left w:val="nil"/>
              <w:bottom w:val="nil"/>
              <w:right w:val="single" w:sz="8" w:space="0" w:color="auto"/>
            </w:tcBorders>
            <w:shd w:val="clear" w:color="000000" w:fill="2F75B5"/>
            <w:noWrap/>
            <w:hideMark/>
          </w:tcPr>
          <w:p w14:paraId="44359EB5"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4387</w:t>
            </w:r>
          </w:p>
        </w:tc>
      </w:tr>
      <w:tr w:rsidR="002837E8" w:rsidRPr="00ED1620" w14:paraId="5167FE8D" w14:textId="77777777" w:rsidTr="00ED1620">
        <w:trPr>
          <w:trHeight w:val="300"/>
        </w:trPr>
        <w:tc>
          <w:tcPr>
            <w:tcW w:w="1771" w:type="dxa"/>
            <w:tcBorders>
              <w:top w:val="nil"/>
              <w:left w:val="single" w:sz="8" w:space="0" w:color="auto"/>
              <w:bottom w:val="nil"/>
              <w:right w:val="single" w:sz="4" w:space="0" w:color="auto"/>
            </w:tcBorders>
            <w:shd w:val="clear" w:color="000000" w:fill="9BC2E6"/>
            <w:noWrap/>
            <w:hideMark/>
          </w:tcPr>
          <w:p w14:paraId="6C38E914" w14:textId="77777777" w:rsidR="002837E8" w:rsidRPr="002837E8" w:rsidRDefault="002837E8" w:rsidP="002837E8">
            <w:pPr>
              <w:spacing w:after="0" w:line="240" w:lineRule="auto"/>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USA</w:t>
            </w:r>
          </w:p>
        </w:tc>
        <w:tc>
          <w:tcPr>
            <w:tcW w:w="1909" w:type="dxa"/>
            <w:tcBorders>
              <w:top w:val="nil"/>
              <w:left w:val="nil"/>
              <w:bottom w:val="nil"/>
              <w:right w:val="single" w:sz="4" w:space="0" w:color="auto"/>
            </w:tcBorders>
            <w:shd w:val="clear" w:color="000000" w:fill="9BC2E6"/>
            <w:noWrap/>
            <w:hideMark/>
          </w:tcPr>
          <w:p w14:paraId="5E52A25E" w14:textId="77777777" w:rsidR="002837E8" w:rsidRPr="002837E8" w:rsidRDefault="002837E8" w:rsidP="002837E8">
            <w:pPr>
              <w:spacing w:after="0" w:line="240" w:lineRule="auto"/>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Moderate efficiency</w:t>
            </w:r>
          </w:p>
        </w:tc>
        <w:tc>
          <w:tcPr>
            <w:tcW w:w="844" w:type="dxa"/>
            <w:tcBorders>
              <w:top w:val="nil"/>
              <w:left w:val="nil"/>
              <w:bottom w:val="nil"/>
              <w:right w:val="nil"/>
            </w:tcBorders>
            <w:shd w:val="clear" w:color="000000" w:fill="9BC2E6"/>
            <w:noWrap/>
            <w:hideMark/>
          </w:tcPr>
          <w:p w14:paraId="232BE4F7"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14280</w:t>
            </w:r>
          </w:p>
        </w:tc>
        <w:tc>
          <w:tcPr>
            <w:tcW w:w="766" w:type="dxa"/>
            <w:tcBorders>
              <w:top w:val="nil"/>
              <w:left w:val="nil"/>
              <w:bottom w:val="nil"/>
              <w:right w:val="nil"/>
            </w:tcBorders>
            <w:shd w:val="clear" w:color="000000" w:fill="9BC2E6"/>
            <w:noWrap/>
            <w:hideMark/>
          </w:tcPr>
          <w:p w14:paraId="65FB9206"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13310</w:t>
            </w:r>
          </w:p>
        </w:tc>
        <w:tc>
          <w:tcPr>
            <w:tcW w:w="766" w:type="dxa"/>
            <w:tcBorders>
              <w:top w:val="nil"/>
              <w:left w:val="nil"/>
              <w:bottom w:val="nil"/>
              <w:right w:val="nil"/>
            </w:tcBorders>
            <w:shd w:val="clear" w:color="000000" w:fill="9BC2E6"/>
            <w:noWrap/>
            <w:hideMark/>
          </w:tcPr>
          <w:p w14:paraId="7F1DD627"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12320</w:t>
            </w:r>
          </w:p>
        </w:tc>
        <w:tc>
          <w:tcPr>
            <w:tcW w:w="821" w:type="dxa"/>
            <w:tcBorders>
              <w:top w:val="nil"/>
              <w:left w:val="nil"/>
              <w:bottom w:val="nil"/>
              <w:right w:val="nil"/>
            </w:tcBorders>
            <w:shd w:val="clear" w:color="000000" w:fill="9BC2E6"/>
            <w:noWrap/>
            <w:hideMark/>
          </w:tcPr>
          <w:p w14:paraId="36AD9E8A"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11320</w:t>
            </w:r>
          </w:p>
        </w:tc>
        <w:tc>
          <w:tcPr>
            <w:tcW w:w="821" w:type="dxa"/>
            <w:tcBorders>
              <w:top w:val="nil"/>
              <w:left w:val="nil"/>
              <w:bottom w:val="nil"/>
              <w:right w:val="nil"/>
            </w:tcBorders>
            <w:shd w:val="clear" w:color="000000" w:fill="9BC2E6"/>
            <w:noWrap/>
            <w:hideMark/>
          </w:tcPr>
          <w:p w14:paraId="3DA7DE16"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10330</w:t>
            </w:r>
          </w:p>
        </w:tc>
        <w:tc>
          <w:tcPr>
            <w:tcW w:w="821" w:type="dxa"/>
            <w:tcBorders>
              <w:top w:val="nil"/>
              <w:left w:val="nil"/>
              <w:bottom w:val="nil"/>
              <w:right w:val="nil"/>
            </w:tcBorders>
            <w:shd w:val="clear" w:color="000000" w:fill="9BC2E6"/>
            <w:noWrap/>
            <w:hideMark/>
          </w:tcPr>
          <w:p w14:paraId="6BFFD68B"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9579</w:t>
            </w:r>
          </w:p>
        </w:tc>
        <w:tc>
          <w:tcPr>
            <w:tcW w:w="821" w:type="dxa"/>
            <w:tcBorders>
              <w:top w:val="nil"/>
              <w:left w:val="nil"/>
              <w:bottom w:val="nil"/>
              <w:right w:val="single" w:sz="8" w:space="0" w:color="auto"/>
            </w:tcBorders>
            <w:shd w:val="clear" w:color="000000" w:fill="9BC2E6"/>
            <w:noWrap/>
            <w:hideMark/>
          </w:tcPr>
          <w:p w14:paraId="50D6898E"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9052</w:t>
            </w:r>
          </w:p>
        </w:tc>
      </w:tr>
      <w:tr w:rsidR="002837E8" w:rsidRPr="00ED1620" w14:paraId="46D50C4D" w14:textId="77777777" w:rsidTr="00ED1620">
        <w:trPr>
          <w:trHeight w:val="300"/>
        </w:trPr>
        <w:tc>
          <w:tcPr>
            <w:tcW w:w="1771" w:type="dxa"/>
            <w:tcBorders>
              <w:top w:val="nil"/>
              <w:left w:val="single" w:sz="8" w:space="0" w:color="auto"/>
              <w:bottom w:val="nil"/>
              <w:right w:val="single" w:sz="4" w:space="0" w:color="auto"/>
            </w:tcBorders>
            <w:shd w:val="clear" w:color="000000" w:fill="BDD7EE"/>
            <w:noWrap/>
            <w:hideMark/>
          </w:tcPr>
          <w:p w14:paraId="1D9D4BA1" w14:textId="77777777" w:rsidR="002837E8" w:rsidRPr="002837E8" w:rsidRDefault="002837E8" w:rsidP="002837E8">
            <w:pPr>
              <w:spacing w:after="0" w:line="240" w:lineRule="auto"/>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USA</w:t>
            </w:r>
          </w:p>
        </w:tc>
        <w:tc>
          <w:tcPr>
            <w:tcW w:w="1909" w:type="dxa"/>
            <w:tcBorders>
              <w:top w:val="nil"/>
              <w:left w:val="nil"/>
              <w:bottom w:val="nil"/>
              <w:right w:val="single" w:sz="4" w:space="0" w:color="auto"/>
            </w:tcBorders>
            <w:shd w:val="clear" w:color="000000" w:fill="BDD7EE"/>
            <w:noWrap/>
            <w:hideMark/>
          </w:tcPr>
          <w:p w14:paraId="366B2240" w14:textId="77777777" w:rsidR="002837E8" w:rsidRPr="002837E8" w:rsidRDefault="002837E8" w:rsidP="002837E8">
            <w:pPr>
              <w:spacing w:after="0" w:line="240" w:lineRule="auto"/>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Frozen efficiency</w:t>
            </w:r>
          </w:p>
        </w:tc>
        <w:tc>
          <w:tcPr>
            <w:tcW w:w="844" w:type="dxa"/>
            <w:tcBorders>
              <w:top w:val="nil"/>
              <w:left w:val="nil"/>
              <w:bottom w:val="nil"/>
              <w:right w:val="nil"/>
            </w:tcBorders>
            <w:shd w:val="clear" w:color="000000" w:fill="BDD7EE"/>
            <w:noWrap/>
            <w:hideMark/>
          </w:tcPr>
          <w:p w14:paraId="470DC505"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14990</w:t>
            </w:r>
          </w:p>
        </w:tc>
        <w:tc>
          <w:tcPr>
            <w:tcW w:w="766" w:type="dxa"/>
            <w:tcBorders>
              <w:top w:val="nil"/>
              <w:left w:val="nil"/>
              <w:bottom w:val="nil"/>
              <w:right w:val="nil"/>
            </w:tcBorders>
            <w:shd w:val="clear" w:color="000000" w:fill="BDD7EE"/>
            <w:noWrap/>
            <w:hideMark/>
          </w:tcPr>
          <w:p w14:paraId="764C2D80"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14450</w:t>
            </w:r>
          </w:p>
        </w:tc>
        <w:tc>
          <w:tcPr>
            <w:tcW w:w="766" w:type="dxa"/>
            <w:tcBorders>
              <w:top w:val="nil"/>
              <w:left w:val="nil"/>
              <w:bottom w:val="nil"/>
              <w:right w:val="nil"/>
            </w:tcBorders>
            <w:shd w:val="clear" w:color="000000" w:fill="BDD7EE"/>
            <w:noWrap/>
            <w:hideMark/>
          </w:tcPr>
          <w:p w14:paraId="637A7BC9"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13930</w:t>
            </w:r>
          </w:p>
        </w:tc>
        <w:tc>
          <w:tcPr>
            <w:tcW w:w="821" w:type="dxa"/>
            <w:tcBorders>
              <w:top w:val="nil"/>
              <w:left w:val="nil"/>
              <w:bottom w:val="nil"/>
              <w:right w:val="nil"/>
            </w:tcBorders>
            <w:shd w:val="clear" w:color="000000" w:fill="BDD7EE"/>
            <w:noWrap/>
            <w:hideMark/>
          </w:tcPr>
          <w:p w14:paraId="6CEBCA9F"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13390</w:t>
            </w:r>
          </w:p>
        </w:tc>
        <w:tc>
          <w:tcPr>
            <w:tcW w:w="821" w:type="dxa"/>
            <w:tcBorders>
              <w:top w:val="nil"/>
              <w:left w:val="nil"/>
              <w:bottom w:val="nil"/>
              <w:right w:val="nil"/>
            </w:tcBorders>
            <w:shd w:val="clear" w:color="000000" w:fill="BDD7EE"/>
            <w:noWrap/>
            <w:hideMark/>
          </w:tcPr>
          <w:p w14:paraId="2CC93897"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12870</w:t>
            </w:r>
          </w:p>
        </w:tc>
        <w:tc>
          <w:tcPr>
            <w:tcW w:w="821" w:type="dxa"/>
            <w:tcBorders>
              <w:top w:val="nil"/>
              <w:left w:val="nil"/>
              <w:bottom w:val="nil"/>
              <w:right w:val="nil"/>
            </w:tcBorders>
            <w:shd w:val="clear" w:color="000000" w:fill="BDD7EE"/>
            <w:noWrap/>
            <w:hideMark/>
          </w:tcPr>
          <w:p w14:paraId="3E8CB207"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12330</w:t>
            </w:r>
          </w:p>
        </w:tc>
        <w:tc>
          <w:tcPr>
            <w:tcW w:w="821" w:type="dxa"/>
            <w:tcBorders>
              <w:top w:val="nil"/>
              <w:left w:val="nil"/>
              <w:bottom w:val="nil"/>
              <w:right w:val="single" w:sz="8" w:space="0" w:color="auto"/>
            </w:tcBorders>
            <w:shd w:val="clear" w:color="000000" w:fill="BDD7EE"/>
            <w:noWrap/>
            <w:hideMark/>
          </w:tcPr>
          <w:p w14:paraId="369680B9"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11820</w:t>
            </w:r>
          </w:p>
        </w:tc>
      </w:tr>
      <w:tr w:rsidR="002837E8" w:rsidRPr="00ED1620" w14:paraId="0C53B84A" w14:textId="77777777" w:rsidTr="00ED1620">
        <w:trPr>
          <w:trHeight w:val="300"/>
        </w:trPr>
        <w:tc>
          <w:tcPr>
            <w:tcW w:w="1771" w:type="dxa"/>
            <w:tcBorders>
              <w:top w:val="nil"/>
              <w:left w:val="single" w:sz="8" w:space="0" w:color="auto"/>
              <w:bottom w:val="nil"/>
              <w:right w:val="single" w:sz="4" w:space="0" w:color="auto"/>
            </w:tcBorders>
            <w:shd w:val="clear" w:color="000000" w:fill="2F75B5"/>
            <w:noWrap/>
            <w:hideMark/>
          </w:tcPr>
          <w:p w14:paraId="7645D0AB" w14:textId="77777777" w:rsidR="002837E8" w:rsidRPr="002837E8" w:rsidRDefault="002837E8" w:rsidP="002837E8">
            <w:pPr>
              <w:spacing w:after="0" w:line="240" w:lineRule="auto"/>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Western Europe</w:t>
            </w:r>
          </w:p>
        </w:tc>
        <w:tc>
          <w:tcPr>
            <w:tcW w:w="1909" w:type="dxa"/>
            <w:tcBorders>
              <w:top w:val="nil"/>
              <w:left w:val="nil"/>
              <w:bottom w:val="nil"/>
              <w:right w:val="single" w:sz="4" w:space="0" w:color="auto"/>
            </w:tcBorders>
            <w:shd w:val="clear" w:color="000000" w:fill="2F75B5"/>
            <w:noWrap/>
            <w:hideMark/>
          </w:tcPr>
          <w:p w14:paraId="6F632322" w14:textId="77777777" w:rsidR="002837E8" w:rsidRPr="002837E8" w:rsidRDefault="002837E8" w:rsidP="002837E8">
            <w:pPr>
              <w:spacing w:after="0" w:line="240" w:lineRule="auto"/>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Deep efficiency</w:t>
            </w:r>
          </w:p>
        </w:tc>
        <w:tc>
          <w:tcPr>
            <w:tcW w:w="844" w:type="dxa"/>
            <w:tcBorders>
              <w:top w:val="nil"/>
              <w:left w:val="nil"/>
              <w:bottom w:val="nil"/>
              <w:right w:val="nil"/>
            </w:tcBorders>
            <w:shd w:val="clear" w:color="000000" w:fill="2F75B5"/>
            <w:noWrap/>
            <w:hideMark/>
          </w:tcPr>
          <w:p w14:paraId="4947C8A9"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11650</w:t>
            </w:r>
          </w:p>
        </w:tc>
        <w:tc>
          <w:tcPr>
            <w:tcW w:w="766" w:type="dxa"/>
            <w:tcBorders>
              <w:top w:val="nil"/>
              <w:left w:val="nil"/>
              <w:bottom w:val="nil"/>
              <w:right w:val="nil"/>
            </w:tcBorders>
            <w:shd w:val="clear" w:color="000000" w:fill="2F75B5"/>
            <w:noWrap/>
            <w:hideMark/>
          </w:tcPr>
          <w:p w14:paraId="61E9D83B"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10130</w:t>
            </w:r>
          </w:p>
        </w:tc>
        <w:tc>
          <w:tcPr>
            <w:tcW w:w="766" w:type="dxa"/>
            <w:tcBorders>
              <w:top w:val="nil"/>
              <w:left w:val="nil"/>
              <w:bottom w:val="nil"/>
              <w:right w:val="nil"/>
            </w:tcBorders>
            <w:shd w:val="clear" w:color="000000" w:fill="2F75B5"/>
            <w:noWrap/>
            <w:hideMark/>
          </w:tcPr>
          <w:p w14:paraId="63192B4B"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8100</w:t>
            </w:r>
          </w:p>
        </w:tc>
        <w:tc>
          <w:tcPr>
            <w:tcW w:w="821" w:type="dxa"/>
            <w:tcBorders>
              <w:top w:val="nil"/>
              <w:left w:val="nil"/>
              <w:bottom w:val="nil"/>
              <w:right w:val="nil"/>
            </w:tcBorders>
            <w:shd w:val="clear" w:color="000000" w:fill="2F75B5"/>
            <w:noWrap/>
            <w:hideMark/>
          </w:tcPr>
          <w:p w14:paraId="579ED09C"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6044</w:t>
            </w:r>
          </w:p>
        </w:tc>
        <w:tc>
          <w:tcPr>
            <w:tcW w:w="821" w:type="dxa"/>
            <w:tcBorders>
              <w:top w:val="nil"/>
              <w:left w:val="nil"/>
              <w:bottom w:val="nil"/>
              <w:right w:val="nil"/>
            </w:tcBorders>
            <w:shd w:val="clear" w:color="000000" w:fill="2F75B5"/>
            <w:noWrap/>
            <w:hideMark/>
          </w:tcPr>
          <w:p w14:paraId="02B5CDE3"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4117</w:t>
            </w:r>
          </w:p>
        </w:tc>
        <w:tc>
          <w:tcPr>
            <w:tcW w:w="821" w:type="dxa"/>
            <w:tcBorders>
              <w:top w:val="nil"/>
              <w:left w:val="nil"/>
              <w:bottom w:val="nil"/>
              <w:right w:val="nil"/>
            </w:tcBorders>
            <w:shd w:val="clear" w:color="000000" w:fill="2F75B5"/>
            <w:noWrap/>
            <w:hideMark/>
          </w:tcPr>
          <w:p w14:paraId="13A82F72"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3659</w:t>
            </w:r>
          </w:p>
        </w:tc>
        <w:tc>
          <w:tcPr>
            <w:tcW w:w="821" w:type="dxa"/>
            <w:tcBorders>
              <w:top w:val="nil"/>
              <w:left w:val="nil"/>
              <w:bottom w:val="nil"/>
              <w:right w:val="single" w:sz="8" w:space="0" w:color="auto"/>
            </w:tcBorders>
            <w:shd w:val="clear" w:color="000000" w:fill="2F75B5"/>
            <w:noWrap/>
            <w:hideMark/>
          </w:tcPr>
          <w:p w14:paraId="3630E1D0"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3612</w:t>
            </w:r>
          </w:p>
        </w:tc>
      </w:tr>
      <w:tr w:rsidR="002837E8" w:rsidRPr="00ED1620" w14:paraId="687C4BAB" w14:textId="77777777" w:rsidTr="00ED1620">
        <w:trPr>
          <w:trHeight w:val="300"/>
        </w:trPr>
        <w:tc>
          <w:tcPr>
            <w:tcW w:w="1771" w:type="dxa"/>
            <w:tcBorders>
              <w:top w:val="nil"/>
              <w:left w:val="single" w:sz="8" w:space="0" w:color="auto"/>
              <w:bottom w:val="nil"/>
              <w:right w:val="single" w:sz="4" w:space="0" w:color="auto"/>
            </w:tcBorders>
            <w:shd w:val="clear" w:color="000000" w:fill="9BC2E6"/>
            <w:noWrap/>
            <w:hideMark/>
          </w:tcPr>
          <w:p w14:paraId="02D1AC8E" w14:textId="77777777" w:rsidR="002837E8" w:rsidRPr="002837E8" w:rsidRDefault="002837E8" w:rsidP="002837E8">
            <w:pPr>
              <w:spacing w:after="0" w:line="240" w:lineRule="auto"/>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Western Europe</w:t>
            </w:r>
          </w:p>
        </w:tc>
        <w:tc>
          <w:tcPr>
            <w:tcW w:w="1909" w:type="dxa"/>
            <w:tcBorders>
              <w:top w:val="nil"/>
              <w:left w:val="nil"/>
              <w:bottom w:val="nil"/>
              <w:right w:val="single" w:sz="4" w:space="0" w:color="auto"/>
            </w:tcBorders>
            <w:shd w:val="clear" w:color="000000" w:fill="9BC2E6"/>
            <w:noWrap/>
            <w:hideMark/>
          </w:tcPr>
          <w:p w14:paraId="40D56381" w14:textId="77777777" w:rsidR="002837E8" w:rsidRPr="002837E8" w:rsidRDefault="002837E8" w:rsidP="002837E8">
            <w:pPr>
              <w:spacing w:after="0" w:line="240" w:lineRule="auto"/>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Moderate efficiency</w:t>
            </w:r>
          </w:p>
        </w:tc>
        <w:tc>
          <w:tcPr>
            <w:tcW w:w="844" w:type="dxa"/>
            <w:tcBorders>
              <w:top w:val="nil"/>
              <w:left w:val="nil"/>
              <w:bottom w:val="nil"/>
              <w:right w:val="nil"/>
            </w:tcBorders>
            <w:shd w:val="clear" w:color="000000" w:fill="9BC2E6"/>
            <w:noWrap/>
            <w:hideMark/>
          </w:tcPr>
          <w:p w14:paraId="5557343D"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11840</w:t>
            </w:r>
          </w:p>
        </w:tc>
        <w:tc>
          <w:tcPr>
            <w:tcW w:w="766" w:type="dxa"/>
            <w:tcBorders>
              <w:top w:val="nil"/>
              <w:left w:val="nil"/>
              <w:bottom w:val="nil"/>
              <w:right w:val="nil"/>
            </w:tcBorders>
            <w:shd w:val="clear" w:color="000000" w:fill="9BC2E6"/>
            <w:noWrap/>
            <w:hideMark/>
          </w:tcPr>
          <w:p w14:paraId="0D7BF9FB"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10930</w:t>
            </w:r>
          </w:p>
        </w:tc>
        <w:tc>
          <w:tcPr>
            <w:tcW w:w="766" w:type="dxa"/>
            <w:tcBorders>
              <w:top w:val="nil"/>
              <w:left w:val="nil"/>
              <w:bottom w:val="nil"/>
              <w:right w:val="nil"/>
            </w:tcBorders>
            <w:shd w:val="clear" w:color="000000" w:fill="9BC2E6"/>
            <w:noWrap/>
            <w:hideMark/>
          </w:tcPr>
          <w:p w14:paraId="6831C249"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9770</w:t>
            </w:r>
          </w:p>
        </w:tc>
        <w:tc>
          <w:tcPr>
            <w:tcW w:w="821" w:type="dxa"/>
            <w:tcBorders>
              <w:top w:val="nil"/>
              <w:left w:val="nil"/>
              <w:bottom w:val="nil"/>
              <w:right w:val="nil"/>
            </w:tcBorders>
            <w:shd w:val="clear" w:color="000000" w:fill="9BC2E6"/>
            <w:noWrap/>
            <w:hideMark/>
          </w:tcPr>
          <w:p w14:paraId="57F75BE3"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8257</w:t>
            </w:r>
          </w:p>
        </w:tc>
        <w:tc>
          <w:tcPr>
            <w:tcW w:w="821" w:type="dxa"/>
            <w:tcBorders>
              <w:top w:val="nil"/>
              <w:left w:val="nil"/>
              <w:bottom w:val="nil"/>
              <w:right w:val="nil"/>
            </w:tcBorders>
            <w:shd w:val="clear" w:color="000000" w:fill="9BC2E6"/>
            <w:noWrap/>
            <w:hideMark/>
          </w:tcPr>
          <w:p w14:paraId="478CE67C"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6842</w:t>
            </w:r>
          </w:p>
        </w:tc>
        <w:tc>
          <w:tcPr>
            <w:tcW w:w="821" w:type="dxa"/>
            <w:tcBorders>
              <w:top w:val="nil"/>
              <w:left w:val="nil"/>
              <w:bottom w:val="nil"/>
              <w:right w:val="nil"/>
            </w:tcBorders>
            <w:shd w:val="clear" w:color="000000" w:fill="9BC2E6"/>
            <w:noWrap/>
            <w:hideMark/>
          </w:tcPr>
          <w:p w14:paraId="037306C8"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5650</w:t>
            </w:r>
          </w:p>
        </w:tc>
        <w:tc>
          <w:tcPr>
            <w:tcW w:w="821" w:type="dxa"/>
            <w:tcBorders>
              <w:top w:val="nil"/>
              <w:left w:val="nil"/>
              <w:bottom w:val="nil"/>
              <w:right w:val="single" w:sz="8" w:space="0" w:color="auto"/>
            </w:tcBorders>
            <w:shd w:val="clear" w:color="000000" w:fill="9BC2E6"/>
            <w:noWrap/>
            <w:hideMark/>
          </w:tcPr>
          <w:p w14:paraId="6ED7D110"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4806</w:t>
            </w:r>
          </w:p>
        </w:tc>
      </w:tr>
      <w:tr w:rsidR="002837E8" w:rsidRPr="00ED1620" w14:paraId="7E169D80" w14:textId="77777777" w:rsidTr="00ED1620">
        <w:trPr>
          <w:trHeight w:val="300"/>
        </w:trPr>
        <w:tc>
          <w:tcPr>
            <w:tcW w:w="1771" w:type="dxa"/>
            <w:tcBorders>
              <w:top w:val="nil"/>
              <w:left w:val="single" w:sz="8" w:space="0" w:color="auto"/>
              <w:bottom w:val="nil"/>
              <w:right w:val="single" w:sz="4" w:space="0" w:color="auto"/>
            </w:tcBorders>
            <w:shd w:val="clear" w:color="000000" w:fill="BDD7EE"/>
            <w:noWrap/>
            <w:hideMark/>
          </w:tcPr>
          <w:p w14:paraId="036FDEE1" w14:textId="77777777" w:rsidR="002837E8" w:rsidRPr="002837E8" w:rsidRDefault="002837E8" w:rsidP="002837E8">
            <w:pPr>
              <w:spacing w:after="0" w:line="240" w:lineRule="auto"/>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Western Europe</w:t>
            </w:r>
          </w:p>
        </w:tc>
        <w:tc>
          <w:tcPr>
            <w:tcW w:w="1909" w:type="dxa"/>
            <w:tcBorders>
              <w:top w:val="nil"/>
              <w:left w:val="nil"/>
              <w:bottom w:val="nil"/>
              <w:right w:val="single" w:sz="4" w:space="0" w:color="auto"/>
            </w:tcBorders>
            <w:shd w:val="clear" w:color="000000" w:fill="BDD7EE"/>
            <w:noWrap/>
            <w:hideMark/>
          </w:tcPr>
          <w:p w14:paraId="75C60599" w14:textId="77777777" w:rsidR="002837E8" w:rsidRPr="002837E8" w:rsidRDefault="002837E8" w:rsidP="002837E8">
            <w:pPr>
              <w:spacing w:after="0" w:line="240" w:lineRule="auto"/>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Frozen efficiency</w:t>
            </w:r>
          </w:p>
        </w:tc>
        <w:tc>
          <w:tcPr>
            <w:tcW w:w="844" w:type="dxa"/>
            <w:tcBorders>
              <w:top w:val="nil"/>
              <w:left w:val="nil"/>
              <w:bottom w:val="nil"/>
              <w:right w:val="nil"/>
            </w:tcBorders>
            <w:shd w:val="clear" w:color="000000" w:fill="BDD7EE"/>
            <w:noWrap/>
            <w:hideMark/>
          </w:tcPr>
          <w:p w14:paraId="48D1B0B3"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12380</w:t>
            </w:r>
          </w:p>
        </w:tc>
        <w:tc>
          <w:tcPr>
            <w:tcW w:w="766" w:type="dxa"/>
            <w:tcBorders>
              <w:top w:val="nil"/>
              <w:left w:val="nil"/>
              <w:bottom w:val="nil"/>
              <w:right w:val="nil"/>
            </w:tcBorders>
            <w:shd w:val="clear" w:color="000000" w:fill="BDD7EE"/>
            <w:noWrap/>
            <w:hideMark/>
          </w:tcPr>
          <w:p w14:paraId="2F748F15"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11930</w:t>
            </w:r>
          </w:p>
        </w:tc>
        <w:tc>
          <w:tcPr>
            <w:tcW w:w="766" w:type="dxa"/>
            <w:tcBorders>
              <w:top w:val="nil"/>
              <w:left w:val="nil"/>
              <w:bottom w:val="nil"/>
              <w:right w:val="nil"/>
            </w:tcBorders>
            <w:shd w:val="clear" w:color="000000" w:fill="BDD7EE"/>
            <w:noWrap/>
            <w:hideMark/>
          </w:tcPr>
          <w:p w14:paraId="25A1DA1E"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11460</w:t>
            </w:r>
          </w:p>
        </w:tc>
        <w:tc>
          <w:tcPr>
            <w:tcW w:w="821" w:type="dxa"/>
            <w:tcBorders>
              <w:top w:val="nil"/>
              <w:left w:val="nil"/>
              <w:bottom w:val="nil"/>
              <w:right w:val="nil"/>
            </w:tcBorders>
            <w:shd w:val="clear" w:color="000000" w:fill="BDD7EE"/>
            <w:noWrap/>
            <w:hideMark/>
          </w:tcPr>
          <w:p w14:paraId="4D39814C"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10980</w:t>
            </w:r>
          </w:p>
        </w:tc>
        <w:tc>
          <w:tcPr>
            <w:tcW w:w="821" w:type="dxa"/>
            <w:tcBorders>
              <w:top w:val="nil"/>
              <w:left w:val="nil"/>
              <w:bottom w:val="nil"/>
              <w:right w:val="nil"/>
            </w:tcBorders>
            <w:shd w:val="clear" w:color="000000" w:fill="BDD7EE"/>
            <w:noWrap/>
            <w:hideMark/>
          </w:tcPr>
          <w:p w14:paraId="322216A1"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10520</w:t>
            </w:r>
          </w:p>
        </w:tc>
        <w:tc>
          <w:tcPr>
            <w:tcW w:w="821" w:type="dxa"/>
            <w:tcBorders>
              <w:top w:val="nil"/>
              <w:left w:val="nil"/>
              <w:bottom w:val="nil"/>
              <w:right w:val="nil"/>
            </w:tcBorders>
            <w:shd w:val="clear" w:color="000000" w:fill="BDD7EE"/>
            <w:noWrap/>
            <w:hideMark/>
          </w:tcPr>
          <w:p w14:paraId="60CAE60B"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10050</w:t>
            </w:r>
          </w:p>
        </w:tc>
        <w:tc>
          <w:tcPr>
            <w:tcW w:w="821" w:type="dxa"/>
            <w:tcBorders>
              <w:top w:val="nil"/>
              <w:left w:val="nil"/>
              <w:bottom w:val="nil"/>
              <w:right w:val="single" w:sz="8" w:space="0" w:color="auto"/>
            </w:tcBorders>
            <w:shd w:val="clear" w:color="000000" w:fill="BDD7EE"/>
            <w:noWrap/>
            <w:hideMark/>
          </w:tcPr>
          <w:p w14:paraId="62E81FBE"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9604</w:t>
            </w:r>
          </w:p>
        </w:tc>
      </w:tr>
      <w:tr w:rsidR="002837E8" w:rsidRPr="00ED1620" w14:paraId="4DA46B1D" w14:textId="77777777" w:rsidTr="00ED1620">
        <w:trPr>
          <w:trHeight w:val="300"/>
        </w:trPr>
        <w:tc>
          <w:tcPr>
            <w:tcW w:w="1771" w:type="dxa"/>
            <w:tcBorders>
              <w:top w:val="nil"/>
              <w:left w:val="single" w:sz="8" w:space="0" w:color="auto"/>
              <w:bottom w:val="nil"/>
              <w:right w:val="single" w:sz="4" w:space="0" w:color="auto"/>
            </w:tcBorders>
            <w:shd w:val="clear" w:color="000000" w:fill="2F75B5"/>
            <w:noWrap/>
            <w:hideMark/>
          </w:tcPr>
          <w:p w14:paraId="44A543C4" w14:textId="77777777" w:rsidR="002837E8" w:rsidRPr="002837E8" w:rsidRDefault="002837E8" w:rsidP="002837E8">
            <w:pPr>
              <w:spacing w:after="0" w:line="240" w:lineRule="auto"/>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Eastern Europe</w:t>
            </w:r>
          </w:p>
        </w:tc>
        <w:tc>
          <w:tcPr>
            <w:tcW w:w="1909" w:type="dxa"/>
            <w:tcBorders>
              <w:top w:val="nil"/>
              <w:left w:val="nil"/>
              <w:bottom w:val="nil"/>
              <w:right w:val="single" w:sz="4" w:space="0" w:color="auto"/>
            </w:tcBorders>
            <w:shd w:val="clear" w:color="000000" w:fill="2F75B5"/>
            <w:noWrap/>
            <w:hideMark/>
          </w:tcPr>
          <w:p w14:paraId="1325913E" w14:textId="77777777" w:rsidR="002837E8" w:rsidRPr="002837E8" w:rsidRDefault="002837E8" w:rsidP="002837E8">
            <w:pPr>
              <w:spacing w:after="0" w:line="240" w:lineRule="auto"/>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Deep efficiency</w:t>
            </w:r>
          </w:p>
        </w:tc>
        <w:tc>
          <w:tcPr>
            <w:tcW w:w="844" w:type="dxa"/>
            <w:tcBorders>
              <w:top w:val="nil"/>
              <w:left w:val="nil"/>
              <w:bottom w:val="nil"/>
              <w:right w:val="nil"/>
            </w:tcBorders>
            <w:shd w:val="clear" w:color="000000" w:fill="2F75B5"/>
            <w:noWrap/>
            <w:hideMark/>
          </w:tcPr>
          <w:p w14:paraId="2341C59A"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1851</w:t>
            </w:r>
          </w:p>
        </w:tc>
        <w:tc>
          <w:tcPr>
            <w:tcW w:w="766" w:type="dxa"/>
            <w:tcBorders>
              <w:top w:val="nil"/>
              <w:left w:val="nil"/>
              <w:bottom w:val="nil"/>
              <w:right w:val="nil"/>
            </w:tcBorders>
            <w:shd w:val="clear" w:color="000000" w:fill="2F75B5"/>
            <w:noWrap/>
            <w:hideMark/>
          </w:tcPr>
          <w:p w14:paraId="2D4662C3"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1606</w:t>
            </w:r>
          </w:p>
        </w:tc>
        <w:tc>
          <w:tcPr>
            <w:tcW w:w="766" w:type="dxa"/>
            <w:tcBorders>
              <w:top w:val="nil"/>
              <w:left w:val="nil"/>
              <w:bottom w:val="nil"/>
              <w:right w:val="nil"/>
            </w:tcBorders>
            <w:shd w:val="clear" w:color="000000" w:fill="2F75B5"/>
            <w:noWrap/>
            <w:hideMark/>
          </w:tcPr>
          <w:p w14:paraId="0047A710"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1273</w:t>
            </w:r>
          </w:p>
        </w:tc>
        <w:tc>
          <w:tcPr>
            <w:tcW w:w="821" w:type="dxa"/>
            <w:tcBorders>
              <w:top w:val="nil"/>
              <w:left w:val="nil"/>
              <w:bottom w:val="nil"/>
              <w:right w:val="nil"/>
            </w:tcBorders>
            <w:shd w:val="clear" w:color="000000" w:fill="2F75B5"/>
            <w:noWrap/>
            <w:hideMark/>
          </w:tcPr>
          <w:p w14:paraId="57E0CA95"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932.92</w:t>
            </w:r>
          </w:p>
        </w:tc>
        <w:tc>
          <w:tcPr>
            <w:tcW w:w="821" w:type="dxa"/>
            <w:tcBorders>
              <w:top w:val="nil"/>
              <w:left w:val="nil"/>
              <w:bottom w:val="nil"/>
              <w:right w:val="nil"/>
            </w:tcBorders>
            <w:shd w:val="clear" w:color="000000" w:fill="2F75B5"/>
            <w:noWrap/>
            <w:hideMark/>
          </w:tcPr>
          <w:p w14:paraId="65C891B1"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601.88</w:t>
            </w:r>
          </w:p>
        </w:tc>
        <w:tc>
          <w:tcPr>
            <w:tcW w:w="821" w:type="dxa"/>
            <w:tcBorders>
              <w:top w:val="nil"/>
              <w:left w:val="nil"/>
              <w:bottom w:val="nil"/>
              <w:right w:val="nil"/>
            </w:tcBorders>
            <w:shd w:val="clear" w:color="000000" w:fill="2F75B5"/>
            <w:noWrap/>
            <w:hideMark/>
          </w:tcPr>
          <w:p w14:paraId="5A8A1A2D"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529.31</w:t>
            </w:r>
          </w:p>
        </w:tc>
        <w:tc>
          <w:tcPr>
            <w:tcW w:w="821" w:type="dxa"/>
            <w:tcBorders>
              <w:top w:val="nil"/>
              <w:left w:val="nil"/>
              <w:bottom w:val="nil"/>
              <w:right w:val="single" w:sz="8" w:space="0" w:color="auto"/>
            </w:tcBorders>
            <w:shd w:val="clear" w:color="000000" w:fill="2F75B5"/>
            <w:noWrap/>
            <w:hideMark/>
          </w:tcPr>
          <w:p w14:paraId="7F1B193E"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535.34</w:t>
            </w:r>
          </w:p>
        </w:tc>
      </w:tr>
      <w:tr w:rsidR="002837E8" w:rsidRPr="00ED1620" w14:paraId="72B4C189" w14:textId="77777777" w:rsidTr="00ED1620">
        <w:trPr>
          <w:trHeight w:val="300"/>
        </w:trPr>
        <w:tc>
          <w:tcPr>
            <w:tcW w:w="1771" w:type="dxa"/>
            <w:tcBorders>
              <w:top w:val="nil"/>
              <w:left w:val="single" w:sz="8" w:space="0" w:color="auto"/>
              <w:bottom w:val="nil"/>
              <w:right w:val="single" w:sz="4" w:space="0" w:color="auto"/>
            </w:tcBorders>
            <w:shd w:val="clear" w:color="000000" w:fill="9BC2E6"/>
            <w:noWrap/>
            <w:hideMark/>
          </w:tcPr>
          <w:p w14:paraId="37AE20A9" w14:textId="77777777" w:rsidR="002837E8" w:rsidRPr="002837E8" w:rsidRDefault="002837E8" w:rsidP="002837E8">
            <w:pPr>
              <w:spacing w:after="0" w:line="240" w:lineRule="auto"/>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Eastern Europe</w:t>
            </w:r>
          </w:p>
        </w:tc>
        <w:tc>
          <w:tcPr>
            <w:tcW w:w="1909" w:type="dxa"/>
            <w:tcBorders>
              <w:top w:val="nil"/>
              <w:left w:val="nil"/>
              <w:bottom w:val="nil"/>
              <w:right w:val="single" w:sz="4" w:space="0" w:color="auto"/>
            </w:tcBorders>
            <w:shd w:val="clear" w:color="000000" w:fill="9BC2E6"/>
            <w:noWrap/>
            <w:hideMark/>
          </w:tcPr>
          <w:p w14:paraId="2E27C72A" w14:textId="77777777" w:rsidR="002837E8" w:rsidRPr="002837E8" w:rsidRDefault="002837E8" w:rsidP="002837E8">
            <w:pPr>
              <w:spacing w:after="0" w:line="240" w:lineRule="auto"/>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Moderate efficiency</w:t>
            </w:r>
          </w:p>
        </w:tc>
        <w:tc>
          <w:tcPr>
            <w:tcW w:w="844" w:type="dxa"/>
            <w:tcBorders>
              <w:top w:val="nil"/>
              <w:left w:val="nil"/>
              <w:bottom w:val="nil"/>
              <w:right w:val="nil"/>
            </w:tcBorders>
            <w:shd w:val="clear" w:color="000000" w:fill="9BC2E6"/>
            <w:noWrap/>
            <w:hideMark/>
          </w:tcPr>
          <w:p w14:paraId="471072F2"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1887</w:t>
            </w:r>
          </w:p>
        </w:tc>
        <w:tc>
          <w:tcPr>
            <w:tcW w:w="766" w:type="dxa"/>
            <w:tcBorders>
              <w:top w:val="nil"/>
              <w:left w:val="nil"/>
              <w:bottom w:val="nil"/>
              <w:right w:val="nil"/>
            </w:tcBorders>
            <w:shd w:val="clear" w:color="000000" w:fill="9BC2E6"/>
            <w:noWrap/>
            <w:hideMark/>
          </w:tcPr>
          <w:p w14:paraId="5D167BD7"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1767</w:t>
            </w:r>
          </w:p>
        </w:tc>
        <w:tc>
          <w:tcPr>
            <w:tcW w:w="766" w:type="dxa"/>
            <w:tcBorders>
              <w:top w:val="nil"/>
              <w:left w:val="nil"/>
              <w:bottom w:val="nil"/>
              <w:right w:val="nil"/>
            </w:tcBorders>
            <w:shd w:val="clear" w:color="000000" w:fill="9BC2E6"/>
            <w:noWrap/>
            <w:hideMark/>
          </w:tcPr>
          <w:p w14:paraId="4299BD59"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1636</w:t>
            </w:r>
          </w:p>
        </w:tc>
        <w:tc>
          <w:tcPr>
            <w:tcW w:w="821" w:type="dxa"/>
            <w:tcBorders>
              <w:top w:val="nil"/>
              <w:left w:val="nil"/>
              <w:bottom w:val="nil"/>
              <w:right w:val="nil"/>
            </w:tcBorders>
            <w:shd w:val="clear" w:color="000000" w:fill="9BC2E6"/>
            <w:noWrap/>
            <w:hideMark/>
          </w:tcPr>
          <w:p w14:paraId="1F01DBCC"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1491</w:t>
            </w:r>
          </w:p>
        </w:tc>
        <w:tc>
          <w:tcPr>
            <w:tcW w:w="821" w:type="dxa"/>
            <w:tcBorders>
              <w:top w:val="nil"/>
              <w:left w:val="nil"/>
              <w:bottom w:val="nil"/>
              <w:right w:val="nil"/>
            </w:tcBorders>
            <w:shd w:val="clear" w:color="000000" w:fill="9BC2E6"/>
            <w:noWrap/>
            <w:hideMark/>
          </w:tcPr>
          <w:p w14:paraId="2559DA22"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1346</w:t>
            </w:r>
          </w:p>
        </w:tc>
        <w:tc>
          <w:tcPr>
            <w:tcW w:w="821" w:type="dxa"/>
            <w:tcBorders>
              <w:top w:val="nil"/>
              <w:left w:val="nil"/>
              <w:bottom w:val="nil"/>
              <w:right w:val="nil"/>
            </w:tcBorders>
            <w:shd w:val="clear" w:color="000000" w:fill="9BC2E6"/>
            <w:noWrap/>
            <w:hideMark/>
          </w:tcPr>
          <w:p w14:paraId="03120699"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1208</w:t>
            </w:r>
          </w:p>
        </w:tc>
        <w:tc>
          <w:tcPr>
            <w:tcW w:w="821" w:type="dxa"/>
            <w:tcBorders>
              <w:top w:val="nil"/>
              <w:left w:val="nil"/>
              <w:bottom w:val="nil"/>
              <w:right w:val="single" w:sz="8" w:space="0" w:color="auto"/>
            </w:tcBorders>
            <w:shd w:val="clear" w:color="000000" w:fill="9BC2E6"/>
            <w:noWrap/>
            <w:hideMark/>
          </w:tcPr>
          <w:p w14:paraId="6593D08E"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1129</w:t>
            </w:r>
          </w:p>
        </w:tc>
      </w:tr>
      <w:tr w:rsidR="002837E8" w:rsidRPr="00ED1620" w14:paraId="13C1FE47" w14:textId="77777777" w:rsidTr="00ED1620">
        <w:trPr>
          <w:trHeight w:val="300"/>
        </w:trPr>
        <w:tc>
          <w:tcPr>
            <w:tcW w:w="1771" w:type="dxa"/>
            <w:tcBorders>
              <w:top w:val="nil"/>
              <w:left w:val="single" w:sz="8" w:space="0" w:color="auto"/>
              <w:bottom w:val="nil"/>
              <w:right w:val="single" w:sz="4" w:space="0" w:color="auto"/>
            </w:tcBorders>
            <w:shd w:val="clear" w:color="000000" w:fill="BDD7EE"/>
            <w:noWrap/>
            <w:hideMark/>
          </w:tcPr>
          <w:p w14:paraId="1B718F78" w14:textId="77777777" w:rsidR="002837E8" w:rsidRPr="002837E8" w:rsidRDefault="002837E8" w:rsidP="002837E8">
            <w:pPr>
              <w:spacing w:after="0" w:line="240" w:lineRule="auto"/>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Eastern Europe</w:t>
            </w:r>
          </w:p>
        </w:tc>
        <w:tc>
          <w:tcPr>
            <w:tcW w:w="1909" w:type="dxa"/>
            <w:tcBorders>
              <w:top w:val="nil"/>
              <w:left w:val="nil"/>
              <w:bottom w:val="nil"/>
              <w:right w:val="single" w:sz="4" w:space="0" w:color="auto"/>
            </w:tcBorders>
            <w:shd w:val="clear" w:color="000000" w:fill="BDD7EE"/>
            <w:noWrap/>
            <w:hideMark/>
          </w:tcPr>
          <w:p w14:paraId="6E99BB3E" w14:textId="77777777" w:rsidR="002837E8" w:rsidRPr="002837E8" w:rsidRDefault="002837E8" w:rsidP="002837E8">
            <w:pPr>
              <w:spacing w:after="0" w:line="240" w:lineRule="auto"/>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Frozen efficiency</w:t>
            </w:r>
          </w:p>
        </w:tc>
        <w:tc>
          <w:tcPr>
            <w:tcW w:w="844" w:type="dxa"/>
            <w:tcBorders>
              <w:top w:val="nil"/>
              <w:left w:val="nil"/>
              <w:bottom w:val="nil"/>
              <w:right w:val="nil"/>
            </w:tcBorders>
            <w:shd w:val="clear" w:color="000000" w:fill="BDD7EE"/>
            <w:noWrap/>
            <w:hideMark/>
          </w:tcPr>
          <w:p w14:paraId="1AB132C3"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1969</w:t>
            </w:r>
          </w:p>
        </w:tc>
        <w:tc>
          <w:tcPr>
            <w:tcW w:w="766" w:type="dxa"/>
            <w:tcBorders>
              <w:top w:val="nil"/>
              <w:left w:val="nil"/>
              <w:bottom w:val="nil"/>
              <w:right w:val="nil"/>
            </w:tcBorders>
            <w:shd w:val="clear" w:color="000000" w:fill="BDD7EE"/>
            <w:noWrap/>
            <w:hideMark/>
          </w:tcPr>
          <w:p w14:paraId="1AF5126C"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1902</w:t>
            </w:r>
          </w:p>
        </w:tc>
        <w:tc>
          <w:tcPr>
            <w:tcW w:w="766" w:type="dxa"/>
            <w:tcBorders>
              <w:top w:val="nil"/>
              <w:left w:val="nil"/>
              <w:bottom w:val="nil"/>
              <w:right w:val="nil"/>
            </w:tcBorders>
            <w:shd w:val="clear" w:color="000000" w:fill="BDD7EE"/>
            <w:noWrap/>
            <w:hideMark/>
          </w:tcPr>
          <w:p w14:paraId="46D079D3"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1833</w:t>
            </w:r>
          </w:p>
        </w:tc>
        <w:tc>
          <w:tcPr>
            <w:tcW w:w="821" w:type="dxa"/>
            <w:tcBorders>
              <w:top w:val="nil"/>
              <w:left w:val="nil"/>
              <w:bottom w:val="nil"/>
              <w:right w:val="nil"/>
            </w:tcBorders>
            <w:shd w:val="clear" w:color="000000" w:fill="BDD7EE"/>
            <w:noWrap/>
            <w:hideMark/>
          </w:tcPr>
          <w:p w14:paraId="46DE5D28"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1758</w:t>
            </w:r>
          </w:p>
        </w:tc>
        <w:tc>
          <w:tcPr>
            <w:tcW w:w="821" w:type="dxa"/>
            <w:tcBorders>
              <w:top w:val="nil"/>
              <w:left w:val="nil"/>
              <w:bottom w:val="nil"/>
              <w:right w:val="nil"/>
            </w:tcBorders>
            <w:shd w:val="clear" w:color="000000" w:fill="BDD7EE"/>
            <w:noWrap/>
            <w:hideMark/>
          </w:tcPr>
          <w:p w14:paraId="5BA8A8A3"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1681</w:t>
            </w:r>
          </w:p>
        </w:tc>
        <w:tc>
          <w:tcPr>
            <w:tcW w:w="821" w:type="dxa"/>
            <w:tcBorders>
              <w:top w:val="nil"/>
              <w:left w:val="nil"/>
              <w:bottom w:val="nil"/>
              <w:right w:val="nil"/>
            </w:tcBorders>
            <w:shd w:val="clear" w:color="000000" w:fill="BDD7EE"/>
            <w:noWrap/>
            <w:hideMark/>
          </w:tcPr>
          <w:p w14:paraId="705A5EA3"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1599</w:t>
            </w:r>
          </w:p>
        </w:tc>
        <w:tc>
          <w:tcPr>
            <w:tcW w:w="821" w:type="dxa"/>
            <w:tcBorders>
              <w:top w:val="nil"/>
              <w:left w:val="nil"/>
              <w:bottom w:val="nil"/>
              <w:right w:val="single" w:sz="8" w:space="0" w:color="auto"/>
            </w:tcBorders>
            <w:shd w:val="clear" w:color="000000" w:fill="BDD7EE"/>
            <w:noWrap/>
            <w:hideMark/>
          </w:tcPr>
          <w:p w14:paraId="55ED82DB"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1525</w:t>
            </w:r>
          </w:p>
        </w:tc>
      </w:tr>
      <w:tr w:rsidR="002837E8" w:rsidRPr="00ED1620" w14:paraId="7911A1B5" w14:textId="77777777" w:rsidTr="00ED1620">
        <w:trPr>
          <w:trHeight w:val="300"/>
        </w:trPr>
        <w:tc>
          <w:tcPr>
            <w:tcW w:w="1771" w:type="dxa"/>
            <w:tcBorders>
              <w:top w:val="nil"/>
              <w:left w:val="single" w:sz="8" w:space="0" w:color="auto"/>
              <w:bottom w:val="nil"/>
              <w:right w:val="single" w:sz="4" w:space="0" w:color="auto"/>
            </w:tcBorders>
            <w:shd w:val="clear" w:color="000000" w:fill="2F75B5"/>
            <w:noWrap/>
            <w:hideMark/>
          </w:tcPr>
          <w:p w14:paraId="1444A0CB" w14:textId="77777777" w:rsidR="002837E8" w:rsidRPr="002837E8" w:rsidRDefault="002837E8" w:rsidP="002837E8">
            <w:pPr>
              <w:spacing w:after="0" w:line="240" w:lineRule="auto"/>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China</w:t>
            </w:r>
          </w:p>
        </w:tc>
        <w:tc>
          <w:tcPr>
            <w:tcW w:w="1909" w:type="dxa"/>
            <w:tcBorders>
              <w:top w:val="nil"/>
              <w:left w:val="nil"/>
              <w:bottom w:val="nil"/>
              <w:right w:val="single" w:sz="4" w:space="0" w:color="auto"/>
            </w:tcBorders>
            <w:shd w:val="clear" w:color="000000" w:fill="2F75B5"/>
            <w:noWrap/>
            <w:hideMark/>
          </w:tcPr>
          <w:p w14:paraId="27D94BA9" w14:textId="77777777" w:rsidR="002837E8" w:rsidRPr="002837E8" w:rsidRDefault="002837E8" w:rsidP="002837E8">
            <w:pPr>
              <w:spacing w:after="0" w:line="240" w:lineRule="auto"/>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Deep efficiency</w:t>
            </w:r>
          </w:p>
        </w:tc>
        <w:tc>
          <w:tcPr>
            <w:tcW w:w="844" w:type="dxa"/>
            <w:tcBorders>
              <w:top w:val="nil"/>
              <w:left w:val="nil"/>
              <w:bottom w:val="nil"/>
              <w:right w:val="nil"/>
            </w:tcBorders>
            <w:shd w:val="clear" w:color="000000" w:fill="2F75B5"/>
            <w:noWrap/>
            <w:hideMark/>
          </w:tcPr>
          <w:p w14:paraId="563869E9"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6950</w:t>
            </w:r>
          </w:p>
        </w:tc>
        <w:tc>
          <w:tcPr>
            <w:tcW w:w="766" w:type="dxa"/>
            <w:tcBorders>
              <w:top w:val="nil"/>
              <w:left w:val="nil"/>
              <w:bottom w:val="nil"/>
              <w:right w:val="nil"/>
            </w:tcBorders>
            <w:shd w:val="clear" w:color="000000" w:fill="2F75B5"/>
            <w:noWrap/>
            <w:hideMark/>
          </w:tcPr>
          <w:p w14:paraId="4D43EF7A"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5628</w:t>
            </w:r>
          </w:p>
        </w:tc>
        <w:tc>
          <w:tcPr>
            <w:tcW w:w="766" w:type="dxa"/>
            <w:tcBorders>
              <w:top w:val="nil"/>
              <w:left w:val="nil"/>
              <w:bottom w:val="nil"/>
              <w:right w:val="nil"/>
            </w:tcBorders>
            <w:shd w:val="clear" w:color="000000" w:fill="2F75B5"/>
            <w:noWrap/>
            <w:hideMark/>
          </w:tcPr>
          <w:p w14:paraId="4247015F"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4140</w:t>
            </w:r>
          </w:p>
        </w:tc>
        <w:tc>
          <w:tcPr>
            <w:tcW w:w="821" w:type="dxa"/>
            <w:tcBorders>
              <w:top w:val="nil"/>
              <w:left w:val="nil"/>
              <w:bottom w:val="nil"/>
              <w:right w:val="nil"/>
            </w:tcBorders>
            <w:shd w:val="clear" w:color="000000" w:fill="2F75B5"/>
            <w:noWrap/>
            <w:hideMark/>
          </w:tcPr>
          <w:p w14:paraId="390C827D"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3101</w:t>
            </w:r>
          </w:p>
        </w:tc>
        <w:tc>
          <w:tcPr>
            <w:tcW w:w="821" w:type="dxa"/>
            <w:tcBorders>
              <w:top w:val="nil"/>
              <w:left w:val="nil"/>
              <w:bottom w:val="nil"/>
              <w:right w:val="nil"/>
            </w:tcBorders>
            <w:shd w:val="clear" w:color="000000" w:fill="2F75B5"/>
            <w:noWrap/>
            <w:hideMark/>
          </w:tcPr>
          <w:p w14:paraId="2FF6BB3F"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3243</w:t>
            </w:r>
          </w:p>
        </w:tc>
        <w:tc>
          <w:tcPr>
            <w:tcW w:w="821" w:type="dxa"/>
            <w:tcBorders>
              <w:top w:val="nil"/>
              <w:left w:val="nil"/>
              <w:bottom w:val="nil"/>
              <w:right w:val="nil"/>
            </w:tcBorders>
            <w:shd w:val="clear" w:color="000000" w:fill="2F75B5"/>
            <w:noWrap/>
            <w:hideMark/>
          </w:tcPr>
          <w:p w14:paraId="277A1E74"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3520</w:t>
            </w:r>
          </w:p>
        </w:tc>
        <w:tc>
          <w:tcPr>
            <w:tcW w:w="821" w:type="dxa"/>
            <w:tcBorders>
              <w:top w:val="nil"/>
              <w:left w:val="nil"/>
              <w:bottom w:val="nil"/>
              <w:right w:val="single" w:sz="8" w:space="0" w:color="auto"/>
            </w:tcBorders>
            <w:shd w:val="clear" w:color="000000" w:fill="2F75B5"/>
            <w:noWrap/>
            <w:hideMark/>
          </w:tcPr>
          <w:p w14:paraId="12EF1552"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3760</w:t>
            </w:r>
          </w:p>
        </w:tc>
      </w:tr>
      <w:tr w:rsidR="002837E8" w:rsidRPr="00ED1620" w14:paraId="5DB1BF02" w14:textId="77777777" w:rsidTr="00ED1620">
        <w:trPr>
          <w:trHeight w:val="300"/>
        </w:trPr>
        <w:tc>
          <w:tcPr>
            <w:tcW w:w="1771" w:type="dxa"/>
            <w:tcBorders>
              <w:top w:val="nil"/>
              <w:left w:val="single" w:sz="8" w:space="0" w:color="auto"/>
              <w:bottom w:val="nil"/>
              <w:right w:val="single" w:sz="4" w:space="0" w:color="auto"/>
            </w:tcBorders>
            <w:shd w:val="clear" w:color="000000" w:fill="9BC2E6"/>
            <w:noWrap/>
            <w:hideMark/>
          </w:tcPr>
          <w:p w14:paraId="3475A26D" w14:textId="77777777" w:rsidR="002837E8" w:rsidRPr="002837E8" w:rsidRDefault="002837E8" w:rsidP="002837E8">
            <w:pPr>
              <w:spacing w:after="0" w:line="240" w:lineRule="auto"/>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China</w:t>
            </w:r>
          </w:p>
        </w:tc>
        <w:tc>
          <w:tcPr>
            <w:tcW w:w="1909" w:type="dxa"/>
            <w:tcBorders>
              <w:top w:val="nil"/>
              <w:left w:val="nil"/>
              <w:bottom w:val="nil"/>
              <w:right w:val="single" w:sz="4" w:space="0" w:color="auto"/>
            </w:tcBorders>
            <w:shd w:val="clear" w:color="000000" w:fill="9BC2E6"/>
            <w:noWrap/>
            <w:hideMark/>
          </w:tcPr>
          <w:p w14:paraId="1FE50B3D" w14:textId="77777777" w:rsidR="002837E8" w:rsidRPr="002837E8" w:rsidRDefault="002837E8" w:rsidP="002837E8">
            <w:pPr>
              <w:spacing w:after="0" w:line="240" w:lineRule="auto"/>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Moderate efficiency</w:t>
            </w:r>
          </w:p>
        </w:tc>
        <w:tc>
          <w:tcPr>
            <w:tcW w:w="844" w:type="dxa"/>
            <w:tcBorders>
              <w:top w:val="nil"/>
              <w:left w:val="nil"/>
              <w:bottom w:val="nil"/>
              <w:right w:val="nil"/>
            </w:tcBorders>
            <w:shd w:val="clear" w:color="000000" w:fill="9BC2E6"/>
            <w:noWrap/>
            <w:hideMark/>
          </w:tcPr>
          <w:p w14:paraId="30ECDC42"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7114</w:t>
            </w:r>
          </w:p>
        </w:tc>
        <w:tc>
          <w:tcPr>
            <w:tcW w:w="766" w:type="dxa"/>
            <w:tcBorders>
              <w:top w:val="nil"/>
              <w:left w:val="nil"/>
              <w:bottom w:val="nil"/>
              <w:right w:val="nil"/>
            </w:tcBorders>
            <w:shd w:val="clear" w:color="000000" w:fill="9BC2E6"/>
            <w:noWrap/>
            <w:hideMark/>
          </w:tcPr>
          <w:p w14:paraId="09CA9331"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6263</w:t>
            </w:r>
          </w:p>
        </w:tc>
        <w:tc>
          <w:tcPr>
            <w:tcW w:w="766" w:type="dxa"/>
            <w:tcBorders>
              <w:top w:val="nil"/>
              <w:left w:val="nil"/>
              <w:bottom w:val="nil"/>
              <w:right w:val="nil"/>
            </w:tcBorders>
            <w:shd w:val="clear" w:color="000000" w:fill="9BC2E6"/>
            <w:noWrap/>
            <w:hideMark/>
          </w:tcPr>
          <w:p w14:paraId="3B7D6FA8"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5354</w:t>
            </w:r>
          </w:p>
        </w:tc>
        <w:tc>
          <w:tcPr>
            <w:tcW w:w="821" w:type="dxa"/>
            <w:tcBorders>
              <w:top w:val="nil"/>
              <w:left w:val="nil"/>
              <w:bottom w:val="nil"/>
              <w:right w:val="nil"/>
            </w:tcBorders>
            <w:shd w:val="clear" w:color="000000" w:fill="9BC2E6"/>
            <w:noWrap/>
            <w:hideMark/>
          </w:tcPr>
          <w:p w14:paraId="563143FD"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4557</w:t>
            </w:r>
          </w:p>
        </w:tc>
        <w:tc>
          <w:tcPr>
            <w:tcW w:w="821" w:type="dxa"/>
            <w:tcBorders>
              <w:top w:val="nil"/>
              <w:left w:val="nil"/>
              <w:bottom w:val="nil"/>
              <w:right w:val="nil"/>
            </w:tcBorders>
            <w:shd w:val="clear" w:color="000000" w:fill="9BC2E6"/>
            <w:noWrap/>
            <w:hideMark/>
          </w:tcPr>
          <w:p w14:paraId="3B0A3773"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4359</w:t>
            </w:r>
          </w:p>
        </w:tc>
        <w:tc>
          <w:tcPr>
            <w:tcW w:w="821" w:type="dxa"/>
            <w:tcBorders>
              <w:top w:val="nil"/>
              <w:left w:val="nil"/>
              <w:bottom w:val="nil"/>
              <w:right w:val="nil"/>
            </w:tcBorders>
            <w:shd w:val="clear" w:color="000000" w:fill="9BC2E6"/>
            <w:noWrap/>
            <w:hideMark/>
          </w:tcPr>
          <w:p w14:paraId="11FDF7E5"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4496</w:t>
            </w:r>
          </w:p>
        </w:tc>
        <w:tc>
          <w:tcPr>
            <w:tcW w:w="821" w:type="dxa"/>
            <w:tcBorders>
              <w:top w:val="nil"/>
              <w:left w:val="nil"/>
              <w:bottom w:val="nil"/>
              <w:right w:val="single" w:sz="8" w:space="0" w:color="auto"/>
            </w:tcBorders>
            <w:shd w:val="clear" w:color="000000" w:fill="9BC2E6"/>
            <w:noWrap/>
            <w:hideMark/>
          </w:tcPr>
          <w:p w14:paraId="571BB9BF"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5170</w:t>
            </w:r>
          </w:p>
        </w:tc>
      </w:tr>
      <w:tr w:rsidR="002837E8" w:rsidRPr="00ED1620" w14:paraId="28458FE0" w14:textId="77777777" w:rsidTr="00ED1620">
        <w:trPr>
          <w:trHeight w:val="300"/>
        </w:trPr>
        <w:tc>
          <w:tcPr>
            <w:tcW w:w="1771" w:type="dxa"/>
            <w:tcBorders>
              <w:top w:val="nil"/>
              <w:left w:val="single" w:sz="8" w:space="0" w:color="auto"/>
              <w:bottom w:val="nil"/>
              <w:right w:val="single" w:sz="4" w:space="0" w:color="auto"/>
            </w:tcBorders>
            <w:shd w:val="clear" w:color="000000" w:fill="BDD7EE"/>
            <w:noWrap/>
            <w:hideMark/>
          </w:tcPr>
          <w:p w14:paraId="06F99BC7" w14:textId="77777777" w:rsidR="002837E8" w:rsidRPr="002837E8" w:rsidRDefault="002837E8" w:rsidP="002837E8">
            <w:pPr>
              <w:spacing w:after="0" w:line="240" w:lineRule="auto"/>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China</w:t>
            </w:r>
          </w:p>
        </w:tc>
        <w:tc>
          <w:tcPr>
            <w:tcW w:w="1909" w:type="dxa"/>
            <w:tcBorders>
              <w:top w:val="nil"/>
              <w:left w:val="nil"/>
              <w:bottom w:val="nil"/>
              <w:right w:val="single" w:sz="4" w:space="0" w:color="auto"/>
            </w:tcBorders>
            <w:shd w:val="clear" w:color="000000" w:fill="BDD7EE"/>
            <w:noWrap/>
            <w:hideMark/>
          </w:tcPr>
          <w:p w14:paraId="30D9D1EC" w14:textId="77777777" w:rsidR="002837E8" w:rsidRPr="002837E8" w:rsidRDefault="002837E8" w:rsidP="002837E8">
            <w:pPr>
              <w:spacing w:after="0" w:line="240" w:lineRule="auto"/>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Frozen efficiency</w:t>
            </w:r>
          </w:p>
        </w:tc>
        <w:tc>
          <w:tcPr>
            <w:tcW w:w="844" w:type="dxa"/>
            <w:tcBorders>
              <w:top w:val="nil"/>
              <w:left w:val="nil"/>
              <w:bottom w:val="nil"/>
              <w:right w:val="nil"/>
            </w:tcBorders>
            <w:shd w:val="clear" w:color="000000" w:fill="BDD7EE"/>
            <w:noWrap/>
            <w:hideMark/>
          </w:tcPr>
          <w:p w14:paraId="2F572027"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7556</w:t>
            </w:r>
          </w:p>
        </w:tc>
        <w:tc>
          <w:tcPr>
            <w:tcW w:w="766" w:type="dxa"/>
            <w:tcBorders>
              <w:top w:val="nil"/>
              <w:left w:val="nil"/>
              <w:bottom w:val="nil"/>
              <w:right w:val="nil"/>
            </w:tcBorders>
            <w:shd w:val="clear" w:color="000000" w:fill="BDD7EE"/>
            <w:noWrap/>
            <w:hideMark/>
          </w:tcPr>
          <w:p w14:paraId="3C7954B4"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6971</w:t>
            </w:r>
          </w:p>
        </w:tc>
        <w:tc>
          <w:tcPr>
            <w:tcW w:w="766" w:type="dxa"/>
            <w:tcBorders>
              <w:top w:val="nil"/>
              <w:left w:val="nil"/>
              <w:bottom w:val="nil"/>
              <w:right w:val="nil"/>
            </w:tcBorders>
            <w:shd w:val="clear" w:color="000000" w:fill="BDD7EE"/>
            <w:noWrap/>
            <w:hideMark/>
          </w:tcPr>
          <w:p w14:paraId="15B363BF"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6357</w:t>
            </w:r>
          </w:p>
        </w:tc>
        <w:tc>
          <w:tcPr>
            <w:tcW w:w="821" w:type="dxa"/>
            <w:tcBorders>
              <w:top w:val="nil"/>
              <w:left w:val="nil"/>
              <w:bottom w:val="nil"/>
              <w:right w:val="nil"/>
            </w:tcBorders>
            <w:shd w:val="clear" w:color="000000" w:fill="BDD7EE"/>
            <w:noWrap/>
            <w:hideMark/>
          </w:tcPr>
          <w:p w14:paraId="1E064E83"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5685</w:t>
            </w:r>
          </w:p>
        </w:tc>
        <w:tc>
          <w:tcPr>
            <w:tcW w:w="821" w:type="dxa"/>
            <w:tcBorders>
              <w:top w:val="nil"/>
              <w:left w:val="nil"/>
              <w:bottom w:val="nil"/>
              <w:right w:val="nil"/>
            </w:tcBorders>
            <w:shd w:val="clear" w:color="000000" w:fill="BDD7EE"/>
            <w:noWrap/>
            <w:hideMark/>
          </w:tcPr>
          <w:p w14:paraId="72FEACF0"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5290</w:t>
            </w:r>
          </w:p>
        </w:tc>
        <w:tc>
          <w:tcPr>
            <w:tcW w:w="821" w:type="dxa"/>
            <w:tcBorders>
              <w:top w:val="nil"/>
              <w:left w:val="nil"/>
              <w:bottom w:val="nil"/>
              <w:right w:val="nil"/>
            </w:tcBorders>
            <w:shd w:val="clear" w:color="000000" w:fill="BDD7EE"/>
            <w:noWrap/>
            <w:hideMark/>
          </w:tcPr>
          <w:p w14:paraId="2F3D599E"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5236</w:t>
            </w:r>
          </w:p>
        </w:tc>
        <w:tc>
          <w:tcPr>
            <w:tcW w:w="821" w:type="dxa"/>
            <w:tcBorders>
              <w:top w:val="nil"/>
              <w:left w:val="nil"/>
              <w:bottom w:val="nil"/>
              <w:right w:val="single" w:sz="8" w:space="0" w:color="auto"/>
            </w:tcBorders>
            <w:shd w:val="clear" w:color="000000" w:fill="BDD7EE"/>
            <w:noWrap/>
            <w:hideMark/>
          </w:tcPr>
          <w:p w14:paraId="5FA3C190"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5652</w:t>
            </w:r>
          </w:p>
        </w:tc>
      </w:tr>
      <w:tr w:rsidR="002837E8" w:rsidRPr="00ED1620" w14:paraId="0A0A4A39" w14:textId="77777777" w:rsidTr="00ED1620">
        <w:trPr>
          <w:trHeight w:val="300"/>
        </w:trPr>
        <w:tc>
          <w:tcPr>
            <w:tcW w:w="1771" w:type="dxa"/>
            <w:tcBorders>
              <w:top w:val="nil"/>
              <w:left w:val="single" w:sz="8" w:space="0" w:color="auto"/>
              <w:bottom w:val="nil"/>
              <w:right w:val="single" w:sz="4" w:space="0" w:color="auto"/>
            </w:tcBorders>
            <w:shd w:val="clear" w:color="000000" w:fill="2F75B5"/>
            <w:noWrap/>
            <w:hideMark/>
          </w:tcPr>
          <w:p w14:paraId="0FAD40B2" w14:textId="77777777" w:rsidR="002837E8" w:rsidRPr="002837E8" w:rsidRDefault="002837E8" w:rsidP="002837E8">
            <w:pPr>
              <w:spacing w:after="0" w:line="240" w:lineRule="auto"/>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India</w:t>
            </w:r>
          </w:p>
        </w:tc>
        <w:tc>
          <w:tcPr>
            <w:tcW w:w="1909" w:type="dxa"/>
            <w:tcBorders>
              <w:top w:val="nil"/>
              <w:left w:val="nil"/>
              <w:bottom w:val="nil"/>
              <w:right w:val="single" w:sz="4" w:space="0" w:color="auto"/>
            </w:tcBorders>
            <w:shd w:val="clear" w:color="000000" w:fill="2F75B5"/>
            <w:noWrap/>
            <w:hideMark/>
          </w:tcPr>
          <w:p w14:paraId="0497A89C" w14:textId="77777777" w:rsidR="002837E8" w:rsidRPr="002837E8" w:rsidRDefault="002837E8" w:rsidP="002837E8">
            <w:pPr>
              <w:spacing w:after="0" w:line="240" w:lineRule="auto"/>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Deep efficiency</w:t>
            </w:r>
          </w:p>
        </w:tc>
        <w:tc>
          <w:tcPr>
            <w:tcW w:w="844" w:type="dxa"/>
            <w:tcBorders>
              <w:top w:val="nil"/>
              <w:left w:val="nil"/>
              <w:bottom w:val="nil"/>
              <w:right w:val="nil"/>
            </w:tcBorders>
            <w:shd w:val="clear" w:color="000000" w:fill="2F75B5"/>
            <w:noWrap/>
            <w:hideMark/>
          </w:tcPr>
          <w:p w14:paraId="492C2823"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2094</w:t>
            </w:r>
          </w:p>
        </w:tc>
        <w:tc>
          <w:tcPr>
            <w:tcW w:w="766" w:type="dxa"/>
            <w:tcBorders>
              <w:top w:val="nil"/>
              <w:left w:val="nil"/>
              <w:bottom w:val="nil"/>
              <w:right w:val="nil"/>
            </w:tcBorders>
            <w:shd w:val="clear" w:color="000000" w:fill="2F75B5"/>
            <w:noWrap/>
            <w:hideMark/>
          </w:tcPr>
          <w:p w14:paraId="3E0C9AC9"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1735</w:t>
            </w:r>
          </w:p>
        </w:tc>
        <w:tc>
          <w:tcPr>
            <w:tcW w:w="766" w:type="dxa"/>
            <w:tcBorders>
              <w:top w:val="nil"/>
              <w:left w:val="nil"/>
              <w:bottom w:val="nil"/>
              <w:right w:val="nil"/>
            </w:tcBorders>
            <w:shd w:val="clear" w:color="000000" w:fill="2F75B5"/>
            <w:noWrap/>
            <w:hideMark/>
          </w:tcPr>
          <w:p w14:paraId="049AE338"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1280</w:t>
            </w:r>
          </w:p>
        </w:tc>
        <w:tc>
          <w:tcPr>
            <w:tcW w:w="821" w:type="dxa"/>
            <w:tcBorders>
              <w:top w:val="nil"/>
              <w:left w:val="nil"/>
              <w:bottom w:val="nil"/>
              <w:right w:val="nil"/>
            </w:tcBorders>
            <w:shd w:val="clear" w:color="000000" w:fill="2F75B5"/>
            <w:noWrap/>
            <w:hideMark/>
          </w:tcPr>
          <w:p w14:paraId="450B98C9"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988.26</w:t>
            </w:r>
          </w:p>
        </w:tc>
        <w:tc>
          <w:tcPr>
            <w:tcW w:w="821" w:type="dxa"/>
            <w:tcBorders>
              <w:top w:val="nil"/>
              <w:left w:val="nil"/>
              <w:bottom w:val="nil"/>
              <w:right w:val="nil"/>
            </w:tcBorders>
            <w:shd w:val="clear" w:color="000000" w:fill="2F75B5"/>
            <w:noWrap/>
            <w:hideMark/>
          </w:tcPr>
          <w:p w14:paraId="68F12EC2"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1111</w:t>
            </w:r>
          </w:p>
        </w:tc>
        <w:tc>
          <w:tcPr>
            <w:tcW w:w="821" w:type="dxa"/>
            <w:tcBorders>
              <w:top w:val="nil"/>
              <w:left w:val="nil"/>
              <w:bottom w:val="nil"/>
              <w:right w:val="nil"/>
            </w:tcBorders>
            <w:shd w:val="clear" w:color="000000" w:fill="2F75B5"/>
            <w:noWrap/>
            <w:hideMark/>
          </w:tcPr>
          <w:p w14:paraId="079BBD38"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1236</w:t>
            </w:r>
          </w:p>
        </w:tc>
        <w:tc>
          <w:tcPr>
            <w:tcW w:w="821" w:type="dxa"/>
            <w:tcBorders>
              <w:top w:val="nil"/>
              <w:left w:val="nil"/>
              <w:bottom w:val="nil"/>
              <w:right w:val="single" w:sz="8" w:space="0" w:color="auto"/>
            </w:tcBorders>
            <w:shd w:val="clear" w:color="000000" w:fill="2F75B5"/>
            <w:noWrap/>
            <w:hideMark/>
          </w:tcPr>
          <w:p w14:paraId="7CB6C0AB"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1341</w:t>
            </w:r>
          </w:p>
        </w:tc>
      </w:tr>
      <w:tr w:rsidR="002837E8" w:rsidRPr="00ED1620" w14:paraId="1CB66EF6" w14:textId="77777777" w:rsidTr="00ED1620">
        <w:trPr>
          <w:trHeight w:val="300"/>
        </w:trPr>
        <w:tc>
          <w:tcPr>
            <w:tcW w:w="1771" w:type="dxa"/>
            <w:tcBorders>
              <w:top w:val="nil"/>
              <w:left w:val="single" w:sz="8" w:space="0" w:color="auto"/>
              <w:bottom w:val="nil"/>
              <w:right w:val="single" w:sz="4" w:space="0" w:color="auto"/>
            </w:tcBorders>
            <w:shd w:val="clear" w:color="000000" w:fill="9BC2E6"/>
            <w:noWrap/>
            <w:hideMark/>
          </w:tcPr>
          <w:p w14:paraId="47CE27FA" w14:textId="77777777" w:rsidR="002837E8" w:rsidRPr="002837E8" w:rsidRDefault="002837E8" w:rsidP="002837E8">
            <w:pPr>
              <w:spacing w:after="0" w:line="240" w:lineRule="auto"/>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India</w:t>
            </w:r>
          </w:p>
        </w:tc>
        <w:tc>
          <w:tcPr>
            <w:tcW w:w="1909" w:type="dxa"/>
            <w:tcBorders>
              <w:top w:val="nil"/>
              <w:left w:val="nil"/>
              <w:bottom w:val="nil"/>
              <w:right w:val="single" w:sz="4" w:space="0" w:color="auto"/>
            </w:tcBorders>
            <w:shd w:val="clear" w:color="000000" w:fill="9BC2E6"/>
            <w:noWrap/>
            <w:hideMark/>
          </w:tcPr>
          <w:p w14:paraId="4AE06F4C" w14:textId="77777777" w:rsidR="002837E8" w:rsidRPr="002837E8" w:rsidRDefault="002837E8" w:rsidP="002837E8">
            <w:pPr>
              <w:spacing w:after="0" w:line="240" w:lineRule="auto"/>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Moderate efficiency</w:t>
            </w:r>
          </w:p>
        </w:tc>
        <w:tc>
          <w:tcPr>
            <w:tcW w:w="844" w:type="dxa"/>
            <w:tcBorders>
              <w:top w:val="nil"/>
              <w:left w:val="nil"/>
              <w:bottom w:val="nil"/>
              <w:right w:val="nil"/>
            </w:tcBorders>
            <w:shd w:val="clear" w:color="000000" w:fill="9BC2E6"/>
            <w:noWrap/>
            <w:hideMark/>
          </w:tcPr>
          <w:p w14:paraId="1F1A8968"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2088</w:t>
            </w:r>
          </w:p>
        </w:tc>
        <w:tc>
          <w:tcPr>
            <w:tcW w:w="766" w:type="dxa"/>
            <w:tcBorders>
              <w:top w:val="nil"/>
              <w:left w:val="nil"/>
              <w:bottom w:val="nil"/>
              <w:right w:val="nil"/>
            </w:tcBorders>
            <w:shd w:val="clear" w:color="000000" w:fill="9BC2E6"/>
            <w:noWrap/>
            <w:hideMark/>
          </w:tcPr>
          <w:p w14:paraId="5816299B"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1831</w:t>
            </w:r>
          </w:p>
        </w:tc>
        <w:tc>
          <w:tcPr>
            <w:tcW w:w="766" w:type="dxa"/>
            <w:tcBorders>
              <w:top w:val="nil"/>
              <w:left w:val="nil"/>
              <w:bottom w:val="nil"/>
              <w:right w:val="nil"/>
            </w:tcBorders>
            <w:shd w:val="clear" w:color="000000" w:fill="9BC2E6"/>
            <w:noWrap/>
            <w:hideMark/>
          </w:tcPr>
          <w:p w14:paraId="6546FC71"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1569</w:t>
            </w:r>
          </w:p>
        </w:tc>
        <w:tc>
          <w:tcPr>
            <w:tcW w:w="821" w:type="dxa"/>
            <w:tcBorders>
              <w:top w:val="nil"/>
              <w:left w:val="nil"/>
              <w:bottom w:val="nil"/>
              <w:right w:val="nil"/>
            </w:tcBorders>
            <w:shd w:val="clear" w:color="000000" w:fill="9BC2E6"/>
            <w:noWrap/>
            <w:hideMark/>
          </w:tcPr>
          <w:p w14:paraId="6F4F72C9"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1383</w:t>
            </w:r>
          </w:p>
        </w:tc>
        <w:tc>
          <w:tcPr>
            <w:tcW w:w="821" w:type="dxa"/>
            <w:tcBorders>
              <w:top w:val="nil"/>
              <w:left w:val="nil"/>
              <w:bottom w:val="nil"/>
              <w:right w:val="nil"/>
            </w:tcBorders>
            <w:shd w:val="clear" w:color="000000" w:fill="9BC2E6"/>
            <w:noWrap/>
            <w:hideMark/>
          </w:tcPr>
          <w:p w14:paraId="55F36CE6"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1421</w:t>
            </w:r>
          </w:p>
        </w:tc>
        <w:tc>
          <w:tcPr>
            <w:tcW w:w="821" w:type="dxa"/>
            <w:tcBorders>
              <w:top w:val="nil"/>
              <w:left w:val="nil"/>
              <w:bottom w:val="nil"/>
              <w:right w:val="nil"/>
            </w:tcBorders>
            <w:shd w:val="clear" w:color="000000" w:fill="9BC2E6"/>
            <w:noWrap/>
            <w:hideMark/>
          </w:tcPr>
          <w:p w14:paraId="76A59256"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1685</w:t>
            </w:r>
          </w:p>
        </w:tc>
        <w:tc>
          <w:tcPr>
            <w:tcW w:w="821" w:type="dxa"/>
            <w:tcBorders>
              <w:top w:val="nil"/>
              <w:left w:val="nil"/>
              <w:bottom w:val="nil"/>
              <w:right w:val="single" w:sz="8" w:space="0" w:color="auto"/>
            </w:tcBorders>
            <w:shd w:val="clear" w:color="000000" w:fill="9BC2E6"/>
            <w:noWrap/>
            <w:hideMark/>
          </w:tcPr>
          <w:p w14:paraId="48EBE4D4"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2316</w:t>
            </w:r>
          </w:p>
        </w:tc>
      </w:tr>
      <w:tr w:rsidR="002837E8" w:rsidRPr="00ED1620" w14:paraId="2859E215" w14:textId="77777777" w:rsidTr="00ED1620">
        <w:trPr>
          <w:trHeight w:val="315"/>
        </w:trPr>
        <w:tc>
          <w:tcPr>
            <w:tcW w:w="1771" w:type="dxa"/>
            <w:tcBorders>
              <w:top w:val="nil"/>
              <w:left w:val="single" w:sz="8" w:space="0" w:color="auto"/>
              <w:bottom w:val="single" w:sz="8" w:space="0" w:color="auto"/>
              <w:right w:val="single" w:sz="4" w:space="0" w:color="auto"/>
            </w:tcBorders>
            <w:shd w:val="clear" w:color="000000" w:fill="BDD7EE"/>
            <w:noWrap/>
            <w:hideMark/>
          </w:tcPr>
          <w:p w14:paraId="1DCB93F5" w14:textId="77777777" w:rsidR="002837E8" w:rsidRPr="002837E8" w:rsidRDefault="002837E8" w:rsidP="002837E8">
            <w:pPr>
              <w:spacing w:after="0" w:line="240" w:lineRule="auto"/>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India</w:t>
            </w:r>
          </w:p>
        </w:tc>
        <w:tc>
          <w:tcPr>
            <w:tcW w:w="1909" w:type="dxa"/>
            <w:tcBorders>
              <w:top w:val="nil"/>
              <w:left w:val="nil"/>
              <w:bottom w:val="single" w:sz="8" w:space="0" w:color="auto"/>
              <w:right w:val="single" w:sz="4" w:space="0" w:color="auto"/>
            </w:tcBorders>
            <w:shd w:val="clear" w:color="000000" w:fill="BDD7EE"/>
            <w:noWrap/>
            <w:hideMark/>
          </w:tcPr>
          <w:p w14:paraId="25F7E783" w14:textId="77777777" w:rsidR="002837E8" w:rsidRPr="002837E8" w:rsidRDefault="002837E8" w:rsidP="002837E8">
            <w:pPr>
              <w:spacing w:after="0" w:line="240" w:lineRule="auto"/>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Frozen efficiency</w:t>
            </w:r>
          </w:p>
        </w:tc>
        <w:tc>
          <w:tcPr>
            <w:tcW w:w="844" w:type="dxa"/>
            <w:tcBorders>
              <w:top w:val="nil"/>
              <w:left w:val="nil"/>
              <w:bottom w:val="single" w:sz="8" w:space="0" w:color="auto"/>
              <w:right w:val="nil"/>
            </w:tcBorders>
            <w:shd w:val="clear" w:color="000000" w:fill="BDD7EE"/>
            <w:noWrap/>
            <w:hideMark/>
          </w:tcPr>
          <w:p w14:paraId="32794756"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2258</w:t>
            </w:r>
          </w:p>
        </w:tc>
        <w:tc>
          <w:tcPr>
            <w:tcW w:w="766" w:type="dxa"/>
            <w:tcBorders>
              <w:top w:val="nil"/>
              <w:left w:val="nil"/>
              <w:bottom w:val="single" w:sz="8" w:space="0" w:color="auto"/>
              <w:right w:val="nil"/>
            </w:tcBorders>
            <w:shd w:val="clear" w:color="000000" w:fill="BDD7EE"/>
            <w:noWrap/>
            <w:hideMark/>
          </w:tcPr>
          <w:p w14:paraId="71B2714D"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2099</w:t>
            </w:r>
          </w:p>
        </w:tc>
        <w:tc>
          <w:tcPr>
            <w:tcW w:w="766" w:type="dxa"/>
            <w:tcBorders>
              <w:top w:val="nil"/>
              <w:left w:val="nil"/>
              <w:bottom w:val="single" w:sz="8" w:space="0" w:color="auto"/>
              <w:right w:val="nil"/>
            </w:tcBorders>
            <w:shd w:val="clear" w:color="000000" w:fill="BDD7EE"/>
            <w:noWrap/>
            <w:hideMark/>
          </w:tcPr>
          <w:p w14:paraId="65B1869D"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1939</w:t>
            </w:r>
          </w:p>
        </w:tc>
        <w:tc>
          <w:tcPr>
            <w:tcW w:w="821" w:type="dxa"/>
            <w:tcBorders>
              <w:top w:val="nil"/>
              <w:left w:val="nil"/>
              <w:bottom w:val="single" w:sz="8" w:space="0" w:color="auto"/>
              <w:right w:val="nil"/>
            </w:tcBorders>
            <w:shd w:val="clear" w:color="000000" w:fill="BDD7EE"/>
            <w:noWrap/>
            <w:hideMark/>
          </w:tcPr>
          <w:p w14:paraId="668627C0"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1780</w:t>
            </w:r>
          </w:p>
        </w:tc>
        <w:tc>
          <w:tcPr>
            <w:tcW w:w="821" w:type="dxa"/>
            <w:tcBorders>
              <w:top w:val="nil"/>
              <w:left w:val="nil"/>
              <w:bottom w:val="single" w:sz="8" w:space="0" w:color="auto"/>
              <w:right w:val="nil"/>
            </w:tcBorders>
            <w:shd w:val="clear" w:color="000000" w:fill="BDD7EE"/>
            <w:noWrap/>
            <w:hideMark/>
          </w:tcPr>
          <w:p w14:paraId="43AFCE1C"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1620</w:t>
            </w:r>
          </w:p>
        </w:tc>
        <w:tc>
          <w:tcPr>
            <w:tcW w:w="821" w:type="dxa"/>
            <w:tcBorders>
              <w:top w:val="nil"/>
              <w:left w:val="nil"/>
              <w:bottom w:val="single" w:sz="8" w:space="0" w:color="auto"/>
              <w:right w:val="nil"/>
            </w:tcBorders>
            <w:shd w:val="clear" w:color="000000" w:fill="BDD7EE"/>
            <w:noWrap/>
            <w:hideMark/>
          </w:tcPr>
          <w:p w14:paraId="4A82EE73"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1807</w:t>
            </w:r>
          </w:p>
        </w:tc>
        <w:tc>
          <w:tcPr>
            <w:tcW w:w="821" w:type="dxa"/>
            <w:tcBorders>
              <w:top w:val="nil"/>
              <w:left w:val="nil"/>
              <w:bottom w:val="single" w:sz="8" w:space="0" w:color="auto"/>
              <w:right w:val="single" w:sz="8" w:space="0" w:color="auto"/>
            </w:tcBorders>
            <w:shd w:val="clear" w:color="000000" w:fill="BDD7EE"/>
            <w:noWrap/>
            <w:hideMark/>
          </w:tcPr>
          <w:p w14:paraId="1C02894C" w14:textId="77777777" w:rsidR="002837E8" w:rsidRPr="002837E8" w:rsidRDefault="002837E8" w:rsidP="002837E8">
            <w:pPr>
              <w:spacing w:after="0" w:line="240" w:lineRule="auto"/>
              <w:jc w:val="right"/>
              <w:rPr>
                <w:rFonts w:ascii="Calibri" w:eastAsia="Times New Roman" w:hAnsi="Calibri" w:cs="Times New Roman"/>
                <w:color w:val="000000"/>
                <w:sz w:val="18"/>
                <w:szCs w:val="18"/>
                <w:lang w:eastAsia="en-US"/>
              </w:rPr>
            </w:pPr>
            <w:r w:rsidRPr="002837E8">
              <w:rPr>
                <w:rFonts w:ascii="Calibri" w:eastAsia="Times New Roman" w:hAnsi="Calibri" w:cs="Times New Roman"/>
                <w:color w:val="000000"/>
                <w:sz w:val="18"/>
                <w:szCs w:val="18"/>
                <w:lang w:eastAsia="en-US"/>
              </w:rPr>
              <w:t>2476</w:t>
            </w:r>
          </w:p>
        </w:tc>
      </w:tr>
    </w:tbl>
    <w:p w14:paraId="615618F1" w14:textId="26830841" w:rsidR="002837E8" w:rsidRDefault="00ED1620" w:rsidP="00ED1620">
      <w:pPr>
        <w:pStyle w:val="Caption"/>
      </w:pPr>
      <w:bookmarkStart w:id="47" w:name="_Toc414630145"/>
      <w:r>
        <w:t xml:space="preserve">Table </w:t>
      </w:r>
      <w:fldSimple w:instr=" SEQ Table \* ARABIC ">
        <w:r w:rsidR="00A83838">
          <w:rPr>
            <w:noProof/>
          </w:rPr>
          <w:t>12</w:t>
        </w:r>
      </w:fldSimple>
      <w:r>
        <w:t xml:space="preserve"> Total thermal energy use (PJ) in existing buildings for the period 2015 to 2045 under 3 scenarios</w:t>
      </w:r>
      <w:r w:rsidRPr="00BB3423">
        <w:rPr>
          <w:vertAlign w:val="superscript"/>
        </w:rPr>
        <w:fldChar w:fldCharType="begin"/>
      </w:r>
      <w:r w:rsidRPr="00BB3423">
        <w:rPr>
          <w:vertAlign w:val="superscript"/>
        </w:rPr>
        <w:instrText xml:space="preserve"> NOTEREF _Ref411208591 \h </w:instrText>
      </w:r>
      <w:r>
        <w:rPr>
          <w:vertAlign w:val="superscript"/>
        </w:rPr>
        <w:instrText xml:space="preserve"> \* MERGEFORMAT </w:instrText>
      </w:r>
      <w:r w:rsidRPr="00BB3423">
        <w:rPr>
          <w:vertAlign w:val="superscript"/>
        </w:rPr>
      </w:r>
      <w:r w:rsidRPr="00BB3423">
        <w:rPr>
          <w:vertAlign w:val="superscript"/>
        </w:rPr>
        <w:fldChar w:fldCharType="separate"/>
      </w:r>
      <w:r w:rsidRPr="00BB3423">
        <w:rPr>
          <w:vertAlign w:val="superscript"/>
        </w:rPr>
        <w:t>21</w:t>
      </w:r>
      <w:bookmarkEnd w:id="47"/>
      <w:r w:rsidRPr="00BB3423">
        <w:rPr>
          <w:vertAlign w:val="superscript"/>
        </w:rPr>
        <w:fldChar w:fldCharType="end"/>
      </w:r>
    </w:p>
    <w:p w14:paraId="45D3AA64" w14:textId="290F663C" w:rsidR="00BB3423" w:rsidRDefault="00BB3423" w:rsidP="00BB3423">
      <w:r w:rsidRPr="00BB3423">
        <w:rPr>
          <w:noProof/>
          <w:lang w:eastAsia="en-US"/>
        </w:rPr>
        <w:drawing>
          <wp:inline distT="0" distB="0" distL="0" distR="0" wp14:anchorId="4ED1DAB2" wp14:editId="733A89E5">
            <wp:extent cx="5943600" cy="26276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27630"/>
                    </a:xfrm>
                    <a:prstGeom prst="rect">
                      <a:avLst/>
                    </a:prstGeom>
                  </pic:spPr>
                </pic:pic>
              </a:graphicData>
            </a:graphic>
          </wp:inline>
        </w:drawing>
      </w:r>
    </w:p>
    <w:p w14:paraId="27C91892" w14:textId="39CD3105" w:rsidR="00BB3423" w:rsidRDefault="00BB3423" w:rsidP="00BB3423">
      <w:pPr>
        <w:pStyle w:val="Caption"/>
      </w:pPr>
      <w:bookmarkStart w:id="48" w:name="_Toc414630130"/>
      <w:r>
        <w:t xml:space="preserve">Figure </w:t>
      </w:r>
      <w:fldSimple w:instr=" SEQ Figure \* ARABIC ">
        <w:r w:rsidR="00AA678E">
          <w:rPr>
            <w:noProof/>
          </w:rPr>
          <w:t>8</w:t>
        </w:r>
      </w:fldSimple>
      <w:proofErr w:type="gramStart"/>
      <w:r>
        <w:t xml:space="preserve"> Thermal energy use</w:t>
      </w:r>
      <w:proofErr w:type="gramEnd"/>
      <w:r>
        <w:t xml:space="preserve"> 2015 to 2045 </w:t>
      </w:r>
      <w:r w:rsidR="00073528">
        <w:t xml:space="preserve">in existing buildings </w:t>
      </w:r>
      <w:r>
        <w:t xml:space="preserve">under a Deep Efficiency and Frozen Efficiency scenario for the </w:t>
      </w:r>
      <w:r w:rsidR="00C10588">
        <w:t>USA</w:t>
      </w:r>
      <w:r>
        <w:t>, Western and Eastern Europe, China and India</w:t>
      </w:r>
      <w:r w:rsidRPr="00BB3423">
        <w:rPr>
          <w:vertAlign w:val="superscript"/>
        </w:rPr>
        <w:fldChar w:fldCharType="begin"/>
      </w:r>
      <w:r w:rsidRPr="00BB3423">
        <w:rPr>
          <w:vertAlign w:val="superscript"/>
        </w:rPr>
        <w:instrText xml:space="preserve"> NOTEREF _Ref411208591 \h </w:instrText>
      </w:r>
      <w:r>
        <w:rPr>
          <w:vertAlign w:val="superscript"/>
        </w:rPr>
        <w:instrText xml:space="preserve"> \* MERGEFORMAT </w:instrText>
      </w:r>
      <w:r w:rsidRPr="00BB3423">
        <w:rPr>
          <w:vertAlign w:val="superscript"/>
        </w:rPr>
      </w:r>
      <w:r w:rsidRPr="00BB3423">
        <w:rPr>
          <w:vertAlign w:val="superscript"/>
        </w:rPr>
        <w:fldChar w:fldCharType="separate"/>
      </w:r>
      <w:r w:rsidRPr="00BB3423">
        <w:rPr>
          <w:vertAlign w:val="superscript"/>
        </w:rPr>
        <w:t>21</w:t>
      </w:r>
      <w:bookmarkEnd w:id="48"/>
      <w:r w:rsidRPr="00BB3423">
        <w:rPr>
          <w:vertAlign w:val="superscript"/>
        </w:rPr>
        <w:fldChar w:fldCharType="end"/>
      </w:r>
    </w:p>
    <w:p w14:paraId="76A3CD44" w14:textId="77777777" w:rsidR="00B93696" w:rsidRDefault="00B93696" w:rsidP="00420669">
      <w:pPr>
        <w:spacing w:after="0"/>
        <w:rPr>
          <w:bCs/>
          <w:color w:val="FF0000"/>
        </w:rPr>
      </w:pPr>
    </w:p>
    <w:p w14:paraId="75B6130A" w14:textId="10F4C98D" w:rsidR="000971EA" w:rsidRPr="006741FF" w:rsidRDefault="00715261" w:rsidP="00B93696">
      <w:pPr>
        <w:spacing w:after="0"/>
        <w:rPr>
          <w:bCs/>
          <w:color w:val="000000" w:themeColor="text1"/>
        </w:rPr>
      </w:pPr>
      <w:r>
        <w:rPr>
          <w:bCs/>
          <w:color w:val="000000" w:themeColor="text1"/>
        </w:rPr>
        <w:t>A</w:t>
      </w:r>
      <w:r w:rsidR="00B93696" w:rsidRPr="006741FF">
        <w:rPr>
          <w:bCs/>
          <w:color w:val="000000" w:themeColor="text1"/>
        </w:rPr>
        <w:t xml:space="preserve">t an average 2.13 </w:t>
      </w:r>
      <w:proofErr w:type="spellStart"/>
      <w:r w:rsidR="00B93696" w:rsidRPr="006741FF">
        <w:rPr>
          <w:bCs/>
          <w:color w:val="000000" w:themeColor="text1"/>
        </w:rPr>
        <w:t>Gigaton</w:t>
      </w:r>
      <w:proofErr w:type="spellEnd"/>
      <w:r w:rsidR="00B93696" w:rsidRPr="006741FF">
        <w:rPr>
          <w:bCs/>
          <w:color w:val="000000" w:themeColor="text1"/>
        </w:rPr>
        <w:t xml:space="preserve"> of carbon per 1 PPM by volume</w:t>
      </w:r>
      <w:r w:rsidR="00B93696" w:rsidRPr="006741FF">
        <w:rPr>
          <w:rStyle w:val="FootnoteReference"/>
          <w:bCs/>
          <w:color w:val="000000" w:themeColor="text1"/>
        </w:rPr>
        <w:footnoteReference w:id="21"/>
      </w:r>
      <w:r w:rsidR="00B93696" w:rsidRPr="006741FF">
        <w:rPr>
          <w:bCs/>
          <w:color w:val="000000" w:themeColor="text1"/>
        </w:rPr>
        <w:t xml:space="preserve"> the Deep Efficiency/OPT scenario would </w:t>
      </w:r>
      <w:r>
        <w:rPr>
          <w:bCs/>
          <w:color w:val="000000" w:themeColor="text1"/>
        </w:rPr>
        <w:t>prevent</w:t>
      </w:r>
      <w:r w:rsidR="00B93696" w:rsidRPr="006741FF">
        <w:rPr>
          <w:bCs/>
          <w:color w:val="000000" w:themeColor="text1"/>
        </w:rPr>
        <w:t xml:space="preserve"> an additional 8.9 </w:t>
      </w:r>
      <w:proofErr w:type="spellStart"/>
      <w:r w:rsidR="00B93696" w:rsidRPr="006741FF">
        <w:rPr>
          <w:bCs/>
          <w:color w:val="000000" w:themeColor="text1"/>
        </w:rPr>
        <w:t>Gigaton</w:t>
      </w:r>
      <w:proofErr w:type="spellEnd"/>
      <w:r w:rsidR="00B93696" w:rsidRPr="006741FF">
        <w:rPr>
          <w:bCs/>
          <w:color w:val="000000" w:themeColor="text1"/>
        </w:rPr>
        <w:t xml:space="preserve"> (14 – 5.1) of CO2 emissions to </w:t>
      </w:r>
      <w:r>
        <w:rPr>
          <w:bCs/>
          <w:color w:val="000000" w:themeColor="text1"/>
        </w:rPr>
        <w:t xml:space="preserve">the </w:t>
      </w:r>
      <w:r w:rsidR="00B93696" w:rsidRPr="006741FF">
        <w:rPr>
          <w:bCs/>
          <w:color w:val="000000" w:themeColor="text1"/>
        </w:rPr>
        <w:t xml:space="preserve">atmosphere </w:t>
      </w:r>
      <w:r w:rsidR="000C3D45" w:rsidRPr="006741FF">
        <w:rPr>
          <w:bCs/>
          <w:color w:val="000000" w:themeColor="text1"/>
        </w:rPr>
        <w:t xml:space="preserve">over the 2005 to 2050 period </w:t>
      </w:r>
      <w:r w:rsidR="00B93696" w:rsidRPr="006741FF">
        <w:rPr>
          <w:bCs/>
          <w:color w:val="000000" w:themeColor="text1"/>
        </w:rPr>
        <w:t>compared to the Frozen Efficiency/</w:t>
      </w:r>
      <w:r w:rsidR="00384D85">
        <w:rPr>
          <w:bCs/>
          <w:color w:val="000000" w:themeColor="text1"/>
        </w:rPr>
        <w:t>REF</w:t>
      </w:r>
      <w:r w:rsidR="00B93696" w:rsidRPr="006741FF">
        <w:rPr>
          <w:bCs/>
          <w:color w:val="000000" w:themeColor="text1"/>
        </w:rPr>
        <w:t xml:space="preserve"> scenario, equating </w:t>
      </w:r>
      <w:r>
        <w:rPr>
          <w:bCs/>
          <w:color w:val="000000" w:themeColor="text1"/>
        </w:rPr>
        <w:t xml:space="preserve">an </w:t>
      </w:r>
      <w:r w:rsidR="00B93696" w:rsidRPr="006741FF">
        <w:rPr>
          <w:bCs/>
          <w:color w:val="000000" w:themeColor="text1"/>
        </w:rPr>
        <w:t>approximate drop in atmospheric carbon levels of 4.2 PPM.</w:t>
      </w:r>
    </w:p>
    <w:p w14:paraId="1117DD37" w14:textId="77777777" w:rsidR="00B93696" w:rsidRPr="00B93696" w:rsidRDefault="00B93696" w:rsidP="00B93696">
      <w:pPr>
        <w:spacing w:after="0"/>
        <w:rPr>
          <w:bCs/>
          <w:color w:val="FF0000"/>
        </w:rPr>
      </w:pPr>
    </w:p>
    <w:p w14:paraId="4E32D218" w14:textId="056D04A1" w:rsidR="00B144E5" w:rsidRDefault="00B144E5" w:rsidP="00B144E5">
      <w:pPr>
        <w:pStyle w:val="Heading2"/>
        <w:spacing w:before="0" w:line="240" w:lineRule="auto"/>
        <w:ind w:left="0"/>
      </w:pPr>
      <w:bookmarkStart w:id="49" w:name="_Toc414630119"/>
      <w:r>
        <w:t>Financial Indicators</w:t>
      </w:r>
      <w:bookmarkEnd w:id="49"/>
    </w:p>
    <w:p w14:paraId="5AD40E3C" w14:textId="77777777" w:rsidR="00821D2A" w:rsidRDefault="00821D2A" w:rsidP="00B144E5">
      <w:pPr>
        <w:spacing w:after="0"/>
        <w:rPr>
          <w:bCs/>
        </w:rPr>
      </w:pPr>
    </w:p>
    <w:p w14:paraId="2D4ED317" w14:textId="68EBC6C8" w:rsidR="00733994" w:rsidRDefault="00733994" w:rsidP="00733994">
      <w:pPr>
        <w:spacing w:after="0"/>
        <w:rPr>
          <w:bCs/>
        </w:rPr>
      </w:pPr>
      <w:r>
        <w:rPr>
          <w:bCs/>
        </w:rPr>
        <w:t>For cost calculations</w:t>
      </w:r>
      <w:r w:rsidR="00715261">
        <w:rPr>
          <w:bCs/>
        </w:rPr>
        <w:t>,</w:t>
      </w:r>
      <w:r>
        <w:rPr>
          <w:bCs/>
        </w:rPr>
        <w:t xml:space="preserve"> </w:t>
      </w:r>
      <w:r w:rsidR="00715261">
        <w:rPr>
          <w:bCs/>
        </w:rPr>
        <w:t xml:space="preserve">we extended </w:t>
      </w:r>
      <w:r>
        <w:rPr>
          <w:bCs/>
        </w:rPr>
        <w:t xml:space="preserve">the 3CES HEB model as developed and applied by GBPN and CEU </w:t>
      </w:r>
      <w:proofErr w:type="gramStart"/>
      <w:r>
        <w:rPr>
          <w:bCs/>
        </w:rPr>
        <w:t>w</w:t>
      </w:r>
      <w:r w:rsidR="00715261">
        <w:rPr>
          <w:bCs/>
        </w:rPr>
        <w:t>ith</w:t>
      </w:r>
      <w:r>
        <w:rPr>
          <w:bCs/>
        </w:rPr>
        <w:t xml:space="preserve">  a</w:t>
      </w:r>
      <w:proofErr w:type="gramEnd"/>
      <w:r>
        <w:rPr>
          <w:bCs/>
        </w:rPr>
        <w:t xml:space="preserve"> Cost Analysis module. The Cost Analysis model uses input on floor area and energy end-use for space heating and cooling for the 11 world regions, 17 climate</w:t>
      </w:r>
      <w:r w:rsidR="00C31583">
        <w:rPr>
          <w:bCs/>
        </w:rPr>
        <w:t xml:space="preserve"> zones, 5 building vintages and </w:t>
      </w:r>
      <w:r>
        <w:rPr>
          <w:bCs/>
        </w:rPr>
        <w:t>several building types in order to calculate investment costs and energy savings under the Frozen, Moderate and Deep Efficiency Scenarios as shown in</w:t>
      </w:r>
      <w:bookmarkStart w:id="50" w:name="_Ref411265413"/>
      <w:r w:rsidR="00C31583">
        <w:rPr>
          <w:bCs/>
        </w:rPr>
        <w:t xml:space="preserve"> </w:t>
      </w:r>
      <w:r w:rsidR="00C31583">
        <w:rPr>
          <w:bCs/>
        </w:rPr>
        <w:fldChar w:fldCharType="begin"/>
      </w:r>
      <w:r w:rsidR="00C31583">
        <w:rPr>
          <w:bCs/>
        </w:rPr>
        <w:instrText xml:space="preserve"> REF _Ref411265790 \h </w:instrText>
      </w:r>
      <w:r w:rsidR="00C31583">
        <w:rPr>
          <w:bCs/>
        </w:rPr>
      </w:r>
      <w:r w:rsidR="00C31583">
        <w:rPr>
          <w:bCs/>
        </w:rPr>
        <w:fldChar w:fldCharType="separate"/>
      </w:r>
      <w:r w:rsidR="001B19AE">
        <w:t xml:space="preserve">Figure </w:t>
      </w:r>
      <w:r w:rsidR="001B19AE">
        <w:rPr>
          <w:noProof/>
        </w:rPr>
        <w:t>10</w:t>
      </w:r>
      <w:r w:rsidR="00C31583">
        <w:rPr>
          <w:bCs/>
        </w:rPr>
        <w:fldChar w:fldCharType="end"/>
      </w:r>
      <w:r w:rsidR="00C31583">
        <w:rPr>
          <w:bCs/>
        </w:rPr>
        <w:t>.</w:t>
      </w:r>
      <w:r>
        <w:rPr>
          <w:rStyle w:val="FootnoteReference"/>
          <w:bCs/>
        </w:rPr>
        <w:footnoteReference w:id="22"/>
      </w:r>
      <w:bookmarkEnd w:id="50"/>
    </w:p>
    <w:p w14:paraId="71A7707E" w14:textId="2B020EAF" w:rsidR="00733994" w:rsidRDefault="00733994" w:rsidP="00733994">
      <w:pPr>
        <w:spacing w:after="0"/>
        <w:rPr>
          <w:bCs/>
        </w:rPr>
      </w:pPr>
    </w:p>
    <w:p w14:paraId="607BBB68" w14:textId="68DF2F3B" w:rsidR="00AB3B7F" w:rsidRDefault="001B19AE" w:rsidP="00733994">
      <w:pPr>
        <w:spacing w:after="0"/>
        <w:rPr>
          <w:bCs/>
        </w:rPr>
      </w:pPr>
      <w:r>
        <w:rPr>
          <w:bCs/>
        </w:rPr>
        <w:fldChar w:fldCharType="begin"/>
      </w:r>
      <w:r>
        <w:rPr>
          <w:bCs/>
        </w:rPr>
        <w:instrText xml:space="preserve"> REF _Ref411271829 \h </w:instrText>
      </w:r>
      <w:r>
        <w:rPr>
          <w:bCs/>
        </w:rPr>
      </w:r>
      <w:r>
        <w:rPr>
          <w:bCs/>
        </w:rPr>
        <w:fldChar w:fldCharType="separate"/>
      </w:r>
      <w:r>
        <w:t xml:space="preserve">Figure </w:t>
      </w:r>
      <w:r>
        <w:rPr>
          <w:noProof/>
        </w:rPr>
        <w:t>9</w:t>
      </w:r>
      <w:r>
        <w:rPr>
          <w:bCs/>
        </w:rPr>
        <w:fldChar w:fldCharType="end"/>
      </w:r>
      <w:r>
        <w:rPr>
          <w:bCs/>
        </w:rPr>
        <w:t xml:space="preserve"> provides an example of </w:t>
      </w:r>
      <w:r w:rsidR="00E4675C">
        <w:rPr>
          <w:bCs/>
        </w:rPr>
        <w:t xml:space="preserve">collected </w:t>
      </w:r>
      <w:r>
        <w:rPr>
          <w:bCs/>
        </w:rPr>
        <w:t xml:space="preserve">investment cost data per unit of floor area collected for the European Union </w:t>
      </w:r>
      <w:r w:rsidR="00E4675C">
        <w:rPr>
          <w:bCs/>
        </w:rPr>
        <w:t>–</w:t>
      </w:r>
      <w:r w:rsidR="006C0A08">
        <w:rPr>
          <w:bCs/>
        </w:rPr>
        <w:t xml:space="preserve"> </w:t>
      </w:r>
      <w:r w:rsidR="00E4675C">
        <w:rPr>
          <w:bCs/>
        </w:rPr>
        <w:t>at 2005 rates</w:t>
      </w:r>
      <w:r w:rsidR="006C0A08">
        <w:rPr>
          <w:bCs/>
        </w:rPr>
        <w:t xml:space="preserve"> </w:t>
      </w:r>
      <w:r w:rsidR="00E4675C">
        <w:rPr>
          <w:bCs/>
        </w:rPr>
        <w:t xml:space="preserve">- </w:t>
      </w:r>
      <w:r>
        <w:rPr>
          <w:bCs/>
        </w:rPr>
        <w:t>for Single Family (SF), Multi-Family (MF) and Commercial &amp; Public (C&amp;P) buildings under Frozen, Moderate and Deep Efficiency scenario</w:t>
      </w:r>
      <w:r w:rsidR="006C0A08">
        <w:rPr>
          <w:bCs/>
        </w:rPr>
        <w:t>s</w:t>
      </w:r>
      <w:r>
        <w:rPr>
          <w:bCs/>
        </w:rPr>
        <w:t xml:space="preserve"> for various building types (new or retrofit – conventional and advanced) and climate zones. Green cells indicate genuine data from the region and climate zone concerned, while white cells represent a cost transfer</w:t>
      </w:r>
      <w:r w:rsidR="00E4675C">
        <w:rPr>
          <w:bCs/>
        </w:rPr>
        <w:t xml:space="preserve"> from another sufficiently suitable region and/or climate zone</w:t>
      </w:r>
      <w:r>
        <w:rPr>
          <w:bCs/>
        </w:rPr>
        <w:t>.</w:t>
      </w:r>
    </w:p>
    <w:p w14:paraId="5969FBE9" w14:textId="77777777" w:rsidR="00AB3B7F" w:rsidRDefault="00AB3B7F" w:rsidP="00733994">
      <w:pPr>
        <w:spacing w:after="0"/>
        <w:rPr>
          <w:bCs/>
        </w:rPr>
      </w:pPr>
    </w:p>
    <w:p w14:paraId="08FA1902" w14:textId="439AB350" w:rsidR="00C31583" w:rsidRDefault="00AB3B7F" w:rsidP="00733994">
      <w:pPr>
        <w:spacing w:after="0"/>
        <w:rPr>
          <w:bCs/>
        </w:rPr>
      </w:pPr>
      <w:r w:rsidRPr="00AB3B7F">
        <w:rPr>
          <w:noProof/>
          <w:lang w:eastAsia="en-US"/>
        </w:rPr>
        <w:drawing>
          <wp:inline distT="0" distB="0" distL="0" distR="0" wp14:anchorId="20DDDCC8" wp14:editId="2EB78A7F">
            <wp:extent cx="5943600" cy="3625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25850"/>
                    </a:xfrm>
                    <a:prstGeom prst="rect">
                      <a:avLst/>
                    </a:prstGeom>
                  </pic:spPr>
                </pic:pic>
              </a:graphicData>
            </a:graphic>
          </wp:inline>
        </w:drawing>
      </w:r>
    </w:p>
    <w:p w14:paraId="6D615E64" w14:textId="23504269" w:rsidR="001B19AE" w:rsidRDefault="001B19AE" w:rsidP="001B19AE">
      <w:pPr>
        <w:pStyle w:val="Caption"/>
        <w:rPr>
          <w:bCs/>
        </w:rPr>
      </w:pPr>
      <w:bookmarkStart w:id="51" w:name="_Ref411271829"/>
      <w:bookmarkStart w:id="52" w:name="_Toc414630131"/>
      <w:r>
        <w:t xml:space="preserve">Figure </w:t>
      </w:r>
      <w:fldSimple w:instr=" SEQ Figure \* ARABIC ">
        <w:r w:rsidR="00AA678E">
          <w:rPr>
            <w:noProof/>
          </w:rPr>
          <w:t>9</w:t>
        </w:r>
      </w:fldSimple>
      <w:bookmarkEnd w:id="51"/>
      <w:r>
        <w:t xml:space="preserve"> Investment costs per unit of floor area for the EU under 3 efficiency scenarios</w:t>
      </w:r>
      <w:r w:rsidRPr="00733994">
        <w:rPr>
          <w:vertAlign w:val="superscript"/>
        </w:rPr>
        <w:fldChar w:fldCharType="begin"/>
      </w:r>
      <w:r w:rsidRPr="00733994">
        <w:rPr>
          <w:vertAlign w:val="superscript"/>
        </w:rPr>
        <w:instrText xml:space="preserve"> NOTEREF _Ref411265413 \h </w:instrText>
      </w:r>
      <w:r>
        <w:rPr>
          <w:vertAlign w:val="superscript"/>
        </w:rPr>
        <w:instrText xml:space="preserve"> \* MERGEFORMAT </w:instrText>
      </w:r>
      <w:r w:rsidRPr="00733994">
        <w:rPr>
          <w:vertAlign w:val="superscript"/>
        </w:rPr>
      </w:r>
      <w:r w:rsidRPr="00733994">
        <w:rPr>
          <w:vertAlign w:val="superscript"/>
        </w:rPr>
        <w:fldChar w:fldCharType="separate"/>
      </w:r>
      <w:r w:rsidRPr="00733994">
        <w:rPr>
          <w:vertAlign w:val="superscript"/>
        </w:rPr>
        <w:t>22</w:t>
      </w:r>
      <w:bookmarkEnd w:id="52"/>
      <w:r w:rsidRPr="00733994">
        <w:rPr>
          <w:vertAlign w:val="superscript"/>
        </w:rPr>
        <w:fldChar w:fldCharType="end"/>
      </w:r>
    </w:p>
    <w:p w14:paraId="2F32633F" w14:textId="77777777" w:rsidR="006941BD" w:rsidRDefault="006941BD" w:rsidP="00B144E5">
      <w:pPr>
        <w:spacing w:after="0"/>
        <w:rPr>
          <w:bCs/>
        </w:rPr>
      </w:pPr>
    </w:p>
    <w:p w14:paraId="660BAF0D" w14:textId="77777777" w:rsidR="00733994" w:rsidRDefault="00733994" w:rsidP="00B144E5">
      <w:pPr>
        <w:spacing w:after="0"/>
        <w:rPr>
          <w:bCs/>
        </w:rPr>
      </w:pPr>
    </w:p>
    <w:p w14:paraId="2F8BF27A" w14:textId="64198B5A" w:rsidR="00BE237E" w:rsidRDefault="00BE237E" w:rsidP="00B144E5">
      <w:pPr>
        <w:spacing w:after="0"/>
        <w:rPr>
          <w:bCs/>
        </w:rPr>
      </w:pPr>
      <w:r w:rsidRPr="00BE237E">
        <w:rPr>
          <w:noProof/>
          <w:lang w:eastAsia="en-US"/>
        </w:rPr>
        <w:drawing>
          <wp:inline distT="0" distB="0" distL="0" distR="0" wp14:anchorId="4303E38C" wp14:editId="067D148D">
            <wp:extent cx="5943600" cy="76523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652385"/>
                    </a:xfrm>
                    <a:prstGeom prst="rect">
                      <a:avLst/>
                    </a:prstGeom>
                  </pic:spPr>
                </pic:pic>
              </a:graphicData>
            </a:graphic>
          </wp:inline>
        </w:drawing>
      </w:r>
    </w:p>
    <w:p w14:paraId="26E1F17D" w14:textId="61909532" w:rsidR="00BE237E" w:rsidRDefault="00733994" w:rsidP="00733994">
      <w:pPr>
        <w:pStyle w:val="Caption"/>
        <w:rPr>
          <w:bCs/>
        </w:rPr>
      </w:pPr>
      <w:bookmarkStart w:id="53" w:name="_Ref411265790"/>
      <w:bookmarkStart w:id="54" w:name="_Toc414630132"/>
      <w:r>
        <w:t xml:space="preserve">Figure </w:t>
      </w:r>
      <w:fldSimple w:instr=" SEQ Figure \* ARABIC ">
        <w:r w:rsidR="00AA678E">
          <w:rPr>
            <w:noProof/>
          </w:rPr>
          <w:t>10</w:t>
        </w:r>
      </w:fldSimple>
      <w:bookmarkEnd w:id="53"/>
      <w:r>
        <w:t xml:space="preserve"> </w:t>
      </w:r>
      <w:r w:rsidRPr="00733994">
        <w:t xml:space="preserve">Flowchart </w:t>
      </w:r>
      <w:r>
        <w:t xml:space="preserve">displaying the </w:t>
      </w:r>
      <w:r w:rsidRPr="00733994">
        <w:t xml:space="preserve">calculation of </w:t>
      </w:r>
      <w:r>
        <w:t>investment costs and cost savings for 3 efficiency scenarios</w:t>
      </w:r>
      <w:r w:rsidRPr="00733994">
        <w:rPr>
          <w:vertAlign w:val="superscript"/>
        </w:rPr>
        <w:fldChar w:fldCharType="begin"/>
      </w:r>
      <w:r w:rsidRPr="00733994">
        <w:rPr>
          <w:vertAlign w:val="superscript"/>
        </w:rPr>
        <w:instrText xml:space="preserve"> NOTEREF _Ref411265413 \h </w:instrText>
      </w:r>
      <w:r>
        <w:rPr>
          <w:vertAlign w:val="superscript"/>
        </w:rPr>
        <w:instrText xml:space="preserve"> \* MERGEFORMAT </w:instrText>
      </w:r>
      <w:r w:rsidRPr="00733994">
        <w:rPr>
          <w:vertAlign w:val="superscript"/>
        </w:rPr>
      </w:r>
      <w:r w:rsidRPr="00733994">
        <w:rPr>
          <w:vertAlign w:val="superscript"/>
        </w:rPr>
        <w:fldChar w:fldCharType="separate"/>
      </w:r>
      <w:r w:rsidRPr="00733994">
        <w:rPr>
          <w:vertAlign w:val="superscript"/>
        </w:rPr>
        <w:t>22</w:t>
      </w:r>
      <w:bookmarkEnd w:id="54"/>
      <w:r w:rsidRPr="00733994">
        <w:rPr>
          <w:vertAlign w:val="superscript"/>
        </w:rPr>
        <w:fldChar w:fldCharType="end"/>
      </w:r>
    </w:p>
    <w:p w14:paraId="445213E4" w14:textId="05E164CA" w:rsidR="00946359" w:rsidRDefault="00946359" w:rsidP="0070510E">
      <w:pPr>
        <w:spacing w:after="0"/>
        <w:rPr>
          <w:bCs/>
        </w:rPr>
      </w:pPr>
      <w:r w:rsidRPr="006C0A08">
        <w:rPr>
          <w:bCs/>
        </w:rPr>
        <w:t>The calculations showed that m</w:t>
      </w:r>
      <w:r w:rsidR="0070510E" w:rsidRPr="006C0A08">
        <w:rPr>
          <w:bCs/>
        </w:rPr>
        <w:t xml:space="preserve">uch lower cost-effectiveness (i.e. the difference between energy cost savings and additional investment costs) </w:t>
      </w:r>
      <w:r w:rsidRPr="000A4DDE">
        <w:rPr>
          <w:bCs/>
        </w:rPr>
        <w:t xml:space="preserve">would be </w:t>
      </w:r>
      <w:r w:rsidR="0070510E" w:rsidRPr="00E87240">
        <w:rPr>
          <w:bCs/>
        </w:rPr>
        <w:t xml:space="preserve">achieved under </w:t>
      </w:r>
      <w:r w:rsidRPr="00E87240">
        <w:rPr>
          <w:bCs/>
        </w:rPr>
        <w:t>the Moderate E</w:t>
      </w:r>
      <w:r w:rsidR="0070510E" w:rsidRPr="00E87240">
        <w:rPr>
          <w:bCs/>
        </w:rPr>
        <w:t>fficiency sc</w:t>
      </w:r>
      <w:r w:rsidRPr="00E87240">
        <w:rPr>
          <w:bCs/>
        </w:rPr>
        <w:t>enario as compared to the Deep E</w:t>
      </w:r>
      <w:r w:rsidR="0070510E" w:rsidRPr="00EA08CA">
        <w:rPr>
          <w:bCs/>
        </w:rPr>
        <w:t>ffici</w:t>
      </w:r>
      <w:r w:rsidR="0070510E" w:rsidRPr="00D263D9">
        <w:rPr>
          <w:bCs/>
        </w:rPr>
        <w:t xml:space="preserve">ency scenario in all </w:t>
      </w:r>
      <w:r w:rsidRPr="00985F1A">
        <w:rPr>
          <w:bCs/>
        </w:rPr>
        <w:t xml:space="preserve">11 world </w:t>
      </w:r>
      <w:r w:rsidR="0070510E" w:rsidRPr="00985F1A">
        <w:rPr>
          <w:bCs/>
        </w:rPr>
        <w:t>regions. In some regions</w:t>
      </w:r>
      <w:r w:rsidRPr="000170A6">
        <w:rPr>
          <w:bCs/>
        </w:rPr>
        <w:t xml:space="preserve"> such as the </w:t>
      </w:r>
      <w:r w:rsidR="00C10588" w:rsidRPr="00B04718">
        <w:rPr>
          <w:bCs/>
        </w:rPr>
        <w:t>USA</w:t>
      </w:r>
      <w:r w:rsidRPr="00B04718">
        <w:rPr>
          <w:bCs/>
        </w:rPr>
        <w:t xml:space="preserve"> </w:t>
      </w:r>
      <w:r w:rsidR="0070510E" w:rsidRPr="00DD2197">
        <w:rPr>
          <w:bCs/>
        </w:rPr>
        <w:t>the cumulative additional investment costs</w:t>
      </w:r>
      <w:r w:rsidR="0070510E" w:rsidRPr="0070510E">
        <w:rPr>
          <w:bCs/>
        </w:rPr>
        <w:t xml:space="preserve"> </w:t>
      </w:r>
      <w:r>
        <w:rPr>
          <w:bCs/>
        </w:rPr>
        <w:t xml:space="preserve">up to 2050 could </w:t>
      </w:r>
      <w:r w:rsidR="0070510E" w:rsidRPr="0070510E">
        <w:rPr>
          <w:bCs/>
        </w:rPr>
        <w:t xml:space="preserve">even </w:t>
      </w:r>
      <w:r>
        <w:rPr>
          <w:bCs/>
        </w:rPr>
        <w:t xml:space="preserve">be </w:t>
      </w:r>
      <w:r w:rsidR="0070510E" w:rsidRPr="0070510E">
        <w:rPr>
          <w:bCs/>
        </w:rPr>
        <w:t>higher in the Moderate scenario than in the Deep scenario</w:t>
      </w:r>
      <w:r>
        <w:rPr>
          <w:bCs/>
        </w:rPr>
        <w:t xml:space="preserve"> as a result of a lower share </w:t>
      </w:r>
      <w:r w:rsidR="0070510E" w:rsidRPr="0070510E">
        <w:rPr>
          <w:bCs/>
        </w:rPr>
        <w:t xml:space="preserve">of advanced buildings in the Moderate </w:t>
      </w:r>
      <w:r>
        <w:rPr>
          <w:bCs/>
        </w:rPr>
        <w:t xml:space="preserve">Efficiency and the costs related </w:t>
      </w:r>
      <w:r w:rsidR="0070510E" w:rsidRPr="0070510E">
        <w:rPr>
          <w:bCs/>
        </w:rPr>
        <w:t>to technological learning</w:t>
      </w:r>
      <w:r w:rsidR="006C0A08">
        <w:rPr>
          <w:bCs/>
        </w:rPr>
        <w:t xml:space="preserve"> (Urge-</w:t>
      </w:r>
      <w:proofErr w:type="spellStart"/>
      <w:r w:rsidR="006C0A08">
        <w:rPr>
          <w:bCs/>
        </w:rPr>
        <w:t>Vorsatz</w:t>
      </w:r>
      <w:proofErr w:type="spellEnd"/>
      <w:r w:rsidR="006C0A08">
        <w:rPr>
          <w:bCs/>
        </w:rPr>
        <w:t>, et al (2015)</w:t>
      </w:r>
      <w:r w:rsidR="0070510E" w:rsidRPr="0070510E">
        <w:rPr>
          <w:bCs/>
        </w:rPr>
        <w:t xml:space="preserve">. </w:t>
      </w:r>
    </w:p>
    <w:p w14:paraId="49F57727" w14:textId="77777777" w:rsidR="0070510E" w:rsidRDefault="0070510E" w:rsidP="0070510E">
      <w:pPr>
        <w:spacing w:after="0"/>
        <w:rPr>
          <w:bCs/>
        </w:rPr>
      </w:pPr>
    </w:p>
    <w:p w14:paraId="30ED6055" w14:textId="7C01C4E0" w:rsidR="00A83838" w:rsidRDefault="00A83838" w:rsidP="0070510E">
      <w:pPr>
        <w:spacing w:after="0"/>
        <w:rPr>
          <w:bCs/>
        </w:rPr>
      </w:pPr>
      <w:r w:rsidRPr="00A83838">
        <w:rPr>
          <w:noProof/>
          <w:lang w:eastAsia="en-US"/>
        </w:rPr>
        <w:drawing>
          <wp:inline distT="0" distB="0" distL="0" distR="0" wp14:anchorId="6AEABA09" wp14:editId="30CF53CC">
            <wp:extent cx="5943600" cy="1501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01140"/>
                    </a:xfrm>
                    <a:prstGeom prst="rect">
                      <a:avLst/>
                    </a:prstGeom>
                  </pic:spPr>
                </pic:pic>
              </a:graphicData>
            </a:graphic>
          </wp:inline>
        </w:drawing>
      </w:r>
    </w:p>
    <w:p w14:paraId="1CCE7701" w14:textId="2CA73736" w:rsidR="00A83838" w:rsidRDefault="00A83838" w:rsidP="00A83838">
      <w:pPr>
        <w:pStyle w:val="Caption"/>
        <w:rPr>
          <w:bCs/>
        </w:rPr>
      </w:pPr>
      <w:bookmarkStart w:id="55" w:name="_Toc414630146"/>
      <w:r>
        <w:t xml:space="preserve">Table </w:t>
      </w:r>
      <w:fldSimple w:instr=" SEQ Table \* ARABIC ">
        <w:r>
          <w:rPr>
            <w:noProof/>
          </w:rPr>
          <w:t>13</w:t>
        </w:r>
      </w:fldSimple>
      <w:r>
        <w:t xml:space="preserve"> Total cumulative additional investment costs and total cumulative energy cost savings until 2050 at </w:t>
      </w:r>
      <w:r w:rsidR="00AA678E">
        <w:t xml:space="preserve">world </w:t>
      </w:r>
      <w:r w:rsidR="0015134A">
        <w:t>level under a Deep E</w:t>
      </w:r>
      <w:r>
        <w:t>fficiency scenario</w:t>
      </w:r>
      <w:r w:rsidRPr="00733994">
        <w:rPr>
          <w:vertAlign w:val="superscript"/>
        </w:rPr>
        <w:fldChar w:fldCharType="begin"/>
      </w:r>
      <w:r w:rsidRPr="00733994">
        <w:rPr>
          <w:vertAlign w:val="superscript"/>
        </w:rPr>
        <w:instrText xml:space="preserve"> NOTEREF _Ref411265413 \h </w:instrText>
      </w:r>
      <w:r>
        <w:rPr>
          <w:vertAlign w:val="superscript"/>
        </w:rPr>
        <w:instrText xml:space="preserve"> \* MERGEFORMAT </w:instrText>
      </w:r>
      <w:r w:rsidRPr="00733994">
        <w:rPr>
          <w:vertAlign w:val="superscript"/>
        </w:rPr>
      </w:r>
      <w:r w:rsidRPr="00733994">
        <w:rPr>
          <w:vertAlign w:val="superscript"/>
        </w:rPr>
        <w:fldChar w:fldCharType="separate"/>
      </w:r>
      <w:r w:rsidRPr="00733994">
        <w:rPr>
          <w:vertAlign w:val="superscript"/>
        </w:rPr>
        <w:t>22</w:t>
      </w:r>
      <w:bookmarkEnd w:id="55"/>
      <w:r w:rsidRPr="00733994">
        <w:rPr>
          <w:vertAlign w:val="superscript"/>
        </w:rPr>
        <w:fldChar w:fldCharType="end"/>
      </w:r>
    </w:p>
    <w:p w14:paraId="1D955A7A" w14:textId="3477F748" w:rsidR="00A83838" w:rsidRDefault="00AA678E" w:rsidP="0070510E">
      <w:pPr>
        <w:spacing w:after="0"/>
        <w:rPr>
          <w:bCs/>
        </w:rPr>
      </w:pPr>
      <w:r w:rsidRPr="00AA678E">
        <w:rPr>
          <w:noProof/>
          <w:lang w:eastAsia="en-US"/>
        </w:rPr>
        <w:drawing>
          <wp:inline distT="0" distB="0" distL="0" distR="0" wp14:anchorId="79565D0B" wp14:editId="013C71AD">
            <wp:extent cx="5343525" cy="3228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3525" cy="3228975"/>
                    </a:xfrm>
                    <a:prstGeom prst="rect">
                      <a:avLst/>
                    </a:prstGeom>
                  </pic:spPr>
                </pic:pic>
              </a:graphicData>
            </a:graphic>
          </wp:inline>
        </w:drawing>
      </w:r>
    </w:p>
    <w:p w14:paraId="17BD9BAA" w14:textId="16E9D2C2" w:rsidR="00AA678E" w:rsidRDefault="00AA678E" w:rsidP="00AA678E">
      <w:pPr>
        <w:pStyle w:val="Caption"/>
        <w:rPr>
          <w:bCs/>
        </w:rPr>
      </w:pPr>
      <w:bookmarkStart w:id="56" w:name="_Toc414630133"/>
      <w:r>
        <w:t xml:space="preserve">Figure </w:t>
      </w:r>
      <w:fldSimple w:instr=" SEQ Figure \* ARABIC ">
        <w:r>
          <w:rPr>
            <w:noProof/>
          </w:rPr>
          <w:t>11</w:t>
        </w:r>
      </w:fldSimple>
      <w:r>
        <w:t xml:space="preserve"> Total cumulative additional investment costs versus total cumulative energy cost savings until 2050 for the</w:t>
      </w:r>
      <w:r w:rsidR="0015134A">
        <w:t xml:space="preserve"> world as a whole under a Deep E</w:t>
      </w:r>
      <w:r>
        <w:t>fficiency scenario</w:t>
      </w:r>
      <w:r w:rsidRPr="00733994">
        <w:rPr>
          <w:vertAlign w:val="superscript"/>
        </w:rPr>
        <w:fldChar w:fldCharType="begin"/>
      </w:r>
      <w:r w:rsidRPr="00733994">
        <w:rPr>
          <w:vertAlign w:val="superscript"/>
        </w:rPr>
        <w:instrText xml:space="preserve"> NOTEREF _Ref411265413 \h </w:instrText>
      </w:r>
      <w:r>
        <w:rPr>
          <w:vertAlign w:val="superscript"/>
        </w:rPr>
        <w:instrText xml:space="preserve"> \* MERGEFORMAT </w:instrText>
      </w:r>
      <w:r w:rsidRPr="00733994">
        <w:rPr>
          <w:vertAlign w:val="superscript"/>
        </w:rPr>
      </w:r>
      <w:r w:rsidRPr="00733994">
        <w:rPr>
          <w:vertAlign w:val="superscript"/>
        </w:rPr>
        <w:fldChar w:fldCharType="separate"/>
      </w:r>
      <w:r w:rsidRPr="00733994">
        <w:rPr>
          <w:vertAlign w:val="superscript"/>
        </w:rPr>
        <w:t>22</w:t>
      </w:r>
      <w:bookmarkEnd w:id="56"/>
      <w:r w:rsidRPr="00733994">
        <w:rPr>
          <w:vertAlign w:val="superscript"/>
        </w:rPr>
        <w:fldChar w:fldCharType="end"/>
      </w:r>
    </w:p>
    <w:p w14:paraId="3E670A33" w14:textId="377ED680" w:rsidR="0070510E" w:rsidRDefault="0070510E" w:rsidP="0070510E">
      <w:pPr>
        <w:spacing w:after="0"/>
        <w:rPr>
          <w:bCs/>
        </w:rPr>
      </w:pPr>
      <w:r w:rsidRPr="0070510E">
        <w:rPr>
          <w:bCs/>
        </w:rPr>
        <w:t>When compare</w:t>
      </w:r>
      <w:r w:rsidR="00C10588">
        <w:rPr>
          <w:bCs/>
        </w:rPr>
        <w:t>d</w:t>
      </w:r>
      <w:r w:rsidRPr="0070510E">
        <w:rPr>
          <w:bCs/>
        </w:rPr>
        <w:t xml:space="preserve"> </w:t>
      </w:r>
      <w:r w:rsidR="00C10588">
        <w:rPr>
          <w:bCs/>
        </w:rPr>
        <w:t xml:space="preserve">to </w:t>
      </w:r>
      <w:r w:rsidRPr="0070510E">
        <w:rPr>
          <w:bCs/>
        </w:rPr>
        <w:t xml:space="preserve">findings </w:t>
      </w:r>
      <w:r w:rsidR="00C10588">
        <w:rPr>
          <w:bCs/>
        </w:rPr>
        <w:t xml:space="preserve">from </w:t>
      </w:r>
      <w:r w:rsidRPr="0070510E">
        <w:rPr>
          <w:bCs/>
        </w:rPr>
        <w:t>other relevant studies</w:t>
      </w:r>
      <w:r w:rsidR="00C10588">
        <w:rPr>
          <w:bCs/>
        </w:rPr>
        <w:t>,</w:t>
      </w:r>
      <w:r w:rsidRPr="0070510E">
        <w:rPr>
          <w:bCs/>
        </w:rPr>
        <w:t xml:space="preserve"> </w:t>
      </w:r>
      <w:r w:rsidR="00C10588">
        <w:rPr>
          <w:bCs/>
        </w:rPr>
        <w:t xml:space="preserve">such as the Global Energy Assessment (2012) and energy efficiency studies by McKinsey (2007, 2009) </w:t>
      </w:r>
      <w:r w:rsidRPr="0070510E">
        <w:rPr>
          <w:bCs/>
        </w:rPr>
        <w:t xml:space="preserve">on cost analysis of low energy transition in the building sector, the results of the cost analysis </w:t>
      </w:r>
      <w:r w:rsidR="00C10588">
        <w:rPr>
          <w:bCs/>
        </w:rPr>
        <w:t xml:space="preserve">by </w:t>
      </w:r>
      <w:r w:rsidRPr="0070510E">
        <w:rPr>
          <w:bCs/>
        </w:rPr>
        <w:t>the 3CSEP</w:t>
      </w:r>
      <w:r>
        <w:rPr>
          <w:bCs/>
        </w:rPr>
        <w:t xml:space="preserve"> </w:t>
      </w:r>
      <w:r w:rsidRPr="0070510E">
        <w:rPr>
          <w:bCs/>
        </w:rPr>
        <w:t xml:space="preserve">HEB Model </w:t>
      </w:r>
      <w:r w:rsidR="00C10588">
        <w:rPr>
          <w:bCs/>
        </w:rPr>
        <w:t xml:space="preserve">came in </w:t>
      </w:r>
      <w:r w:rsidRPr="0070510E">
        <w:rPr>
          <w:bCs/>
        </w:rPr>
        <w:t xml:space="preserve">at the same level of magnitude </w:t>
      </w:r>
      <w:r w:rsidR="00C10588">
        <w:rPr>
          <w:bCs/>
        </w:rPr>
        <w:t xml:space="preserve">in most cases. The differences observed were </w:t>
      </w:r>
      <w:r w:rsidRPr="0070510E">
        <w:rPr>
          <w:bCs/>
        </w:rPr>
        <w:t xml:space="preserve">mainly due to more conservative investment costs used </w:t>
      </w:r>
      <w:r w:rsidR="00C10588">
        <w:rPr>
          <w:bCs/>
        </w:rPr>
        <w:t xml:space="preserve">in the 3CSEP HEB Model as a result of a </w:t>
      </w:r>
      <w:r w:rsidRPr="0070510E">
        <w:rPr>
          <w:bCs/>
        </w:rPr>
        <w:t xml:space="preserve">significantly more thorough and detailed </w:t>
      </w:r>
      <w:r w:rsidR="00C10588">
        <w:rPr>
          <w:bCs/>
        </w:rPr>
        <w:t xml:space="preserve">process of </w:t>
      </w:r>
      <w:r w:rsidRPr="0070510E">
        <w:rPr>
          <w:bCs/>
        </w:rPr>
        <w:t xml:space="preserve">data collection </w:t>
      </w:r>
      <w:r w:rsidR="00C10588">
        <w:rPr>
          <w:bCs/>
        </w:rPr>
        <w:t xml:space="preserve">as well as extensive </w:t>
      </w:r>
      <w:r w:rsidRPr="0070510E">
        <w:rPr>
          <w:bCs/>
        </w:rPr>
        <w:t>expert reviews where data were not available</w:t>
      </w:r>
      <w:r w:rsidR="00C10588">
        <w:rPr>
          <w:bCs/>
        </w:rPr>
        <w:t xml:space="preserve">. Nonetheless, </w:t>
      </w:r>
      <w:r w:rsidRPr="0070510E">
        <w:rPr>
          <w:bCs/>
        </w:rPr>
        <w:t xml:space="preserve">further </w:t>
      </w:r>
      <w:r w:rsidR="00C10588">
        <w:rPr>
          <w:bCs/>
        </w:rPr>
        <w:t xml:space="preserve">future </w:t>
      </w:r>
      <w:r w:rsidRPr="0070510E">
        <w:rPr>
          <w:bCs/>
        </w:rPr>
        <w:t>data</w:t>
      </w:r>
      <w:r>
        <w:rPr>
          <w:bCs/>
        </w:rPr>
        <w:t xml:space="preserve"> </w:t>
      </w:r>
      <w:r w:rsidRPr="0070510E">
        <w:rPr>
          <w:bCs/>
        </w:rPr>
        <w:t xml:space="preserve">collection and verification </w:t>
      </w:r>
      <w:r w:rsidR="00C10588">
        <w:rPr>
          <w:bCs/>
        </w:rPr>
        <w:t>would be beneficial</w:t>
      </w:r>
      <w:r w:rsidR="0072440C">
        <w:rPr>
          <w:bCs/>
        </w:rPr>
        <w:t>,</w:t>
      </w:r>
      <w:r w:rsidR="00C10588">
        <w:rPr>
          <w:bCs/>
        </w:rPr>
        <w:t xml:space="preserve"> </w:t>
      </w:r>
      <w:r w:rsidR="0072440C">
        <w:rPr>
          <w:bCs/>
        </w:rPr>
        <w:t>particularly for</w:t>
      </w:r>
      <w:r w:rsidR="00C10588">
        <w:rPr>
          <w:bCs/>
        </w:rPr>
        <w:t xml:space="preserve"> </w:t>
      </w:r>
      <w:r w:rsidRPr="0070510E">
        <w:rPr>
          <w:bCs/>
        </w:rPr>
        <w:t>India</w:t>
      </w:r>
      <w:r w:rsidR="00C10588">
        <w:rPr>
          <w:bCs/>
        </w:rPr>
        <w:t xml:space="preserve">, China </w:t>
      </w:r>
      <w:r w:rsidRPr="0070510E">
        <w:rPr>
          <w:bCs/>
        </w:rPr>
        <w:t xml:space="preserve">and other developing regions. </w:t>
      </w:r>
    </w:p>
    <w:p w14:paraId="7835BFBD" w14:textId="77777777" w:rsidR="00C10588" w:rsidRDefault="00C10588" w:rsidP="0070510E">
      <w:pPr>
        <w:spacing w:after="0"/>
        <w:rPr>
          <w:bCs/>
        </w:rPr>
      </w:pPr>
    </w:p>
    <w:p w14:paraId="6E24D6D3" w14:textId="1627D8CD" w:rsidR="00865040" w:rsidRDefault="0072440C" w:rsidP="0070510E">
      <w:pPr>
        <w:spacing w:after="0"/>
        <w:rPr>
          <w:bCs/>
        </w:rPr>
      </w:pPr>
      <w:r>
        <w:rPr>
          <w:bCs/>
        </w:rPr>
        <w:t>S</w:t>
      </w:r>
      <w:r w:rsidR="00C10588">
        <w:rPr>
          <w:bCs/>
        </w:rPr>
        <w:t>ensitivity analysis showed that if energy prices were to fall significantly</w:t>
      </w:r>
      <w:r>
        <w:rPr>
          <w:bCs/>
        </w:rPr>
        <w:t>,</w:t>
      </w:r>
      <w:r w:rsidR="00C10588">
        <w:rPr>
          <w:bCs/>
        </w:rPr>
        <w:t xml:space="preserve"> </w:t>
      </w:r>
      <w:r w:rsidR="00865040" w:rsidRPr="00865040">
        <w:rPr>
          <w:bCs/>
        </w:rPr>
        <w:t xml:space="preserve">the Deep </w:t>
      </w:r>
      <w:r w:rsidR="00C10588">
        <w:rPr>
          <w:bCs/>
        </w:rPr>
        <w:t xml:space="preserve">Efficiency </w:t>
      </w:r>
      <w:r w:rsidR="00865040" w:rsidRPr="00865040">
        <w:rPr>
          <w:bCs/>
        </w:rPr>
        <w:t xml:space="preserve">scenario may no longer be cost-effective for </w:t>
      </w:r>
      <w:r w:rsidR="00C10588">
        <w:rPr>
          <w:bCs/>
        </w:rPr>
        <w:t xml:space="preserve">the </w:t>
      </w:r>
      <w:r w:rsidR="00865040" w:rsidRPr="00865040">
        <w:rPr>
          <w:bCs/>
        </w:rPr>
        <w:t xml:space="preserve">EU, China, USA and </w:t>
      </w:r>
      <w:r w:rsidR="00C10588">
        <w:rPr>
          <w:bCs/>
        </w:rPr>
        <w:t xml:space="preserve">globally. In addition, if </w:t>
      </w:r>
      <w:r w:rsidR="00865040" w:rsidRPr="00865040">
        <w:rPr>
          <w:bCs/>
        </w:rPr>
        <w:t xml:space="preserve">investment costs </w:t>
      </w:r>
      <w:r>
        <w:rPr>
          <w:bCs/>
        </w:rPr>
        <w:t>do</w:t>
      </w:r>
      <w:r w:rsidR="00C10588">
        <w:rPr>
          <w:bCs/>
        </w:rPr>
        <w:t xml:space="preserve"> </w:t>
      </w:r>
      <w:r w:rsidR="00865040" w:rsidRPr="00865040">
        <w:rPr>
          <w:bCs/>
        </w:rPr>
        <w:t>not decrease</w:t>
      </w:r>
      <w:r w:rsidR="00865040">
        <w:rPr>
          <w:bCs/>
        </w:rPr>
        <w:t xml:space="preserve"> </w:t>
      </w:r>
      <w:r w:rsidR="00C10588">
        <w:rPr>
          <w:bCs/>
        </w:rPr>
        <w:t>sufficiently</w:t>
      </w:r>
      <w:r w:rsidR="00865040" w:rsidRPr="00865040">
        <w:rPr>
          <w:bCs/>
        </w:rPr>
        <w:t>, i.e. when the learning factor is not high enough</w:t>
      </w:r>
      <w:r w:rsidR="00C10588">
        <w:rPr>
          <w:bCs/>
        </w:rPr>
        <w:t>, the Deep E</w:t>
      </w:r>
      <w:r w:rsidR="00865040" w:rsidRPr="00865040">
        <w:rPr>
          <w:bCs/>
        </w:rPr>
        <w:t>fficiency</w:t>
      </w:r>
      <w:r w:rsidR="00865040">
        <w:rPr>
          <w:bCs/>
        </w:rPr>
        <w:t xml:space="preserve"> </w:t>
      </w:r>
      <w:r w:rsidR="00865040" w:rsidRPr="00865040">
        <w:rPr>
          <w:bCs/>
        </w:rPr>
        <w:t xml:space="preserve">scenario would </w:t>
      </w:r>
      <w:r w:rsidR="00C10588">
        <w:rPr>
          <w:bCs/>
        </w:rPr>
        <w:t xml:space="preserve">no longer be cost-effective for the USA. </w:t>
      </w:r>
    </w:p>
    <w:p w14:paraId="40E4C378" w14:textId="77777777" w:rsidR="00016D7B" w:rsidRDefault="00016D7B" w:rsidP="0070510E">
      <w:pPr>
        <w:spacing w:after="0"/>
        <w:rPr>
          <w:bCs/>
        </w:rPr>
      </w:pPr>
    </w:p>
    <w:p w14:paraId="11FF2457" w14:textId="7C240D22" w:rsidR="0070510E" w:rsidRDefault="00865040" w:rsidP="0070510E">
      <w:pPr>
        <w:spacing w:after="0"/>
        <w:rPr>
          <w:bCs/>
        </w:rPr>
      </w:pPr>
      <w:r w:rsidRPr="00865040">
        <w:rPr>
          <w:bCs/>
        </w:rPr>
        <w:t>On the other hand, results show</w:t>
      </w:r>
      <w:r w:rsidR="00016D7B">
        <w:rPr>
          <w:bCs/>
        </w:rPr>
        <w:t>ed</w:t>
      </w:r>
      <w:r w:rsidRPr="00865040">
        <w:rPr>
          <w:bCs/>
        </w:rPr>
        <w:t xml:space="preserve"> that cost-effectiveness </w:t>
      </w:r>
      <w:r w:rsidR="00016D7B">
        <w:rPr>
          <w:bCs/>
        </w:rPr>
        <w:t xml:space="preserve">could </w:t>
      </w:r>
      <w:r w:rsidRPr="00865040">
        <w:rPr>
          <w:bCs/>
        </w:rPr>
        <w:t>be reached under certain circumstances</w:t>
      </w:r>
      <w:r w:rsidR="0072440C">
        <w:rPr>
          <w:bCs/>
        </w:rPr>
        <w:t>,</w:t>
      </w:r>
      <w:r w:rsidRPr="00865040">
        <w:rPr>
          <w:bCs/>
        </w:rPr>
        <w:t xml:space="preserve"> even under the</w:t>
      </w:r>
      <w:r>
        <w:rPr>
          <w:bCs/>
        </w:rPr>
        <w:t xml:space="preserve"> </w:t>
      </w:r>
      <w:r w:rsidR="00016D7B">
        <w:rPr>
          <w:bCs/>
        </w:rPr>
        <w:t>Moderate E</w:t>
      </w:r>
      <w:r w:rsidRPr="00865040">
        <w:rPr>
          <w:bCs/>
        </w:rPr>
        <w:t>fficiency scenario in some regions</w:t>
      </w:r>
      <w:r w:rsidR="0072440C">
        <w:rPr>
          <w:bCs/>
        </w:rPr>
        <w:t>. F</w:t>
      </w:r>
      <w:r w:rsidRPr="00865040">
        <w:rPr>
          <w:bCs/>
        </w:rPr>
        <w:t>or example</w:t>
      </w:r>
      <w:r w:rsidR="0072440C">
        <w:rPr>
          <w:bCs/>
        </w:rPr>
        <w:t>, cost-effectiveness could be reached</w:t>
      </w:r>
      <w:r w:rsidRPr="00865040">
        <w:rPr>
          <w:bCs/>
        </w:rPr>
        <w:t xml:space="preserve"> </w:t>
      </w:r>
      <w:r w:rsidR="00016D7B">
        <w:rPr>
          <w:bCs/>
        </w:rPr>
        <w:t>in China and</w:t>
      </w:r>
      <w:r w:rsidRPr="00865040">
        <w:rPr>
          <w:bCs/>
        </w:rPr>
        <w:t xml:space="preserve"> India </w:t>
      </w:r>
      <w:r w:rsidR="0072440C">
        <w:rPr>
          <w:bCs/>
        </w:rPr>
        <w:t>if</w:t>
      </w:r>
      <w:r w:rsidRPr="00865040">
        <w:rPr>
          <w:bCs/>
        </w:rPr>
        <w:t xml:space="preserve"> energy prices increase by at least 30% of their currently projected level</w:t>
      </w:r>
      <w:r w:rsidR="0072440C">
        <w:rPr>
          <w:bCs/>
        </w:rPr>
        <w:t xml:space="preserve"> </w:t>
      </w:r>
      <w:r w:rsidR="0072440C" w:rsidRPr="00865040">
        <w:rPr>
          <w:bCs/>
        </w:rPr>
        <w:t>by 2050</w:t>
      </w:r>
      <w:r w:rsidR="00016D7B">
        <w:rPr>
          <w:bCs/>
        </w:rPr>
        <w:t xml:space="preserve">, or if investment costs decrease by at least 25% below currently forecasted levels </w:t>
      </w:r>
      <w:r w:rsidRPr="00865040">
        <w:rPr>
          <w:bCs/>
        </w:rPr>
        <w:t xml:space="preserve">in China </w:t>
      </w:r>
      <w:r w:rsidR="00016D7B">
        <w:rPr>
          <w:bCs/>
        </w:rPr>
        <w:t xml:space="preserve">or at least 50% in the </w:t>
      </w:r>
      <w:r w:rsidRPr="00865040">
        <w:rPr>
          <w:bCs/>
        </w:rPr>
        <w:t>USA</w:t>
      </w:r>
      <w:r w:rsidR="0072440C">
        <w:rPr>
          <w:bCs/>
        </w:rPr>
        <w:t>.</w:t>
      </w:r>
      <w:r>
        <w:rPr>
          <w:bCs/>
        </w:rPr>
        <w:t xml:space="preserve"> </w:t>
      </w:r>
    </w:p>
    <w:p w14:paraId="41A17D14" w14:textId="77777777" w:rsidR="00DE0B9E" w:rsidRDefault="00DE0B9E" w:rsidP="00DE0B9E">
      <w:pPr>
        <w:tabs>
          <w:tab w:val="left" w:pos="1095"/>
        </w:tabs>
        <w:spacing w:after="0"/>
        <w:rPr>
          <w:bCs/>
        </w:rPr>
      </w:pPr>
    </w:p>
    <w:p w14:paraId="292719CF" w14:textId="45511E57" w:rsidR="00DE0B9E" w:rsidRPr="00DE0B9E" w:rsidRDefault="00DE0B9E" w:rsidP="00DE0B9E">
      <w:pPr>
        <w:tabs>
          <w:tab w:val="left" w:pos="1095"/>
        </w:tabs>
        <w:spacing w:after="0"/>
        <w:rPr>
          <w:bCs/>
          <w:i/>
        </w:rPr>
      </w:pPr>
      <w:r w:rsidRPr="00DE0B9E">
        <w:rPr>
          <w:bCs/>
          <w:i/>
        </w:rPr>
        <w:t>European Union</w:t>
      </w:r>
    </w:p>
    <w:p w14:paraId="0A504AC5" w14:textId="6E1C3103" w:rsidR="00DE0B9E" w:rsidRDefault="00265E4D" w:rsidP="001D7942">
      <w:pPr>
        <w:tabs>
          <w:tab w:val="left" w:pos="1095"/>
        </w:tabs>
        <w:spacing w:after="0"/>
        <w:rPr>
          <w:bCs/>
        </w:rPr>
      </w:pPr>
      <w:r>
        <w:rPr>
          <w:bCs/>
        </w:rPr>
        <w:t>In the EU a</w:t>
      </w:r>
      <w:r w:rsidR="00DE0B9E" w:rsidRPr="00DE0B9E">
        <w:rPr>
          <w:bCs/>
        </w:rPr>
        <w:t xml:space="preserve">ll building types </w:t>
      </w:r>
      <w:r w:rsidR="00DE0B9E">
        <w:rPr>
          <w:bCs/>
        </w:rPr>
        <w:t xml:space="preserve">considered showed </w:t>
      </w:r>
      <w:r w:rsidR="00DE0B9E" w:rsidRPr="00DE0B9E">
        <w:rPr>
          <w:bCs/>
        </w:rPr>
        <w:t>cumulative energy cost savings exceed</w:t>
      </w:r>
      <w:r w:rsidR="00DE0B9E">
        <w:rPr>
          <w:bCs/>
        </w:rPr>
        <w:t>ing</w:t>
      </w:r>
      <w:r w:rsidR="00DE0B9E" w:rsidRPr="00DE0B9E">
        <w:rPr>
          <w:bCs/>
        </w:rPr>
        <w:t xml:space="preserve"> the total cumulative additional</w:t>
      </w:r>
      <w:r w:rsidR="00DE0B9E">
        <w:rPr>
          <w:bCs/>
        </w:rPr>
        <w:t xml:space="preserve"> </w:t>
      </w:r>
      <w:r w:rsidR="00DE0B9E" w:rsidRPr="00DE0B9E">
        <w:rPr>
          <w:bCs/>
        </w:rPr>
        <w:t>investment costs until 2050</w:t>
      </w:r>
      <w:r w:rsidR="00DE0B9E">
        <w:rPr>
          <w:bCs/>
        </w:rPr>
        <w:t xml:space="preserve"> for the </w:t>
      </w:r>
      <w:r w:rsidR="00DE0B9E" w:rsidRPr="00DE0B9E">
        <w:rPr>
          <w:bCs/>
        </w:rPr>
        <w:t>Deep efficiency scenario</w:t>
      </w:r>
      <w:r w:rsidR="00DE0B9E">
        <w:rPr>
          <w:bCs/>
        </w:rPr>
        <w:t xml:space="preserve">. </w:t>
      </w:r>
      <w:r w:rsidR="00DE0B9E" w:rsidRPr="00DE0B9E">
        <w:rPr>
          <w:bCs/>
        </w:rPr>
        <w:t>The S</w:t>
      </w:r>
      <w:r w:rsidR="001D7942">
        <w:rPr>
          <w:bCs/>
        </w:rPr>
        <w:t>ingle Family category showed</w:t>
      </w:r>
      <w:r w:rsidR="00DE0B9E" w:rsidRPr="00DE0B9E">
        <w:rPr>
          <w:bCs/>
        </w:rPr>
        <w:t xml:space="preserve"> the highest total cumulative additional investment costs, </w:t>
      </w:r>
      <w:r w:rsidR="001D7942">
        <w:rPr>
          <w:bCs/>
        </w:rPr>
        <w:t>as well as the highest total cumulative energy costs savings potential as a result of its large</w:t>
      </w:r>
      <w:r w:rsidR="00DE0B9E" w:rsidRPr="00DE0B9E">
        <w:rPr>
          <w:bCs/>
        </w:rPr>
        <w:t xml:space="preserve"> share in the advanced retrofit floor area by 2050</w:t>
      </w:r>
      <w:r w:rsidR="001D7942">
        <w:rPr>
          <w:bCs/>
        </w:rPr>
        <w:t>. In general</w:t>
      </w:r>
      <w:r w:rsidR="009B4EA8">
        <w:rPr>
          <w:bCs/>
        </w:rPr>
        <w:t>,</w:t>
      </w:r>
      <w:r w:rsidR="001D7942">
        <w:rPr>
          <w:bCs/>
        </w:rPr>
        <w:t xml:space="preserve"> t</w:t>
      </w:r>
      <w:r w:rsidR="001D7942" w:rsidRPr="001D7942">
        <w:rPr>
          <w:bCs/>
        </w:rPr>
        <w:t xml:space="preserve">otal cumulative additional investment costs </w:t>
      </w:r>
      <w:r w:rsidR="001D7942">
        <w:rPr>
          <w:bCs/>
        </w:rPr>
        <w:t>would grow steadily until about 2035,</w:t>
      </w:r>
      <w:r w:rsidR="001D7942" w:rsidRPr="001D7942">
        <w:rPr>
          <w:bCs/>
        </w:rPr>
        <w:t xml:space="preserve"> when most of the existing buildings </w:t>
      </w:r>
      <w:r w:rsidR="001D7942">
        <w:rPr>
          <w:bCs/>
        </w:rPr>
        <w:t xml:space="preserve">would </w:t>
      </w:r>
      <w:r w:rsidR="009B4EA8">
        <w:rPr>
          <w:bCs/>
        </w:rPr>
        <w:t xml:space="preserve">be </w:t>
      </w:r>
      <w:r w:rsidR="001D7942" w:rsidRPr="001D7942">
        <w:rPr>
          <w:bCs/>
        </w:rPr>
        <w:t>renovated</w:t>
      </w:r>
      <w:r w:rsidR="009B4EA8">
        <w:rPr>
          <w:bCs/>
        </w:rPr>
        <w:t xml:space="preserve"> under that scenario</w:t>
      </w:r>
      <w:r w:rsidR="001D7942">
        <w:rPr>
          <w:bCs/>
        </w:rPr>
        <w:t>.</w:t>
      </w:r>
    </w:p>
    <w:p w14:paraId="3EAF0064" w14:textId="77777777" w:rsidR="001D7942" w:rsidRDefault="001D7942" w:rsidP="001D7942">
      <w:pPr>
        <w:tabs>
          <w:tab w:val="left" w:pos="1095"/>
        </w:tabs>
        <w:spacing w:after="0"/>
        <w:rPr>
          <w:bCs/>
        </w:rPr>
      </w:pPr>
    </w:p>
    <w:p w14:paraId="5405C0FA" w14:textId="77777777" w:rsidR="00DE0B9E" w:rsidRDefault="00DE0B9E" w:rsidP="00DE0B9E">
      <w:pPr>
        <w:tabs>
          <w:tab w:val="left" w:pos="1095"/>
        </w:tabs>
        <w:spacing w:after="0"/>
        <w:rPr>
          <w:bCs/>
        </w:rPr>
      </w:pPr>
      <w:r w:rsidRPr="00DE0B9E">
        <w:rPr>
          <w:noProof/>
          <w:lang w:eastAsia="en-US"/>
        </w:rPr>
        <w:drawing>
          <wp:inline distT="0" distB="0" distL="0" distR="0" wp14:anchorId="1E08FDBC" wp14:editId="18239C12">
            <wp:extent cx="5943600" cy="1375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75410"/>
                    </a:xfrm>
                    <a:prstGeom prst="rect">
                      <a:avLst/>
                    </a:prstGeom>
                  </pic:spPr>
                </pic:pic>
              </a:graphicData>
            </a:graphic>
          </wp:inline>
        </w:drawing>
      </w:r>
    </w:p>
    <w:p w14:paraId="0421E0F8" w14:textId="7C6C0512" w:rsidR="0070510E" w:rsidRPr="00DE0B9E" w:rsidRDefault="00DE0B9E" w:rsidP="00DE0B9E">
      <w:pPr>
        <w:pStyle w:val="Caption"/>
        <w:spacing w:after="0"/>
      </w:pPr>
      <w:bookmarkStart w:id="57" w:name="_Toc414630147"/>
      <w:r>
        <w:t xml:space="preserve">Table </w:t>
      </w:r>
      <w:fldSimple w:instr=" SEQ Table \* ARABIC ">
        <w:r w:rsidR="00A83838">
          <w:rPr>
            <w:noProof/>
          </w:rPr>
          <w:t>14</w:t>
        </w:r>
      </w:fldSimple>
      <w:r>
        <w:t xml:space="preserve"> Total cumulative additional investment costs and total cumulative energy cost savings unt</w:t>
      </w:r>
      <w:r w:rsidR="0015134A">
        <w:t>il 2050 in the EU under a Deep E</w:t>
      </w:r>
      <w:r>
        <w:t>fficiency scenario</w:t>
      </w:r>
      <w:r w:rsidR="00CD58BE" w:rsidRPr="00733994">
        <w:rPr>
          <w:vertAlign w:val="superscript"/>
        </w:rPr>
        <w:fldChar w:fldCharType="begin"/>
      </w:r>
      <w:r w:rsidR="00CD58BE" w:rsidRPr="00733994">
        <w:rPr>
          <w:vertAlign w:val="superscript"/>
        </w:rPr>
        <w:instrText xml:space="preserve"> NOTEREF _Ref411265413 \h </w:instrText>
      </w:r>
      <w:r w:rsidR="00CD58BE">
        <w:rPr>
          <w:vertAlign w:val="superscript"/>
        </w:rPr>
        <w:instrText xml:space="preserve"> \* MERGEFORMAT </w:instrText>
      </w:r>
      <w:r w:rsidR="00CD58BE" w:rsidRPr="00733994">
        <w:rPr>
          <w:vertAlign w:val="superscript"/>
        </w:rPr>
      </w:r>
      <w:r w:rsidR="00CD58BE" w:rsidRPr="00733994">
        <w:rPr>
          <w:vertAlign w:val="superscript"/>
        </w:rPr>
        <w:fldChar w:fldCharType="separate"/>
      </w:r>
      <w:r w:rsidR="00CD58BE" w:rsidRPr="00733994">
        <w:rPr>
          <w:vertAlign w:val="superscript"/>
        </w:rPr>
        <w:t>22</w:t>
      </w:r>
      <w:bookmarkEnd w:id="57"/>
      <w:r w:rsidR="00CD58BE" w:rsidRPr="00733994">
        <w:rPr>
          <w:vertAlign w:val="superscript"/>
        </w:rPr>
        <w:fldChar w:fldCharType="end"/>
      </w:r>
    </w:p>
    <w:p w14:paraId="39A03F73" w14:textId="77777777" w:rsidR="00A83838" w:rsidRDefault="00A83838" w:rsidP="00DE0B9E">
      <w:pPr>
        <w:tabs>
          <w:tab w:val="left" w:pos="1095"/>
        </w:tabs>
        <w:spacing w:after="0"/>
        <w:rPr>
          <w:bCs/>
          <w:i/>
        </w:rPr>
      </w:pPr>
    </w:p>
    <w:p w14:paraId="048FA8DB" w14:textId="66FA78F4" w:rsidR="00DE0B9E" w:rsidRPr="00F60B6F" w:rsidRDefault="00F60B6F" w:rsidP="00DE0B9E">
      <w:pPr>
        <w:tabs>
          <w:tab w:val="left" w:pos="1095"/>
        </w:tabs>
        <w:spacing w:after="0"/>
        <w:rPr>
          <w:bCs/>
          <w:i/>
        </w:rPr>
      </w:pPr>
      <w:r w:rsidRPr="00F60B6F">
        <w:rPr>
          <w:bCs/>
          <w:i/>
        </w:rPr>
        <w:t>United States</w:t>
      </w:r>
    </w:p>
    <w:p w14:paraId="31FF0FAB" w14:textId="0BE4D700" w:rsidR="00F60B6F" w:rsidRDefault="00265E4D" w:rsidP="00DE0B9E">
      <w:pPr>
        <w:tabs>
          <w:tab w:val="left" w:pos="1095"/>
        </w:tabs>
        <w:spacing w:after="0"/>
        <w:rPr>
          <w:bCs/>
        </w:rPr>
      </w:pPr>
      <w:r>
        <w:rPr>
          <w:bCs/>
        </w:rPr>
        <w:t>In the United States, a</w:t>
      </w:r>
      <w:r w:rsidR="00F60B6F" w:rsidRPr="00F60B6F">
        <w:rPr>
          <w:bCs/>
        </w:rPr>
        <w:t xml:space="preserve">ll building types </w:t>
      </w:r>
      <w:r w:rsidR="00E85A08">
        <w:rPr>
          <w:bCs/>
        </w:rPr>
        <w:t>would be cost-effective under the Deep E</w:t>
      </w:r>
      <w:r w:rsidR="00F60B6F" w:rsidRPr="00F60B6F">
        <w:rPr>
          <w:bCs/>
        </w:rPr>
        <w:t>fficiency scenario by 2050</w:t>
      </w:r>
      <w:r w:rsidR="009B4EA8">
        <w:rPr>
          <w:bCs/>
        </w:rPr>
        <w:t>.</w:t>
      </w:r>
      <w:r w:rsidR="00F60B6F" w:rsidRPr="00F60B6F">
        <w:rPr>
          <w:bCs/>
        </w:rPr>
        <w:t xml:space="preserve"> S</w:t>
      </w:r>
      <w:r w:rsidR="00E85A08">
        <w:rPr>
          <w:bCs/>
        </w:rPr>
        <w:t xml:space="preserve">ingle Family buildings had </w:t>
      </w:r>
      <w:r w:rsidR="008660E7">
        <w:rPr>
          <w:bCs/>
        </w:rPr>
        <w:t>the highest cost-effectiveness</w:t>
      </w:r>
      <w:r w:rsidR="00F60B6F" w:rsidRPr="00F60B6F">
        <w:rPr>
          <w:bCs/>
        </w:rPr>
        <w:t xml:space="preserve"> </w:t>
      </w:r>
      <w:r w:rsidR="00E85A08">
        <w:rPr>
          <w:bCs/>
        </w:rPr>
        <w:t xml:space="preserve">due to their large </w:t>
      </w:r>
      <w:r w:rsidR="00F60B6F" w:rsidRPr="00F60B6F">
        <w:rPr>
          <w:bCs/>
        </w:rPr>
        <w:t xml:space="preserve">share of floor area </w:t>
      </w:r>
      <w:r w:rsidR="00E85A08">
        <w:rPr>
          <w:bCs/>
        </w:rPr>
        <w:t xml:space="preserve">in </w:t>
      </w:r>
      <w:r w:rsidR="009B4EA8">
        <w:rPr>
          <w:bCs/>
        </w:rPr>
        <w:t xml:space="preserve">the </w:t>
      </w:r>
      <w:r w:rsidR="00F60B6F" w:rsidRPr="00F60B6F">
        <w:rPr>
          <w:bCs/>
        </w:rPr>
        <w:t xml:space="preserve">advanced </w:t>
      </w:r>
      <w:r w:rsidR="00E85A08">
        <w:rPr>
          <w:bCs/>
        </w:rPr>
        <w:t>building category</w:t>
      </w:r>
      <w:r w:rsidR="00F60B6F" w:rsidRPr="00F60B6F">
        <w:rPr>
          <w:bCs/>
        </w:rPr>
        <w:t xml:space="preserve"> </w:t>
      </w:r>
      <w:r w:rsidR="00E85A08">
        <w:rPr>
          <w:bCs/>
        </w:rPr>
        <w:t xml:space="preserve">up to 2050 </w:t>
      </w:r>
      <w:r w:rsidR="00F60B6F" w:rsidRPr="00F60B6F">
        <w:rPr>
          <w:bCs/>
        </w:rPr>
        <w:t>in comparison to other building types in the US</w:t>
      </w:r>
      <w:r w:rsidR="00E85A08">
        <w:rPr>
          <w:bCs/>
        </w:rPr>
        <w:t>A’s total building stock</w:t>
      </w:r>
      <w:r w:rsidR="008660E7">
        <w:rPr>
          <w:bCs/>
        </w:rPr>
        <w:t>, followed by Commercial &amp; Public buildings</w:t>
      </w:r>
      <w:r w:rsidR="00E85A08">
        <w:rPr>
          <w:bCs/>
        </w:rPr>
        <w:t>.</w:t>
      </w:r>
    </w:p>
    <w:p w14:paraId="31F389CE" w14:textId="77777777" w:rsidR="00F60B6F" w:rsidRDefault="00F60B6F" w:rsidP="00DE0B9E">
      <w:pPr>
        <w:tabs>
          <w:tab w:val="left" w:pos="1095"/>
        </w:tabs>
        <w:spacing w:after="0"/>
        <w:rPr>
          <w:bCs/>
        </w:rPr>
      </w:pPr>
    </w:p>
    <w:p w14:paraId="2578E16A" w14:textId="6770ADE6" w:rsidR="001D7942" w:rsidRDefault="00F60B6F" w:rsidP="00DE0B9E">
      <w:pPr>
        <w:tabs>
          <w:tab w:val="left" w:pos="1095"/>
        </w:tabs>
        <w:spacing w:after="0"/>
        <w:rPr>
          <w:bCs/>
        </w:rPr>
      </w:pPr>
      <w:r w:rsidRPr="00F60B6F">
        <w:rPr>
          <w:noProof/>
          <w:lang w:eastAsia="en-US"/>
        </w:rPr>
        <w:drawing>
          <wp:inline distT="0" distB="0" distL="0" distR="0" wp14:anchorId="68CC2CCA" wp14:editId="1F4F59D6">
            <wp:extent cx="5943600" cy="12731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73175"/>
                    </a:xfrm>
                    <a:prstGeom prst="rect">
                      <a:avLst/>
                    </a:prstGeom>
                  </pic:spPr>
                </pic:pic>
              </a:graphicData>
            </a:graphic>
          </wp:inline>
        </w:drawing>
      </w:r>
    </w:p>
    <w:p w14:paraId="42362768" w14:textId="6F540725" w:rsidR="00F60B6F" w:rsidRDefault="00F60B6F" w:rsidP="00F60B6F">
      <w:pPr>
        <w:pStyle w:val="Caption"/>
        <w:rPr>
          <w:bCs/>
        </w:rPr>
      </w:pPr>
      <w:bookmarkStart w:id="58" w:name="_Toc414630148"/>
      <w:r>
        <w:t xml:space="preserve">Table </w:t>
      </w:r>
      <w:fldSimple w:instr=" SEQ Table \* ARABIC ">
        <w:r w:rsidR="00A83838">
          <w:rPr>
            <w:noProof/>
          </w:rPr>
          <w:t>15</w:t>
        </w:r>
      </w:fldSimple>
      <w:r>
        <w:t xml:space="preserve"> Total cumulative additional investment costs and total cumulative energy cost savings unti</w:t>
      </w:r>
      <w:r w:rsidR="0015134A">
        <w:t>l 2050 in the USA under a Deep E</w:t>
      </w:r>
      <w:r>
        <w:t>fficiency scenario</w:t>
      </w:r>
      <w:r w:rsidR="00CD58BE" w:rsidRPr="00733994">
        <w:rPr>
          <w:vertAlign w:val="superscript"/>
        </w:rPr>
        <w:fldChar w:fldCharType="begin"/>
      </w:r>
      <w:r w:rsidR="00CD58BE" w:rsidRPr="00733994">
        <w:rPr>
          <w:vertAlign w:val="superscript"/>
        </w:rPr>
        <w:instrText xml:space="preserve"> NOTEREF _Ref411265413 \h </w:instrText>
      </w:r>
      <w:r w:rsidR="00CD58BE">
        <w:rPr>
          <w:vertAlign w:val="superscript"/>
        </w:rPr>
        <w:instrText xml:space="preserve"> \* MERGEFORMAT </w:instrText>
      </w:r>
      <w:r w:rsidR="00CD58BE" w:rsidRPr="00733994">
        <w:rPr>
          <w:vertAlign w:val="superscript"/>
        </w:rPr>
      </w:r>
      <w:r w:rsidR="00CD58BE" w:rsidRPr="00733994">
        <w:rPr>
          <w:vertAlign w:val="superscript"/>
        </w:rPr>
        <w:fldChar w:fldCharType="separate"/>
      </w:r>
      <w:r w:rsidR="00CD58BE" w:rsidRPr="00733994">
        <w:rPr>
          <w:vertAlign w:val="superscript"/>
        </w:rPr>
        <w:t>22</w:t>
      </w:r>
      <w:bookmarkEnd w:id="58"/>
      <w:r w:rsidR="00CD58BE" w:rsidRPr="00733994">
        <w:rPr>
          <w:vertAlign w:val="superscript"/>
        </w:rPr>
        <w:fldChar w:fldCharType="end"/>
      </w:r>
    </w:p>
    <w:p w14:paraId="164D8984" w14:textId="562446DB" w:rsidR="00DE0B9E" w:rsidRPr="008660E7" w:rsidRDefault="008660E7" w:rsidP="00DE0B9E">
      <w:pPr>
        <w:tabs>
          <w:tab w:val="left" w:pos="1095"/>
        </w:tabs>
        <w:spacing w:after="0"/>
        <w:rPr>
          <w:bCs/>
          <w:i/>
        </w:rPr>
      </w:pPr>
      <w:r w:rsidRPr="008660E7">
        <w:rPr>
          <w:bCs/>
          <w:i/>
        </w:rPr>
        <w:t>China</w:t>
      </w:r>
    </w:p>
    <w:p w14:paraId="0DE9787B" w14:textId="01FB43EA" w:rsidR="008660E7" w:rsidRDefault="008660E7" w:rsidP="008660E7">
      <w:pPr>
        <w:tabs>
          <w:tab w:val="left" w:pos="1095"/>
        </w:tabs>
        <w:spacing w:after="0"/>
        <w:rPr>
          <w:bCs/>
        </w:rPr>
      </w:pPr>
      <w:r>
        <w:rPr>
          <w:bCs/>
        </w:rPr>
        <w:t>I</w:t>
      </w:r>
      <w:r w:rsidR="009B4EA8">
        <w:rPr>
          <w:bCs/>
        </w:rPr>
        <w:t>n China, i</w:t>
      </w:r>
      <w:r w:rsidRPr="008660E7">
        <w:rPr>
          <w:bCs/>
        </w:rPr>
        <w:t>nvestments for all building types except for S</w:t>
      </w:r>
      <w:r>
        <w:rPr>
          <w:bCs/>
        </w:rPr>
        <w:t xml:space="preserve">ingle </w:t>
      </w:r>
      <w:r w:rsidRPr="008660E7">
        <w:rPr>
          <w:bCs/>
        </w:rPr>
        <w:t>F</w:t>
      </w:r>
      <w:r>
        <w:rPr>
          <w:bCs/>
        </w:rPr>
        <w:t>amily</w:t>
      </w:r>
      <w:r w:rsidRPr="008660E7">
        <w:rPr>
          <w:bCs/>
        </w:rPr>
        <w:t xml:space="preserve"> </w:t>
      </w:r>
      <w:r>
        <w:rPr>
          <w:bCs/>
        </w:rPr>
        <w:t>were shown to be cost-effective under the Deep E</w:t>
      </w:r>
      <w:r w:rsidRPr="008660E7">
        <w:rPr>
          <w:bCs/>
        </w:rPr>
        <w:t>fficiency scenario,</w:t>
      </w:r>
      <w:r>
        <w:rPr>
          <w:bCs/>
        </w:rPr>
        <w:t xml:space="preserve"> </w:t>
      </w:r>
      <w:r w:rsidRPr="008660E7">
        <w:rPr>
          <w:bCs/>
        </w:rPr>
        <w:t xml:space="preserve">with </w:t>
      </w:r>
      <w:r>
        <w:rPr>
          <w:bCs/>
        </w:rPr>
        <w:t>M</w:t>
      </w:r>
      <w:r w:rsidRPr="008660E7">
        <w:rPr>
          <w:bCs/>
        </w:rPr>
        <w:t>ulti</w:t>
      </w:r>
      <w:r>
        <w:rPr>
          <w:bCs/>
        </w:rPr>
        <w:t>-F</w:t>
      </w:r>
      <w:r w:rsidRPr="008660E7">
        <w:rPr>
          <w:bCs/>
        </w:rPr>
        <w:t>amily buildings showing the highest cost-effectiveness.</w:t>
      </w:r>
      <w:r>
        <w:rPr>
          <w:bCs/>
        </w:rPr>
        <w:t xml:space="preserve"> </w:t>
      </w:r>
      <w:r w:rsidRPr="008660E7">
        <w:rPr>
          <w:bCs/>
        </w:rPr>
        <w:t>C</w:t>
      </w:r>
      <w:r>
        <w:rPr>
          <w:bCs/>
        </w:rPr>
        <w:t xml:space="preserve">ommercial </w:t>
      </w:r>
      <w:r w:rsidRPr="008660E7">
        <w:rPr>
          <w:bCs/>
        </w:rPr>
        <w:t>&amp;</w:t>
      </w:r>
      <w:r>
        <w:rPr>
          <w:bCs/>
        </w:rPr>
        <w:t xml:space="preserve"> </w:t>
      </w:r>
      <w:r w:rsidRPr="008660E7">
        <w:rPr>
          <w:bCs/>
        </w:rPr>
        <w:t>P</w:t>
      </w:r>
      <w:r>
        <w:rPr>
          <w:bCs/>
        </w:rPr>
        <w:t>ublic buildings</w:t>
      </w:r>
      <w:r w:rsidRPr="008660E7">
        <w:rPr>
          <w:bCs/>
        </w:rPr>
        <w:t xml:space="preserve"> show the highest total cumulative energy cost savings </w:t>
      </w:r>
      <w:r>
        <w:rPr>
          <w:bCs/>
        </w:rPr>
        <w:t xml:space="preserve">as well as the highest total cumulative investment cost </w:t>
      </w:r>
      <w:r w:rsidRPr="008660E7">
        <w:rPr>
          <w:bCs/>
        </w:rPr>
        <w:t xml:space="preserve">due to </w:t>
      </w:r>
      <w:r>
        <w:rPr>
          <w:bCs/>
        </w:rPr>
        <w:t>this building category</w:t>
      </w:r>
      <w:r w:rsidRPr="008660E7">
        <w:rPr>
          <w:bCs/>
        </w:rPr>
        <w:t xml:space="preserve"> account</w:t>
      </w:r>
      <w:r>
        <w:rPr>
          <w:bCs/>
        </w:rPr>
        <w:t>ing</w:t>
      </w:r>
      <w:r w:rsidRPr="008660E7">
        <w:rPr>
          <w:bCs/>
        </w:rPr>
        <w:t xml:space="preserve"> for the largest</w:t>
      </w:r>
      <w:r>
        <w:rPr>
          <w:bCs/>
        </w:rPr>
        <w:t xml:space="preserve"> share </w:t>
      </w:r>
      <w:proofErr w:type="gramStart"/>
      <w:r>
        <w:rPr>
          <w:bCs/>
        </w:rPr>
        <w:t>of</w:t>
      </w:r>
      <w:r w:rsidRPr="008660E7">
        <w:rPr>
          <w:bCs/>
        </w:rPr>
        <w:t xml:space="preserve">  total</w:t>
      </w:r>
      <w:proofErr w:type="gramEnd"/>
      <w:r w:rsidRPr="008660E7">
        <w:rPr>
          <w:bCs/>
        </w:rPr>
        <w:t xml:space="preserve"> floor area among all building types in China. </w:t>
      </w:r>
    </w:p>
    <w:p w14:paraId="1B1A022F" w14:textId="77777777" w:rsidR="008660E7" w:rsidRDefault="008660E7" w:rsidP="008660E7">
      <w:pPr>
        <w:tabs>
          <w:tab w:val="left" w:pos="1095"/>
        </w:tabs>
        <w:spacing w:after="0"/>
        <w:rPr>
          <w:bCs/>
        </w:rPr>
      </w:pPr>
    </w:p>
    <w:p w14:paraId="7F2F4C7B" w14:textId="24AB2E84" w:rsidR="00F60B6F" w:rsidRDefault="008660E7" w:rsidP="00DE0B9E">
      <w:pPr>
        <w:tabs>
          <w:tab w:val="left" w:pos="1095"/>
        </w:tabs>
        <w:spacing w:after="0"/>
        <w:rPr>
          <w:bCs/>
        </w:rPr>
      </w:pPr>
      <w:r w:rsidRPr="008660E7">
        <w:rPr>
          <w:noProof/>
          <w:lang w:eastAsia="en-US"/>
        </w:rPr>
        <w:drawing>
          <wp:inline distT="0" distB="0" distL="0" distR="0" wp14:anchorId="259FDAB4" wp14:editId="54824558">
            <wp:extent cx="5943600" cy="14776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477645"/>
                    </a:xfrm>
                    <a:prstGeom prst="rect">
                      <a:avLst/>
                    </a:prstGeom>
                  </pic:spPr>
                </pic:pic>
              </a:graphicData>
            </a:graphic>
          </wp:inline>
        </w:drawing>
      </w:r>
    </w:p>
    <w:p w14:paraId="54960783" w14:textId="08D5D326" w:rsidR="00F60B6F" w:rsidRPr="00B144E5" w:rsidRDefault="00F60B6F" w:rsidP="00F60B6F">
      <w:pPr>
        <w:pStyle w:val="Caption"/>
        <w:rPr>
          <w:bCs/>
        </w:rPr>
      </w:pPr>
      <w:bookmarkStart w:id="59" w:name="_Toc414630149"/>
      <w:r>
        <w:t xml:space="preserve">Table </w:t>
      </w:r>
      <w:fldSimple w:instr=" SEQ Table \* ARABIC ">
        <w:r w:rsidR="00A83838">
          <w:rPr>
            <w:noProof/>
          </w:rPr>
          <w:t>16</w:t>
        </w:r>
      </w:fldSimple>
      <w:r>
        <w:t xml:space="preserve"> Total cumulative additional investment costs and total cumulative energy cost savings until 2050 in </w:t>
      </w:r>
      <w:r w:rsidR="00A83838">
        <w:t>China</w:t>
      </w:r>
      <w:r>
        <w:t xml:space="preserve"> under a Deep efficiency scenario</w:t>
      </w:r>
      <w:r w:rsidR="00CD58BE" w:rsidRPr="00733994">
        <w:rPr>
          <w:vertAlign w:val="superscript"/>
        </w:rPr>
        <w:fldChar w:fldCharType="begin"/>
      </w:r>
      <w:r w:rsidR="00CD58BE" w:rsidRPr="00733994">
        <w:rPr>
          <w:vertAlign w:val="superscript"/>
        </w:rPr>
        <w:instrText xml:space="preserve"> NOTEREF _Ref411265413 \h </w:instrText>
      </w:r>
      <w:r w:rsidR="00CD58BE">
        <w:rPr>
          <w:vertAlign w:val="superscript"/>
        </w:rPr>
        <w:instrText xml:space="preserve"> \* MERGEFORMAT </w:instrText>
      </w:r>
      <w:r w:rsidR="00CD58BE" w:rsidRPr="00733994">
        <w:rPr>
          <w:vertAlign w:val="superscript"/>
        </w:rPr>
      </w:r>
      <w:r w:rsidR="00CD58BE" w:rsidRPr="00733994">
        <w:rPr>
          <w:vertAlign w:val="superscript"/>
        </w:rPr>
        <w:fldChar w:fldCharType="separate"/>
      </w:r>
      <w:r w:rsidR="00CD58BE" w:rsidRPr="00733994">
        <w:rPr>
          <w:vertAlign w:val="superscript"/>
        </w:rPr>
        <w:t>22</w:t>
      </w:r>
      <w:bookmarkEnd w:id="59"/>
      <w:r w:rsidR="00CD58BE" w:rsidRPr="00733994">
        <w:rPr>
          <w:vertAlign w:val="superscript"/>
        </w:rPr>
        <w:fldChar w:fldCharType="end"/>
      </w:r>
    </w:p>
    <w:p w14:paraId="42FB78CD" w14:textId="5E4C11B2" w:rsidR="00F60B6F" w:rsidRPr="001F187A" w:rsidRDefault="001F187A" w:rsidP="00B144E5">
      <w:pPr>
        <w:spacing w:after="0"/>
        <w:rPr>
          <w:bCs/>
          <w:i/>
        </w:rPr>
      </w:pPr>
      <w:r w:rsidRPr="001F187A">
        <w:rPr>
          <w:bCs/>
          <w:i/>
        </w:rPr>
        <w:t>India</w:t>
      </w:r>
    </w:p>
    <w:p w14:paraId="44562BA9" w14:textId="39D54DC1" w:rsidR="00F60B6F" w:rsidRDefault="00265E4D" w:rsidP="00B144E5">
      <w:pPr>
        <w:spacing w:after="0"/>
        <w:rPr>
          <w:bCs/>
        </w:rPr>
      </w:pPr>
      <w:r>
        <w:rPr>
          <w:bCs/>
        </w:rPr>
        <w:t xml:space="preserve">In India, </w:t>
      </w:r>
      <w:r w:rsidR="00A60851" w:rsidRPr="00A60851">
        <w:rPr>
          <w:bCs/>
        </w:rPr>
        <w:t>the total cumulative energy cost savings exceed</w:t>
      </w:r>
      <w:r w:rsidR="00A60851">
        <w:rPr>
          <w:bCs/>
        </w:rPr>
        <w:t>ed</w:t>
      </w:r>
      <w:r w:rsidR="00A60851" w:rsidRPr="00A60851">
        <w:rPr>
          <w:bCs/>
        </w:rPr>
        <w:t xml:space="preserve"> the total cumulative additional</w:t>
      </w:r>
      <w:r w:rsidR="00A60851">
        <w:rPr>
          <w:bCs/>
        </w:rPr>
        <w:t xml:space="preserve"> </w:t>
      </w:r>
      <w:r w:rsidR="00A60851" w:rsidRPr="00A60851">
        <w:rPr>
          <w:bCs/>
        </w:rPr>
        <w:t xml:space="preserve">investment costs by </w:t>
      </w:r>
      <w:r w:rsidR="00A60851">
        <w:rPr>
          <w:bCs/>
        </w:rPr>
        <w:t>2050</w:t>
      </w:r>
      <w:r>
        <w:rPr>
          <w:bCs/>
        </w:rPr>
        <w:t xml:space="preserve"> for </w:t>
      </w:r>
      <w:r w:rsidRPr="00A60851">
        <w:rPr>
          <w:bCs/>
        </w:rPr>
        <w:t>all building types</w:t>
      </w:r>
      <w:r w:rsidR="00A60851" w:rsidRPr="00A60851">
        <w:rPr>
          <w:bCs/>
        </w:rPr>
        <w:t>.</w:t>
      </w:r>
      <w:r w:rsidR="00A60851">
        <w:rPr>
          <w:bCs/>
        </w:rPr>
        <w:t xml:space="preserve"> </w:t>
      </w:r>
      <w:r w:rsidR="00A60851" w:rsidRPr="00A60851">
        <w:rPr>
          <w:bCs/>
        </w:rPr>
        <w:t>S</w:t>
      </w:r>
      <w:r w:rsidR="00A60851">
        <w:rPr>
          <w:bCs/>
        </w:rPr>
        <w:t xml:space="preserve">ingle </w:t>
      </w:r>
      <w:r w:rsidR="00A60851" w:rsidRPr="00A60851">
        <w:rPr>
          <w:bCs/>
        </w:rPr>
        <w:t>F</w:t>
      </w:r>
      <w:r w:rsidR="00A60851">
        <w:rPr>
          <w:bCs/>
        </w:rPr>
        <w:t>amily</w:t>
      </w:r>
      <w:r w:rsidR="00A60851" w:rsidRPr="00A60851">
        <w:rPr>
          <w:bCs/>
        </w:rPr>
        <w:t xml:space="preserve"> buildings show</w:t>
      </w:r>
      <w:r w:rsidR="00A60851">
        <w:rPr>
          <w:bCs/>
        </w:rPr>
        <w:t>ed</w:t>
      </w:r>
      <w:r w:rsidR="00A60851" w:rsidRPr="00A60851">
        <w:rPr>
          <w:bCs/>
        </w:rPr>
        <w:t xml:space="preserve"> the highest total cumulative energy cost savings, </w:t>
      </w:r>
      <w:r w:rsidR="00A60851">
        <w:rPr>
          <w:bCs/>
        </w:rPr>
        <w:t xml:space="preserve">constituting the </w:t>
      </w:r>
      <w:r w:rsidR="00A60851" w:rsidRPr="00A60851">
        <w:rPr>
          <w:bCs/>
        </w:rPr>
        <w:t>largest share</w:t>
      </w:r>
      <w:r w:rsidR="00A60851">
        <w:rPr>
          <w:bCs/>
        </w:rPr>
        <w:t xml:space="preserve"> of</w:t>
      </w:r>
      <w:r w:rsidR="00A60851" w:rsidRPr="00A60851">
        <w:rPr>
          <w:bCs/>
        </w:rPr>
        <w:t xml:space="preserve"> advanced buildings </w:t>
      </w:r>
      <w:r>
        <w:rPr>
          <w:bCs/>
        </w:rPr>
        <w:t xml:space="preserve">in India in 2050 </w:t>
      </w:r>
      <w:r w:rsidR="00A60851">
        <w:rPr>
          <w:bCs/>
        </w:rPr>
        <w:t>(</w:t>
      </w:r>
      <w:r w:rsidR="00A60851" w:rsidRPr="00A60851">
        <w:rPr>
          <w:bCs/>
        </w:rPr>
        <w:t>57% of advanced new floor</w:t>
      </w:r>
      <w:r w:rsidR="00A60851">
        <w:rPr>
          <w:bCs/>
        </w:rPr>
        <w:t xml:space="preserve"> </w:t>
      </w:r>
      <w:r w:rsidR="00A60851" w:rsidRPr="00A60851">
        <w:rPr>
          <w:bCs/>
        </w:rPr>
        <w:t>area and 76% of advanced retrofitted floor area).</w:t>
      </w:r>
      <w:r w:rsidR="00A60851">
        <w:rPr>
          <w:bCs/>
        </w:rPr>
        <w:t xml:space="preserve"> This was followed by Commercial &amp; Public buildings</w:t>
      </w:r>
      <w:r w:rsidR="00B37527">
        <w:rPr>
          <w:bCs/>
        </w:rPr>
        <w:t xml:space="preserve">, which can </w:t>
      </w:r>
      <w:r w:rsidR="00A60851" w:rsidRPr="00A60851">
        <w:rPr>
          <w:bCs/>
        </w:rPr>
        <w:t>secure relatively</w:t>
      </w:r>
      <w:r w:rsidR="00A60851">
        <w:rPr>
          <w:bCs/>
        </w:rPr>
        <w:t xml:space="preserve"> </w:t>
      </w:r>
      <w:r w:rsidR="00B37527">
        <w:rPr>
          <w:bCs/>
        </w:rPr>
        <w:t>high</w:t>
      </w:r>
      <w:r w:rsidR="00A60851" w:rsidRPr="00A60851">
        <w:rPr>
          <w:bCs/>
        </w:rPr>
        <w:t xml:space="preserve"> energy cost savings</w:t>
      </w:r>
      <w:r w:rsidR="00B37527">
        <w:rPr>
          <w:bCs/>
        </w:rPr>
        <w:t>.</w:t>
      </w:r>
      <w:r w:rsidR="00A60851">
        <w:rPr>
          <w:bCs/>
        </w:rPr>
        <w:t xml:space="preserve"> </w:t>
      </w:r>
    </w:p>
    <w:p w14:paraId="38D5CE68" w14:textId="61D358F2" w:rsidR="00F60B6F" w:rsidRDefault="00A60851" w:rsidP="00B144E5">
      <w:pPr>
        <w:spacing w:after="0"/>
        <w:rPr>
          <w:bCs/>
        </w:rPr>
      </w:pPr>
      <w:r w:rsidRPr="00A60851">
        <w:rPr>
          <w:noProof/>
          <w:lang w:eastAsia="en-US"/>
        </w:rPr>
        <w:drawing>
          <wp:inline distT="0" distB="0" distL="0" distR="0" wp14:anchorId="04081588" wp14:editId="486C3228">
            <wp:extent cx="5943600" cy="14522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452245"/>
                    </a:xfrm>
                    <a:prstGeom prst="rect">
                      <a:avLst/>
                    </a:prstGeom>
                  </pic:spPr>
                </pic:pic>
              </a:graphicData>
            </a:graphic>
          </wp:inline>
        </w:drawing>
      </w:r>
    </w:p>
    <w:p w14:paraId="583832D0" w14:textId="5B4139ED" w:rsidR="00F60B6F" w:rsidRDefault="00F60B6F" w:rsidP="00A83838">
      <w:pPr>
        <w:pStyle w:val="Caption"/>
        <w:rPr>
          <w:bCs/>
        </w:rPr>
      </w:pPr>
      <w:bookmarkStart w:id="60" w:name="_Toc414630150"/>
      <w:r>
        <w:t xml:space="preserve">Table </w:t>
      </w:r>
      <w:fldSimple w:instr=" SEQ Table \* ARABIC ">
        <w:r w:rsidR="00A83838">
          <w:rPr>
            <w:noProof/>
          </w:rPr>
          <w:t>17</w:t>
        </w:r>
      </w:fldSimple>
      <w:r>
        <w:t xml:space="preserve"> Total cumulative additional investment costs and total cumulative energy c</w:t>
      </w:r>
      <w:r w:rsidR="00A83838">
        <w:t>ost savings until 2050 in India</w:t>
      </w:r>
      <w:r w:rsidR="0015134A">
        <w:t xml:space="preserve"> under a Deep E</w:t>
      </w:r>
      <w:r>
        <w:t>fficiency scenario</w:t>
      </w:r>
      <w:r w:rsidR="00CD58BE" w:rsidRPr="00733994">
        <w:rPr>
          <w:vertAlign w:val="superscript"/>
        </w:rPr>
        <w:fldChar w:fldCharType="begin"/>
      </w:r>
      <w:r w:rsidR="00CD58BE" w:rsidRPr="00733994">
        <w:rPr>
          <w:vertAlign w:val="superscript"/>
        </w:rPr>
        <w:instrText xml:space="preserve"> NOTEREF _Ref411265413 \h </w:instrText>
      </w:r>
      <w:r w:rsidR="00CD58BE">
        <w:rPr>
          <w:vertAlign w:val="superscript"/>
        </w:rPr>
        <w:instrText xml:space="preserve"> \* MERGEFORMAT </w:instrText>
      </w:r>
      <w:r w:rsidR="00CD58BE" w:rsidRPr="00733994">
        <w:rPr>
          <w:vertAlign w:val="superscript"/>
        </w:rPr>
      </w:r>
      <w:r w:rsidR="00CD58BE" w:rsidRPr="00733994">
        <w:rPr>
          <w:vertAlign w:val="superscript"/>
        </w:rPr>
        <w:fldChar w:fldCharType="separate"/>
      </w:r>
      <w:r w:rsidR="00CD58BE" w:rsidRPr="00733994">
        <w:rPr>
          <w:vertAlign w:val="superscript"/>
        </w:rPr>
        <w:t>22</w:t>
      </w:r>
      <w:bookmarkEnd w:id="60"/>
      <w:r w:rsidR="00CD58BE" w:rsidRPr="00733994">
        <w:rPr>
          <w:vertAlign w:val="superscript"/>
        </w:rPr>
        <w:fldChar w:fldCharType="end"/>
      </w:r>
    </w:p>
    <w:p w14:paraId="68EE141D" w14:textId="77777777" w:rsidR="00B144E5" w:rsidRPr="00B144E5" w:rsidRDefault="00B144E5" w:rsidP="00B144E5">
      <w:pPr>
        <w:autoSpaceDE w:val="0"/>
        <w:spacing w:after="0" w:line="240" w:lineRule="auto"/>
        <w:rPr>
          <w:rFonts w:eastAsia="Times New Roman"/>
          <w:bCs/>
          <w:color w:val="000000"/>
        </w:rPr>
      </w:pPr>
    </w:p>
    <w:p w14:paraId="34EDEDBD" w14:textId="23D194B0" w:rsidR="00B144E5" w:rsidRDefault="00B144E5" w:rsidP="00B144E5">
      <w:pPr>
        <w:pStyle w:val="Heading2"/>
        <w:spacing w:before="0" w:line="240" w:lineRule="auto"/>
        <w:ind w:left="0"/>
      </w:pPr>
      <w:bookmarkStart w:id="61" w:name="_Toc414630120"/>
      <w:r>
        <w:t>Results</w:t>
      </w:r>
      <w:bookmarkEnd w:id="61"/>
    </w:p>
    <w:p w14:paraId="40C48518" w14:textId="77777777" w:rsidR="00B144E5" w:rsidRDefault="00B144E5" w:rsidP="008806DE">
      <w:pPr>
        <w:spacing w:after="0"/>
        <w:rPr>
          <w:bCs/>
        </w:rPr>
      </w:pPr>
    </w:p>
    <w:p w14:paraId="4BFCA6F6" w14:textId="77777777" w:rsidR="001A37DC" w:rsidRDefault="001A37DC" w:rsidP="001A37DC">
      <w:pPr>
        <w:spacing w:after="0"/>
        <w:rPr>
          <w:bCs/>
        </w:rPr>
      </w:pPr>
      <w:r>
        <w:rPr>
          <w:bCs/>
        </w:rPr>
        <w:t xml:space="preserve">The GBPN and CEU research concluded that about 40% of global CO2 emissions from thermal energy use attributable to buildings can be avoided by 2050, compared to a 2005 baseline, in case of an ambitious uptake of state-of-the-art building technologies, which corresponds to almost 3 Gt in CO2 emission reductions. </w:t>
      </w:r>
    </w:p>
    <w:p w14:paraId="33ED8270" w14:textId="77777777" w:rsidR="001A37DC" w:rsidRDefault="001A37DC" w:rsidP="001A37DC">
      <w:pPr>
        <w:spacing w:after="0"/>
        <w:rPr>
          <w:bCs/>
        </w:rPr>
      </w:pPr>
    </w:p>
    <w:p w14:paraId="20981529" w14:textId="1672B598" w:rsidR="001A37DC" w:rsidRDefault="001A37DC" w:rsidP="001A37DC">
      <w:pPr>
        <w:spacing w:after="0"/>
        <w:rPr>
          <w:bCs/>
        </w:rPr>
      </w:pPr>
      <w:r>
        <w:rPr>
          <w:bCs/>
        </w:rPr>
        <w:t>As for key regions, a significant potential for CO2 savings can be seen in the USA and EU, with a potential reduction of 63% (1.8 GT) and 66% (1.3 Gt) by 2050, respectively, under the Deep Efficiency/OP</w:t>
      </w:r>
      <w:r w:rsidR="003C3BEE">
        <w:rPr>
          <w:bCs/>
        </w:rPr>
        <w:t>T</w:t>
      </w:r>
      <w:r>
        <w:rPr>
          <w:bCs/>
        </w:rPr>
        <w:t xml:space="preserve"> scenario. In China</w:t>
      </w:r>
      <w:r w:rsidR="003C3BEE">
        <w:rPr>
          <w:bCs/>
        </w:rPr>
        <w:t>,</w:t>
      </w:r>
      <w:r>
        <w:rPr>
          <w:bCs/>
        </w:rPr>
        <w:t xml:space="preserve"> CO2 emissions grow in all scenarios, although at a much more modest level in comparison to India, where the growth in CO2 emissions by 2050 could be as high as 700% under the Frozen Efficiency/</w:t>
      </w:r>
      <w:r w:rsidR="00384D85">
        <w:rPr>
          <w:bCs/>
        </w:rPr>
        <w:t xml:space="preserve">REF </w:t>
      </w:r>
      <w:r>
        <w:rPr>
          <w:bCs/>
        </w:rPr>
        <w:t xml:space="preserve">scenario. Space heating and cooling is responsible for the majority of the related CO2 emissions in all regions considered under all three scenarios. </w:t>
      </w:r>
    </w:p>
    <w:p w14:paraId="39B1C06E" w14:textId="77777777" w:rsidR="001A37DC" w:rsidRDefault="001A37DC" w:rsidP="001A37DC">
      <w:pPr>
        <w:spacing w:after="0"/>
        <w:rPr>
          <w:bCs/>
        </w:rPr>
      </w:pPr>
    </w:p>
    <w:p w14:paraId="331C50D6" w14:textId="63B907ED" w:rsidR="001A37DC" w:rsidRDefault="001A37DC" w:rsidP="001A37DC">
      <w:pPr>
        <w:spacing w:after="0"/>
      </w:pPr>
      <w:r>
        <w:rPr>
          <w:bCs/>
        </w:rPr>
        <w:t>Deep Efficiency/OP</w:t>
      </w:r>
      <w:r w:rsidR="003C3BEE">
        <w:rPr>
          <w:bCs/>
        </w:rPr>
        <w:t>T</w:t>
      </w:r>
      <w:r>
        <w:rPr>
          <w:bCs/>
        </w:rPr>
        <w:t xml:space="preserve"> building retrofits are also anticipated to be cost-effective on a global level and for the four major regions considered (EU, USA, China and India) with total cumulative energy cost savings exceeding total cumulative additional investment costs, providing an accumulated ROI of 124% by 2050.</w:t>
      </w:r>
      <w:r w:rsidRPr="00DE5F00">
        <w:t xml:space="preserve"> </w:t>
      </w:r>
    </w:p>
    <w:p w14:paraId="16977D0F" w14:textId="77777777" w:rsidR="001A37DC" w:rsidRDefault="001A37DC" w:rsidP="001A37DC">
      <w:pPr>
        <w:spacing w:after="0"/>
        <w:rPr>
          <w:bCs/>
        </w:rPr>
      </w:pPr>
    </w:p>
    <w:p w14:paraId="4A3BCF1A" w14:textId="72FC4C54" w:rsidR="001A37DC" w:rsidRDefault="001A37DC" w:rsidP="008806DE">
      <w:pPr>
        <w:spacing w:after="0"/>
        <w:rPr>
          <w:bCs/>
        </w:rPr>
      </w:pPr>
      <w:r>
        <w:rPr>
          <w:bCs/>
        </w:rPr>
        <w:t>Much lower cost-effectiveness would be achieved under the Moderate Efficiency scenario, while in some regions such as the USA</w:t>
      </w:r>
      <w:r w:rsidR="003C3BEE">
        <w:rPr>
          <w:bCs/>
        </w:rPr>
        <w:t>,</w:t>
      </w:r>
      <w:r>
        <w:rPr>
          <w:bCs/>
        </w:rPr>
        <w:t xml:space="preserve"> the cumulative additional investment costs up to 2050 could even exceed the savings.  As such it</w:t>
      </w:r>
      <w:r w:rsidR="003C3BEE">
        <w:rPr>
          <w:bCs/>
        </w:rPr>
        <w:t xml:space="preserve"> i</w:t>
      </w:r>
      <w:r>
        <w:rPr>
          <w:bCs/>
        </w:rPr>
        <w:t>s clear that pursuing a Deep Efficiency/OP</w:t>
      </w:r>
      <w:r w:rsidR="003C3BEE">
        <w:rPr>
          <w:bCs/>
        </w:rPr>
        <w:t>T</w:t>
      </w:r>
      <w:r>
        <w:rPr>
          <w:bCs/>
        </w:rPr>
        <w:t xml:space="preserve"> scenario would not only provide the greatest carbon reduction benefits but also financially result in the highest return on investment.</w:t>
      </w:r>
    </w:p>
    <w:p w14:paraId="7384E2C5" w14:textId="77777777" w:rsidR="001A37DC" w:rsidRPr="00B144E5" w:rsidRDefault="001A37DC" w:rsidP="008806DE">
      <w:pPr>
        <w:spacing w:after="0"/>
        <w:rPr>
          <w:bCs/>
        </w:rPr>
      </w:pPr>
    </w:p>
    <w:p w14:paraId="2025A882" w14:textId="0DB7CF3D" w:rsidR="00B144E5" w:rsidRDefault="00B144E5" w:rsidP="00B144E5">
      <w:pPr>
        <w:pStyle w:val="Heading2"/>
        <w:spacing w:before="0" w:line="240" w:lineRule="auto"/>
        <w:ind w:left="0"/>
      </w:pPr>
      <w:bookmarkStart w:id="62" w:name="_Toc414630121"/>
      <w:r>
        <w:t>Discussion</w:t>
      </w:r>
      <w:bookmarkEnd w:id="62"/>
    </w:p>
    <w:p w14:paraId="26C64A85" w14:textId="77777777" w:rsidR="00B144E5" w:rsidRPr="00B144E5" w:rsidRDefault="00B144E5" w:rsidP="008806DE">
      <w:pPr>
        <w:spacing w:after="0"/>
        <w:rPr>
          <w:bCs/>
        </w:rPr>
      </w:pPr>
    </w:p>
    <w:p w14:paraId="337BBE5C" w14:textId="1FEA188E" w:rsidR="00044BD2" w:rsidRDefault="00044BD2" w:rsidP="00044BD2">
      <w:pPr>
        <w:spacing w:after="0"/>
      </w:pPr>
      <w:r>
        <w:t>In the United States and the European Union</w:t>
      </w:r>
      <w:r w:rsidR="003C3BEE">
        <w:t>,</w:t>
      </w:r>
      <w:r>
        <w:t xml:space="preserve"> buildings account for about 40% of total energy consumption, while in China</w:t>
      </w:r>
      <w:r w:rsidR="003C3BEE">
        <w:t>,</w:t>
      </w:r>
      <w:r>
        <w:t xml:space="preserve"> buildings currently consume 28% of total energy demand with total consumption growing dramatically. Cooling, heating, lighting and other operational services</w:t>
      </w:r>
      <w:r w:rsidR="000A4DDE">
        <w:t>,</w:t>
      </w:r>
      <w:r>
        <w:t xml:space="preserve"> as well as appliances</w:t>
      </w:r>
      <w:r w:rsidR="000A4DDE">
        <w:t>,</w:t>
      </w:r>
      <w:r>
        <w:t xml:space="preserve"> are responsible for a large portion of the energy being used in the existing buildings sector. </w:t>
      </w:r>
    </w:p>
    <w:p w14:paraId="2D42AC1C" w14:textId="77777777" w:rsidR="00044BD2" w:rsidRDefault="00044BD2" w:rsidP="00044BD2">
      <w:pPr>
        <w:spacing w:after="0"/>
      </w:pPr>
    </w:p>
    <w:p w14:paraId="587053D8" w14:textId="4BBD893F" w:rsidR="000A4DDE" w:rsidRDefault="00044BD2" w:rsidP="00044BD2">
      <w:pPr>
        <w:spacing w:after="0"/>
      </w:pPr>
      <w:r>
        <w:t>Improving building energy efficiency is one of the most cost-effective and fastest ways to reduce electricity demand and associated fuel imports, while indirectly slashing carbon emissions</w:t>
      </w:r>
      <w:r w:rsidR="000A4DDE">
        <w:t>,</w:t>
      </w:r>
      <w:r>
        <w:t xml:space="preserve"> as well as improving local air quality and public health. While many initiatives focus on new buildings, in most countries the majority of the buildings that will make up the urban environment by the year 2030 already exist today. </w:t>
      </w:r>
    </w:p>
    <w:p w14:paraId="684D7B2E" w14:textId="77777777" w:rsidR="000A4DDE" w:rsidRDefault="000A4DDE" w:rsidP="00044BD2">
      <w:pPr>
        <w:spacing w:after="0"/>
      </w:pPr>
    </w:p>
    <w:p w14:paraId="600B050F" w14:textId="7831ACE8" w:rsidR="00044BD2" w:rsidRDefault="000A4DDE" w:rsidP="00044BD2">
      <w:pPr>
        <w:spacing w:after="0"/>
      </w:pPr>
      <w:r>
        <w:rPr>
          <w:bCs/>
        </w:rPr>
        <w:t>B</w:t>
      </w:r>
      <w:r w:rsidR="00044BD2">
        <w:rPr>
          <w:bCs/>
        </w:rPr>
        <w:t>uilding retrofits can be undertaken and financed in a myriad different ways, while the most suitable measures can also vary considerably depending on the climate and the building location, shape and form.</w:t>
      </w:r>
      <w:r w:rsidR="00044BD2" w:rsidRPr="00044BD2">
        <w:rPr>
          <w:bCs/>
        </w:rPr>
        <w:t xml:space="preserve"> </w:t>
      </w:r>
      <w:r w:rsidR="00044BD2">
        <w:rPr>
          <w:bCs/>
        </w:rPr>
        <w:t>In general</w:t>
      </w:r>
      <w:r>
        <w:rPr>
          <w:bCs/>
        </w:rPr>
        <w:t>,</w:t>
      </w:r>
      <w:r w:rsidR="00044BD2">
        <w:rPr>
          <w:bCs/>
        </w:rPr>
        <w:t xml:space="preserve"> ambitious deep efficiency building retrofits are anticipated to be cost-effective on a global level and for the four major regions considered (EU, USA, China and India) with total cumulative energy cost savings exceeding total cumulative additional investment costs by 124% for the period up to 2050.</w:t>
      </w:r>
      <w:r w:rsidR="00044BD2">
        <w:t xml:space="preserve"> </w:t>
      </w:r>
    </w:p>
    <w:p w14:paraId="113597E1" w14:textId="6990D69C" w:rsidR="00982379" w:rsidRPr="00B144E5" w:rsidRDefault="00982379" w:rsidP="008806DE">
      <w:pPr>
        <w:spacing w:after="0"/>
        <w:rPr>
          <w:bCs/>
        </w:rPr>
      </w:pPr>
    </w:p>
    <w:p w14:paraId="052BF43B" w14:textId="77777777" w:rsidR="00B144E5" w:rsidRPr="00B144E5" w:rsidRDefault="00B144E5" w:rsidP="008806DE">
      <w:pPr>
        <w:spacing w:after="0"/>
        <w:rPr>
          <w:bCs/>
        </w:rPr>
      </w:pPr>
    </w:p>
    <w:p w14:paraId="215E10D7" w14:textId="77777777" w:rsidR="006A4A08" w:rsidRPr="00B144E5" w:rsidRDefault="006A4A08" w:rsidP="008806DE">
      <w:pPr>
        <w:spacing w:after="0"/>
        <w:rPr>
          <w:bCs/>
        </w:rPr>
      </w:pPr>
    </w:p>
    <w:p w14:paraId="105A5AA0" w14:textId="77777777" w:rsidR="000D30DE" w:rsidRDefault="000D30DE">
      <w:pPr>
        <w:rPr>
          <w:rFonts w:asciiTheme="majorHAnsi" w:eastAsiaTheme="majorEastAsia" w:hAnsiTheme="majorHAnsi" w:cstheme="majorBidi"/>
          <w:b/>
          <w:bCs/>
          <w:smallCaps/>
          <w:color w:val="000000" w:themeColor="text1"/>
          <w:sz w:val="36"/>
          <w:szCs w:val="36"/>
        </w:rPr>
      </w:pPr>
      <w:r>
        <w:br w:type="page"/>
      </w:r>
    </w:p>
    <w:p w14:paraId="76E96F04" w14:textId="755356FB" w:rsidR="00434F61" w:rsidRPr="00434F61" w:rsidRDefault="00434F61" w:rsidP="008806DE">
      <w:pPr>
        <w:pStyle w:val="Heading1"/>
        <w:spacing w:before="0" w:after="0" w:line="240" w:lineRule="auto"/>
        <w:ind w:left="0"/>
      </w:pPr>
      <w:bookmarkStart w:id="63" w:name="_Toc414630122"/>
      <w:r w:rsidRPr="00434F61">
        <w:t>Reference</w:t>
      </w:r>
      <w:r w:rsidR="0066787A">
        <w:t>s</w:t>
      </w:r>
      <w:bookmarkEnd w:id="63"/>
    </w:p>
    <w:p w14:paraId="7454D80C" w14:textId="77777777" w:rsidR="00434F61" w:rsidRDefault="00434F61" w:rsidP="00B144E5">
      <w:pPr>
        <w:spacing w:after="0"/>
        <w:rPr>
          <w:bCs/>
        </w:rPr>
      </w:pPr>
    </w:p>
    <w:p w14:paraId="74436026" w14:textId="25AD248B" w:rsidR="00C008A9" w:rsidRDefault="00C008A9" w:rsidP="00C008A9">
      <w:pPr>
        <w:spacing w:after="0"/>
      </w:pPr>
      <w:r>
        <w:t xml:space="preserve">Carbon War Room (2013). Raising the roof: How to create climate wealth through efficient buildings. </w:t>
      </w:r>
      <w:r w:rsidR="00D263D9">
        <w:t xml:space="preserve">Retrieved </w:t>
      </w:r>
      <w:proofErr w:type="gramStart"/>
      <w:r w:rsidR="00D263D9">
        <w:t xml:space="preserve">from </w:t>
      </w:r>
      <w:r>
        <w:t xml:space="preserve"> </w:t>
      </w:r>
      <w:r w:rsidRPr="00DD2197">
        <w:t>https</w:t>
      </w:r>
      <w:proofErr w:type="gramEnd"/>
      <w:r w:rsidRPr="00DD2197">
        <w:t>://carbonwarroom.com/sites/default/files/reports/CWR13_EEReport.pdf</w:t>
      </w:r>
      <w:r>
        <w:t xml:space="preserve"> </w:t>
      </w:r>
    </w:p>
    <w:p w14:paraId="796EF7EA" w14:textId="77777777" w:rsidR="00C008A9" w:rsidRDefault="00C008A9" w:rsidP="00C008A9">
      <w:pPr>
        <w:spacing w:after="0"/>
      </w:pPr>
    </w:p>
    <w:p w14:paraId="2374C6BC" w14:textId="1198C286" w:rsidR="00261FA4" w:rsidRPr="00DD2197" w:rsidRDefault="00261FA4" w:rsidP="00261FA4">
      <w:pPr>
        <w:spacing w:after="0"/>
      </w:pPr>
      <w:r>
        <w:t xml:space="preserve">City of New York (2014). </w:t>
      </w:r>
      <w:r w:rsidRPr="00977009">
        <w:rPr>
          <w:i/>
        </w:rPr>
        <w:t>One City Build to Last. Transforming New York City’s Buildings for a Low-Carbon Future.</w:t>
      </w:r>
      <w:r w:rsidR="00D263D9">
        <w:rPr>
          <w:i/>
        </w:rPr>
        <w:t xml:space="preserve"> </w:t>
      </w:r>
      <w:r w:rsidR="00D263D9">
        <w:t xml:space="preserve">Retrieved from </w:t>
      </w:r>
      <w:r w:rsidR="00D263D9" w:rsidRPr="00D263D9">
        <w:t>http://www.nyc.gov/html/builttolast/assets/downloads/pdf/OneCity.pdf</w:t>
      </w:r>
    </w:p>
    <w:p w14:paraId="115C7803" w14:textId="77777777" w:rsidR="00261FA4" w:rsidRDefault="00261FA4" w:rsidP="00B144E5">
      <w:pPr>
        <w:spacing w:after="0"/>
        <w:rPr>
          <w:bCs/>
        </w:rPr>
      </w:pPr>
    </w:p>
    <w:p w14:paraId="08CAE68C" w14:textId="441C40C8" w:rsidR="00261FA4" w:rsidRPr="00B144E5" w:rsidRDefault="00261FA4" w:rsidP="00261FA4">
      <w:pPr>
        <w:spacing w:after="0" w:line="240" w:lineRule="auto"/>
        <w:rPr>
          <w:bCs/>
        </w:rPr>
      </w:pPr>
      <w:r w:rsidRPr="00261FA4">
        <w:rPr>
          <w:bCs/>
        </w:rPr>
        <w:t xml:space="preserve">City of New York (2015). </w:t>
      </w:r>
      <w:proofErr w:type="spellStart"/>
      <w:r w:rsidRPr="00977009">
        <w:rPr>
          <w:i/>
        </w:rPr>
        <w:t>PlaNYC</w:t>
      </w:r>
      <w:proofErr w:type="spellEnd"/>
      <w:r w:rsidRPr="00977009">
        <w:rPr>
          <w:i/>
        </w:rPr>
        <w:t xml:space="preserve"> Green Buildings and Energy Efficiency</w:t>
      </w:r>
      <w:r w:rsidRPr="00261FA4">
        <w:rPr>
          <w:bCs/>
        </w:rPr>
        <w:t xml:space="preserve">. </w:t>
      </w:r>
      <w:r w:rsidR="00357C5E">
        <w:rPr>
          <w:bCs/>
        </w:rPr>
        <w:t xml:space="preserve">Retrieved from </w:t>
      </w:r>
      <w:r w:rsidRPr="00DD2197">
        <w:rPr>
          <w:bCs/>
        </w:rPr>
        <w:t>http://www.nyc.gov/html/gbee/html/about/about.shtml</w:t>
      </w:r>
    </w:p>
    <w:p w14:paraId="6AFB4A58" w14:textId="77777777" w:rsidR="00261FA4" w:rsidRDefault="00261FA4" w:rsidP="00261FA4">
      <w:pPr>
        <w:spacing w:after="0" w:line="240" w:lineRule="auto"/>
        <w:rPr>
          <w:bCs/>
        </w:rPr>
      </w:pPr>
    </w:p>
    <w:p w14:paraId="26B52855" w14:textId="4CD39697" w:rsidR="00261FA4" w:rsidRPr="00DD2197" w:rsidRDefault="00D263D9" w:rsidP="00261FA4">
      <w:pPr>
        <w:spacing w:after="0" w:line="240" w:lineRule="auto"/>
      </w:pPr>
      <w:r>
        <w:rPr>
          <w:bCs/>
        </w:rPr>
        <w:t>Close, J. &amp; Chau, CK. (2010</w:t>
      </w:r>
      <w:proofErr w:type="gramStart"/>
      <w:r>
        <w:rPr>
          <w:bCs/>
        </w:rPr>
        <w:t xml:space="preserve">) </w:t>
      </w:r>
      <w:r w:rsidR="00261FA4" w:rsidRPr="00261FA4">
        <w:rPr>
          <w:bCs/>
        </w:rPr>
        <w:t xml:space="preserve"> </w:t>
      </w:r>
      <w:r w:rsidR="00261FA4" w:rsidRPr="00977009">
        <w:rPr>
          <w:i/>
        </w:rPr>
        <w:t>Every</w:t>
      </w:r>
      <w:proofErr w:type="gramEnd"/>
      <w:r w:rsidR="00261FA4" w:rsidRPr="00977009">
        <w:rPr>
          <w:i/>
        </w:rPr>
        <w:t xml:space="preserve"> Building a Powerhouse.</w:t>
      </w:r>
      <w:r>
        <w:rPr>
          <w:i/>
        </w:rPr>
        <w:t xml:space="preserve"> </w:t>
      </w:r>
      <w:r w:rsidRPr="00261FA4">
        <w:rPr>
          <w:bCs/>
        </w:rPr>
        <w:t>City University of Hong Kong on behalf of Climate Change Business Forum</w:t>
      </w:r>
      <w:r>
        <w:rPr>
          <w:bCs/>
        </w:rPr>
        <w:t>.</w:t>
      </w:r>
      <w:r w:rsidR="00BE6E5D">
        <w:rPr>
          <w:bCs/>
        </w:rPr>
        <w:t xml:space="preserve"> Retrieved from </w:t>
      </w:r>
      <w:r w:rsidR="00BE6E5D" w:rsidRPr="00BE6E5D">
        <w:rPr>
          <w:bCs/>
        </w:rPr>
        <w:t>http://www.climatechangebusinessforum.com/pdf/Final.interactive_14%20Jun%202010.pdf</w:t>
      </w:r>
    </w:p>
    <w:p w14:paraId="0C0D129C" w14:textId="77777777" w:rsidR="00261FA4" w:rsidRDefault="00261FA4" w:rsidP="00261FA4">
      <w:pPr>
        <w:spacing w:after="0" w:line="240" w:lineRule="auto"/>
        <w:rPr>
          <w:bCs/>
        </w:rPr>
      </w:pPr>
    </w:p>
    <w:p w14:paraId="549555DF" w14:textId="77777777" w:rsidR="00985F1A" w:rsidRDefault="00985F1A" w:rsidP="00985F1A">
      <w:pPr>
        <w:rPr>
          <w:rFonts w:eastAsia="Times New Roman"/>
          <w:sz w:val="24"/>
          <w:szCs w:val="24"/>
          <w:lang w:eastAsia="en-US"/>
        </w:rPr>
      </w:pPr>
      <w:r>
        <w:rPr>
          <w:rFonts w:eastAsia="Times New Roman"/>
        </w:rPr>
        <w:t>Crossley, David. (2014)</w:t>
      </w:r>
      <w:proofErr w:type="gramStart"/>
      <w:r>
        <w:rPr>
          <w:rFonts w:eastAsia="Times New Roman"/>
        </w:rPr>
        <w:t>. Energy Efficiency As A Resource for the Power Sector in China.</w:t>
      </w:r>
      <w:proofErr w:type="gramEnd"/>
      <w:r>
        <w:rPr>
          <w:rFonts w:eastAsia="Times New Roman"/>
        </w:rPr>
        <w:t xml:space="preserve"> Beijing, China: Regulatory Assistance Project. Retrieved from http://www.raponline.org/document/download/id/7259. </w:t>
      </w:r>
    </w:p>
    <w:p w14:paraId="5FDC0F11" w14:textId="77777777" w:rsidR="00261FA4" w:rsidRDefault="00261FA4" w:rsidP="00261FA4">
      <w:pPr>
        <w:spacing w:after="0" w:line="240" w:lineRule="auto"/>
        <w:rPr>
          <w:bCs/>
        </w:rPr>
      </w:pPr>
      <w:r w:rsidRPr="00261FA4">
        <w:rPr>
          <w:bCs/>
        </w:rPr>
        <w:t xml:space="preserve">Electrical and Mechanical Services Department (2013). </w:t>
      </w:r>
      <w:r w:rsidRPr="00977009">
        <w:rPr>
          <w:i/>
        </w:rPr>
        <w:t>Hong Kong Energy End Use Data 2013</w:t>
      </w:r>
    </w:p>
    <w:p w14:paraId="39B226B2" w14:textId="77777777" w:rsidR="00E162E1" w:rsidRDefault="00E162E1" w:rsidP="00E162E1">
      <w:pPr>
        <w:spacing w:after="0" w:line="240" w:lineRule="auto"/>
        <w:rPr>
          <w:bCs/>
        </w:rPr>
      </w:pPr>
    </w:p>
    <w:p w14:paraId="02835B40" w14:textId="3E95FA5A" w:rsidR="00E162E1" w:rsidRDefault="00E162E1" w:rsidP="00E162E1">
      <w:pPr>
        <w:spacing w:after="0" w:line="240" w:lineRule="auto"/>
        <w:rPr>
          <w:bCs/>
        </w:rPr>
      </w:pPr>
      <w:r w:rsidRPr="00E162E1">
        <w:rPr>
          <w:bCs/>
        </w:rPr>
        <w:t xml:space="preserve">Global buildings performance network, </w:t>
      </w:r>
      <w:r>
        <w:rPr>
          <w:bCs/>
        </w:rPr>
        <w:t>KPMG (2013)</w:t>
      </w:r>
      <w:r w:rsidRPr="00E162E1">
        <w:rPr>
          <w:bCs/>
        </w:rPr>
        <w:t xml:space="preserve">. </w:t>
      </w:r>
      <w:proofErr w:type="gramStart"/>
      <w:r w:rsidRPr="007B474F">
        <w:rPr>
          <w:bCs/>
          <w:i/>
        </w:rPr>
        <w:t>Buildings For Our Future, The Deep Path for Closing the Emissions Gap in the Building Sector</w:t>
      </w:r>
      <w:r>
        <w:rPr>
          <w:bCs/>
        </w:rPr>
        <w:t>.</w:t>
      </w:r>
      <w:proofErr w:type="gramEnd"/>
      <w:r>
        <w:rPr>
          <w:bCs/>
        </w:rPr>
        <w:t xml:space="preserve"> </w:t>
      </w:r>
      <w:r w:rsidR="00BE6E5D">
        <w:rPr>
          <w:bCs/>
        </w:rPr>
        <w:t>Retrieved from</w:t>
      </w:r>
      <w:r>
        <w:rPr>
          <w:bCs/>
        </w:rPr>
        <w:t xml:space="preserve"> </w:t>
      </w:r>
      <w:r w:rsidRPr="00DD2197">
        <w:rPr>
          <w:bCs/>
        </w:rPr>
        <w:t>http://www.gbpn.org/sites/default/files/06.BuildingsForOurFurture_Low.pdf</w:t>
      </w:r>
      <w:r>
        <w:rPr>
          <w:bCs/>
        </w:rPr>
        <w:t xml:space="preserve"> </w:t>
      </w:r>
    </w:p>
    <w:p w14:paraId="3225AE6A" w14:textId="77777777" w:rsidR="00E162E1" w:rsidRDefault="00E162E1" w:rsidP="00261FA4">
      <w:pPr>
        <w:spacing w:after="0" w:line="240" w:lineRule="auto"/>
        <w:rPr>
          <w:bCs/>
        </w:rPr>
      </w:pPr>
    </w:p>
    <w:p w14:paraId="3EAFB084" w14:textId="76C4A2AB" w:rsidR="007B474F" w:rsidRDefault="007B474F" w:rsidP="00261FA4">
      <w:pPr>
        <w:spacing w:after="0" w:line="240" w:lineRule="auto"/>
        <w:rPr>
          <w:bCs/>
          <w:i/>
        </w:rPr>
      </w:pPr>
      <w:r>
        <w:rPr>
          <w:bCs/>
        </w:rPr>
        <w:t>Global B</w:t>
      </w:r>
      <w:r w:rsidRPr="00D00206">
        <w:rPr>
          <w:bCs/>
        </w:rPr>
        <w:t>uilding</w:t>
      </w:r>
      <w:r>
        <w:rPr>
          <w:bCs/>
        </w:rPr>
        <w:t>s Performance Network (2014</w:t>
      </w:r>
      <w:r w:rsidRPr="00297278">
        <w:rPr>
          <w:bCs/>
          <w:i/>
        </w:rPr>
        <w:t>). Tool for Building Energy Performance Scenario</w:t>
      </w:r>
      <w:r>
        <w:rPr>
          <w:bCs/>
        </w:rPr>
        <w:t xml:space="preserve">. </w:t>
      </w:r>
      <w:r w:rsidR="00A8423B">
        <w:rPr>
          <w:bCs/>
        </w:rPr>
        <w:t xml:space="preserve">Retrieved from </w:t>
      </w:r>
      <w:r w:rsidRPr="00DD2197">
        <w:rPr>
          <w:bCs/>
        </w:rPr>
        <w:t>http://www.gbpn.org/databases-tools/mrv-tool/about</w:t>
      </w:r>
      <w:r>
        <w:rPr>
          <w:bCs/>
        </w:rPr>
        <w:t xml:space="preserve"> </w:t>
      </w:r>
    </w:p>
    <w:p w14:paraId="08D5E10E" w14:textId="77777777" w:rsidR="007B474F" w:rsidRDefault="007B474F" w:rsidP="00261FA4">
      <w:pPr>
        <w:spacing w:after="0" w:line="240" w:lineRule="auto"/>
        <w:rPr>
          <w:bCs/>
        </w:rPr>
      </w:pPr>
    </w:p>
    <w:p w14:paraId="371C5DCE" w14:textId="77777777" w:rsidR="00985F1A" w:rsidRPr="00985F1A" w:rsidRDefault="00985F1A" w:rsidP="00985F1A">
      <w:pPr>
        <w:spacing w:after="0" w:line="240" w:lineRule="auto"/>
      </w:pPr>
      <w:r>
        <w:t xml:space="preserve">Kim, C., O’Connor, R., </w:t>
      </w:r>
      <w:proofErr w:type="spellStart"/>
      <w:r>
        <w:t>Bodden</w:t>
      </w:r>
      <w:proofErr w:type="spellEnd"/>
      <w:r>
        <w:t xml:space="preserve">, K., Hochman, S., Liang, W., </w:t>
      </w:r>
      <w:proofErr w:type="spellStart"/>
      <w:r>
        <w:t>Pauker</w:t>
      </w:r>
      <w:proofErr w:type="spellEnd"/>
      <w:r>
        <w:t>, S., Zimmerman, S.</w:t>
      </w:r>
      <w:r w:rsidRPr="00BB612A">
        <w:t xml:space="preserve"> (2012) </w:t>
      </w:r>
      <w:r w:rsidRPr="00977009">
        <w:rPr>
          <w:i/>
        </w:rPr>
        <w:t>Innovations and Opportunities in Energy Efficiency Finance</w:t>
      </w:r>
      <w:r>
        <w:rPr>
          <w:i/>
        </w:rPr>
        <w:t>, 2</w:t>
      </w:r>
      <w:r w:rsidRPr="00985720">
        <w:rPr>
          <w:i/>
          <w:vertAlign w:val="superscript"/>
        </w:rPr>
        <w:t>nd</w:t>
      </w:r>
      <w:r>
        <w:rPr>
          <w:i/>
        </w:rPr>
        <w:t xml:space="preserve"> Edition</w:t>
      </w:r>
      <w:r w:rsidRPr="00977009">
        <w:rPr>
          <w:i/>
        </w:rPr>
        <w:t>.</w:t>
      </w:r>
      <w:r>
        <w:rPr>
          <w:i/>
        </w:rPr>
        <w:t xml:space="preserve"> </w:t>
      </w:r>
      <w:r>
        <w:t xml:space="preserve">Retrieved from </w:t>
      </w:r>
      <w:r w:rsidRPr="00985F1A">
        <w:t>https://www.wsgr.com/publications/PDFSearch/WSGR-EE-Finance-White-Paper.pdf</w:t>
      </w:r>
    </w:p>
    <w:p w14:paraId="72C78614" w14:textId="77777777" w:rsidR="00985F1A" w:rsidRDefault="00985F1A" w:rsidP="00261FA4">
      <w:pPr>
        <w:spacing w:after="0" w:line="240" w:lineRule="auto"/>
        <w:rPr>
          <w:bCs/>
        </w:rPr>
      </w:pPr>
    </w:p>
    <w:p w14:paraId="057DAC5A" w14:textId="77777777" w:rsidR="00985F1A" w:rsidRPr="00985720" w:rsidRDefault="00985F1A" w:rsidP="00985F1A">
      <w:pPr>
        <w:spacing w:after="0"/>
      </w:pPr>
      <w:r>
        <w:rPr>
          <w:lang w:val="en-GB"/>
        </w:rPr>
        <w:t xml:space="preserve">Levine, M., de la Rue de Can, S., Zheng, N., Williams, C. (2012). </w:t>
      </w:r>
      <w:r w:rsidRPr="00977009">
        <w:rPr>
          <w:i/>
        </w:rPr>
        <w:t>Building Energy-Efficiency Best Practice Policies and Policy Packages.</w:t>
      </w:r>
      <w:r>
        <w:t xml:space="preserve"> </w:t>
      </w:r>
      <w:r>
        <w:rPr>
          <w:lang w:val="en-GB"/>
        </w:rPr>
        <w:t xml:space="preserve">Lawrence Berkeley National Laboratory. Retrieved from </w:t>
      </w:r>
      <w:r w:rsidRPr="00032E1B">
        <w:rPr>
          <w:lang w:val="en-GB"/>
        </w:rPr>
        <w:t>https://eta.lbl.gov/sites/all/files/publications/gbpn-finaloct-2012.pdf</w:t>
      </w:r>
    </w:p>
    <w:p w14:paraId="372492C9" w14:textId="77777777" w:rsidR="00985F1A" w:rsidRDefault="00985F1A" w:rsidP="00261FA4">
      <w:pPr>
        <w:spacing w:after="0" w:line="240" w:lineRule="auto"/>
        <w:rPr>
          <w:bCs/>
        </w:rPr>
      </w:pPr>
    </w:p>
    <w:p w14:paraId="4DD0E102" w14:textId="24F93AB7" w:rsidR="00BB0EAC" w:rsidRPr="00032E1B" w:rsidRDefault="00032E1B" w:rsidP="00BB0EAC">
      <w:pPr>
        <w:spacing w:after="0"/>
      </w:pPr>
      <w:proofErr w:type="spellStart"/>
      <w:r>
        <w:t>Managan</w:t>
      </w:r>
      <w:proofErr w:type="spellEnd"/>
      <w:r>
        <w:t xml:space="preserve">, K., Araya, M., Layke, J. </w:t>
      </w:r>
      <w:r w:rsidR="00BB0EAC">
        <w:t>(201</w:t>
      </w:r>
      <w:r>
        <w:t>1</w:t>
      </w:r>
      <w:r w:rsidR="00BB0EAC" w:rsidRPr="00C61DF0">
        <w:t xml:space="preserve">). </w:t>
      </w:r>
      <w:r w:rsidR="00BB0EAC" w:rsidRPr="00977009">
        <w:rPr>
          <w:i/>
        </w:rPr>
        <w:t>Driving Transformation</w:t>
      </w:r>
      <w:r w:rsidR="00BB0EAC">
        <w:t xml:space="preserve"> </w:t>
      </w:r>
      <w:r w:rsidR="00BB0EAC" w:rsidRPr="00977009">
        <w:rPr>
          <w:i/>
        </w:rPr>
        <w:t>to Energy Efficient Buildings.</w:t>
      </w:r>
      <w:r>
        <w:rPr>
          <w:i/>
        </w:rPr>
        <w:t xml:space="preserve"> </w:t>
      </w:r>
      <w:r w:rsidRPr="00C61DF0">
        <w:t>Institute for Building Ef</w:t>
      </w:r>
      <w:r>
        <w:t>ficiency.</w:t>
      </w:r>
      <w:r>
        <w:rPr>
          <w:i/>
        </w:rPr>
        <w:t xml:space="preserve"> </w:t>
      </w:r>
      <w:r>
        <w:t xml:space="preserve">Retrieved from </w:t>
      </w:r>
      <w:r w:rsidRPr="00032E1B">
        <w:t>http://www.bcse.org/images/COP17/driving%20transformation%20to%20energy%20efficient%20buildings,%20johnson%20controls,%20low-res%20final.pdf</w:t>
      </w:r>
    </w:p>
    <w:p w14:paraId="3545B22B" w14:textId="77777777" w:rsidR="00BB0EAC" w:rsidRDefault="00BB0EAC" w:rsidP="00BB0EAC">
      <w:pPr>
        <w:spacing w:after="0" w:line="240" w:lineRule="auto"/>
        <w:rPr>
          <w:bCs/>
        </w:rPr>
      </w:pPr>
    </w:p>
    <w:p w14:paraId="38A9939E" w14:textId="531E0D46" w:rsidR="00982379" w:rsidRPr="00977009" w:rsidRDefault="00061628" w:rsidP="00261FA4">
      <w:pPr>
        <w:spacing w:after="0" w:line="240" w:lineRule="auto"/>
        <w:rPr>
          <w:i/>
        </w:rPr>
      </w:pPr>
      <w:r>
        <w:rPr>
          <w:bCs/>
        </w:rPr>
        <w:t>McGaw Hill Construction</w:t>
      </w:r>
      <w:r w:rsidR="00FF0645">
        <w:rPr>
          <w:bCs/>
        </w:rPr>
        <w:t>.</w:t>
      </w:r>
      <w:r>
        <w:rPr>
          <w:bCs/>
        </w:rPr>
        <w:t xml:space="preserve"> (2013) </w:t>
      </w:r>
      <w:r w:rsidRPr="00977009">
        <w:rPr>
          <w:i/>
        </w:rPr>
        <w:t>World Green Building Trends – Business Benefits Driving New and Retrofit Market Opportunities in over 60 Countries.</w:t>
      </w:r>
    </w:p>
    <w:p w14:paraId="3F535390" w14:textId="77777777" w:rsidR="00CF128C" w:rsidRDefault="00CF128C" w:rsidP="00261FA4">
      <w:pPr>
        <w:spacing w:after="0" w:line="240" w:lineRule="auto"/>
        <w:rPr>
          <w:bCs/>
        </w:rPr>
      </w:pPr>
    </w:p>
    <w:p w14:paraId="436C84A4" w14:textId="7B99EE05" w:rsidR="00261FA4" w:rsidRPr="00261FA4" w:rsidRDefault="00261FA4" w:rsidP="00261FA4">
      <w:pPr>
        <w:spacing w:after="0" w:line="240" w:lineRule="auto"/>
      </w:pPr>
      <w:r w:rsidRPr="00C61DF0">
        <w:t xml:space="preserve">National Resource Defense Council. </w:t>
      </w:r>
      <w:r w:rsidRPr="00977009">
        <w:rPr>
          <w:i/>
        </w:rPr>
        <w:t xml:space="preserve">High Performance Demonstration Project </w:t>
      </w:r>
      <w:r>
        <w:t>webpage</w:t>
      </w:r>
      <w:r w:rsidR="00FF0645">
        <w:t>.</w:t>
      </w:r>
      <w:r>
        <w:t xml:space="preserve"> </w:t>
      </w:r>
      <w:r w:rsidR="00FF0645">
        <w:t>R</w:t>
      </w:r>
      <w:r w:rsidRPr="00C61DF0">
        <w:t xml:space="preserve">etrieved from </w:t>
      </w:r>
      <w:r w:rsidRPr="00DD2197">
        <w:t>http://www.nrdc.org/business/cgi/</w:t>
      </w:r>
    </w:p>
    <w:p w14:paraId="42A5232D" w14:textId="77777777" w:rsidR="00BB0EAC" w:rsidRDefault="00BB0EAC" w:rsidP="00261FA4">
      <w:pPr>
        <w:spacing w:after="0" w:line="240" w:lineRule="auto"/>
        <w:rPr>
          <w:bCs/>
        </w:rPr>
      </w:pPr>
    </w:p>
    <w:p w14:paraId="66EA0A0D" w14:textId="783EA560" w:rsidR="00D54176" w:rsidRDefault="00D54176" w:rsidP="00D54176">
      <w:pPr>
        <w:spacing w:after="0"/>
        <w:rPr>
          <w:bCs/>
        </w:rPr>
      </w:pPr>
      <w:r>
        <w:rPr>
          <w:bCs/>
        </w:rPr>
        <w:t xml:space="preserve">Oswaldo, L., </w:t>
      </w:r>
      <w:proofErr w:type="spellStart"/>
      <w:r>
        <w:rPr>
          <w:bCs/>
        </w:rPr>
        <w:t>Ü</w:t>
      </w:r>
      <w:r w:rsidRPr="00780AD7">
        <w:rPr>
          <w:bCs/>
        </w:rPr>
        <w:t>rge-Vorsatz</w:t>
      </w:r>
      <w:proofErr w:type="spellEnd"/>
      <w:r w:rsidRPr="00780AD7">
        <w:rPr>
          <w:bCs/>
        </w:rPr>
        <w:t>, D.</w:t>
      </w:r>
      <w:proofErr w:type="gramStart"/>
      <w:r>
        <w:rPr>
          <w:bCs/>
        </w:rPr>
        <w:t xml:space="preserve">, </w:t>
      </w:r>
      <w:r w:rsidRPr="00B027ED">
        <w:rPr>
          <w:bCs/>
        </w:rPr>
        <w:t xml:space="preserve"> </w:t>
      </w:r>
      <w:r w:rsidRPr="0022151E">
        <w:rPr>
          <w:bCs/>
        </w:rPr>
        <w:t>Ahmed</w:t>
      </w:r>
      <w:proofErr w:type="gramEnd"/>
      <w:r>
        <w:rPr>
          <w:bCs/>
        </w:rPr>
        <w:t xml:space="preserve">, A., </w:t>
      </w:r>
      <w:r w:rsidRPr="0022151E">
        <w:rPr>
          <w:bCs/>
        </w:rPr>
        <w:t>Akbari</w:t>
      </w:r>
      <w:r>
        <w:rPr>
          <w:bCs/>
        </w:rPr>
        <w:t xml:space="preserve">, H., </w:t>
      </w:r>
      <w:proofErr w:type="spellStart"/>
      <w:r w:rsidRPr="0022151E">
        <w:rPr>
          <w:bCs/>
        </w:rPr>
        <w:t>Bertoldi</w:t>
      </w:r>
      <w:proofErr w:type="spellEnd"/>
      <w:r>
        <w:rPr>
          <w:bCs/>
        </w:rPr>
        <w:t>, P.,</w:t>
      </w:r>
      <w:r w:rsidRPr="0022151E">
        <w:rPr>
          <w:bCs/>
        </w:rPr>
        <w:t xml:space="preserve"> </w:t>
      </w:r>
      <w:proofErr w:type="spellStart"/>
      <w:r w:rsidRPr="0022151E">
        <w:rPr>
          <w:bCs/>
        </w:rPr>
        <w:t>Cabeza</w:t>
      </w:r>
      <w:proofErr w:type="spellEnd"/>
      <w:r>
        <w:rPr>
          <w:bCs/>
        </w:rPr>
        <w:t xml:space="preserve">, L., </w:t>
      </w:r>
      <w:r w:rsidRPr="0022151E">
        <w:rPr>
          <w:bCs/>
        </w:rPr>
        <w:t>Eyre</w:t>
      </w:r>
      <w:r>
        <w:rPr>
          <w:bCs/>
        </w:rPr>
        <w:t>, N.</w:t>
      </w:r>
      <w:r w:rsidRPr="0022151E">
        <w:rPr>
          <w:bCs/>
        </w:rPr>
        <w:t xml:space="preserve"> </w:t>
      </w:r>
      <w:r w:rsidRPr="00B027ED">
        <w:rPr>
          <w:bCs/>
        </w:rPr>
        <w:t>et al</w:t>
      </w:r>
      <w:r w:rsidR="00DD2197">
        <w:rPr>
          <w:bCs/>
        </w:rPr>
        <w:t>.</w:t>
      </w:r>
      <w:r>
        <w:rPr>
          <w:bCs/>
        </w:rPr>
        <w:t xml:space="preserve"> (</w:t>
      </w:r>
      <w:r w:rsidRPr="00B027ED">
        <w:rPr>
          <w:bCs/>
        </w:rPr>
        <w:t>2014</w:t>
      </w:r>
      <w:r>
        <w:rPr>
          <w:bCs/>
        </w:rPr>
        <w:t>)</w:t>
      </w:r>
      <w:r w:rsidRPr="00B027ED">
        <w:rPr>
          <w:bCs/>
        </w:rPr>
        <w:t xml:space="preserve"> </w:t>
      </w:r>
      <w:r>
        <w:rPr>
          <w:bCs/>
        </w:rPr>
        <w:t>Buildings</w:t>
      </w:r>
      <w:r w:rsidRPr="00B027ED">
        <w:rPr>
          <w:bCs/>
        </w:rPr>
        <w:t xml:space="preserve">, in </w:t>
      </w:r>
      <w:r w:rsidRPr="00B027ED">
        <w:rPr>
          <w:bCs/>
          <w:i/>
        </w:rPr>
        <w:t>Working Group III contribution to the Fifth Assessment Report of the Intergovernmental Panel on Climate Change, Climate Change 2014: Mitigation of Climate Change</w:t>
      </w:r>
      <w:r>
        <w:rPr>
          <w:bCs/>
        </w:rPr>
        <w:t>, chapter 9</w:t>
      </w:r>
      <w:r w:rsidRPr="00B027ED">
        <w:rPr>
          <w:bCs/>
        </w:rPr>
        <w:t>. Geneva: Cambridge University Press.</w:t>
      </w:r>
      <w:r>
        <w:rPr>
          <w:bCs/>
        </w:rPr>
        <w:t xml:space="preserve"> </w:t>
      </w:r>
      <w:r w:rsidR="00DD2197">
        <w:rPr>
          <w:bCs/>
        </w:rPr>
        <w:t>Retrieved from</w:t>
      </w:r>
      <w:r>
        <w:rPr>
          <w:bCs/>
        </w:rPr>
        <w:t xml:space="preserve"> </w:t>
      </w:r>
      <w:r w:rsidRPr="00DD2197">
        <w:rPr>
          <w:bCs/>
        </w:rPr>
        <w:t>https://www.ipcc.ch/pdf/assessment-report/ar5/wg3/ipcc_wg3_ar5_annex-ii.pdf</w:t>
      </w:r>
      <w:r>
        <w:rPr>
          <w:bCs/>
        </w:rPr>
        <w:t xml:space="preserve"> </w:t>
      </w:r>
    </w:p>
    <w:p w14:paraId="728EAF5A" w14:textId="77777777" w:rsidR="00D54176" w:rsidRDefault="00D54176" w:rsidP="00261FA4">
      <w:pPr>
        <w:spacing w:after="0" w:line="240" w:lineRule="auto"/>
        <w:rPr>
          <w:bCs/>
        </w:rPr>
      </w:pPr>
    </w:p>
    <w:p w14:paraId="7AB98BDB" w14:textId="296FA895" w:rsidR="00CF128C" w:rsidRDefault="00CF128C" w:rsidP="00261FA4">
      <w:pPr>
        <w:spacing w:after="0" w:line="240" w:lineRule="auto"/>
        <w:rPr>
          <w:bCs/>
        </w:rPr>
      </w:pPr>
      <w:r>
        <w:rPr>
          <w:bCs/>
        </w:rPr>
        <w:t xml:space="preserve">Pike Research (2012). </w:t>
      </w:r>
      <w:r w:rsidRPr="00977009">
        <w:rPr>
          <w:i/>
        </w:rPr>
        <w:t>Energy Efficiency Retrofits for Commercial and Public Buildings - HVAC, Lighting, Commissioning, Control, Solar Energy, Water Management, Building Envelope, and ESCOs: Global Market Analysis and Forecasts.</w:t>
      </w:r>
    </w:p>
    <w:p w14:paraId="20B6558E" w14:textId="77777777" w:rsidR="00061628" w:rsidRDefault="00061628" w:rsidP="00261FA4">
      <w:pPr>
        <w:spacing w:after="0" w:line="240" w:lineRule="auto"/>
        <w:rPr>
          <w:bCs/>
        </w:rPr>
      </w:pPr>
    </w:p>
    <w:p w14:paraId="74BD8E88" w14:textId="77777777" w:rsidR="00985F1A" w:rsidRPr="00C61DF0" w:rsidRDefault="00985F1A" w:rsidP="00985F1A">
      <w:pPr>
        <w:spacing w:after="0" w:line="240" w:lineRule="auto"/>
      </w:pPr>
      <w:r w:rsidRPr="00C61DF0">
        <w:t>Rocky Mountains Institute</w:t>
      </w:r>
      <w:r>
        <w:t>.</w:t>
      </w:r>
      <w:r w:rsidRPr="00C61DF0">
        <w:t xml:space="preserve"> (2014) </w:t>
      </w:r>
      <w:r w:rsidRPr="00977009">
        <w:rPr>
          <w:i/>
        </w:rPr>
        <w:t>Deep Energy Efficiency Retrofit Depot.</w:t>
      </w:r>
      <w:r w:rsidRPr="00C61DF0">
        <w:t xml:space="preserve"> </w:t>
      </w:r>
      <w:r>
        <w:t xml:space="preserve">Retrieved from </w:t>
      </w:r>
      <w:r w:rsidRPr="00D3154E">
        <w:t>http://www.rmi.org/retrofit_depot</w:t>
      </w:r>
    </w:p>
    <w:p w14:paraId="23AB1125" w14:textId="77777777" w:rsidR="00985F1A" w:rsidRDefault="00985F1A" w:rsidP="00BB0EAC">
      <w:pPr>
        <w:spacing w:after="0" w:line="240" w:lineRule="auto"/>
      </w:pPr>
    </w:p>
    <w:p w14:paraId="25BD9534" w14:textId="010E5785" w:rsidR="00BB0EAC" w:rsidRPr="00FF0645" w:rsidRDefault="00BB0EAC" w:rsidP="00BB0EAC">
      <w:pPr>
        <w:spacing w:after="0" w:line="240" w:lineRule="auto"/>
      </w:pPr>
      <w:r w:rsidRPr="00C61DF0">
        <w:t>Rocky Mountain Institute</w:t>
      </w:r>
      <w:r w:rsidR="00985F1A">
        <w:t>.</w:t>
      </w:r>
      <w:r w:rsidRPr="00C61DF0">
        <w:t xml:space="preserve"> (2012) </w:t>
      </w:r>
      <w:r w:rsidRPr="00977009">
        <w:rPr>
          <w:i/>
        </w:rPr>
        <w:t>Guide to Building the Case for Deep Energy Retrofits.</w:t>
      </w:r>
      <w:r w:rsidR="00FF0645">
        <w:rPr>
          <w:i/>
        </w:rPr>
        <w:t xml:space="preserve"> </w:t>
      </w:r>
      <w:r w:rsidR="00FF0645">
        <w:t xml:space="preserve">Retrieved from </w:t>
      </w:r>
      <w:r w:rsidR="00FF0645" w:rsidRPr="00FF0645">
        <w:t>http://www.rmi.org/Content/Files/RMI_Retrofit_Guide_BuildingTheCase_1.1.pdf</w:t>
      </w:r>
    </w:p>
    <w:p w14:paraId="7511AC2D" w14:textId="77777777" w:rsidR="00BB0EAC" w:rsidRPr="00C61DF0" w:rsidRDefault="00BB0EAC" w:rsidP="00BB0EAC">
      <w:pPr>
        <w:spacing w:after="0" w:line="240" w:lineRule="auto"/>
      </w:pPr>
    </w:p>
    <w:p w14:paraId="5A7D3AFB" w14:textId="55035842" w:rsidR="00BB0EAC" w:rsidRPr="00DD2197" w:rsidRDefault="00BB0EAC" w:rsidP="00BB0EAC">
      <w:pPr>
        <w:spacing w:after="0" w:line="240" w:lineRule="auto"/>
      </w:pPr>
      <w:r w:rsidRPr="00C61DF0">
        <w:t>Rocky Mountain Institute</w:t>
      </w:r>
      <w:r w:rsidR="00985F1A">
        <w:t>.</w:t>
      </w:r>
      <w:r w:rsidRPr="00C61DF0">
        <w:t xml:space="preserve"> (2012) </w:t>
      </w:r>
      <w:r w:rsidRPr="00977009">
        <w:rPr>
          <w:i/>
        </w:rPr>
        <w:t>Identifying Design Opportunities for Deep Energy Retrofits.</w:t>
      </w:r>
      <w:r w:rsidR="00D3154E">
        <w:t xml:space="preserve"> Retrieved from </w:t>
      </w:r>
      <w:r w:rsidR="00D3154E" w:rsidRPr="00D3154E">
        <w:t>https://www.fmi.gov/sites/default/files/RetroFit_Depot_Identifying_Guide.pdf</w:t>
      </w:r>
      <w:r w:rsidR="00D3154E">
        <w:t xml:space="preserve"> </w:t>
      </w:r>
    </w:p>
    <w:p w14:paraId="6BAD8D30" w14:textId="77777777" w:rsidR="0012267C" w:rsidRDefault="0012267C" w:rsidP="00BB0EAC">
      <w:pPr>
        <w:spacing w:after="0" w:line="240" w:lineRule="auto"/>
        <w:rPr>
          <w:i/>
        </w:rPr>
      </w:pPr>
    </w:p>
    <w:p w14:paraId="0EBE23D2" w14:textId="77777777" w:rsidR="0012267C" w:rsidRDefault="0012267C" w:rsidP="0012267C">
      <w:pPr>
        <w:rPr>
          <w:rFonts w:eastAsia="Times New Roman"/>
          <w:sz w:val="24"/>
          <w:szCs w:val="24"/>
          <w:lang w:eastAsia="en-US"/>
        </w:rPr>
      </w:pPr>
      <w:r>
        <w:rPr>
          <w:rFonts w:eastAsia="Times New Roman"/>
        </w:rPr>
        <w:t>Urge-</w:t>
      </w:r>
      <w:proofErr w:type="spellStart"/>
      <w:r>
        <w:rPr>
          <w:rFonts w:eastAsia="Times New Roman"/>
        </w:rPr>
        <w:t>Vorsatz</w:t>
      </w:r>
      <w:proofErr w:type="spellEnd"/>
      <w:r>
        <w:rPr>
          <w:rFonts w:eastAsia="Times New Roman"/>
        </w:rPr>
        <w:t xml:space="preserve">, D., </w:t>
      </w:r>
      <w:proofErr w:type="spellStart"/>
      <w:r>
        <w:rPr>
          <w:rFonts w:eastAsia="Times New Roman"/>
        </w:rPr>
        <w:t>Petrichenko</w:t>
      </w:r>
      <w:proofErr w:type="spellEnd"/>
      <w:r>
        <w:rPr>
          <w:rFonts w:eastAsia="Times New Roman"/>
        </w:rPr>
        <w:t xml:space="preserve">, K., </w:t>
      </w:r>
      <w:proofErr w:type="spellStart"/>
      <w:r>
        <w:rPr>
          <w:rFonts w:eastAsia="Times New Roman"/>
        </w:rPr>
        <w:t>Antal</w:t>
      </w:r>
      <w:proofErr w:type="spellEnd"/>
      <w:r>
        <w:rPr>
          <w:rFonts w:eastAsia="Times New Roman"/>
        </w:rPr>
        <w:t xml:space="preserve">, M., </w:t>
      </w:r>
      <w:proofErr w:type="spellStart"/>
      <w:r>
        <w:rPr>
          <w:rFonts w:eastAsia="Times New Roman"/>
        </w:rPr>
        <w:t>Staniec</w:t>
      </w:r>
      <w:proofErr w:type="spellEnd"/>
      <w:r>
        <w:rPr>
          <w:rFonts w:eastAsia="Times New Roman"/>
        </w:rPr>
        <w:t xml:space="preserve">, M., Labelle, M., </w:t>
      </w:r>
      <w:proofErr w:type="spellStart"/>
      <w:r>
        <w:rPr>
          <w:rFonts w:eastAsia="Times New Roman"/>
        </w:rPr>
        <w:t>Ozden</w:t>
      </w:r>
      <w:proofErr w:type="spellEnd"/>
      <w:r>
        <w:rPr>
          <w:rFonts w:eastAsia="Times New Roman"/>
        </w:rPr>
        <w:t xml:space="preserve">, E., </w:t>
      </w:r>
      <w:proofErr w:type="spellStart"/>
      <w:r>
        <w:rPr>
          <w:rFonts w:eastAsia="Times New Roman"/>
        </w:rPr>
        <w:t>Labzina</w:t>
      </w:r>
      <w:proofErr w:type="spellEnd"/>
      <w:r>
        <w:rPr>
          <w:rFonts w:eastAsia="Times New Roman"/>
        </w:rPr>
        <w:t xml:space="preserve">, E. (2012) Best Practice Policies for Low Energy and Carbon Buildings. A Scenario Analysis. Research report prepared by the Center for Climate Change and Sustainable Policy (3CSEP) for the Global Buildings Performance Network. Retrieved from </w:t>
      </w:r>
      <w:r w:rsidRPr="0012267C">
        <w:rPr>
          <w:rFonts w:eastAsia="Times New Roman"/>
        </w:rPr>
        <w:t>http://www.gbpn.org/sites/default/files/08.CEU%20Technical%20Report%20copy_0.pdf</w:t>
      </w:r>
    </w:p>
    <w:p w14:paraId="0A9D111A" w14:textId="576F92D6" w:rsidR="00F055D5" w:rsidRPr="00F055D5" w:rsidRDefault="00F055D5" w:rsidP="00F055D5">
      <w:pPr>
        <w:spacing w:after="0" w:line="240" w:lineRule="auto"/>
        <w:rPr>
          <w:bCs/>
        </w:rPr>
      </w:pPr>
      <w:proofErr w:type="spellStart"/>
      <w:r>
        <w:rPr>
          <w:bCs/>
        </w:rPr>
        <w:t>Ürge-Vorsatz</w:t>
      </w:r>
      <w:proofErr w:type="spellEnd"/>
      <w:r>
        <w:rPr>
          <w:bCs/>
        </w:rPr>
        <w:t>, D. and Metz, B.</w:t>
      </w:r>
      <w:r w:rsidRPr="00F055D5">
        <w:rPr>
          <w:bCs/>
        </w:rPr>
        <w:t xml:space="preserve"> </w:t>
      </w:r>
      <w:r>
        <w:rPr>
          <w:bCs/>
        </w:rPr>
        <w:t>(</w:t>
      </w:r>
      <w:r w:rsidRPr="00F055D5">
        <w:rPr>
          <w:bCs/>
        </w:rPr>
        <w:t>2009</w:t>
      </w:r>
      <w:r>
        <w:rPr>
          <w:bCs/>
        </w:rPr>
        <w:t>)</w:t>
      </w:r>
      <w:r w:rsidRPr="00F055D5">
        <w:rPr>
          <w:bCs/>
        </w:rPr>
        <w:t xml:space="preserve">. Energy efficiency: how far does it get us in controlling climate change? </w:t>
      </w:r>
      <w:r w:rsidRPr="00F055D5">
        <w:rPr>
          <w:bCs/>
          <w:i/>
        </w:rPr>
        <w:t xml:space="preserve">Energy Efficiency </w:t>
      </w:r>
      <w:r>
        <w:rPr>
          <w:bCs/>
          <w:i/>
        </w:rPr>
        <w:t xml:space="preserve">issue </w:t>
      </w:r>
      <w:r w:rsidRPr="00F055D5">
        <w:rPr>
          <w:bCs/>
          <w:i/>
        </w:rPr>
        <w:t>2</w:t>
      </w:r>
      <w:r w:rsidRPr="00F055D5">
        <w:rPr>
          <w:bCs/>
        </w:rPr>
        <w:t xml:space="preserve">, </w:t>
      </w:r>
      <w:r>
        <w:rPr>
          <w:bCs/>
        </w:rPr>
        <w:t xml:space="preserve">pp. </w:t>
      </w:r>
      <w:r w:rsidRPr="00F055D5">
        <w:rPr>
          <w:bCs/>
        </w:rPr>
        <w:t>87–9</w:t>
      </w:r>
      <w:r>
        <w:rPr>
          <w:bCs/>
        </w:rPr>
        <w:t>4.</w:t>
      </w:r>
    </w:p>
    <w:p w14:paraId="1BB7CD25" w14:textId="77777777" w:rsidR="00F055D5" w:rsidRDefault="00F055D5" w:rsidP="00BB0EAC">
      <w:pPr>
        <w:spacing w:after="0" w:line="240" w:lineRule="auto"/>
        <w:rPr>
          <w:bCs/>
        </w:rPr>
      </w:pPr>
    </w:p>
    <w:p w14:paraId="13761BA7" w14:textId="7C5DC0FA" w:rsidR="002773D4" w:rsidRDefault="002773D4" w:rsidP="00BB0EAC">
      <w:pPr>
        <w:spacing w:after="0" w:line="240" w:lineRule="auto"/>
        <w:rPr>
          <w:bCs/>
        </w:rPr>
      </w:pPr>
      <w:proofErr w:type="spellStart"/>
      <w:r>
        <w:rPr>
          <w:bCs/>
        </w:rPr>
        <w:t>Ürge-Vorsatz</w:t>
      </w:r>
      <w:proofErr w:type="spellEnd"/>
      <w:r>
        <w:rPr>
          <w:bCs/>
        </w:rPr>
        <w:t>, D. et al</w:t>
      </w:r>
      <w:r w:rsidR="00985F1A">
        <w:rPr>
          <w:bCs/>
        </w:rPr>
        <w:t>.</w:t>
      </w:r>
      <w:r w:rsidRPr="00F055D5">
        <w:rPr>
          <w:bCs/>
        </w:rPr>
        <w:t xml:space="preserve"> </w:t>
      </w:r>
      <w:r>
        <w:rPr>
          <w:bCs/>
        </w:rPr>
        <w:t>(2012)</w:t>
      </w:r>
      <w:r w:rsidRPr="00F055D5">
        <w:rPr>
          <w:bCs/>
        </w:rPr>
        <w:t xml:space="preserve">. </w:t>
      </w:r>
      <w:r>
        <w:rPr>
          <w:bCs/>
        </w:rPr>
        <w:t xml:space="preserve">Chapter 10 - </w:t>
      </w:r>
      <w:r w:rsidRPr="00F055D5">
        <w:rPr>
          <w:bCs/>
        </w:rPr>
        <w:t xml:space="preserve">Energy </w:t>
      </w:r>
      <w:r>
        <w:rPr>
          <w:bCs/>
        </w:rPr>
        <w:t xml:space="preserve">End Use: Buildings. </w:t>
      </w:r>
      <w:r w:rsidRPr="002773D4">
        <w:rPr>
          <w:bCs/>
          <w:i/>
        </w:rPr>
        <w:t>Global Energy Assessment</w:t>
      </w:r>
      <w:r>
        <w:rPr>
          <w:bCs/>
        </w:rPr>
        <w:t>.</w:t>
      </w:r>
    </w:p>
    <w:p w14:paraId="350F825C" w14:textId="77777777" w:rsidR="002773D4" w:rsidRDefault="002773D4" w:rsidP="00BB0EAC">
      <w:pPr>
        <w:spacing w:after="0" w:line="240" w:lineRule="auto"/>
        <w:rPr>
          <w:bCs/>
        </w:rPr>
      </w:pPr>
    </w:p>
    <w:p w14:paraId="4C60DC67" w14:textId="6E60EED6" w:rsidR="00780AD7" w:rsidRPr="00780AD7" w:rsidRDefault="00F055D5" w:rsidP="00780AD7">
      <w:pPr>
        <w:spacing w:after="0" w:line="240" w:lineRule="auto"/>
        <w:rPr>
          <w:bCs/>
        </w:rPr>
      </w:pPr>
      <w:proofErr w:type="spellStart"/>
      <w:r>
        <w:rPr>
          <w:bCs/>
        </w:rPr>
        <w:t>Ü</w:t>
      </w:r>
      <w:r w:rsidR="00780AD7" w:rsidRPr="00780AD7">
        <w:rPr>
          <w:bCs/>
        </w:rPr>
        <w:t>rge-Vorsatz</w:t>
      </w:r>
      <w:proofErr w:type="spellEnd"/>
      <w:r w:rsidR="00780AD7" w:rsidRPr="00780AD7">
        <w:rPr>
          <w:bCs/>
        </w:rPr>
        <w:t>, D., Danny Harvey, L.D.</w:t>
      </w:r>
      <w:r w:rsidR="00780AD7">
        <w:rPr>
          <w:bCs/>
        </w:rPr>
        <w:t xml:space="preserve">, </w:t>
      </w:r>
      <w:proofErr w:type="spellStart"/>
      <w:r w:rsidR="00780AD7">
        <w:rPr>
          <w:bCs/>
        </w:rPr>
        <w:t>Mirasgedis</w:t>
      </w:r>
      <w:proofErr w:type="spellEnd"/>
      <w:r w:rsidR="00780AD7">
        <w:rPr>
          <w:bCs/>
        </w:rPr>
        <w:t>, S. and Levine, M.D. (</w:t>
      </w:r>
      <w:r w:rsidR="00780AD7" w:rsidRPr="00780AD7">
        <w:rPr>
          <w:bCs/>
        </w:rPr>
        <w:t>2007</w:t>
      </w:r>
      <w:r w:rsidR="00780AD7">
        <w:rPr>
          <w:bCs/>
        </w:rPr>
        <w:t>)</w:t>
      </w:r>
      <w:r w:rsidR="00780AD7" w:rsidRPr="00780AD7">
        <w:rPr>
          <w:bCs/>
        </w:rPr>
        <w:t>. Mitigating CO</w:t>
      </w:r>
      <w:r w:rsidR="00780AD7">
        <w:rPr>
          <w:bCs/>
        </w:rPr>
        <w:t>2</w:t>
      </w:r>
      <w:r w:rsidR="00780AD7" w:rsidRPr="00780AD7">
        <w:rPr>
          <w:bCs/>
        </w:rPr>
        <w:t xml:space="preserve"> emissions from energy use in the world’s buildings. </w:t>
      </w:r>
      <w:r w:rsidR="00780AD7" w:rsidRPr="00F055D5">
        <w:rPr>
          <w:bCs/>
          <w:i/>
        </w:rPr>
        <w:t xml:space="preserve">Building Research &amp; Information </w:t>
      </w:r>
      <w:r>
        <w:rPr>
          <w:bCs/>
          <w:i/>
        </w:rPr>
        <w:t xml:space="preserve">issue </w:t>
      </w:r>
      <w:r w:rsidR="00780AD7" w:rsidRPr="00F055D5">
        <w:rPr>
          <w:bCs/>
          <w:i/>
        </w:rPr>
        <w:t>35</w:t>
      </w:r>
      <w:r w:rsidR="00780AD7" w:rsidRPr="00780AD7">
        <w:rPr>
          <w:bCs/>
        </w:rPr>
        <w:t xml:space="preserve">, </w:t>
      </w:r>
      <w:r w:rsidR="00780AD7">
        <w:rPr>
          <w:bCs/>
        </w:rPr>
        <w:t xml:space="preserve">pp. </w:t>
      </w:r>
      <w:r w:rsidR="00780AD7" w:rsidRPr="00780AD7">
        <w:rPr>
          <w:bCs/>
        </w:rPr>
        <w:t xml:space="preserve">379–398. </w:t>
      </w:r>
    </w:p>
    <w:p w14:paraId="5DA4ED1D" w14:textId="77777777" w:rsidR="00780AD7" w:rsidRDefault="00780AD7" w:rsidP="00BB0EAC">
      <w:pPr>
        <w:spacing w:after="0" w:line="240" w:lineRule="auto"/>
        <w:rPr>
          <w:bCs/>
        </w:rPr>
      </w:pPr>
    </w:p>
    <w:p w14:paraId="1C9E8E9D" w14:textId="494DAE15" w:rsidR="00004FB2" w:rsidRDefault="00004FB2" w:rsidP="00004FB2">
      <w:pPr>
        <w:spacing w:after="0" w:line="240" w:lineRule="auto"/>
        <w:rPr>
          <w:bCs/>
        </w:rPr>
      </w:pPr>
      <w:proofErr w:type="spellStart"/>
      <w:r>
        <w:rPr>
          <w:bCs/>
        </w:rPr>
        <w:t>Ü</w:t>
      </w:r>
      <w:r w:rsidRPr="00780AD7">
        <w:rPr>
          <w:bCs/>
        </w:rPr>
        <w:t>rge</w:t>
      </w:r>
      <w:r w:rsidRPr="00004FB2">
        <w:rPr>
          <w:bCs/>
        </w:rPr>
        <w:t>-Vorsatz</w:t>
      </w:r>
      <w:proofErr w:type="spellEnd"/>
      <w:r w:rsidRPr="00004FB2">
        <w:rPr>
          <w:bCs/>
        </w:rPr>
        <w:t xml:space="preserve">, </w:t>
      </w:r>
      <w:r>
        <w:rPr>
          <w:bCs/>
        </w:rPr>
        <w:t>D.</w:t>
      </w:r>
      <w:r w:rsidR="0012267C">
        <w:rPr>
          <w:bCs/>
        </w:rPr>
        <w:t>,</w:t>
      </w:r>
      <w:r>
        <w:rPr>
          <w:bCs/>
        </w:rPr>
        <w:t xml:space="preserve"> </w:t>
      </w:r>
      <w:r w:rsidRPr="00004FB2">
        <w:rPr>
          <w:bCs/>
        </w:rPr>
        <w:t xml:space="preserve">Reith, </w:t>
      </w:r>
      <w:r>
        <w:rPr>
          <w:bCs/>
        </w:rPr>
        <w:t xml:space="preserve">A., </w:t>
      </w:r>
      <w:proofErr w:type="spellStart"/>
      <w:r w:rsidRPr="00004FB2">
        <w:rPr>
          <w:bCs/>
        </w:rPr>
        <w:t>Korytárová</w:t>
      </w:r>
      <w:proofErr w:type="spellEnd"/>
      <w:r w:rsidRPr="00004FB2">
        <w:rPr>
          <w:bCs/>
        </w:rPr>
        <w:t xml:space="preserve">, </w:t>
      </w:r>
      <w:r>
        <w:rPr>
          <w:bCs/>
        </w:rPr>
        <w:t xml:space="preserve">K., </w:t>
      </w:r>
      <w:proofErr w:type="spellStart"/>
      <w:r>
        <w:rPr>
          <w:bCs/>
        </w:rPr>
        <w:t>Egyed</w:t>
      </w:r>
      <w:proofErr w:type="spellEnd"/>
      <w:r>
        <w:rPr>
          <w:bCs/>
        </w:rPr>
        <w:t xml:space="preserve">, M. and </w:t>
      </w:r>
      <w:proofErr w:type="spellStart"/>
      <w:r>
        <w:rPr>
          <w:bCs/>
        </w:rPr>
        <w:t>Dollenstein</w:t>
      </w:r>
      <w:proofErr w:type="spellEnd"/>
      <w:r>
        <w:rPr>
          <w:bCs/>
        </w:rPr>
        <w:t xml:space="preserve">, J. (2015). </w:t>
      </w:r>
      <w:r w:rsidRPr="00B75D5A">
        <w:rPr>
          <w:bCs/>
          <w:i/>
        </w:rPr>
        <w:t>Monetary Benefits of Ambitious Building Energy Policies</w:t>
      </w:r>
      <w:r w:rsidRPr="00004FB2">
        <w:rPr>
          <w:bCs/>
        </w:rPr>
        <w:t>.</w:t>
      </w:r>
      <w:r w:rsidR="0012267C">
        <w:rPr>
          <w:bCs/>
        </w:rPr>
        <w:t xml:space="preserve"> </w:t>
      </w:r>
      <w:r w:rsidR="0012267C" w:rsidRPr="00DD2197">
        <w:rPr>
          <w:bCs/>
        </w:rPr>
        <w:t>Research report prepared by ABUD (Advanced Building and Urban Design) for the Global Buil</w:t>
      </w:r>
      <w:r w:rsidR="0012267C" w:rsidRPr="0012267C">
        <w:rPr>
          <w:bCs/>
        </w:rPr>
        <w:t>ding Performance Network (GBPN).</w:t>
      </w:r>
      <w:r w:rsidR="0012267C" w:rsidRPr="0012267C">
        <w:rPr>
          <w:rFonts w:ascii="Times New Roman" w:eastAsia="Times New Roman" w:hAnsi="Times New Roman" w:cs="Times New Roman"/>
          <w:sz w:val="24"/>
          <w:szCs w:val="24"/>
          <w:lang w:eastAsia="en-US"/>
        </w:rPr>
        <w:t xml:space="preserve"> </w:t>
      </w:r>
      <w:r w:rsidRPr="00004FB2">
        <w:rPr>
          <w:bCs/>
        </w:rPr>
        <w:t xml:space="preserve"> </w:t>
      </w:r>
      <w:r w:rsidR="00A8423B">
        <w:rPr>
          <w:bCs/>
        </w:rPr>
        <w:t xml:space="preserve">Retrieved from </w:t>
      </w:r>
      <w:r w:rsidRPr="00DD2197">
        <w:rPr>
          <w:bCs/>
        </w:rPr>
        <w:t>http://www.gbpn.org/newsroom/report-monetary-benefits-ambitious-building-energy-policies</w:t>
      </w:r>
      <w:r>
        <w:rPr>
          <w:bCs/>
        </w:rPr>
        <w:t xml:space="preserve"> </w:t>
      </w:r>
    </w:p>
    <w:p w14:paraId="26C42E16" w14:textId="77777777" w:rsidR="00004FB2" w:rsidRDefault="00004FB2" w:rsidP="00004FB2">
      <w:pPr>
        <w:spacing w:after="0" w:line="240" w:lineRule="auto"/>
        <w:rPr>
          <w:bCs/>
        </w:rPr>
      </w:pPr>
    </w:p>
    <w:p w14:paraId="3F41811B" w14:textId="77777777" w:rsidR="00261FA4" w:rsidRDefault="00261FA4" w:rsidP="00261FA4">
      <w:pPr>
        <w:spacing w:after="0" w:line="240" w:lineRule="auto"/>
        <w:rPr>
          <w:bCs/>
        </w:rPr>
      </w:pPr>
    </w:p>
    <w:p w14:paraId="76050C13" w14:textId="77777777" w:rsidR="0022151E" w:rsidRDefault="0022151E" w:rsidP="00261FA4">
      <w:pPr>
        <w:spacing w:after="0" w:line="240" w:lineRule="auto"/>
        <w:rPr>
          <w:bCs/>
        </w:rPr>
      </w:pPr>
    </w:p>
    <w:p w14:paraId="5D27755C" w14:textId="77777777" w:rsidR="002773D4" w:rsidRDefault="002773D4" w:rsidP="00261FA4">
      <w:pPr>
        <w:spacing w:after="0" w:line="240" w:lineRule="auto"/>
        <w:rPr>
          <w:bCs/>
        </w:rPr>
      </w:pPr>
    </w:p>
    <w:sectPr w:rsidR="002773D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5ECBD8" w14:textId="77777777" w:rsidR="004033DA" w:rsidRDefault="004033DA" w:rsidP="00D26F59">
      <w:pPr>
        <w:spacing w:after="0" w:line="240" w:lineRule="auto"/>
      </w:pPr>
      <w:r>
        <w:separator/>
      </w:r>
    </w:p>
  </w:endnote>
  <w:endnote w:type="continuationSeparator" w:id="0">
    <w:p w14:paraId="638E462D" w14:textId="77777777" w:rsidR="004033DA" w:rsidRDefault="004033DA" w:rsidP="00D26F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OpenSymbol">
    <w:altName w:val="Arial Unicode MS"/>
    <w:charset w:val="00"/>
    <w:family w:val="auto"/>
    <w:pitch w:val="default"/>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SimSun">
    <w:charset w:val="86"/>
    <w:family w:val="auto"/>
    <w:pitch w:val="variable"/>
    <w:sig w:usb0="00000003" w:usb1="288F0000" w:usb2="00000016" w:usb3="00000000" w:csb0="00040001" w:csb1="00000000"/>
  </w:font>
  <w:font w:name="宋体">
    <w:panose1 w:val="00000000000000000000"/>
    <w:charset w:val="86"/>
    <w:family w:val="auto"/>
    <w:notTrueType/>
    <w:pitch w:val="variable"/>
    <w:sig w:usb0="00000001" w:usb1="080E0000" w:usb2="00000010" w:usb3="00000000" w:csb0="00040000" w:csb1="00000000"/>
  </w:font>
  <w:font w:name="Calibri Light">
    <w:panose1 w:val="020F0302020204030204"/>
    <w:charset w:val="00"/>
    <w:family w:val="auto"/>
    <w:pitch w:val="variable"/>
    <w:sig w:usb0="00000003" w:usb1="00000000" w:usb2="00000000" w:usb3="00000000" w:csb0="00000001" w:csb1="00000000"/>
  </w:font>
  <w:font w:name="ZWSCJY+AGaramondPro-Regular">
    <w:altName w:val="Garamond Pro"/>
    <w:panose1 w:val="00000000000000000000"/>
    <w:charset w:val="00"/>
    <w:family w:val="roman"/>
    <w:notTrueType/>
    <w:pitch w:val="default"/>
    <w:sig w:usb0="00000003" w:usb1="00000000" w:usb2="00000000" w:usb3="00000000" w:csb0="00000001" w:csb1="00000000"/>
  </w:font>
  <w:font w:name="Segoe UI">
    <w:altName w:val="Calibri"/>
    <w:charset w:val="00"/>
    <w:family w:val="swiss"/>
    <w:pitch w:val="variable"/>
    <w:sig w:usb0="E10022FF" w:usb1="C000E47F" w:usb2="00000029" w:usb3="00000000" w:csb0="000001DF" w:csb1="00000000"/>
  </w:font>
  <w:font w:name="MS Mincho">
    <w:charset w:val="80"/>
    <w:family w:val="auto"/>
    <w:pitch w:val="variable"/>
    <w:sig w:usb0="E00002FF" w:usb1="6AC7FDFB" w:usb2="08000012" w:usb3="00000000" w:csb0="0002009F" w:csb1="00000000"/>
  </w:font>
  <w:font w:name="Helvetica">
    <w:panose1 w:val="000000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6468C3" w14:textId="77777777" w:rsidR="004033DA" w:rsidRDefault="004033DA" w:rsidP="00D26F59">
      <w:pPr>
        <w:spacing w:after="0" w:line="240" w:lineRule="auto"/>
      </w:pPr>
      <w:r>
        <w:separator/>
      </w:r>
    </w:p>
  </w:footnote>
  <w:footnote w:type="continuationSeparator" w:id="0">
    <w:p w14:paraId="35C0DCF2" w14:textId="77777777" w:rsidR="004033DA" w:rsidRDefault="004033DA" w:rsidP="00D26F59">
      <w:pPr>
        <w:spacing w:after="0" w:line="240" w:lineRule="auto"/>
      </w:pPr>
      <w:r>
        <w:continuationSeparator/>
      </w:r>
    </w:p>
  </w:footnote>
  <w:footnote w:id="1">
    <w:p w14:paraId="5A6BA277" w14:textId="77777777" w:rsidR="009E0DD8" w:rsidRPr="0023082D" w:rsidRDefault="009E0DD8" w:rsidP="000861BC">
      <w:pPr>
        <w:pStyle w:val="eceee-BodyText"/>
        <w:rPr>
          <w:rFonts w:asciiTheme="minorHAnsi" w:hAnsiTheme="minorHAnsi"/>
          <w:sz w:val="16"/>
          <w:szCs w:val="16"/>
          <w:lang w:val="en-US"/>
        </w:rPr>
      </w:pPr>
      <w:r w:rsidRPr="0023082D">
        <w:rPr>
          <w:rStyle w:val="FootnoteReference"/>
          <w:rFonts w:asciiTheme="minorHAnsi" w:hAnsiTheme="minorHAnsi"/>
          <w:sz w:val="16"/>
          <w:szCs w:val="16"/>
        </w:rPr>
        <w:footnoteRef/>
      </w:r>
      <w:r w:rsidRPr="0023082D">
        <w:rPr>
          <w:rFonts w:asciiTheme="minorHAnsi" w:hAnsiTheme="minorHAnsi"/>
          <w:sz w:val="16"/>
          <w:szCs w:val="16"/>
        </w:rPr>
        <w:t xml:space="preserve"> </w:t>
      </w:r>
      <w:r w:rsidRPr="0023082D">
        <w:rPr>
          <w:rFonts w:asciiTheme="minorHAnsi" w:hAnsiTheme="minorHAnsi"/>
          <w:sz w:val="16"/>
          <w:szCs w:val="16"/>
          <w:lang w:val="en-US"/>
        </w:rPr>
        <w:t>International Energy Agency</w:t>
      </w:r>
      <w:r>
        <w:rPr>
          <w:rFonts w:asciiTheme="minorHAnsi" w:hAnsiTheme="minorHAnsi"/>
          <w:sz w:val="16"/>
          <w:szCs w:val="16"/>
          <w:lang w:val="en-US"/>
        </w:rPr>
        <w:t xml:space="preserve"> (2008)</w:t>
      </w:r>
      <w:r w:rsidRPr="0023082D">
        <w:rPr>
          <w:rFonts w:asciiTheme="minorHAnsi" w:hAnsiTheme="minorHAnsi"/>
          <w:sz w:val="16"/>
          <w:szCs w:val="16"/>
          <w:lang w:val="en-US"/>
        </w:rPr>
        <w:t>.  World Energy Outlook 2008 – Global Energy Trends to 2030</w:t>
      </w:r>
      <w:r>
        <w:rPr>
          <w:rFonts w:asciiTheme="minorHAnsi" w:hAnsiTheme="minorHAnsi"/>
          <w:sz w:val="16"/>
          <w:szCs w:val="16"/>
          <w:lang w:val="en-US"/>
        </w:rPr>
        <w:t>.</w:t>
      </w:r>
    </w:p>
  </w:footnote>
  <w:footnote w:id="2">
    <w:p w14:paraId="345DE25C" w14:textId="7513503B" w:rsidR="009E0DD8" w:rsidRPr="00E17EE1" w:rsidRDefault="009E0DD8">
      <w:pPr>
        <w:pStyle w:val="FootnoteText"/>
        <w:rPr>
          <w:sz w:val="16"/>
          <w:szCs w:val="16"/>
        </w:rPr>
      </w:pPr>
      <w:r>
        <w:rPr>
          <w:rStyle w:val="FootnoteReference"/>
        </w:rPr>
        <w:footnoteRef/>
      </w:r>
      <w:r>
        <w:t xml:space="preserve"> </w:t>
      </w:r>
      <w:r w:rsidRPr="00E17EE1">
        <w:rPr>
          <w:sz w:val="16"/>
          <w:szCs w:val="16"/>
        </w:rPr>
        <w:t xml:space="preserve">Derived from </w:t>
      </w:r>
      <w:hyperlink r:id="rId1" w:history="1">
        <w:r w:rsidRPr="00E17EE1">
          <w:rPr>
            <w:rStyle w:val="Hyperlink"/>
            <w:sz w:val="16"/>
            <w:szCs w:val="16"/>
          </w:rPr>
          <w:t>http://www.eia.gov/tools/faqs/faq.cfm?id=86&amp;t=1</w:t>
        </w:r>
      </w:hyperlink>
      <w:r w:rsidRPr="00E17EE1">
        <w:rPr>
          <w:sz w:val="16"/>
          <w:szCs w:val="16"/>
        </w:rPr>
        <w:t xml:space="preserve"> and </w:t>
      </w:r>
      <w:hyperlink r:id="rId2" w:history="1">
        <w:r w:rsidRPr="00E17EE1">
          <w:rPr>
            <w:rStyle w:val="Hyperlink"/>
            <w:sz w:val="16"/>
            <w:szCs w:val="16"/>
          </w:rPr>
          <w:t>http://ec.europa.eu/energy/en/topics/energy-efficiency/buildings</w:t>
        </w:r>
      </w:hyperlink>
      <w:r w:rsidRPr="00E17EE1">
        <w:rPr>
          <w:sz w:val="16"/>
          <w:szCs w:val="16"/>
        </w:rPr>
        <w:t xml:space="preserve"> </w:t>
      </w:r>
    </w:p>
  </w:footnote>
  <w:footnote w:id="3">
    <w:p w14:paraId="5C4F2B65" w14:textId="77777777" w:rsidR="009E0DD8" w:rsidRDefault="009E0DD8" w:rsidP="009A7940">
      <w:pPr>
        <w:pStyle w:val="FootnoteText"/>
      </w:pPr>
      <w:r w:rsidRPr="0023082D">
        <w:rPr>
          <w:rStyle w:val="FootnoteReference"/>
          <w:sz w:val="16"/>
          <w:szCs w:val="16"/>
        </w:rPr>
        <w:footnoteRef/>
      </w:r>
      <w:r w:rsidRPr="0023082D">
        <w:rPr>
          <w:sz w:val="16"/>
          <w:szCs w:val="16"/>
        </w:rPr>
        <w:t xml:space="preserve"> Megacities are </w:t>
      </w:r>
      <w:r>
        <w:rPr>
          <w:sz w:val="16"/>
          <w:szCs w:val="16"/>
        </w:rPr>
        <w:t xml:space="preserve">typically </w:t>
      </w:r>
      <w:r w:rsidRPr="0023082D">
        <w:rPr>
          <w:sz w:val="16"/>
          <w:szCs w:val="16"/>
        </w:rPr>
        <w:t>defined as areas of continuous urban development of over 10 million people</w:t>
      </w:r>
    </w:p>
  </w:footnote>
  <w:footnote w:id="4">
    <w:p w14:paraId="5A1FD413" w14:textId="76B58966" w:rsidR="009E0DD8" w:rsidRPr="00E17EE1" w:rsidRDefault="009E0DD8">
      <w:pPr>
        <w:pStyle w:val="FootnoteText"/>
        <w:rPr>
          <w:sz w:val="16"/>
          <w:szCs w:val="16"/>
        </w:rPr>
      </w:pPr>
      <w:r w:rsidRPr="00E17EE1">
        <w:rPr>
          <w:rStyle w:val="FootnoteReference"/>
          <w:sz w:val="16"/>
          <w:szCs w:val="16"/>
        </w:rPr>
        <w:footnoteRef/>
      </w:r>
      <w:r w:rsidRPr="00E17EE1">
        <w:rPr>
          <w:sz w:val="16"/>
          <w:szCs w:val="16"/>
        </w:rPr>
        <w:t xml:space="preserve"> Electrical and Mechanical Services Department (2013). Hong Kong Energy End Use Data 2013</w:t>
      </w:r>
    </w:p>
  </w:footnote>
  <w:footnote w:id="5">
    <w:p w14:paraId="267C22F7" w14:textId="5E44B14E" w:rsidR="009E0DD8" w:rsidRDefault="009E0DD8">
      <w:pPr>
        <w:pStyle w:val="FootnoteText"/>
      </w:pPr>
      <w:r>
        <w:rPr>
          <w:rStyle w:val="FootnoteReference"/>
        </w:rPr>
        <w:footnoteRef/>
      </w:r>
      <w:r>
        <w:t xml:space="preserve"> </w:t>
      </w:r>
      <w:r w:rsidRPr="00261FA4">
        <w:rPr>
          <w:sz w:val="16"/>
          <w:szCs w:val="16"/>
        </w:rPr>
        <w:t xml:space="preserve">City of New York (2015). </w:t>
      </w:r>
      <w:proofErr w:type="spellStart"/>
      <w:r w:rsidRPr="00261FA4">
        <w:rPr>
          <w:sz w:val="16"/>
          <w:szCs w:val="16"/>
        </w:rPr>
        <w:t>PlaNYC</w:t>
      </w:r>
      <w:proofErr w:type="spellEnd"/>
      <w:r w:rsidRPr="00261FA4">
        <w:rPr>
          <w:sz w:val="16"/>
          <w:szCs w:val="16"/>
        </w:rPr>
        <w:t xml:space="preserve"> Green Buildings and Energy Efficiency. Available at </w:t>
      </w:r>
      <w:hyperlink r:id="rId3" w:history="1">
        <w:r w:rsidRPr="00261FA4">
          <w:rPr>
            <w:rStyle w:val="Hyperlink"/>
            <w:sz w:val="16"/>
            <w:szCs w:val="16"/>
          </w:rPr>
          <w:t>http://www.nyc.gov/html/gbee/html/about/about.shtml</w:t>
        </w:r>
      </w:hyperlink>
      <w:r>
        <w:t xml:space="preserve"> </w:t>
      </w:r>
    </w:p>
  </w:footnote>
  <w:footnote w:id="6">
    <w:p w14:paraId="6EC8A762" w14:textId="06C1B359" w:rsidR="009E0DD8" w:rsidRDefault="009E0DD8">
      <w:pPr>
        <w:pStyle w:val="FootnoteText"/>
      </w:pPr>
      <w:r>
        <w:rPr>
          <w:rStyle w:val="FootnoteReference"/>
        </w:rPr>
        <w:footnoteRef/>
      </w:r>
      <w:r>
        <w:t xml:space="preserve"> </w:t>
      </w:r>
      <w:r w:rsidRPr="00CF128C">
        <w:t>Pike Research (2012). Energy Efficiency Retrofits for Commercial and Public Buildings - HVAC, Lighting, Commissioning, Control, Solar Energy, Water Management, Building Envelope, and ESCOs: Global Market Analysis and Forecasts.</w:t>
      </w:r>
    </w:p>
  </w:footnote>
  <w:footnote w:id="7">
    <w:p w14:paraId="6C126ABC" w14:textId="0B4B21FF" w:rsidR="009E0DD8" w:rsidRDefault="009E0DD8">
      <w:pPr>
        <w:pStyle w:val="FootnoteText"/>
      </w:pPr>
      <w:r>
        <w:rPr>
          <w:rStyle w:val="FootnoteReference"/>
        </w:rPr>
        <w:footnoteRef/>
      </w:r>
      <w:r>
        <w:t xml:space="preserve"> </w:t>
      </w:r>
      <w:r w:rsidRPr="00AF72FF">
        <w:t>Urge-</w:t>
      </w:r>
      <w:proofErr w:type="spellStart"/>
      <w:r w:rsidRPr="00AF72FF">
        <w:t>Vorsatz</w:t>
      </w:r>
      <w:proofErr w:type="spellEnd"/>
      <w:r w:rsidRPr="00AF72FF">
        <w:t xml:space="preserve">, D., Danny Harvey, L.D., </w:t>
      </w:r>
      <w:proofErr w:type="spellStart"/>
      <w:r w:rsidRPr="00AF72FF">
        <w:t>Mirasgedis</w:t>
      </w:r>
      <w:proofErr w:type="spellEnd"/>
      <w:r w:rsidRPr="00AF72FF">
        <w:t>, S. and Levine, M.D. (2007). Mitigating CO2 emissions from energy use in the world’s buildings. Building Researc</w:t>
      </w:r>
      <w:r>
        <w:t>h &amp; Information 35, pp. 379–398</w:t>
      </w:r>
    </w:p>
  </w:footnote>
  <w:footnote w:id="8">
    <w:p w14:paraId="7C757C34" w14:textId="7C5C0209" w:rsidR="009E0DD8" w:rsidRDefault="009E0DD8">
      <w:pPr>
        <w:pStyle w:val="FootnoteText"/>
      </w:pPr>
      <w:r>
        <w:rPr>
          <w:rStyle w:val="FootnoteReference"/>
        </w:rPr>
        <w:footnoteRef/>
      </w:r>
      <w:r>
        <w:t xml:space="preserve"> </w:t>
      </w:r>
      <w:r w:rsidRPr="0022151E">
        <w:t xml:space="preserve">Oswaldo, L., </w:t>
      </w:r>
      <w:proofErr w:type="spellStart"/>
      <w:r w:rsidRPr="0022151E">
        <w:t>Ürge-Vorsatz</w:t>
      </w:r>
      <w:proofErr w:type="spellEnd"/>
      <w:r w:rsidRPr="0022151E">
        <w:t>, D.</w:t>
      </w:r>
      <w:proofErr w:type="gramStart"/>
      <w:r w:rsidRPr="0022151E">
        <w:t>,  Ahmed</w:t>
      </w:r>
      <w:proofErr w:type="gramEnd"/>
      <w:r w:rsidRPr="0022151E">
        <w:t xml:space="preserve">, A., Akbari, H., </w:t>
      </w:r>
      <w:proofErr w:type="spellStart"/>
      <w:r w:rsidRPr="0022151E">
        <w:t>Bertoldi</w:t>
      </w:r>
      <w:proofErr w:type="spellEnd"/>
      <w:r w:rsidRPr="0022151E">
        <w:t xml:space="preserve">, P., </w:t>
      </w:r>
      <w:proofErr w:type="spellStart"/>
      <w:r w:rsidRPr="0022151E">
        <w:t>Cabeza</w:t>
      </w:r>
      <w:proofErr w:type="spellEnd"/>
      <w:r w:rsidRPr="0022151E">
        <w:t>, L., Eyre, N. et al (2014). Buildings, in Working Group III contribution to the Fifth Assessment Report of the Intergovernmental Panel on Climate Change, Climate Change 2014: Mitigation of Climate Change, chapter 9. Gen</w:t>
      </w:r>
      <w:r>
        <w:t>eva: Cambridge University Press</w:t>
      </w:r>
    </w:p>
  </w:footnote>
  <w:footnote w:id="9">
    <w:p w14:paraId="6AB14C96" w14:textId="20432250" w:rsidR="009E0DD8" w:rsidRDefault="009E0DD8">
      <w:pPr>
        <w:pStyle w:val="FootnoteText"/>
      </w:pPr>
      <w:r>
        <w:rPr>
          <w:rStyle w:val="FootnoteReference"/>
        </w:rPr>
        <w:footnoteRef/>
      </w:r>
      <w:r>
        <w:t xml:space="preserve"> </w:t>
      </w:r>
      <w:proofErr w:type="spellStart"/>
      <w:r w:rsidRPr="00B75D5A">
        <w:t>Ürge-Vorsatz</w:t>
      </w:r>
      <w:proofErr w:type="spellEnd"/>
      <w:r w:rsidRPr="00B75D5A">
        <w:t xml:space="preserve">, D. Reith, A., </w:t>
      </w:r>
      <w:proofErr w:type="spellStart"/>
      <w:r w:rsidRPr="00B75D5A">
        <w:t>Korytárová</w:t>
      </w:r>
      <w:proofErr w:type="spellEnd"/>
      <w:r w:rsidRPr="00B75D5A">
        <w:t xml:space="preserve">, K., </w:t>
      </w:r>
      <w:proofErr w:type="spellStart"/>
      <w:r w:rsidRPr="00B75D5A">
        <w:t>Egyed</w:t>
      </w:r>
      <w:proofErr w:type="spellEnd"/>
      <w:r w:rsidRPr="00B75D5A">
        <w:t xml:space="preserve">, M. and </w:t>
      </w:r>
      <w:proofErr w:type="spellStart"/>
      <w:r w:rsidRPr="00B75D5A">
        <w:t>Dollenstein</w:t>
      </w:r>
      <w:proofErr w:type="spellEnd"/>
      <w:r w:rsidRPr="00B75D5A">
        <w:t>, J. (2015). Monetary Benefits of Amb</w:t>
      </w:r>
      <w:r>
        <w:t>itious Building Energy Policies</w:t>
      </w:r>
    </w:p>
  </w:footnote>
  <w:footnote w:id="10">
    <w:p w14:paraId="5538BEF4" w14:textId="7F2055C2" w:rsidR="009E0DD8" w:rsidRDefault="009E0DD8">
      <w:pPr>
        <w:pStyle w:val="FootnoteText"/>
      </w:pPr>
      <w:r>
        <w:rPr>
          <w:rStyle w:val="FootnoteReference"/>
        </w:rPr>
        <w:footnoteRef/>
      </w:r>
      <w:r>
        <w:t xml:space="preserve"> </w:t>
      </w:r>
      <w:r w:rsidRPr="00261FA4">
        <w:t>City of New York (September 2014). One City Build to Last. Transforming New York City’s Bu</w:t>
      </w:r>
      <w:r>
        <w:t>ildings for a Low-Carbon Future</w:t>
      </w:r>
    </w:p>
  </w:footnote>
  <w:footnote w:id="11">
    <w:p w14:paraId="682F97C4" w14:textId="5924E6A3" w:rsidR="009E0DD8" w:rsidRDefault="009E0DD8">
      <w:pPr>
        <w:pStyle w:val="FootnoteText"/>
      </w:pPr>
      <w:r>
        <w:rPr>
          <w:rStyle w:val="FootnoteReference"/>
        </w:rPr>
        <w:footnoteRef/>
      </w:r>
      <w:r>
        <w:t xml:space="preserve"> </w:t>
      </w:r>
      <w:r w:rsidRPr="00F93DE5">
        <w:t>Rocky Mountain Institute (2012). Guide to Building the Case for Deep Energy Retrofits</w:t>
      </w:r>
    </w:p>
  </w:footnote>
  <w:footnote w:id="12">
    <w:p w14:paraId="56ADA61A" w14:textId="77777777" w:rsidR="009E0DD8" w:rsidRDefault="009E0DD8" w:rsidP="00CD2D4A">
      <w:pPr>
        <w:pStyle w:val="FootnoteText"/>
      </w:pPr>
      <w:r>
        <w:rPr>
          <w:rStyle w:val="FootnoteReference"/>
        </w:rPr>
        <w:footnoteRef/>
      </w:r>
      <w:r>
        <w:t xml:space="preserve"> </w:t>
      </w:r>
      <w:r w:rsidRPr="0058610E">
        <w:t>City University of Hong Kong on behalf of Climate Change Business Forum (2010). Every Building a Powerhouse</w:t>
      </w:r>
    </w:p>
  </w:footnote>
  <w:footnote w:id="13">
    <w:p w14:paraId="29CFEF5F" w14:textId="4AADB2B6" w:rsidR="009E0DD8" w:rsidRDefault="009E0DD8">
      <w:pPr>
        <w:pStyle w:val="FootnoteText"/>
      </w:pPr>
      <w:r>
        <w:rPr>
          <w:rStyle w:val="FootnoteReference"/>
        </w:rPr>
        <w:footnoteRef/>
      </w:r>
      <w:r>
        <w:t xml:space="preserve"> </w:t>
      </w:r>
      <w:r w:rsidRPr="00691422">
        <w:t>RAP, David Crossley (2014). Energy Efficiency as a Resource for the Power Sector in China</w:t>
      </w:r>
    </w:p>
  </w:footnote>
  <w:footnote w:id="14">
    <w:p w14:paraId="79FC805F" w14:textId="51E52636" w:rsidR="009E0DD8" w:rsidRDefault="009E0DD8">
      <w:pPr>
        <w:pStyle w:val="FootnoteText"/>
      </w:pPr>
      <w:r>
        <w:rPr>
          <w:rStyle w:val="FootnoteReference"/>
        </w:rPr>
        <w:footnoteRef/>
      </w:r>
      <w:r>
        <w:t xml:space="preserve"> </w:t>
      </w:r>
      <w:r w:rsidRPr="00261FA4">
        <w:t xml:space="preserve">National Resource Defense Council. High Performance Demonstration Project webpage, retrieved from </w:t>
      </w:r>
      <w:hyperlink r:id="rId4" w:history="1">
        <w:r w:rsidRPr="004E16D3">
          <w:rPr>
            <w:rStyle w:val="Hyperlink"/>
          </w:rPr>
          <w:t>http://www.nrdc.org/business/cgi/</w:t>
        </w:r>
      </w:hyperlink>
      <w:r>
        <w:t xml:space="preserve"> </w:t>
      </w:r>
    </w:p>
  </w:footnote>
  <w:footnote w:id="15">
    <w:p w14:paraId="7959097F" w14:textId="384CC730" w:rsidR="009E0DD8" w:rsidRDefault="009E0DD8">
      <w:pPr>
        <w:pStyle w:val="FootnoteText"/>
      </w:pPr>
      <w:r>
        <w:rPr>
          <w:rStyle w:val="FootnoteReference"/>
        </w:rPr>
        <w:footnoteRef/>
      </w:r>
      <w:r>
        <w:t xml:space="preserve"> </w:t>
      </w:r>
      <w:proofErr w:type="spellStart"/>
      <w:r w:rsidRPr="006F1E82">
        <w:t>Ürge-Vorsatz</w:t>
      </w:r>
      <w:proofErr w:type="spellEnd"/>
      <w:r w:rsidRPr="006F1E82">
        <w:t xml:space="preserve">, D. Reith, A., </w:t>
      </w:r>
      <w:proofErr w:type="spellStart"/>
      <w:r w:rsidRPr="006F1E82">
        <w:t>Korytárová</w:t>
      </w:r>
      <w:proofErr w:type="spellEnd"/>
      <w:r w:rsidRPr="006F1E82">
        <w:t xml:space="preserve">, K., </w:t>
      </w:r>
      <w:proofErr w:type="spellStart"/>
      <w:r w:rsidRPr="006F1E82">
        <w:t>Egyed</w:t>
      </w:r>
      <w:proofErr w:type="spellEnd"/>
      <w:r w:rsidRPr="006F1E82">
        <w:t xml:space="preserve">, M. and </w:t>
      </w:r>
      <w:proofErr w:type="spellStart"/>
      <w:r w:rsidRPr="006F1E82">
        <w:t>Dollenstein</w:t>
      </w:r>
      <w:proofErr w:type="spellEnd"/>
      <w:r w:rsidRPr="006F1E82">
        <w:t>, J. (2015). Monetary Benefits of Amb</w:t>
      </w:r>
      <w:r>
        <w:t>itious Building Energy Policies</w:t>
      </w:r>
    </w:p>
  </w:footnote>
  <w:footnote w:id="16">
    <w:p w14:paraId="4B4586FE" w14:textId="5FF80356" w:rsidR="009E0DD8" w:rsidRDefault="009E0DD8">
      <w:pPr>
        <w:pStyle w:val="FootnoteText"/>
      </w:pPr>
      <w:r>
        <w:rPr>
          <w:rStyle w:val="FootnoteReference"/>
        </w:rPr>
        <w:footnoteRef/>
      </w:r>
      <w:r>
        <w:t xml:space="preserve"> </w:t>
      </w:r>
      <w:r w:rsidRPr="006F1E82">
        <w:t>Global Buildings Performance Network, Central European University (2012). Best practice policies for low carbon &amp; energy buildings: based on scenario analysis</w:t>
      </w:r>
    </w:p>
  </w:footnote>
  <w:footnote w:id="17">
    <w:p w14:paraId="443C19E6" w14:textId="061192F8" w:rsidR="009E0DD8" w:rsidRDefault="009E0DD8">
      <w:pPr>
        <w:pStyle w:val="FootnoteText"/>
      </w:pPr>
      <w:r>
        <w:rPr>
          <w:rStyle w:val="FootnoteReference"/>
        </w:rPr>
        <w:footnoteRef/>
      </w:r>
      <w:r>
        <w:t xml:space="preserve"> </w:t>
      </w:r>
      <w:proofErr w:type="spellStart"/>
      <w:r w:rsidRPr="004446E1">
        <w:t>Ürge-Vorsatz</w:t>
      </w:r>
      <w:proofErr w:type="spellEnd"/>
      <w:r w:rsidRPr="004446E1">
        <w:t xml:space="preserve">, D. Reith, A., </w:t>
      </w:r>
      <w:proofErr w:type="spellStart"/>
      <w:r w:rsidRPr="004446E1">
        <w:t>Korytárová</w:t>
      </w:r>
      <w:proofErr w:type="spellEnd"/>
      <w:r w:rsidRPr="004446E1">
        <w:t xml:space="preserve">, K., </w:t>
      </w:r>
      <w:proofErr w:type="spellStart"/>
      <w:r w:rsidRPr="004446E1">
        <w:t>Egyed</w:t>
      </w:r>
      <w:proofErr w:type="spellEnd"/>
      <w:r w:rsidRPr="004446E1">
        <w:t xml:space="preserve">, M. and </w:t>
      </w:r>
      <w:proofErr w:type="spellStart"/>
      <w:r w:rsidRPr="004446E1">
        <w:t>Dollenstein</w:t>
      </w:r>
      <w:proofErr w:type="spellEnd"/>
      <w:r w:rsidRPr="004446E1">
        <w:t>, J. (2015). Monetary Benefits of Amb</w:t>
      </w:r>
      <w:r>
        <w:t>itious Building Energy Policies</w:t>
      </w:r>
    </w:p>
  </w:footnote>
  <w:footnote w:id="18">
    <w:p w14:paraId="348E94B8" w14:textId="60CEA386" w:rsidR="00811194" w:rsidRDefault="00811194">
      <w:pPr>
        <w:pStyle w:val="FootnoteText"/>
      </w:pPr>
      <w:r>
        <w:rPr>
          <w:rStyle w:val="FootnoteReference"/>
        </w:rPr>
        <w:footnoteRef/>
      </w:r>
      <w:r>
        <w:t xml:space="preserve"> The 2030 Challenge, Architecture 2030, </w:t>
      </w:r>
      <w:r w:rsidRPr="00811194">
        <w:t>http://architecture2030.org/2030_challenges/2030-challenge/</w:t>
      </w:r>
    </w:p>
  </w:footnote>
  <w:footnote w:id="19">
    <w:p w14:paraId="3B9F89D2" w14:textId="70DAF7B0" w:rsidR="009E0DD8" w:rsidRDefault="009E0DD8">
      <w:pPr>
        <w:pStyle w:val="FootnoteText"/>
      </w:pPr>
      <w:r>
        <w:rPr>
          <w:rStyle w:val="FootnoteReference"/>
        </w:rPr>
        <w:footnoteRef/>
      </w:r>
      <w:r>
        <w:t xml:space="preserve"> </w:t>
      </w:r>
      <w:r w:rsidRPr="001D032A">
        <w:t>Global Buildings Performance Network, Central European University (2012). Best practice policies for low carbon &amp; energy buildings: based on scenario analysis</w:t>
      </w:r>
    </w:p>
  </w:footnote>
  <w:footnote w:id="20">
    <w:p w14:paraId="6AF96D22" w14:textId="2D8F42D1" w:rsidR="009E0DD8" w:rsidRDefault="009E0DD8">
      <w:pPr>
        <w:pStyle w:val="FootnoteText"/>
      </w:pPr>
      <w:r>
        <w:rPr>
          <w:rStyle w:val="FootnoteReference"/>
        </w:rPr>
        <w:footnoteRef/>
      </w:r>
      <w:r>
        <w:t xml:space="preserve"> </w:t>
      </w:r>
      <w:r w:rsidRPr="00BB3423">
        <w:t>Global Buildings Performance Network (2014). Tool for Building Energy</w:t>
      </w:r>
      <w:r>
        <w:t xml:space="preserve"> Performance Scenarios</w:t>
      </w:r>
    </w:p>
  </w:footnote>
  <w:footnote w:id="21">
    <w:p w14:paraId="62A23F5C" w14:textId="355A7EB7" w:rsidR="009E0DD8" w:rsidRDefault="009E0DD8">
      <w:pPr>
        <w:pStyle w:val="FootnoteText"/>
      </w:pPr>
      <w:r>
        <w:rPr>
          <w:rStyle w:val="FootnoteReference"/>
        </w:rPr>
        <w:footnoteRef/>
      </w:r>
      <w:r>
        <w:t xml:space="preserve"> Retrieved from </w:t>
      </w:r>
      <w:hyperlink r:id="rId5" w:history="1">
        <w:r w:rsidRPr="00B13B71">
          <w:rPr>
            <w:rStyle w:val="Hyperlink"/>
          </w:rPr>
          <w:t>http://cdiac.ornl.gov/pns/convert.html</w:t>
        </w:r>
      </w:hyperlink>
      <w:r>
        <w:t xml:space="preserve"> (US DOE)</w:t>
      </w:r>
    </w:p>
  </w:footnote>
  <w:footnote w:id="22">
    <w:p w14:paraId="083B4D28" w14:textId="77777777" w:rsidR="009E0DD8" w:rsidRDefault="009E0DD8" w:rsidP="00733994">
      <w:pPr>
        <w:pStyle w:val="FootnoteText"/>
      </w:pPr>
      <w:r>
        <w:rPr>
          <w:rStyle w:val="FootnoteReference"/>
        </w:rPr>
        <w:footnoteRef/>
      </w:r>
      <w:r>
        <w:t xml:space="preserve"> </w:t>
      </w:r>
      <w:proofErr w:type="spellStart"/>
      <w:r w:rsidRPr="004446E1">
        <w:t>Ürge-Vorsatz</w:t>
      </w:r>
      <w:proofErr w:type="spellEnd"/>
      <w:r w:rsidRPr="004446E1">
        <w:t xml:space="preserve">, D. Reith, A., </w:t>
      </w:r>
      <w:proofErr w:type="spellStart"/>
      <w:r w:rsidRPr="004446E1">
        <w:t>Korytárová</w:t>
      </w:r>
      <w:proofErr w:type="spellEnd"/>
      <w:r w:rsidRPr="004446E1">
        <w:t xml:space="preserve">, K., </w:t>
      </w:r>
      <w:proofErr w:type="spellStart"/>
      <w:r w:rsidRPr="004446E1">
        <w:t>Egyed</w:t>
      </w:r>
      <w:proofErr w:type="spellEnd"/>
      <w:r w:rsidRPr="004446E1">
        <w:t xml:space="preserve">, M. and </w:t>
      </w:r>
      <w:proofErr w:type="spellStart"/>
      <w:r w:rsidRPr="004446E1">
        <w:t>Dollenstein</w:t>
      </w:r>
      <w:proofErr w:type="spellEnd"/>
      <w:r w:rsidRPr="004446E1">
        <w:t>, J. (2015). Monetary Benefits of Amb</w:t>
      </w:r>
      <w:r>
        <w:t>itious Building Energy Policies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nsid w:val="00000002"/>
    <w:multiLevelType w:val="multilevel"/>
    <w:tmpl w:val="00000002"/>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14F6653"/>
    <w:multiLevelType w:val="hybridMultilevel"/>
    <w:tmpl w:val="AE2C4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1A252C6"/>
    <w:multiLevelType w:val="hybridMultilevel"/>
    <w:tmpl w:val="8EEEC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4B790F"/>
    <w:multiLevelType w:val="hybridMultilevel"/>
    <w:tmpl w:val="549200CA"/>
    <w:lvl w:ilvl="0" w:tplc="7F428174">
      <w:start w:val="1"/>
      <w:numFmt w:val="bullet"/>
      <w:lvlText w:val="-"/>
      <w:lvlJc w:val="left"/>
      <w:pPr>
        <w:ind w:left="360" w:hanging="360"/>
      </w:pPr>
      <w:rPr>
        <w:rFonts w:ascii="Calibri" w:eastAsia="Times New Roman"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DDB4ACB"/>
    <w:multiLevelType w:val="hybridMultilevel"/>
    <w:tmpl w:val="1E809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850A53"/>
    <w:multiLevelType w:val="hybridMultilevel"/>
    <w:tmpl w:val="7048DF3A"/>
    <w:lvl w:ilvl="0" w:tplc="2FA4F9BE">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B03BFF"/>
    <w:multiLevelType w:val="hybridMultilevel"/>
    <w:tmpl w:val="0510A3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46278D"/>
    <w:multiLevelType w:val="multilevel"/>
    <w:tmpl w:val="05920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1551735C"/>
    <w:multiLevelType w:val="hybridMultilevel"/>
    <w:tmpl w:val="AA342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5FE5469"/>
    <w:multiLevelType w:val="hybridMultilevel"/>
    <w:tmpl w:val="11680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7C7599"/>
    <w:multiLevelType w:val="hybridMultilevel"/>
    <w:tmpl w:val="75362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464BFA"/>
    <w:multiLevelType w:val="hybridMultilevel"/>
    <w:tmpl w:val="39189C06"/>
    <w:lvl w:ilvl="0" w:tplc="04090017">
      <w:start w:val="1"/>
      <w:numFmt w:val="lowerLetter"/>
      <w:lvlText w:val="%1)"/>
      <w:lvlJc w:val="left"/>
      <w:pPr>
        <w:ind w:left="720" w:hanging="360"/>
      </w:pPr>
    </w:lvl>
    <w:lvl w:ilvl="1" w:tplc="1DACD6C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753AC8"/>
    <w:multiLevelType w:val="hybridMultilevel"/>
    <w:tmpl w:val="EEBE970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DCA1699"/>
    <w:multiLevelType w:val="multilevel"/>
    <w:tmpl w:val="41085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C0575DA"/>
    <w:multiLevelType w:val="hybridMultilevel"/>
    <w:tmpl w:val="DA9AFCF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092AE9"/>
    <w:multiLevelType w:val="hybridMultilevel"/>
    <w:tmpl w:val="EEC236F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396D97"/>
    <w:multiLevelType w:val="hybridMultilevel"/>
    <w:tmpl w:val="F3605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D170C7"/>
    <w:multiLevelType w:val="hybridMultilevel"/>
    <w:tmpl w:val="C5C0E7B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8E60F9"/>
    <w:multiLevelType w:val="multilevel"/>
    <w:tmpl w:val="DF98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5964CBF"/>
    <w:multiLevelType w:val="hybridMultilevel"/>
    <w:tmpl w:val="17521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D703E7"/>
    <w:multiLevelType w:val="hybridMultilevel"/>
    <w:tmpl w:val="BEE4B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0B4E44"/>
    <w:multiLevelType w:val="hybridMultilevel"/>
    <w:tmpl w:val="8676D26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4">
    <w:nsid w:val="46E205E8"/>
    <w:multiLevelType w:val="hybridMultilevel"/>
    <w:tmpl w:val="AC34D56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EC2819"/>
    <w:multiLevelType w:val="hybridMultilevel"/>
    <w:tmpl w:val="0C1E388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7B46A5"/>
    <w:multiLevelType w:val="hybridMultilevel"/>
    <w:tmpl w:val="B32C4E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9E5F8A"/>
    <w:multiLevelType w:val="hybridMultilevel"/>
    <w:tmpl w:val="0A62A1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FE077CB"/>
    <w:multiLevelType w:val="hybridMultilevel"/>
    <w:tmpl w:val="FBB87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03C636C"/>
    <w:multiLevelType w:val="hybridMultilevel"/>
    <w:tmpl w:val="CA40B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257244D"/>
    <w:multiLevelType w:val="hybridMultilevel"/>
    <w:tmpl w:val="5C0CAD22"/>
    <w:lvl w:ilvl="0" w:tplc="52BC84A0">
      <w:numFmt w:val="bullet"/>
      <w:lvlText w:val="•"/>
      <w:lvlJc w:val="left"/>
      <w:pPr>
        <w:ind w:left="720" w:hanging="360"/>
      </w:pPr>
      <w:rPr>
        <w:rFonts w:ascii="SimSun" w:eastAsia="SimSun" w:hAnsi="SimSun"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5C38E3"/>
    <w:multiLevelType w:val="hybridMultilevel"/>
    <w:tmpl w:val="56986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7EA78CF"/>
    <w:multiLevelType w:val="hybridMultilevel"/>
    <w:tmpl w:val="3D4283D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8B0260A"/>
    <w:multiLevelType w:val="hybridMultilevel"/>
    <w:tmpl w:val="F806AE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5C987CBE"/>
    <w:multiLevelType w:val="hybridMultilevel"/>
    <w:tmpl w:val="AE80F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10704D5"/>
    <w:multiLevelType w:val="hybridMultilevel"/>
    <w:tmpl w:val="321E0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17D4BC9"/>
    <w:multiLevelType w:val="hybridMultilevel"/>
    <w:tmpl w:val="320EA344"/>
    <w:lvl w:ilvl="0" w:tplc="0409000F">
      <w:start w:val="1"/>
      <w:numFmt w:val="decimal"/>
      <w:lvlText w:val="%1."/>
      <w:lvlJc w:val="left"/>
      <w:pPr>
        <w:ind w:left="360" w:hanging="360"/>
      </w:pPr>
    </w:lvl>
    <w:lvl w:ilvl="1" w:tplc="1DACD6C6">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646E27E5"/>
    <w:multiLevelType w:val="hybridMultilevel"/>
    <w:tmpl w:val="74AC5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538622C"/>
    <w:multiLevelType w:val="hybridMultilevel"/>
    <w:tmpl w:val="2110D9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81242FF"/>
    <w:multiLevelType w:val="hybridMultilevel"/>
    <w:tmpl w:val="246465A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4E5E8F"/>
    <w:multiLevelType w:val="hybridMultilevel"/>
    <w:tmpl w:val="CE08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2F62962"/>
    <w:multiLevelType w:val="hybridMultilevel"/>
    <w:tmpl w:val="3B8CD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6835C3F"/>
    <w:multiLevelType w:val="hybridMultilevel"/>
    <w:tmpl w:val="EAA0B288"/>
    <w:lvl w:ilvl="0" w:tplc="04090001">
      <w:start w:val="1"/>
      <w:numFmt w:val="bullet"/>
      <w:lvlText w:val=""/>
      <w:lvlJc w:val="left"/>
      <w:pPr>
        <w:ind w:left="720" w:hanging="360"/>
      </w:pPr>
      <w:rPr>
        <w:rFonts w:ascii="Symbol" w:hAnsi="Symbol" w:hint="default"/>
      </w:rPr>
    </w:lvl>
    <w:lvl w:ilvl="1" w:tplc="ABBA742E">
      <w:start w:val="4"/>
      <w:numFmt w:val="bullet"/>
      <w:lvlText w:val="•"/>
      <w:lvlJc w:val="left"/>
      <w:pPr>
        <w:ind w:left="1440" w:hanging="360"/>
      </w:pPr>
      <w:rPr>
        <w:rFonts w:ascii="Calibri" w:eastAsiaTheme="minorEastAsia"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98C499E"/>
    <w:multiLevelType w:val="hybridMultilevel"/>
    <w:tmpl w:val="CFDE35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9E46939"/>
    <w:multiLevelType w:val="hybridMultilevel"/>
    <w:tmpl w:val="9F9E0FE0"/>
    <w:lvl w:ilvl="0" w:tplc="7F428174">
      <w:start w:val="1"/>
      <w:numFmt w:val="bullet"/>
      <w:lvlText w:val="-"/>
      <w:lvlJc w:val="left"/>
      <w:pPr>
        <w:ind w:left="3240" w:hanging="360"/>
      </w:pPr>
      <w:rPr>
        <w:rFonts w:ascii="Calibri" w:eastAsia="Times New Roman" w:hAnsi="Calibri" w:cstheme="minorBid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9"/>
  </w:num>
  <w:num w:numId="2">
    <w:abstractNumId w:val="17"/>
  </w:num>
  <w:num w:numId="3">
    <w:abstractNumId w:val="41"/>
  </w:num>
  <w:num w:numId="4">
    <w:abstractNumId w:val="30"/>
  </w:num>
  <w:num w:numId="5">
    <w:abstractNumId w:val="2"/>
  </w:num>
  <w:num w:numId="6">
    <w:abstractNumId w:val="31"/>
  </w:num>
  <w:num w:numId="7">
    <w:abstractNumId w:val="13"/>
  </w:num>
  <w:num w:numId="8">
    <w:abstractNumId w:val="36"/>
  </w:num>
  <w:num w:numId="9">
    <w:abstractNumId w:val="18"/>
  </w:num>
  <w:num w:numId="10">
    <w:abstractNumId w:val="38"/>
  </w:num>
  <w:num w:numId="11">
    <w:abstractNumId w:val="33"/>
  </w:num>
  <w:num w:numId="12">
    <w:abstractNumId w:val="34"/>
  </w:num>
  <w:num w:numId="13">
    <w:abstractNumId w:val="28"/>
  </w:num>
  <w:num w:numId="14">
    <w:abstractNumId w:val="35"/>
  </w:num>
  <w:num w:numId="15">
    <w:abstractNumId w:val="3"/>
  </w:num>
  <w:num w:numId="16">
    <w:abstractNumId w:val="27"/>
  </w:num>
  <w:num w:numId="17">
    <w:abstractNumId w:val="29"/>
  </w:num>
  <w:num w:numId="18">
    <w:abstractNumId w:val="14"/>
  </w:num>
  <w:num w:numId="19">
    <w:abstractNumId w:val="32"/>
  </w:num>
  <w:num w:numId="20">
    <w:abstractNumId w:val="7"/>
  </w:num>
  <w:num w:numId="21">
    <w:abstractNumId w:val="39"/>
  </w:num>
  <w:num w:numId="22">
    <w:abstractNumId w:val="24"/>
  </w:num>
  <w:num w:numId="23">
    <w:abstractNumId w:val="19"/>
  </w:num>
  <w:num w:numId="24">
    <w:abstractNumId w:val="16"/>
  </w:num>
  <w:num w:numId="25">
    <w:abstractNumId w:val="25"/>
  </w:num>
  <w:num w:numId="26">
    <w:abstractNumId w:val="9"/>
  </w:num>
  <w:num w:numId="27">
    <w:abstractNumId w:val="9"/>
  </w:num>
  <w:num w:numId="28">
    <w:abstractNumId w:val="44"/>
  </w:num>
  <w:num w:numId="29">
    <w:abstractNumId w:val="4"/>
  </w:num>
  <w:num w:numId="30">
    <w:abstractNumId w:val="43"/>
  </w:num>
  <w:num w:numId="31">
    <w:abstractNumId w:val="6"/>
  </w:num>
  <w:num w:numId="32">
    <w:abstractNumId w:val="26"/>
  </w:num>
  <w:num w:numId="33">
    <w:abstractNumId w:val="21"/>
  </w:num>
  <w:num w:numId="34">
    <w:abstractNumId w:val="20"/>
  </w:num>
  <w:num w:numId="35">
    <w:abstractNumId w:val="8"/>
  </w:num>
  <w:num w:numId="36">
    <w:abstractNumId w:val="15"/>
  </w:num>
  <w:num w:numId="37">
    <w:abstractNumId w:val="23"/>
  </w:num>
  <w:num w:numId="38">
    <w:abstractNumId w:val="22"/>
  </w:num>
  <w:num w:numId="39">
    <w:abstractNumId w:val="12"/>
  </w:num>
  <w:num w:numId="40">
    <w:abstractNumId w:val="10"/>
  </w:num>
  <w:num w:numId="41">
    <w:abstractNumId w:val="5"/>
  </w:num>
  <w:num w:numId="42">
    <w:abstractNumId w:val="42"/>
  </w:num>
  <w:num w:numId="43">
    <w:abstractNumId w:val="40"/>
  </w:num>
  <w:num w:numId="44">
    <w:abstractNumId w:val="37"/>
  </w:num>
  <w:num w:numId="45">
    <w:abstractNumId w:val="11"/>
  </w:num>
  <w:num w:numId="46">
    <w:abstractNumId w:val="6"/>
  </w:num>
  <w:num w:numId="47">
    <w:abstractNumId w:val="4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hideSpellingErrors/>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7E71"/>
    <w:rsid w:val="00004FB2"/>
    <w:rsid w:val="00011270"/>
    <w:rsid w:val="00016AE3"/>
    <w:rsid w:val="00016D7B"/>
    <w:rsid w:val="000170A6"/>
    <w:rsid w:val="00027B88"/>
    <w:rsid w:val="00032E1B"/>
    <w:rsid w:val="00044BD2"/>
    <w:rsid w:val="00054158"/>
    <w:rsid w:val="00056ED1"/>
    <w:rsid w:val="00060EAC"/>
    <w:rsid w:val="00061628"/>
    <w:rsid w:val="00073528"/>
    <w:rsid w:val="00075F31"/>
    <w:rsid w:val="000828F9"/>
    <w:rsid w:val="000829DC"/>
    <w:rsid w:val="000861BC"/>
    <w:rsid w:val="0009232E"/>
    <w:rsid w:val="0009271D"/>
    <w:rsid w:val="000971EA"/>
    <w:rsid w:val="000A235E"/>
    <w:rsid w:val="000A4DDE"/>
    <w:rsid w:val="000A6F40"/>
    <w:rsid w:val="000A7D30"/>
    <w:rsid w:val="000B1609"/>
    <w:rsid w:val="000B1918"/>
    <w:rsid w:val="000C3D45"/>
    <w:rsid w:val="000C5DE7"/>
    <w:rsid w:val="000C7A55"/>
    <w:rsid w:val="000D21DD"/>
    <w:rsid w:val="000D30DE"/>
    <w:rsid w:val="000D4F50"/>
    <w:rsid w:val="000D7BC5"/>
    <w:rsid w:val="000E1A7E"/>
    <w:rsid w:val="000E594F"/>
    <w:rsid w:val="000E5A56"/>
    <w:rsid w:val="000E6FF5"/>
    <w:rsid w:val="00101408"/>
    <w:rsid w:val="0010370C"/>
    <w:rsid w:val="001073C8"/>
    <w:rsid w:val="0012267C"/>
    <w:rsid w:val="00123A28"/>
    <w:rsid w:val="00124C49"/>
    <w:rsid w:val="00126686"/>
    <w:rsid w:val="001305BD"/>
    <w:rsid w:val="001349FE"/>
    <w:rsid w:val="00136093"/>
    <w:rsid w:val="0015134A"/>
    <w:rsid w:val="00151585"/>
    <w:rsid w:val="00157113"/>
    <w:rsid w:val="00164E38"/>
    <w:rsid w:val="001679F7"/>
    <w:rsid w:val="00175E6A"/>
    <w:rsid w:val="001816E4"/>
    <w:rsid w:val="00192EB2"/>
    <w:rsid w:val="001A1AB8"/>
    <w:rsid w:val="001A37DC"/>
    <w:rsid w:val="001B19AE"/>
    <w:rsid w:val="001C3659"/>
    <w:rsid w:val="001C3DC0"/>
    <w:rsid w:val="001C5872"/>
    <w:rsid w:val="001D032A"/>
    <w:rsid w:val="001D7942"/>
    <w:rsid w:val="001E585E"/>
    <w:rsid w:val="001F187A"/>
    <w:rsid w:val="001F2DEF"/>
    <w:rsid w:val="001F2EFC"/>
    <w:rsid w:val="00215F04"/>
    <w:rsid w:val="002203B7"/>
    <w:rsid w:val="0022151E"/>
    <w:rsid w:val="00221954"/>
    <w:rsid w:val="00224EBD"/>
    <w:rsid w:val="0023178B"/>
    <w:rsid w:val="00234C43"/>
    <w:rsid w:val="002476A8"/>
    <w:rsid w:val="00254E77"/>
    <w:rsid w:val="00255D19"/>
    <w:rsid w:val="00260326"/>
    <w:rsid w:val="00261FA4"/>
    <w:rsid w:val="00264D1A"/>
    <w:rsid w:val="00265E4D"/>
    <w:rsid w:val="0026612B"/>
    <w:rsid w:val="00266635"/>
    <w:rsid w:val="00270442"/>
    <w:rsid w:val="00270BD8"/>
    <w:rsid w:val="00272912"/>
    <w:rsid w:val="00276AD7"/>
    <w:rsid w:val="002773D4"/>
    <w:rsid w:val="00280039"/>
    <w:rsid w:val="002837E8"/>
    <w:rsid w:val="002955A8"/>
    <w:rsid w:val="0029591F"/>
    <w:rsid w:val="00297278"/>
    <w:rsid w:val="002A62C7"/>
    <w:rsid w:val="002A681F"/>
    <w:rsid w:val="002B4E23"/>
    <w:rsid w:val="002B558D"/>
    <w:rsid w:val="002C0282"/>
    <w:rsid w:val="002C1A91"/>
    <w:rsid w:val="002D09D8"/>
    <w:rsid w:val="002D15E4"/>
    <w:rsid w:val="002D402C"/>
    <w:rsid w:val="002D66D3"/>
    <w:rsid w:val="002E207D"/>
    <w:rsid w:val="002E69FF"/>
    <w:rsid w:val="002F74EF"/>
    <w:rsid w:val="00300CEE"/>
    <w:rsid w:val="00303670"/>
    <w:rsid w:val="0031274B"/>
    <w:rsid w:val="00325AF7"/>
    <w:rsid w:val="00331B84"/>
    <w:rsid w:val="00333492"/>
    <w:rsid w:val="00333748"/>
    <w:rsid w:val="0034746E"/>
    <w:rsid w:val="00347D50"/>
    <w:rsid w:val="003512E4"/>
    <w:rsid w:val="0035444C"/>
    <w:rsid w:val="00356F39"/>
    <w:rsid w:val="00357C46"/>
    <w:rsid w:val="00357C5E"/>
    <w:rsid w:val="00360B6F"/>
    <w:rsid w:val="00364ED7"/>
    <w:rsid w:val="00367667"/>
    <w:rsid w:val="00370F6B"/>
    <w:rsid w:val="003727F8"/>
    <w:rsid w:val="00374564"/>
    <w:rsid w:val="00375D8E"/>
    <w:rsid w:val="00382ECB"/>
    <w:rsid w:val="00384D85"/>
    <w:rsid w:val="00396057"/>
    <w:rsid w:val="003B2BDF"/>
    <w:rsid w:val="003B4C27"/>
    <w:rsid w:val="003C3271"/>
    <w:rsid w:val="003C3BEE"/>
    <w:rsid w:val="003D32C3"/>
    <w:rsid w:val="003D5DD0"/>
    <w:rsid w:val="003E0AE3"/>
    <w:rsid w:val="003E19EB"/>
    <w:rsid w:val="004033DA"/>
    <w:rsid w:val="00413DD2"/>
    <w:rsid w:val="00416A4B"/>
    <w:rsid w:val="00420669"/>
    <w:rsid w:val="004207E5"/>
    <w:rsid w:val="00423341"/>
    <w:rsid w:val="00434F61"/>
    <w:rsid w:val="0044137C"/>
    <w:rsid w:val="004434F8"/>
    <w:rsid w:val="004446E1"/>
    <w:rsid w:val="004569B9"/>
    <w:rsid w:val="004575C6"/>
    <w:rsid w:val="00466764"/>
    <w:rsid w:val="00477E75"/>
    <w:rsid w:val="00481E66"/>
    <w:rsid w:val="00481F8C"/>
    <w:rsid w:val="00486C75"/>
    <w:rsid w:val="004904CB"/>
    <w:rsid w:val="00490F36"/>
    <w:rsid w:val="00492C14"/>
    <w:rsid w:val="00496526"/>
    <w:rsid w:val="004A0650"/>
    <w:rsid w:val="004A6E7E"/>
    <w:rsid w:val="004B3583"/>
    <w:rsid w:val="004B3852"/>
    <w:rsid w:val="004B45D0"/>
    <w:rsid w:val="004C5C57"/>
    <w:rsid w:val="004C63BF"/>
    <w:rsid w:val="004C6AB7"/>
    <w:rsid w:val="004D345F"/>
    <w:rsid w:val="004D5520"/>
    <w:rsid w:val="004D6B7B"/>
    <w:rsid w:val="004E4194"/>
    <w:rsid w:val="004E4EE3"/>
    <w:rsid w:val="004E5D81"/>
    <w:rsid w:val="004E5E28"/>
    <w:rsid w:val="004E6CBA"/>
    <w:rsid w:val="004F1696"/>
    <w:rsid w:val="00500AC2"/>
    <w:rsid w:val="00503F11"/>
    <w:rsid w:val="00513DE4"/>
    <w:rsid w:val="00522E50"/>
    <w:rsid w:val="00535D3E"/>
    <w:rsid w:val="00536743"/>
    <w:rsid w:val="00540434"/>
    <w:rsid w:val="00541D39"/>
    <w:rsid w:val="00551EE5"/>
    <w:rsid w:val="0055582D"/>
    <w:rsid w:val="00563197"/>
    <w:rsid w:val="00564C96"/>
    <w:rsid w:val="00585CCE"/>
    <w:rsid w:val="005C10EE"/>
    <w:rsid w:val="005C764F"/>
    <w:rsid w:val="005D026A"/>
    <w:rsid w:val="005D2C9C"/>
    <w:rsid w:val="005F23BD"/>
    <w:rsid w:val="005F2E9F"/>
    <w:rsid w:val="005F3226"/>
    <w:rsid w:val="005F38E3"/>
    <w:rsid w:val="005F6F5D"/>
    <w:rsid w:val="00602DF7"/>
    <w:rsid w:val="006035E9"/>
    <w:rsid w:val="0060672D"/>
    <w:rsid w:val="00610771"/>
    <w:rsid w:val="00613BA5"/>
    <w:rsid w:val="0062429B"/>
    <w:rsid w:val="00624730"/>
    <w:rsid w:val="0062514C"/>
    <w:rsid w:val="00635618"/>
    <w:rsid w:val="00640665"/>
    <w:rsid w:val="00646E7B"/>
    <w:rsid w:val="00652B00"/>
    <w:rsid w:val="0065579A"/>
    <w:rsid w:val="00656545"/>
    <w:rsid w:val="0066787A"/>
    <w:rsid w:val="006741FF"/>
    <w:rsid w:val="00680830"/>
    <w:rsid w:val="006833F7"/>
    <w:rsid w:val="00687FE2"/>
    <w:rsid w:val="00691422"/>
    <w:rsid w:val="0069370D"/>
    <w:rsid w:val="006941BD"/>
    <w:rsid w:val="006946C6"/>
    <w:rsid w:val="00695E13"/>
    <w:rsid w:val="006A4A08"/>
    <w:rsid w:val="006B2D04"/>
    <w:rsid w:val="006C0A08"/>
    <w:rsid w:val="006C73E5"/>
    <w:rsid w:val="006D21EA"/>
    <w:rsid w:val="006E3C51"/>
    <w:rsid w:val="006F198A"/>
    <w:rsid w:val="006F1B12"/>
    <w:rsid w:val="006F1E82"/>
    <w:rsid w:val="006F505C"/>
    <w:rsid w:val="006F6334"/>
    <w:rsid w:val="0070144F"/>
    <w:rsid w:val="0070510E"/>
    <w:rsid w:val="007102BE"/>
    <w:rsid w:val="00715261"/>
    <w:rsid w:val="00716679"/>
    <w:rsid w:val="00717B47"/>
    <w:rsid w:val="00720F3A"/>
    <w:rsid w:val="00723101"/>
    <w:rsid w:val="0072440C"/>
    <w:rsid w:val="00731B02"/>
    <w:rsid w:val="00733994"/>
    <w:rsid w:val="007367AC"/>
    <w:rsid w:val="00740504"/>
    <w:rsid w:val="007500D3"/>
    <w:rsid w:val="007546AE"/>
    <w:rsid w:val="00761959"/>
    <w:rsid w:val="00764117"/>
    <w:rsid w:val="00767FB2"/>
    <w:rsid w:val="00773333"/>
    <w:rsid w:val="00780AD7"/>
    <w:rsid w:val="007A58F9"/>
    <w:rsid w:val="007A76D5"/>
    <w:rsid w:val="007B1E5C"/>
    <w:rsid w:val="007B474F"/>
    <w:rsid w:val="007B7EEF"/>
    <w:rsid w:val="007C28E3"/>
    <w:rsid w:val="007C6546"/>
    <w:rsid w:val="007D1608"/>
    <w:rsid w:val="007D2C50"/>
    <w:rsid w:val="007D4C43"/>
    <w:rsid w:val="007F218C"/>
    <w:rsid w:val="00811194"/>
    <w:rsid w:val="008113FA"/>
    <w:rsid w:val="008203FB"/>
    <w:rsid w:val="00821D2A"/>
    <w:rsid w:val="008274C2"/>
    <w:rsid w:val="008332CA"/>
    <w:rsid w:val="0083647A"/>
    <w:rsid w:val="008368CA"/>
    <w:rsid w:val="00843F48"/>
    <w:rsid w:val="0084641A"/>
    <w:rsid w:val="00852846"/>
    <w:rsid w:val="0085382A"/>
    <w:rsid w:val="00855428"/>
    <w:rsid w:val="00860D28"/>
    <w:rsid w:val="008627CC"/>
    <w:rsid w:val="00865040"/>
    <w:rsid w:val="008660E7"/>
    <w:rsid w:val="008806DE"/>
    <w:rsid w:val="00896468"/>
    <w:rsid w:val="008A480E"/>
    <w:rsid w:val="008D211B"/>
    <w:rsid w:val="008D6D1A"/>
    <w:rsid w:val="008E3412"/>
    <w:rsid w:val="008F1096"/>
    <w:rsid w:val="008F2ACC"/>
    <w:rsid w:val="00905A7B"/>
    <w:rsid w:val="00905FBB"/>
    <w:rsid w:val="00907B1B"/>
    <w:rsid w:val="0091496E"/>
    <w:rsid w:val="00916D19"/>
    <w:rsid w:val="00926352"/>
    <w:rsid w:val="00927393"/>
    <w:rsid w:val="0093067B"/>
    <w:rsid w:val="00941CE1"/>
    <w:rsid w:val="0094349E"/>
    <w:rsid w:val="00946359"/>
    <w:rsid w:val="00955CBC"/>
    <w:rsid w:val="00962201"/>
    <w:rsid w:val="00967E71"/>
    <w:rsid w:val="00975091"/>
    <w:rsid w:val="00975FF4"/>
    <w:rsid w:val="00977009"/>
    <w:rsid w:val="00981A95"/>
    <w:rsid w:val="00982379"/>
    <w:rsid w:val="00983BFE"/>
    <w:rsid w:val="00985448"/>
    <w:rsid w:val="00985F1A"/>
    <w:rsid w:val="00993957"/>
    <w:rsid w:val="009A7940"/>
    <w:rsid w:val="009B4EA8"/>
    <w:rsid w:val="009B59BA"/>
    <w:rsid w:val="009C6A41"/>
    <w:rsid w:val="009D3B78"/>
    <w:rsid w:val="009E0DD8"/>
    <w:rsid w:val="009E6E89"/>
    <w:rsid w:val="009F306A"/>
    <w:rsid w:val="009F4361"/>
    <w:rsid w:val="009F450A"/>
    <w:rsid w:val="009F5599"/>
    <w:rsid w:val="00A03462"/>
    <w:rsid w:val="00A0399A"/>
    <w:rsid w:val="00A07B5E"/>
    <w:rsid w:val="00A10195"/>
    <w:rsid w:val="00A27B18"/>
    <w:rsid w:val="00A44819"/>
    <w:rsid w:val="00A46309"/>
    <w:rsid w:val="00A60851"/>
    <w:rsid w:val="00A63C99"/>
    <w:rsid w:val="00A65656"/>
    <w:rsid w:val="00A67518"/>
    <w:rsid w:val="00A70D18"/>
    <w:rsid w:val="00A716DA"/>
    <w:rsid w:val="00A7412F"/>
    <w:rsid w:val="00A83838"/>
    <w:rsid w:val="00A8423B"/>
    <w:rsid w:val="00A87030"/>
    <w:rsid w:val="00A95567"/>
    <w:rsid w:val="00A957B7"/>
    <w:rsid w:val="00AA3FDD"/>
    <w:rsid w:val="00AA678E"/>
    <w:rsid w:val="00AB01A1"/>
    <w:rsid w:val="00AB3B7F"/>
    <w:rsid w:val="00AB3E86"/>
    <w:rsid w:val="00AB71E0"/>
    <w:rsid w:val="00AC07CF"/>
    <w:rsid w:val="00AD3ABE"/>
    <w:rsid w:val="00AD534F"/>
    <w:rsid w:val="00AE3F8B"/>
    <w:rsid w:val="00AE7A86"/>
    <w:rsid w:val="00AF44C6"/>
    <w:rsid w:val="00AF72FF"/>
    <w:rsid w:val="00AF7DA5"/>
    <w:rsid w:val="00B04718"/>
    <w:rsid w:val="00B14322"/>
    <w:rsid w:val="00B144E5"/>
    <w:rsid w:val="00B14C84"/>
    <w:rsid w:val="00B154C5"/>
    <w:rsid w:val="00B1629A"/>
    <w:rsid w:val="00B36063"/>
    <w:rsid w:val="00B37527"/>
    <w:rsid w:val="00B37EDB"/>
    <w:rsid w:val="00B404A4"/>
    <w:rsid w:val="00B43EF7"/>
    <w:rsid w:val="00B502A3"/>
    <w:rsid w:val="00B51ACB"/>
    <w:rsid w:val="00B5320C"/>
    <w:rsid w:val="00B548D1"/>
    <w:rsid w:val="00B7202B"/>
    <w:rsid w:val="00B75D5A"/>
    <w:rsid w:val="00B76D3C"/>
    <w:rsid w:val="00B81C4C"/>
    <w:rsid w:val="00B92E65"/>
    <w:rsid w:val="00B93696"/>
    <w:rsid w:val="00B945AD"/>
    <w:rsid w:val="00B952BF"/>
    <w:rsid w:val="00BA7E46"/>
    <w:rsid w:val="00BB01BB"/>
    <w:rsid w:val="00BB0EAC"/>
    <w:rsid w:val="00BB3423"/>
    <w:rsid w:val="00BC0A9C"/>
    <w:rsid w:val="00BC7165"/>
    <w:rsid w:val="00BD4917"/>
    <w:rsid w:val="00BD662B"/>
    <w:rsid w:val="00BE237E"/>
    <w:rsid w:val="00BE6E5D"/>
    <w:rsid w:val="00BF616A"/>
    <w:rsid w:val="00BF6C81"/>
    <w:rsid w:val="00C002D1"/>
    <w:rsid w:val="00C008A9"/>
    <w:rsid w:val="00C04501"/>
    <w:rsid w:val="00C04A22"/>
    <w:rsid w:val="00C10588"/>
    <w:rsid w:val="00C10E64"/>
    <w:rsid w:val="00C110B5"/>
    <w:rsid w:val="00C15067"/>
    <w:rsid w:val="00C2133C"/>
    <w:rsid w:val="00C31583"/>
    <w:rsid w:val="00C41B54"/>
    <w:rsid w:val="00C57FAA"/>
    <w:rsid w:val="00C62267"/>
    <w:rsid w:val="00C640BD"/>
    <w:rsid w:val="00C70809"/>
    <w:rsid w:val="00C81D94"/>
    <w:rsid w:val="00C82892"/>
    <w:rsid w:val="00C90187"/>
    <w:rsid w:val="00C904CD"/>
    <w:rsid w:val="00C91B42"/>
    <w:rsid w:val="00C9242B"/>
    <w:rsid w:val="00CA5F25"/>
    <w:rsid w:val="00CD2D4A"/>
    <w:rsid w:val="00CD4826"/>
    <w:rsid w:val="00CD58BE"/>
    <w:rsid w:val="00CD6DBA"/>
    <w:rsid w:val="00CE38A3"/>
    <w:rsid w:val="00CF128C"/>
    <w:rsid w:val="00CF6F7D"/>
    <w:rsid w:val="00D00206"/>
    <w:rsid w:val="00D13079"/>
    <w:rsid w:val="00D14B14"/>
    <w:rsid w:val="00D15A20"/>
    <w:rsid w:val="00D263D9"/>
    <w:rsid w:val="00D26F59"/>
    <w:rsid w:val="00D30E16"/>
    <w:rsid w:val="00D3154E"/>
    <w:rsid w:val="00D35569"/>
    <w:rsid w:val="00D403B4"/>
    <w:rsid w:val="00D54176"/>
    <w:rsid w:val="00D72698"/>
    <w:rsid w:val="00D85366"/>
    <w:rsid w:val="00D9073E"/>
    <w:rsid w:val="00D93BC3"/>
    <w:rsid w:val="00DB1B81"/>
    <w:rsid w:val="00DB3761"/>
    <w:rsid w:val="00DB3802"/>
    <w:rsid w:val="00DC0E55"/>
    <w:rsid w:val="00DD2197"/>
    <w:rsid w:val="00DD2BFC"/>
    <w:rsid w:val="00DD34C2"/>
    <w:rsid w:val="00DE0B9E"/>
    <w:rsid w:val="00DE5F00"/>
    <w:rsid w:val="00E010B6"/>
    <w:rsid w:val="00E116B4"/>
    <w:rsid w:val="00E11CD2"/>
    <w:rsid w:val="00E14F5F"/>
    <w:rsid w:val="00E156FC"/>
    <w:rsid w:val="00E162E1"/>
    <w:rsid w:val="00E17EE1"/>
    <w:rsid w:val="00E26964"/>
    <w:rsid w:val="00E2775F"/>
    <w:rsid w:val="00E30692"/>
    <w:rsid w:val="00E31DCD"/>
    <w:rsid w:val="00E4230B"/>
    <w:rsid w:val="00E4675C"/>
    <w:rsid w:val="00E47017"/>
    <w:rsid w:val="00E52307"/>
    <w:rsid w:val="00E5741F"/>
    <w:rsid w:val="00E64779"/>
    <w:rsid w:val="00E805A1"/>
    <w:rsid w:val="00E82D62"/>
    <w:rsid w:val="00E844EA"/>
    <w:rsid w:val="00E85A08"/>
    <w:rsid w:val="00E87240"/>
    <w:rsid w:val="00E87443"/>
    <w:rsid w:val="00E97D06"/>
    <w:rsid w:val="00EA08CA"/>
    <w:rsid w:val="00EA34EF"/>
    <w:rsid w:val="00EC57B8"/>
    <w:rsid w:val="00EC6E94"/>
    <w:rsid w:val="00ED1620"/>
    <w:rsid w:val="00EE0272"/>
    <w:rsid w:val="00EE16F1"/>
    <w:rsid w:val="00EF2247"/>
    <w:rsid w:val="00EF2B59"/>
    <w:rsid w:val="00F055D5"/>
    <w:rsid w:val="00F0595F"/>
    <w:rsid w:val="00F0598F"/>
    <w:rsid w:val="00F06F88"/>
    <w:rsid w:val="00F15AEE"/>
    <w:rsid w:val="00F27281"/>
    <w:rsid w:val="00F308F7"/>
    <w:rsid w:val="00F4399D"/>
    <w:rsid w:val="00F449FB"/>
    <w:rsid w:val="00F46737"/>
    <w:rsid w:val="00F50A23"/>
    <w:rsid w:val="00F5116C"/>
    <w:rsid w:val="00F51D0D"/>
    <w:rsid w:val="00F53092"/>
    <w:rsid w:val="00F55A88"/>
    <w:rsid w:val="00F60B6F"/>
    <w:rsid w:val="00F73235"/>
    <w:rsid w:val="00F73973"/>
    <w:rsid w:val="00F862FB"/>
    <w:rsid w:val="00F90D56"/>
    <w:rsid w:val="00F913A8"/>
    <w:rsid w:val="00F93DE5"/>
    <w:rsid w:val="00FA11C9"/>
    <w:rsid w:val="00FA1C08"/>
    <w:rsid w:val="00FA2194"/>
    <w:rsid w:val="00FA38BA"/>
    <w:rsid w:val="00FA5F8E"/>
    <w:rsid w:val="00FA7C26"/>
    <w:rsid w:val="00FB0AF6"/>
    <w:rsid w:val="00FB2DC0"/>
    <w:rsid w:val="00FC47B7"/>
    <w:rsid w:val="00FD2788"/>
    <w:rsid w:val="00FD77AF"/>
    <w:rsid w:val="00FF0645"/>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E65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aliases w:val="~Caption"/>
    <w:basedOn w:val="Normal"/>
    <w:next w:val="Normal"/>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styleId="Hyperlink">
    <w:name w:val="Hyperlink"/>
    <w:uiPriority w:val="99"/>
    <w:rsid w:val="00434F61"/>
    <w:rPr>
      <w:color w:val="000080"/>
      <w:u w:val="single"/>
    </w:rPr>
  </w:style>
  <w:style w:type="paragraph" w:styleId="TOC1">
    <w:name w:val="toc 1"/>
    <w:basedOn w:val="Normal"/>
    <w:next w:val="Normal"/>
    <w:autoRedefine/>
    <w:uiPriority w:val="39"/>
    <w:unhideWhenUsed/>
    <w:rsid w:val="00640665"/>
    <w:pPr>
      <w:spacing w:after="100"/>
    </w:pPr>
  </w:style>
  <w:style w:type="paragraph" w:styleId="TOC2">
    <w:name w:val="toc 2"/>
    <w:basedOn w:val="Normal"/>
    <w:next w:val="Normal"/>
    <w:autoRedefine/>
    <w:uiPriority w:val="39"/>
    <w:unhideWhenUsed/>
    <w:rsid w:val="00640665"/>
    <w:pPr>
      <w:spacing w:after="100"/>
      <w:ind w:left="220"/>
    </w:pPr>
  </w:style>
  <w:style w:type="paragraph" w:styleId="TOC3">
    <w:name w:val="toc 3"/>
    <w:basedOn w:val="Normal"/>
    <w:next w:val="Normal"/>
    <w:autoRedefine/>
    <w:uiPriority w:val="39"/>
    <w:unhideWhenUsed/>
    <w:rsid w:val="00640665"/>
    <w:pPr>
      <w:spacing w:after="100"/>
      <w:ind w:left="440"/>
    </w:pPr>
  </w:style>
  <w:style w:type="paragraph" w:customStyle="1" w:styleId="Pa5">
    <w:name w:val="Pa5"/>
    <w:basedOn w:val="Normal"/>
    <w:next w:val="Normal"/>
    <w:uiPriority w:val="99"/>
    <w:rsid w:val="00215F04"/>
    <w:pPr>
      <w:autoSpaceDE w:val="0"/>
      <w:autoSpaceDN w:val="0"/>
      <w:adjustRightInd w:val="0"/>
      <w:spacing w:after="0" w:line="221" w:lineRule="atLeast"/>
    </w:pPr>
    <w:rPr>
      <w:rFonts w:ascii="Calibri" w:eastAsiaTheme="minorHAnsi" w:hAnsi="Calibri" w:cs="Times New Roman"/>
      <w:sz w:val="24"/>
      <w:szCs w:val="24"/>
      <w:lang w:eastAsia="en-US"/>
    </w:rPr>
  </w:style>
  <w:style w:type="paragraph" w:customStyle="1" w:styleId="TableContents">
    <w:name w:val="Table Contents"/>
    <w:basedOn w:val="Normal"/>
    <w:rsid w:val="00541D39"/>
    <w:pPr>
      <w:widowControl w:val="0"/>
      <w:suppressLineNumbers/>
      <w:suppressAutoHyphens/>
      <w:overflowPunct w:val="0"/>
      <w:spacing w:after="0" w:line="240" w:lineRule="auto"/>
    </w:pPr>
    <w:rPr>
      <w:rFonts w:ascii="Times New Roman" w:eastAsia="SimSun" w:hAnsi="Times New Roman" w:cs="Times New Roman"/>
      <w:kern w:val="1"/>
      <w:sz w:val="24"/>
      <w:szCs w:val="24"/>
      <w:lang w:eastAsia="ar-SA"/>
    </w:rPr>
  </w:style>
  <w:style w:type="paragraph" w:styleId="BodyText">
    <w:name w:val="Body Text"/>
    <w:basedOn w:val="Normal"/>
    <w:link w:val="BodyTextChar"/>
    <w:rsid w:val="0009232E"/>
    <w:pPr>
      <w:widowControl w:val="0"/>
      <w:suppressAutoHyphens/>
      <w:overflowPunct w:val="0"/>
      <w:spacing w:after="120" w:line="240" w:lineRule="auto"/>
    </w:pPr>
    <w:rPr>
      <w:rFonts w:ascii="Times New Roman" w:eastAsia="SimSun" w:hAnsi="Times New Roman" w:cs="Times New Roman"/>
      <w:kern w:val="1"/>
      <w:sz w:val="24"/>
      <w:szCs w:val="24"/>
      <w:lang w:eastAsia="ar-SA"/>
    </w:rPr>
  </w:style>
  <w:style w:type="character" w:customStyle="1" w:styleId="BodyTextChar">
    <w:name w:val="Body Text Char"/>
    <w:basedOn w:val="DefaultParagraphFont"/>
    <w:link w:val="BodyText"/>
    <w:rsid w:val="0009232E"/>
    <w:rPr>
      <w:rFonts w:ascii="Times New Roman" w:eastAsia="SimSun" w:hAnsi="Times New Roman" w:cs="Times New Roman"/>
      <w:kern w:val="1"/>
      <w:sz w:val="24"/>
      <w:szCs w:val="24"/>
      <w:lang w:eastAsia="ar-SA"/>
    </w:rPr>
  </w:style>
  <w:style w:type="paragraph" w:styleId="FootnoteText">
    <w:name w:val="footnote text"/>
    <w:basedOn w:val="Normal"/>
    <w:link w:val="FootnoteTextChar"/>
    <w:uiPriority w:val="99"/>
    <w:unhideWhenUsed/>
    <w:rsid w:val="00D26F59"/>
    <w:pPr>
      <w:widowControl w:val="0"/>
      <w:snapToGrid w:val="0"/>
      <w:spacing w:after="0" w:line="240" w:lineRule="auto"/>
    </w:pPr>
    <w:rPr>
      <w:kern w:val="2"/>
      <w:sz w:val="18"/>
      <w:szCs w:val="18"/>
      <w:lang w:eastAsia="zh-CN"/>
    </w:rPr>
  </w:style>
  <w:style w:type="character" w:customStyle="1" w:styleId="FootnoteTextChar">
    <w:name w:val="Footnote Text Char"/>
    <w:basedOn w:val="DefaultParagraphFont"/>
    <w:link w:val="FootnoteText"/>
    <w:uiPriority w:val="99"/>
    <w:rsid w:val="00D26F59"/>
    <w:rPr>
      <w:kern w:val="2"/>
      <w:sz w:val="18"/>
      <w:szCs w:val="18"/>
      <w:lang w:eastAsia="zh-CN"/>
    </w:rPr>
  </w:style>
  <w:style w:type="character" w:styleId="FootnoteReference">
    <w:name w:val="footnote reference"/>
    <w:basedOn w:val="DefaultParagraphFont"/>
    <w:uiPriority w:val="99"/>
    <w:unhideWhenUsed/>
    <w:rsid w:val="00D26F59"/>
    <w:rPr>
      <w:vertAlign w:val="superscript"/>
    </w:rPr>
  </w:style>
  <w:style w:type="table" w:styleId="TableGrid">
    <w:name w:val="Table Grid"/>
    <w:basedOn w:val="TableNormal"/>
    <w:uiPriority w:val="59"/>
    <w:rsid w:val="00D26F59"/>
    <w:pPr>
      <w:spacing w:after="0" w:line="240" w:lineRule="auto"/>
    </w:pPr>
    <w:rPr>
      <w:kern w:val="2"/>
      <w:sz w:val="21"/>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ullet">
    <w:name w:val="bullet"/>
    <w:basedOn w:val="DefaultParagraphFont"/>
    <w:rsid w:val="00AD3ABE"/>
  </w:style>
  <w:style w:type="paragraph" w:customStyle="1" w:styleId="Default">
    <w:name w:val="Default"/>
    <w:rsid w:val="0084641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4">
    <w:name w:val="A4"/>
    <w:uiPriority w:val="99"/>
    <w:rsid w:val="00AE3F8B"/>
    <w:rPr>
      <w:rFonts w:cs="ZWSCJY+AGaramondPro-Regular"/>
      <w:color w:val="000000"/>
      <w:sz w:val="14"/>
      <w:szCs w:val="14"/>
    </w:rPr>
  </w:style>
  <w:style w:type="character" w:styleId="CommentReference">
    <w:name w:val="annotation reference"/>
    <w:basedOn w:val="DefaultParagraphFont"/>
    <w:uiPriority w:val="99"/>
    <w:semiHidden/>
    <w:unhideWhenUsed/>
    <w:rsid w:val="005F6F5D"/>
    <w:rPr>
      <w:sz w:val="16"/>
      <w:szCs w:val="16"/>
    </w:rPr>
  </w:style>
  <w:style w:type="paragraph" w:styleId="CommentText">
    <w:name w:val="annotation text"/>
    <w:basedOn w:val="Normal"/>
    <w:link w:val="CommentTextChar"/>
    <w:uiPriority w:val="99"/>
    <w:semiHidden/>
    <w:unhideWhenUsed/>
    <w:rsid w:val="005F6F5D"/>
    <w:pPr>
      <w:spacing w:line="240" w:lineRule="auto"/>
    </w:pPr>
    <w:rPr>
      <w:sz w:val="20"/>
      <w:szCs w:val="20"/>
    </w:rPr>
  </w:style>
  <w:style w:type="character" w:customStyle="1" w:styleId="CommentTextChar">
    <w:name w:val="Comment Text Char"/>
    <w:basedOn w:val="DefaultParagraphFont"/>
    <w:link w:val="CommentText"/>
    <w:uiPriority w:val="99"/>
    <w:semiHidden/>
    <w:rsid w:val="005F6F5D"/>
    <w:rPr>
      <w:sz w:val="20"/>
      <w:szCs w:val="20"/>
    </w:rPr>
  </w:style>
  <w:style w:type="paragraph" w:styleId="CommentSubject">
    <w:name w:val="annotation subject"/>
    <w:basedOn w:val="CommentText"/>
    <w:next w:val="CommentText"/>
    <w:link w:val="CommentSubjectChar"/>
    <w:uiPriority w:val="99"/>
    <w:semiHidden/>
    <w:unhideWhenUsed/>
    <w:rsid w:val="005F6F5D"/>
    <w:rPr>
      <w:b/>
      <w:bCs/>
    </w:rPr>
  </w:style>
  <w:style w:type="character" w:customStyle="1" w:styleId="CommentSubjectChar">
    <w:name w:val="Comment Subject Char"/>
    <w:basedOn w:val="CommentTextChar"/>
    <w:link w:val="CommentSubject"/>
    <w:uiPriority w:val="99"/>
    <w:semiHidden/>
    <w:rsid w:val="005F6F5D"/>
    <w:rPr>
      <w:b/>
      <w:bCs/>
      <w:sz w:val="20"/>
      <w:szCs w:val="20"/>
    </w:rPr>
  </w:style>
  <w:style w:type="paragraph" w:styleId="BalloonText">
    <w:name w:val="Balloon Text"/>
    <w:basedOn w:val="Normal"/>
    <w:link w:val="BalloonTextChar"/>
    <w:uiPriority w:val="99"/>
    <w:semiHidden/>
    <w:unhideWhenUsed/>
    <w:rsid w:val="005F6F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6F5D"/>
    <w:rPr>
      <w:rFonts w:ascii="Segoe UI" w:hAnsi="Segoe UI" w:cs="Segoe UI"/>
      <w:sz w:val="18"/>
      <w:szCs w:val="18"/>
    </w:rPr>
  </w:style>
  <w:style w:type="paragraph" w:styleId="TableofFigures">
    <w:name w:val="table of figures"/>
    <w:basedOn w:val="Normal"/>
    <w:next w:val="Normal"/>
    <w:uiPriority w:val="99"/>
    <w:unhideWhenUsed/>
    <w:rsid w:val="00F15AEE"/>
    <w:pPr>
      <w:spacing w:after="0"/>
    </w:pPr>
  </w:style>
  <w:style w:type="paragraph" w:customStyle="1" w:styleId="eceee-BodyText">
    <w:name w:val="_eceee - Body Text"/>
    <w:basedOn w:val="BodyText"/>
    <w:rsid w:val="003D5DD0"/>
    <w:pPr>
      <w:widowControl/>
      <w:suppressAutoHyphens w:val="0"/>
      <w:overflowPunct/>
      <w:spacing w:before="80" w:after="80" w:line="240" w:lineRule="atLeast"/>
    </w:pPr>
    <w:rPr>
      <w:rFonts w:eastAsia="MS Mincho"/>
      <w:kern w:val="0"/>
      <w:sz w:val="20"/>
      <w:szCs w:val="20"/>
      <w:lang w:val="en-GB" w:eastAsia="sv-SE"/>
    </w:rPr>
  </w:style>
  <w:style w:type="paragraph" w:styleId="NormalWeb">
    <w:name w:val="Normal (Web)"/>
    <w:basedOn w:val="Normal"/>
    <w:uiPriority w:val="99"/>
    <w:unhideWhenUsed/>
    <w:rsid w:val="00CD4826"/>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unepbodytext">
    <w:name w:val="unepbodytext"/>
    <w:basedOn w:val="Normal"/>
    <w:rsid w:val="00CD4826"/>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FollowedHyperlink">
    <w:name w:val="FollowedHyperlink"/>
    <w:basedOn w:val="DefaultParagraphFont"/>
    <w:uiPriority w:val="99"/>
    <w:semiHidden/>
    <w:unhideWhenUsed/>
    <w:rsid w:val="00044BD2"/>
    <w:rPr>
      <w:color w:val="B26B02"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aliases w:val="~Caption"/>
    <w:basedOn w:val="Normal"/>
    <w:next w:val="Normal"/>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styleId="Hyperlink">
    <w:name w:val="Hyperlink"/>
    <w:uiPriority w:val="99"/>
    <w:rsid w:val="00434F61"/>
    <w:rPr>
      <w:color w:val="000080"/>
      <w:u w:val="single"/>
    </w:rPr>
  </w:style>
  <w:style w:type="paragraph" w:styleId="TOC1">
    <w:name w:val="toc 1"/>
    <w:basedOn w:val="Normal"/>
    <w:next w:val="Normal"/>
    <w:autoRedefine/>
    <w:uiPriority w:val="39"/>
    <w:unhideWhenUsed/>
    <w:rsid w:val="00640665"/>
    <w:pPr>
      <w:spacing w:after="100"/>
    </w:pPr>
  </w:style>
  <w:style w:type="paragraph" w:styleId="TOC2">
    <w:name w:val="toc 2"/>
    <w:basedOn w:val="Normal"/>
    <w:next w:val="Normal"/>
    <w:autoRedefine/>
    <w:uiPriority w:val="39"/>
    <w:unhideWhenUsed/>
    <w:rsid w:val="00640665"/>
    <w:pPr>
      <w:spacing w:after="100"/>
      <w:ind w:left="220"/>
    </w:pPr>
  </w:style>
  <w:style w:type="paragraph" w:styleId="TOC3">
    <w:name w:val="toc 3"/>
    <w:basedOn w:val="Normal"/>
    <w:next w:val="Normal"/>
    <w:autoRedefine/>
    <w:uiPriority w:val="39"/>
    <w:unhideWhenUsed/>
    <w:rsid w:val="00640665"/>
    <w:pPr>
      <w:spacing w:after="100"/>
      <w:ind w:left="440"/>
    </w:pPr>
  </w:style>
  <w:style w:type="paragraph" w:customStyle="1" w:styleId="Pa5">
    <w:name w:val="Pa5"/>
    <w:basedOn w:val="Normal"/>
    <w:next w:val="Normal"/>
    <w:uiPriority w:val="99"/>
    <w:rsid w:val="00215F04"/>
    <w:pPr>
      <w:autoSpaceDE w:val="0"/>
      <w:autoSpaceDN w:val="0"/>
      <w:adjustRightInd w:val="0"/>
      <w:spacing w:after="0" w:line="221" w:lineRule="atLeast"/>
    </w:pPr>
    <w:rPr>
      <w:rFonts w:ascii="Calibri" w:eastAsiaTheme="minorHAnsi" w:hAnsi="Calibri" w:cs="Times New Roman"/>
      <w:sz w:val="24"/>
      <w:szCs w:val="24"/>
      <w:lang w:eastAsia="en-US"/>
    </w:rPr>
  </w:style>
  <w:style w:type="paragraph" w:customStyle="1" w:styleId="TableContents">
    <w:name w:val="Table Contents"/>
    <w:basedOn w:val="Normal"/>
    <w:rsid w:val="00541D39"/>
    <w:pPr>
      <w:widowControl w:val="0"/>
      <w:suppressLineNumbers/>
      <w:suppressAutoHyphens/>
      <w:overflowPunct w:val="0"/>
      <w:spacing w:after="0" w:line="240" w:lineRule="auto"/>
    </w:pPr>
    <w:rPr>
      <w:rFonts w:ascii="Times New Roman" w:eastAsia="SimSun" w:hAnsi="Times New Roman" w:cs="Times New Roman"/>
      <w:kern w:val="1"/>
      <w:sz w:val="24"/>
      <w:szCs w:val="24"/>
      <w:lang w:eastAsia="ar-SA"/>
    </w:rPr>
  </w:style>
  <w:style w:type="paragraph" w:styleId="BodyText">
    <w:name w:val="Body Text"/>
    <w:basedOn w:val="Normal"/>
    <w:link w:val="BodyTextChar"/>
    <w:rsid w:val="0009232E"/>
    <w:pPr>
      <w:widowControl w:val="0"/>
      <w:suppressAutoHyphens/>
      <w:overflowPunct w:val="0"/>
      <w:spacing w:after="120" w:line="240" w:lineRule="auto"/>
    </w:pPr>
    <w:rPr>
      <w:rFonts w:ascii="Times New Roman" w:eastAsia="SimSun" w:hAnsi="Times New Roman" w:cs="Times New Roman"/>
      <w:kern w:val="1"/>
      <w:sz w:val="24"/>
      <w:szCs w:val="24"/>
      <w:lang w:eastAsia="ar-SA"/>
    </w:rPr>
  </w:style>
  <w:style w:type="character" w:customStyle="1" w:styleId="BodyTextChar">
    <w:name w:val="Body Text Char"/>
    <w:basedOn w:val="DefaultParagraphFont"/>
    <w:link w:val="BodyText"/>
    <w:rsid w:val="0009232E"/>
    <w:rPr>
      <w:rFonts w:ascii="Times New Roman" w:eastAsia="SimSun" w:hAnsi="Times New Roman" w:cs="Times New Roman"/>
      <w:kern w:val="1"/>
      <w:sz w:val="24"/>
      <w:szCs w:val="24"/>
      <w:lang w:eastAsia="ar-SA"/>
    </w:rPr>
  </w:style>
  <w:style w:type="paragraph" w:styleId="FootnoteText">
    <w:name w:val="footnote text"/>
    <w:basedOn w:val="Normal"/>
    <w:link w:val="FootnoteTextChar"/>
    <w:uiPriority w:val="99"/>
    <w:unhideWhenUsed/>
    <w:rsid w:val="00D26F59"/>
    <w:pPr>
      <w:widowControl w:val="0"/>
      <w:snapToGrid w:val="0"/>
      <w:spacing w:after="0" w:line="240" w:lineRule="auto"/>
    </w:pPr>
    <w:rPr>
      <w:kern w:val="2"/>
      <w:sz w:val="18"/>
      <w:szCs w:val="18"/>
      <w:lang w:eastAsia="zh-CN"/>
    </w:rPr>
  </w:style>
  <w:style w:type="character" w:customStyle="1" w:styleId="FootnoteTextChar">
    <w:name w:val="Footnote Text Char"/>
    <w:basedOn w:val="DefaultParagraphFont"/>
    <w:link w:val="FootnoteText"/>
    <w:uiPriority w:val="99"/>
    <w:rsid w:val="00D26F59"/>
    <w:rPr>
      <w:kern w:val="2"/>
      <w:sz w:val="18"/>
      <w:szCs w:val="18"/>
      <w:lang w:eastAsia="zh-CN"/>
    </w:rPr>
  </w:style>
  <w:style w:type="character" w:styleId="FootnoteReference">
    <w:name w:val="footnote reference"/>
    <w:basedOn w:val="DefaultParagraphFont"/>
    <w:uiPriority w:val="99"/>
    <w:unhideWhenUsed/>
    <w:rsid w:val="00D26F59"/>
    <w:rPr>
      <w:vertAlign w:val="superscript"/>
    </w:rPr>
  </w:style>
  <w:style w:type="table" w:styleId="TableGrid">
    <w:name w:val="Table Grid"/>
    <w:basedOn w:val="TableNormal"/>
    <w:uiPriority w:val="59"/>
    <w:rsid w:val="00D26F59"/>
    <w:pPr>
      <w:spacing w:after="0" w:line="240" w:lineRule="auto"/>
    </w:pPr>
    <w:rPr>
      <w:kern w:val="2"/>
      <w:sz w:val="21"/>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ullet">
    <w:name w:val="bullet"/>
    <w:basedOn w:val="DefaultParagraphFont"/>
    <w:rsid w:val="00AD3ABE"/>
  </w:style>
  <w:style w:type="paragraph" w:customStyle="1" w:styleId="Default">
    <w:name w:val="Default"/>
    <w:rsid w:val="0084641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4">
    <w:name w:val="A4"/>
    <w:uiPriority w:val="99"/>
    <w:rsid w:val="00AE3F8B"/>
    <w:rPr>
      <w:rFonts w:cs="ZWSCJY+AGaramondPro-Regular"/>
      <w:color w:val="000000"/>
      <w:sz w:val="14"/>
      <w:szCs w:val="14"/>
    </w:rPr>
  </w:style>
  <w:style w:type="character" w:styleId="CommentReference">
    <w:name w:val="annotation reference"/>
    <w:basedOn w:val="DefaultParagraphFont"/>
    <w:uiPriority w:val="99"/>
    <w:semiHidden/>
    <w:unhideWhenUsed/>
    <w:rsid w:val="005F6F5D"/>
    <w:rPr>
      <w:sz w:val="16"/>
      <w:szCs w:val="16"/>
    </w:rPr>
  </w:style>
  <w:style w:type="paragraph" w:styleId="CommentText">
    <w:name w:val="annotation text"/>
    <w:basedOn w:val="Normal"/>
    <w:link w:val="CommentTextChar"/>
    <w:uiPriority w:val="99"/>
    <w:semiHidden/>
    <w:unhideWhenUsed/>
    <w:rsid w:val="005F6F5D"/>
    <w:pPr>
      <w:spacing w:line="240" w:lineRule="auto"/>
    </w:pPr>
    <w:rPr>
      <w:sz w:val="20"/>
      <w:szCs w:val="20"/>
    </w:rPr>
  </w:style>
  <w:style w:type="character" w:customStyle="1" w:styleId="CommentTextChar">
    <w:name w:val="Comment Text Char"/>
    <w:basedOn w:val="DefaultParagraphFont"/>
    <w:link w:val="CommentText"/>
    <w:uiPriority w:val="99"/>
    <w:semiHidden/>
    <w:rsid w:val="005F6F5D"/>
    <w:rPr>
      <w:sz w:val="20"/>
      <w:szCs w:val="20"/>
    </w:rPr>
  </w:style>
  <w:style w:type="paragraph" w:styleId="CommentSubject">
    <w:name w:val="annotation subject"/>
    <w:basedOn w:val="CommentText"/>
    <w:next w:val="CommentText"/>
    <w:link w:val="CommentSubjectChar"/>
    <w:uiPriority w:val="99"/>
    <w:semiHidden/>
    <w:unhideWhenUsed/>
    <w:rsid w:val="005F6F5D"/>
    <w:rPr>
      <w:b/>
      <w:bCs/>
    </w:rPr>
  </w:style>
  <w:style w:type="character" w:customStyle="1" w:styleId="CommentSubjectChar">
    <w:name w:val="Comment Subject Char"/>
    <w:basedOn w:val="CommentTextChar"/>
    <w:link w:val="CommentSubject"/>
    <w:uiPriority w:val="99"/>
    <w:semiHidden/>
    <w:rsid w:val="005F6F5D"/>
    <w:rPr>
      <w:b/>
      <w:bCs/>
      <w:sz w:val="20"/>
      <w:szCs w:val="20"/>
    </w:rPr>
  </w:style>
  <w:style w:type="paragraph" w:styleId="BalloonText">
    <w:name w:val="Balloon Text"/>
    <w:basedOn w:val="Normal"/>
    <w:link w:val="BalloonTextChar"/>
    <w:uiPriority w:val="99"/>
    <w:semiHidden/>
    <w:unhideWhenUsed/>
    <w:rsid w:val="005F6F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6F5D"/>
    <w:rPr>
      <w:rFonts w:ascii="Segoe UI" w:hAnsi="Segoe UI" w:cs="Segoe UI"/>
      <w:sz w:val="18"/>
      <w:szCs w:val="18"/>
    </w:rPr>
  </w:style>
  <w:style w:type="paragraph" w:styleId="TableofFigures">
    <w:name w:val="table of figures"/>
    <w:basedOn w:val="Normal"/>
    <w:next w:val="Normal"/>
    <w:uiPriority w:val="99"/>
    <w:unhideWhenUsed/>
    <w:rsid w:val="00F15AEE"/>
    <w:pPr>
      <w:spacing w:after="0"/>
    </w:pPr>
  </w:style>
  <w:style w:type="paragraph" w:customStyle="1" w:styleId="eceee-BodyText">
    <w:name w:val="_eceee - Body Text"/>
    <w:basedOn w:val="BodyText"/>
    <w:rsid w:val="003D5DD0"/>
    <w:pPr>
      <w:widowControl/>
      <w:suppressAutoHyphens w:val="0"/>
      <w:overflowPunct/>
      <w:spacing w:before="80" w:after="80" w:line="240" w:lineRule="atLeast"/>
    </w:pPr>
    <w:rPr>
      <w:rFonts w:eastAsia="MS Mincho"/>
      <w:kern w:val="0"/>
      <w:sz w:val="20"/>
      <w:szCs w:val="20"/>
      <w:lang w:val="en-GB" w:eastAsia="sv-SE"/>
    </w:rPr>
  </w:style>
  <w:style w:type="paragraph" w:styleId="NormalWeb">
    <w:name w:val="Normal (Web)"/>
    <w:basedOn w:val="Normal"/>
    <w:uiPriority w:val="99"/>
    <w:unhideWhenUsed/>
    <w:rsid w:val="00CD4826"/>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unepbodytext">
    <w:name w:val="unepbodytext"/>
    <w:basedOn w:val="Normal"/>
    <w:rsid w:val="00CD4826"/>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FollowedHyperlink">
    <w:name w:val="FollowedHyperlink"/>
    <w:basedOn w:val="DefaultParagraphFont"/>
    <w:uiPriority w:val="99"/>
    <w:semiHidden/>
    <w:unhideWhenUsed/>
    <w:rsid w:val="00044BD2"/>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730832">
      <w:bodyDiv w:val="1"/>
      <w:marLeft w:val="0"/>
      <w:marRight w:val="0"/>
      <w:marTop w:val="0"/>
      <w:marBottom w:val="0"/>
      <w:divBdr>
        <w:top w:val="none" w:sz="0" w:space="0" w:color="auto"/>
        <w:left w:val="none" w:sz="0" w:space="0" w:color="auto"/>
        <w:bottom w:val="none" w:sz="0" w:space="0" w:color="auto"/>
        <w:right w:val="none" w:sz="0" w:space="0" w:color="auto"/>
      </w:divBdr>
    </w:div>
    <w:div w:id="114644328">
      <w:bodyDiv w:val="1"/>
      <w:marLeft w:val="0"/>
      <w:marRight w:val="0"/>
      <w:marTop w:val="0"/>
      <w:marBottom w:val="0"/>
      <w:divBdr>
        <w:top w:val="none" w:sz="0" w:space="0" w:color="auto"/>
        <w:left w:val="none" w:sz="0" w:space="0" w:color="auto"/>
        <w:bottom w:val="none" w:sz="0" w:space="0" w:color="auto"/>
        <w:right w:val="none" w:sz="0" w:space="0" w:color="auto"/>
      </w:divBdr>
    </w:div>
    <w:div w:id="123812116">
      <w:bodyDiv w:val="1"/>
      <w:marLeft w:val="0"/>
      <w:marRight w:val="0"/>
      <w:marTop w:val="0"/>
      <w:marBottom w:val="0"/>
      <w:divBdr>
        <w:top w:val="none" w:sz="0" w:space="0" w:color="auto"/>
        <w:left w:val="none" w:sz="0" w:space="0" w:color="auto"/>
        <w:bottom w:val="none" w:sz="0" w:space="0" w:color="auto"/>
        <w:right w:val="none" w:sz="0" w:space="0" w:color="auto"/>
      </w:divBdr>
      <w:divsChild>
        <w:div w:id="1388797922">
          <w:marLeft w:val="0"/>
          <w:marRight w:val="0"/>
          <w:marTop w:val="0"/>
          <w:marBottom w:val="0"/>
          <w:divBdr>
            <w:top w:val="none" w:sz="0" w:space="0" w:color="auto"/>
            <w:left w:val="none" w:sz="0" w:space="0" w:color="auto"/>
            <w:bottom w:val="none" w:sz="0" w:space="0" w:color="auto"/>
            <w:right w:val="none" w:sz="0" w:space="0" w:color="auto"/>
          </w:divBdr>
        </w:div>
        <w:div w:id="2073849382">
          <w:marLeft w:val="0"/>
          <w:marRight w:val="0"/>
          <w:marTop w:val="0"/>
          <w:marBottom w:val="0"/>
          <w:divBdr>
            <w:top w:val="none" w:sz="0" w:space="0" w:color="auto"/>
            <w:left w:val="none" w:sz="0" w:space="0" w:color="auto"/>
            <w:bottom w:val="none" w:sz="0" w:space="0" w:color="auto"/>
            <w:right w:val="none" w:sz="0" w:space="0" w:color="auto"/>
          </w:divBdr>
        </w:div>
        <w:div w:id="1519081203">
          <w:marLeft w:val="0"/>
          <w:marRight w:val="0"/>
          <w:marTop w:val="0"/>
          <w:marBottom w:val="0"/>
          <w:divBdr>
            <w:top w:val="none" w:sz="0" w:space="0" w:color="auto"/>
            <w:left w:val="none" w:sz="0" w:space="0" w:color="auto"/>
            <w:bottom w:val="none" w:sz="0" w:space="0" w:color="auto"/>
            <w:right w:val="none" w:sz="0" w:space="0" w:color="auto"/>
          </w:divBdr>
        </w:div>
      </w:divsChild>
    </w:div>
    <w:div w:id="168762405">
      <w:bodyDiv w:val="1"/>
      <w:marLeft w:val="0"/>
      <w:marRight w:val="0"/>
      <w:marTop w:val="0"/>
      <w:marBottom w:val="0"/>
      <w:divBdr>
        <w:top w:val="none" w:sz="0" w:space="0" w:color="auto"/>
        <w:left w:val="none" w:sz="0" w:space="0" w:color="auto"/>
        <w:bottom w:val="none" w:sz="0" w:space="0" w:color="auto"/>
        <w:right w:val="none" w:sz="0" w:space="0" w:color="auto"/>
      </w:divBdr>
    </w:div>
    <w:div w:id="252471432">
      <w:bodyDiv w:val="1"/>
      <w:marLeft w:val="0"/>
      <w:marRight w:val="0"/>
      <w:marTop w:val="0"/>
      <w:marBottom w:val="0"/>
      <w:divBdr>
        <w:top w:val="none" w:sz="0" w:space="0" w:color="auto"/>
        <w:left w:val="none" w:sz="0" w:space="0" w:color="auto"/>
        <w:bottom w:val="none" w:sz="0" w:space="0" w:color="auto"/>
        <w:right w:val="none" w:sz="0" w:space="0" w:color="auto"/>
      </w:divBdr>
      <w:divsChild>
        <w:div w:id="1646011268">
          <w:marLeft w:val="0"/>
          <w:marRight w:val="0"/>
          <w:marTop w:val="0"/>
          <w:marBottom w:val="0"/>
          <w:divBdr>
            <w:top w:val="none" w:sz="0" w:space="0" w:color="auto"/>
            <w:left w:val="none" w:sz="0" w:space="0" w:color="auto"/>
            <w:bottom w:val="none" w:sz="0" w:space="0" w:color="auto"/>
            <w:right w:val="none" w:sz="0" w:space="0" w:color="auto"/>
          </w:divBdr>
          <w:divsChild>
            <w:div w:id="39944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25755">
      <w:bodyDiv w:val="1"/>
      <w:marLeft w:val="0"/>
      <w:marRight w:val="0"/>
      <w:marTop w:val="0"/>
      <w:marBottom w:val="0"/>
      <w:divBdr>
        <w:top w:val="none" w:sz="0" w:space="0" w:color="auto"/>
        <w:left w:val="none" w:sz="0" w:space="0" w:color="auto"/>
        <w:bottom w:val="none" w:sz="0" w:space="0" w:color="auto"/>
        <w:right w:val="none" w:sz="0" w:space="0" w:color="auto"/>
      </w:divBdr>
      <w:divsChild>
        <w:div w:id="1941376498">
          <w:marLeft w:val="0"/>
          <w:marRight w:val="0"/>
          <w:marTop w:val="0"/>
          <w:marBottom w:val="0"/>
          <w:divBdr>
            <w:top w:val="none" w:sz="0" w:space="0" w:color="auto"/>
            <w:left w:val="none" w:sz="0" w:space="0" w:color="auto"/>
            <w:bottom w:val="none" w:sz="0" w:space="0" w:color="auto"/>
            <w:right w:val="none" w:sz="0" w:space="0" w:color="auto"/>
          </w:divBdr>
          <w:divsChild>
            <w:div w:id="1693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88365">
      <w:bodyDiv w:val="1"/>
      <w:marLeft w:val="0"/>
      <w:marRight w:val="0"/>
      <w:marTop w:val="0"/>
      <w:marBottom w:val="0"/>
      <w:divBdr>
        <w:top w:val="none" w:sz="0" w:space="0" w:color="auto"/>
        <w:left w:val="none" w:sz="0" w:space="0" w:color="auto"/>
        <w:bottom w:val="none" w:sz="0" w:space="0" w:color="auto"/>
        <w:right w:val="none" w:sz="0" w:space="0" w:color="auto"/>
      </w:divBdr>
      <w:divsChild>
        <w:div w:id="611864602">
          <w:marLeft w:val="0"/>
          <w:marRight w:val="0"/>
          <w:marTop w:val="0"/>
          <w:marBottom w:val="0"/>
          <w:divBdr>
            <w:top w:val="none" w:sz="0" w:space="0" w:color="auto"/>
            <w:left w:val="none" w:sz="0" w:space="0" w:color="auto"/>
            <w:bottom w:val="none" w:sz="0" w:space="0" w:color="auto"/>
            <w:right w:val="none" w:sz="0" w:space="0" w:color="auto"/>
          </w:divBdr>
          <w:divsChild>
            <w:div w:id="107593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1220">
      <w:bodyDiv w:val="1"/>
      <w:marLeft w:val="0"/>
      <w:marRight w:val="0"/>
      <w:marTop w:val="0"/>
      <w:marBottom w:val="0"/>
      <w:divBdr>
        <w:top w:val="none" w:sz="0" w:space="0" w:color="auto"/>
        <w:left w:val="none" w:sz="0" w:space="0" w:color="auto"/>
        <w:bottom w:val="none" w:sz="0" w:space="0" w:color="auto"/>
        <w:right w:val="none" w:sz="0" w:space="0" w:color="auto"/>
      </w:divBdr>
    </w:div>
    <w:div w:id="317465823">
      <w:bodyDiv w:val="1"/>
      <w:marLeft w:val="0"/>
      <w:marRight w:val="0"/>
      <w:marTop w:val="0"/>
      <w:marBottom w:val="0"/>
      <w:divBdr>
        <w:top w:val="none" w:sz="0" w:space="0" w:color="auto"/>
        <w:left w:val="none" w:sz="0" w:space="0" w:color="auto"/>
        <w:bottom w:val="none" w:sz="0" w:space="0" w:color="auto"/>
        <w:right w:val="none" w:sz="0" w:space="0" w:color="auto"/>
      </w:divBdr>
    </w:div>
    <w:div w:id="320157501">
      <w:bodyDiv w:val="1"/>
      <w:marLeft w:val="0"/>
      <w:marRight w:val="0"/>
      <w:marTop w:val="0"/>
      <w:marBottom w:val="0"/>
      <w:divBdr>
        <w:top w:val="none" w:sz="0" w:space="0" w:color="auto"/>
        <w:left w:val="none" w:sz="0" w:space="0" w:color="auto"/>
        <w:bottom w:val="none" w:sz="0" w:space="0" w:color="auto"/>
        <w:right w:val="none" w:sz="0" w:space="0" w:color="auto"/>
      </w:divBdr>
    </w:div>
    <w:div w:id="350376582">
      <w:bodyDiv w:val="1"/>
      <w:marLeft w:val="0"/>
      <w:marRight w:val="0"/>
      <w:marTop w:val="0"/>
      <w:marBottom w:val="0"/>
      <w:divBdr>
        <w:top w:val="none" w:sz="0" w:space="0" w:color="auto"/>
        <w:left w:val="none" w:sz="0" w:space="0" w:color="auto"/>
        <w:bottom w:val="none" w:sz="0" w:space="0" w:color="auto"/>
        <w:right w:val="none" w:sz="0" w:space="0" w:color="auto"/>
      </w:divBdr>
    </w:div>
    <w:div w:id="383800418">
      <w:bodyDiv w:val="1"/>
      <w:marLeft w:val="0"/>
      <w:marRight w:val="0"/>
      <w:marTop w:val="0"/>
      <w:marBottom w:val="0"/>
      <w:divBdr>
        <w:top w:val="none" w:sz="0" w:space="0" w:color="auto"/>
        <w:left w:val="none" w:sz="0" w:space="0" w:color="auto"/>
        <w:bottom w:val="none" w:sz="0" w:space="0" w:color="auto"/>
        <w:right w:val="none" w:sz="0" w:space="0" w:color="auto"/>
      </w:divBdr>
      <w:divsChild>
        <w:div w:id="1203134478">
          <w:marLeft w:val="0"/>
          <w:marRight w:val="0"/>
          <w:marTop w:val="0"/>
          <w:marBottom w:val="0"/>
          <w:divBdr>
            <w:top w:val="none" w:sz="0" w:space="0" w:color="auto"/>
            <w:left w:val="none" w:sz="0" w:space="0" w:color="auto"/>
            <w:bottom w:val="none" w:sz="0" w:space="0" w:color="auto"/>
            <w:right w:val="none" w:sz="0" w:space="0" w:color="auto"/>
          </w:divBdr>
          <w:divsChild>
            <w:div w:id="138314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7821">
      <w:bodyDiv w:val="1"/>
      <w:marLeft w:val="0"/>
      <w:marRight w:val="0"/>
      <w:marTop w:val="0"/>
      <w:marBottom w:val="0"/>
      <w:divBdr>
        <w:top w:val="none" w:sz="0" w:space="0" w:color="auto"/>
        <w:left w:val="none" w:sz="0" w:space="0" w:color="auto"/>
        <w:bottom w:val="none" w:sz="0" w:space="0" w:color="auto"/>
        <w:right w:val="none" w:sz="0" w:space="0" w:color="auto"/>
      </w:divBdr>
    </w:div>
    <w:div w:id="518128199">
      <w:bodyDiv w:val="1"/>
      <w:marLeft w:val="0"/>
      <w:marRight w:val="0"/>
      <w:marTop w:val="0"/>
      <w:marBottom w:val="0"/>
      <w:divBdr>
        <w:top w:val="none" w:sz="0" w:space="0" w:color="auto"/>
        <w:left w:val="none" w:sz="0" w:space="0" w:color="auto"/>
        <w:bottom w:val="none" w:sz="0" w:space="0" w:color="auto"/>
        <w:right w:val="none" w:sz="0" w:space="0" w:color="auto"/>
      </w:divBdr>
      <w:divsChild>
        <w:div w:id="1349984873">
          <w:marLeft w:val="0"/>
          <w:marRight w:val="0"/>
          <w:marTop w:val="0"/>
          <w:marBottom w:val="0"/>
          <w:divBdr>
            <w:top w:val="none" w:sz="0" w:space="0" w:color="auto"/>
            <w:left w:val="none" w:sz="0" w:space="0" w:color="auto"/>
            <w:bottom w:val="none" w:sz="0" w:space="0" w:color="auto"/>
            <w:right w:val="none" w:sz="0" w:space="0" w:color="auto"/>
          </w:divBdr>
          <w:divsChild>
            <w:div w:id="85572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7766">
      <w:bodyDiv w:val="1"/>
      <w:marLeft w:val="0"/>
      <w:marRight w:val="0"/>
      <w:marTop w:val="0"/>
      <w:marBottom w:val="0"/>
      <w:divBdr>
        <w:top w:val="none" w:sz="0" w:space="0" w:color="auto"/>
        <w:left w:val="none" w:sz="0" w:space="0" w:color="auto"/>
        <w:bottom w:val="none" w:sz="0" w:space="0" w:color="auto"/>
        <w:right w:val="none" w:sz="0" w:space="0" w:color="auto"/>
      </w:divBdr>
    </w:div>
    <w:div w:id="570701661">
      <w:bodyDiv w:val="1"/>
      <w:marLeft w:val="0"/>
      <w:marRight w:val="0"/>
      <w:marTop w:val="0"/>
      <w:marBottom w:val="0"/>
      <w:divBdr>
        <w:top w:val="none" w:sz="0" w:space="0" w:color="auto"/>
        <w:left w:val="none" w:sz="0" w:space="0" w:color="auto"/>
        <w:bottom w:val="none" w:sz="0" w:space="0" w:color="auto"/>
        <w:right w:val="none" w:sz="0" w:space="0" w:color="auto"/>
      </w:divBdr>
      <w:divsChild>
        <w:div w:id="460541615">
          <w:marLeft w:val="0"/>
          <w:marRight w:val="0"/>
          <w:marTop w:val="0"/>
          <w:marBottom w:val="0"/>
          <w:divBdr>
            <w:top w:val="none" w:sz="0" w:space="0" w:color="auto"/>
            <w:left w:val="none" w:sz="0" w:space="0" w:color="auto"/>
            <w:bottom w:val="none" w:sz="0" w:space="0" w:color="auto"/>
            <w:right w:val="none" w:sz="0" w:space="0" w:color="auto"/>
          </w:divBdr>
          <w:divsChild>
            <w:div w:id="159863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325924">
      <w:bodyDiv w:val="1"/>
      <w:marLeft w:val="0"/>
      <w:marRight w:val="0"/>
      <w:marTop w:val="0"/>
      <w:marBottom w:val="0"/>
      <w:divBdr>
        <w:top w:val="none" w:sz="0" w:space="0" w:color="auto"/>
        <w:left w:val="none" w:sz="0" w:space="0" w:color="auto"/>
        <w:bottom w:val="none" w:sz="0" w:space="0" w:color="auto"/>
        <w:right w:val="none" w:sz="0" w:space="0" w:color="auto"/>
      </w:divBdr>
    </w:div>
    <w:div w:id="611671954">
      <w:bodyDiv w:val="1"/>
      <w:marLeft w:val="0"/>
      <w:marRight w:val="0"/>
      <w:marTop w:val="0"/>
      <w:marBottom w:val="0"/>
      <w:divBdr>
        <w:top w:val="none" w:sz="0" w:space="0" w:color="auto"/>
        <w:left w:val="none" w:sz="0" w:space="0" w:color="auto"/>
        <w:bottom w:val="none" w:sz="0" w:space="0" w:color="auto"/>
        <w:right w:val="none" w:sz="0" w:space="0" w:color="auto"/>
      </w:divBdr>
    </w:div>
    <w:div w:id="669409008">
      <w:bodyDiv w:val="1"/>
      <w:marLeft w:val="0"/>
      <w:marRight w:val="0"/>
      <w:marTop w:val="0"/>
      <w:marBottom w:val="0"/>
      <w:divBdr>
        <w:top w:val="none" w:sz="0" w:space="0" w:color="auto"/>
        <w:left w:val="none" w:sz="0" w:space="0" w:color="auto"/>
        <w:bottom w:val="none" w:sz="0" w:space="0" w:color="auto"/>
        <w:right w:val="none" w:sz="0" w:space="0" w:color="auto"/>
      </w:divBdr>
    </w:div>
    <w:div w:id="721947617">
      <w:bodyDiv w:val="1"/>
      <w:marLeft w:val="0"/>
      <w:marRight w:val="0"/>
      <w:marTop w:val="0"/>
      <w:marBottom w:val="0"/>
      <w:divBdr>
        <w:top w:val="none" w:sz="0" w:space="0" w:color="auto"/>
        <w:left w:val="none" w:sz="0" w:space="0" w:color="auto"/>
        <w:bottom w:val="none" w:sz="0" w:space="0" w:color="auto"/>
        <w:right w:val="none" w:sz="0" w:space="0" w:color="auto"/>
      </w:divBdr>
      <w:divsChild>
        <w:div w:id="865409520">
          <w:marLeft w:val="0"/>
          <w:marRight w:val="0"/>
          <w:marTop w:val="0"/>
          <w:marBottom w:val="0"/>
          <w:divBdr>
            <w:top w:val="none" w:sz="0" w:space="0" w:color="auto"/>
            <w:left w:val="none" w:sz="0" w:space="0" w:color="auto"/>
            <w:bottom w:val="none" w:sz="0" w:space="0" w:color="auto"/>
            <w:right w:val="none" w:sz="0" w:space="0" w:color="auto"/>
          </w:divBdr>
          <w:divsChild>
            <w:div w:id="183842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02331">
      <w:bodyDiv w:val="1"/>
      <w:marLeft w:val="0"/>
      <w:marRight w:val="0"/>
      <w:marTop w:val="0"/>
      <w:marBottom w:val="0"/>
      <w:divBdr>
        <w:top w:val="none" w:sz="0" w:space="0" w:color="auto"/>
        <w:left w:val="none" w:sz="0" w:space="0" w:color="auto"/>
        <w:bottom w:val="none" w:sz="0" w:space="0" w:color="auto"/>
        <w:right w:val="none" w:sz="0" w:space="0" w:color="auto"/>
      </w:divBdr>
    </w:div>
    <w:div w:id="823279878">
      <w:bodyDiv w:val="1"/>
      <w:marLeft w:val="0"/>
      <w:marRight w:val="0"/>
      <w:marTop w:val="0"/>
      <w:marBottom w:val="0"/>
      <w:divBdr>
        <w:top w:val="none" w:sz="0" w:space="0" w:color="auto"/>
        <w:left w:val="none" w:sz="0" w:space="0" w:color="auto"/>
        <w:bottom w:val="none" w:sz="0" w:space="0" w:color="auto"/>
        <w:right w:val="none" w:sz="0" w:space="0" w:color="auto"/>
      </w:divBdr>
    </w:div>
    <w:div w:id="946277400">
      <w:bodyDiv w:val="1"/>
      <w:marLeft w:val="0"/>
      <w:marRight w:val="0"/>
      <w:marTop w:val="0"/>
      <w:marBottom w:val="0"/>
      <w:divBdr>
        <w:top w:val="none" w:sz="0" w:space="0" w:color="auto"/>
        <w:left w:val="none" w:sz="0" w:space="0" w:color="auto"/>
        <w:bottom w:val="none" w:sz="0" w:space="0" w:color="auto"/>
        <w:right w:val="none" w:sz="0" w:space="0" w:color="auto"/>
      </w:divBdr>
      <w:divsChild>
        <w:div w:id="1381980398">
          <w:marLeft w:val="0"/>
          <w:marRight w:val="0"/>
          <w:marTop w:val="0"/>
          <w:marBottom w:val="0"/>
          <w:divBdr>
            <w:top w:val="none" w:sz="0" w:space="0" w:color="auto"/>
            <w:left w:val="none" w:sz="0" w:space="0" w:color="auto"/>
            <w:bottom w:val="none" w:sz="0" w:space="0" w:color="auto"/>
            <w:right w:val="none" w:sz="0" w:space="0" w:color="auto"/>
          </w:divBdr>
          <w:divsChild>
            <w:div w:id="3107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99632">
      <w:bodyDiv w:val="1"/>
      <w:marLeft w:val="0"/>
      <w:marRight w:val="0"/>
      <w:marTop w:val="0"/>
      <w:marBottom w:val="0"/>
      <w:divBdr>
        <w:top w:val="none" w:sz="0" w:space="0" w:color="auto"/>
        <w:left w:val="none" w:sz="0" w:space="0" w:color="auto"/>
        <w:bottom w:val="none" w:sz="0" w:space="0" w:color="auto"/>
        <w:right w:val="none" w:sz="0" w:space="0" w:color="auto"/>
      </w:divBdr>
    </w:div>
    <w:div w:id="1115711459">
      <w:bodyDiv w:val="1"/>
      <w:marLeft w:val="0"/>
      <w:marRight w:val="0"/>
      <w:marTop w:val="0"/>
      <w:marBottom w:val="0"/>
      <w:divBdr>
        <w:top w:val="none" w:sz="0" w:space="0" w:color="auto"/>
        <w:left w:val="none" w:sz="0" w:space="0" w:color="auto"/>
        <w:bottom w:val="none" w:sz="0" w:space="0" w:color="auto"/>
        <w:right w:val="none" w:sz="0" w:space="0" w:color="auto"/>
      </w:divBdr>
      <w:divsChild>
        <w:div w:id="1564176911">
          <w:marLeft w:val="0"/>
          <w:marRight w:val="0"/>
          <w:marTop w:val="0"/>
          <w:marBottom w:val="0"/>
          <w:divBdr>
            <w:top w:val="none" w:sz="0" w:space="0" w:color="auto"/>
            <w:left w:val="none" w:sz="0" w:space="0" w:color="auto"/>
            <w:bottom w:val="none" w:sz="0" w:space="0" w:color="auto"/>
            <w:right w:val="none" w:sz="0" w:space="0" w:color="auto"/>
          </w:divBdr>
          <w:divsChild>
            <w:div w:id="143139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98833">
      <w:bodyDiv w:val="1"/>
      <w:marLeft w:val="0"/>
      <w:marRight w:val="0"/>
      <w:marTop w:val="0"/>
      <w:marBottom w:val="0"/>
      <w:divBdr>
        <w:top w:val="none" w:sz="0" w:space="0" w:color="auto"/>
        <w:left w:val="none" w:sz="0" w:space="0" w:color="auto"/>
        <w:bottom w:val="none" w:sz="0" w:space="0" w:color="auto"/>
        <w:right w:val="none" w:sz="0" w:space="0" w:color="auto"/>
      </w:divBdr>
    </w:div>
    <w:div w:id="1176731252">
      <w:bodyDiv w:val="1"/>
      <w:marLeft w:val="0"/>
      <w:marRight w:val="0"/>
      <w:marTop w:val="0"/>
      <w:marBottom w:val="0"/>
      <w:divBdr>
        <w:top w:val="none" w:sz="0" w:space="0" w:color="auto"/>
        <w:left w:val="none" w:sz="0" w:space="0" w:color="auto"/>
        <w:bottom w:val="none" w:sz="0" w:space="0" w:color="auto"/>
        <w:right w:val="none" w:sz="0" w:space="0" w:color="auto"/>
      </w:divBdr>
      <w:divsChild>
        <w:div w:id="1638293953">
          <w:marLeft w:val="0"/>
          <w:marRight w:val="0"/>
          <w:marTop w:val="0"/>
          <w:marBottom w:val="0"/>
          <w:divBdr>
            <w:top w:val="none" w:sz="0" w:space="0" w:color="auto"/>
            <w:left w:val="none" w:sz="0" w:space="0" w:color="auto"/>
            <w:bottom w:val="none" w:sz="0" w:space="0" w:color="auto"/>
            <w:right w:val="none" w:sz="0" w:space="0" w:color="auto"/>
          </w:divBdr>
          <w:divsChild>
            <w:div w:id="148728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54447">
      <w:bodyDiv w:val="1"/>
      <w:marLeft w:val="0"/>
      <w:marRight w:val="0"/>
      <w:marTop w:val="0"/>
      <w:marBottom w:val="0"/>
      <w:divBdr>
        <w:top w:val="none" w:sz="0" w:space="0" w:color="auto"/>
        <w:left w:val="none" w:sz="0" w:space="0" w:color="auto"/>
        <w:bottom w:val="none" w:sz="0" w:space="0" w:color="auto"/>
        <w:right w:val="none" w:sz="0" w:space="0" w:color="auto"/>
      </w:divBdr>
      <w:divsChild>
        <w:div w:id="1762412394">
          <w:marLeft w:val="0"/>
          <w:marRight w:val="0"/>
          <w:marTop w:val="0"/>
          <w:marBottom w:val="0"/>
          <w:divBdr>
            <w:top w:val="none" w:sz="0" w:space="0" w:color="auto"/>
            <w:left w:val="none" w:sz="0" w:space="0" w:color="auto"/>
            <w:bottom w:val="none" w:sz="0" w:space="0" w:color="auto"/>
            <w:right w:val="none" w:sz="0" w:space="0" w:color="auto"/>
          </w:divBdr>
          <w:divsChild>
            <w:div w:id="1657877170">
              <w:marLeft w:val="0"/>
              <w:marRight w:val="0"/>
              <w:marTop w:val="0"/>
              <w:marBottom w:val="0"/>
              <w:divBdr>
                <w:top w:val="none" w:sz="0" w:space="0" w:color="auto"/>
                <w:left w:val="none" w:sz="0" w:space="0" w:color="auto"/>
                <w:bottom w:val="none" w:sz="0" w:space="0" w:color="auto"/>
                <w:right w:val="none" w:sz="0" w:space="0" w:color="auto"/>
              </w:divBdr>
              <w:divsChild>
                <w:div w:id="21150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901857">
      <w:bodyDiv w:val="1"/>
      <w:marLeft w:val="0"/>
      <w:marRight w:val="0"/>
      <w:marTop w:val="0"/>
      <w:marBottom w:val="0"/>
      <w:divBdr>
        <w:top w:val="none" w:sz="0" w:space="0" w:color="auto"/>
        <w:left w:val="none" w:sz="0" w:space="0" w:color="auto"/>
        <w:bottom w:val="none" w:sz="0" w:space="0" w:color="auto"/>
        <w:right w:val="none" w:sz="0" w:space="0" w:color="auto"/>
      </w:divBdr>
    </w:div>
    <w:div w:id="1223517575">
      <w:bodyDiv w:val="1"/>
      <w:marLeft w:val="0"/>
      <w:marRight w:val="0"/>
      <w:marTop w:val="0"/>
      <w:marBottom w:val="0"/>
      <w:divBdr>
        <w:top w:val="none" w:sz="0" w:space="0" w:color="auto"/>
        <w:left w:val="none" w:sz="0" w:space="0" w:color="auto"/>
        <w:bottom w:val="none" w:sz="0" w:space="0" w:color="auto"/>
        <w:right w:val="none" w:sz="0" w:space="0" w:color="auto"/>
      </w:divBdr>
    </w:div>
    <w:div w:id="1282227376">
      <w:bodyDiv w:val="1"/>
      <w:marLeft w:val="0"/>
      <w:marRight w:val="0"/>
      <w:marTop w:val="0"/>
      <w:marBottom w:val="0"/>
      <w:divBdr>
        <w:top w:val="none" w:sz="0" w:space="0" w:color="auto"/>
        <w:left w:val="none" w:sz="0" w:space="0" w:color="auto"/>
        <w:bottom w:val="none" w:sz="0" w:space="0" w:color="auto"/>
        <w:right w:val="none" w:sz="0" w:space="0" w:color="auto"/>
      </w:divBdr>
    </w:div>
    <w:div w:id="1309633684">
      <w:bodyDiv w:val="1"/>
      <w:marLeft w:val="0"/>
      <w:marRight w:val="0"/>
      <w:marTop w:val="0"/>
      <w:marBottom w:val="0"/>
      <w:divBdr>
        <w:top w:val="none" w:sz="0" w:space="0" w:color="auto"/>
        <w:left w:val="none" w:sz="0" w:space="0" w:color="auto"/>
        <w:bottom w:val="none" w:sz="0" w:space="0" w:color="auto"/>
        <w:right w:val="none" w:sz="0" w:space="0" w:color="auto"/>
      </w:divBdr>
    </w:div>
    <w:div w:id="1314718637">
      <w:bodyDiv w:val="1"/>
      <w:marLeft w:val="0"/>
      <w:marRight w:val="0"/>
      <w:marTop w:val="0"/>
      <w:marBottom w:val="0"/>
      <w:divBdr>
        <w:top w:val="none" w:sz="0" w:space="0" w:color="auto"/>
        <w:left w:val="none" w:sz="0" w:space="0" w:color="auto"/>
        <w:bottom w:val="none" w:sz="0" w:space="0" w:color="auto"/>
        <w:right w:val="none" w:sz="0" w:space="0" w:color="auto"/>
      </w:divBdr>
    </w:div>
    <w:div w:id="1609195792">
      <w:bodyDiv w:val="1"/>
      <w:marLeft w:val="0"/>
      <w:marRight w:val="0"/>
      <w:marTop w:val="0"/>
      <w:marBottom w:val="0"/>
      <w:divBdr>
        <w:top w:val="none" w:sz="0" w:space="0" w:color="auto"/>
        <w:left w:val="none" w:sz="0" w:space="0" w:color="auto"/>
        <w:bottom w:val="none" w:sz="0" w:space="0" w:color="auto"/>
        <w:right w:val="none" w:sz="0" w:space="0" w:color="auto"/>
      </w:divBdr>
      <w:divsChild>
        <w:div w:id="1404528066">
          <w:marLeft w:val="0"/>
          <w:marRight w:val="0"/>
          <w:marTop w:val="0"/>
          <w:marBottom w:val="0"/>
          <w:divBdr>
            <w:top w:val="none" w:sz="0" w:space="0" w:color="auto"/>
            <w:left w:val="none" w:sz="0" w:space="0" w:color="auto"/>
            <w:bottom w:val="none" w:sz="0" w:space="0" w:color="auto"/>
            <w:right w:val="none" w:sz="0" w:space="0" w:color="auto"/>
          </w:divBdr>
          <w:divsChild>
            <w:div w:id="11720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097071">
      <w:bodyDiv w:val="1"/>
      <w:marLeft w:val="0"/>
      <w:marRight w:val="0"/>
      <w:marTop w:val="0"/>
      <w:marBottom w:val="0"/>
      <w:divBdr>
        <w:top w:val="none" w:sz="0" w:space="0" w:color="auto"/>
        <w:left w:val="none" w:sz="0" w:space="0" w:color="auto"/>
        <w:bottom w:val="none" w:sz="0" w:space="0" w:color="auto"/>
        <w:right w:val="none" w:sz="0" w:space="0" w:color="auto"/>
      </w:divBdr>
    </w:div>
    <w:div w:id="1619219567">
      <w:bodyDiv w:val="1"/>
      <w:marLeft w:val="0"/>
      <w:marRight w:val="0"/>
      <w:marTop w:val="0"/>
      <w:marBottom w:val="0"/>
      <w:divBdr>
        <w:top w:val="none" w:sz="0" w:space="0" w:color="auto"/>
        <w:left w:val="none" w:sz="0" w:space="0" w:color="auto"/>
        <w:bottom w:val="none" w:sz="0" w:space="0" w:color="auto"/>
        <w:right w:val="none" w:sz="0" w:space="0" w:color="auto"/>
      </w:divBdr>
    </w:div>
    <w:div w:id="1691449260">
      <w:bodyDiv w:val="1"/>
      <w:marLeft w:val="0"/>
      <w:marRight w:val="0"/>
      <w:marTop w:val="0"/>
      <w:marBottom w:val="0"/>
      <w:divBdr>
        <w:top w:val="none" w:sz="0" w:space="0" w:color="auto"/>
        <w:left w:val="none" w:sz="0" w:space="0" w:color="auto"/>
        <w:bottom w:val="none" w:sz="0" w:space="0" w:color="auto"/>
        <w:right w:val="none" w:sz="0" w:space="0" w:color="auto"/>
      </w:divBdr>
    </w:div>
    <w:div w:id="1692224980">
      <w:bodyDiv w:val="1"/>
      <w:marLeft w:val="0"/>
      <w:marRight w:val="0"/>
      <w:marTop w:val="0"/>
      <w:marBottom w:val="0"/>
      <w:divBdr>
        <w:top w:val="none" w:sz="0" w:space="0" w:color="auto"/>
        <w:left w:val="none" w:sz="0" w:space="0" w:color="auto"/>
        <w:bottom w:val="none" w:sz="0" w:space="0" w:color="auto"/>
        <w:right w:val="none" w:sz="0" w:space="0" w:color="auto"/>
      </w:divBdr>
    </w:div>
    <w:div w:id="1726444906">
      <w:bodyDiv w:val="1"/>
      <w:marLeft w:val="0"/>
      <w:marRight w:val="0"/>
      <w:marTop w:val="0"/>
      <w:marBottom w:val="0"/>
      <w:divBdr>
        <w:top w:val="none" w:sz="0" w:space="0" w:color="auto"/>
        <w:left w:val="none" w:sz="0" w:space="0" w:color="auto"/>
        <w:bottom w:val="none" w:sz="0" w:space="0" w:color="auto"/>
        <w:right w:val="none" w:sz="0" w:space="0" w:color="auto"/>
      </w:divBdr>
    </w:div>
    <w:div w:id="1734307742">
      <w:bodyDiv w:val="1"/>
      <w:marLeft w:val="0"/>
      <w:marRight w:val="0"/>
      <w:marTop w:val="0"/>
      <w:marBottom w:val="0"/>
      <w:divBdr>
        <w:top w:val="none" w:sz="0" w:space="0" w:color="auto"/>
        <w:left w:val="none" w:sz="0" w:space="0" w:color="auto"/>
        <w:bottom w:val="none" w:sz="0" w:space="0" w:color="auto"/>
        <w:right w:val="none" w:sz="0" w:space="0" w:color="auto"/>
      </w:divBdr>
      <w:divsChild>
        <w:div w:id="1941260378">
          <w:marLeft w:val="0"/>
          <w:marRight w:val="0"/>
          <w:marTop w:val="0"/>
          <w:marBottom w:val="0"/>
          <w:divBdr>
            <w:top w:val="none" w:sz="0" w:space="0" w:color="auto"/>
            <w:left w:val="none" w:sz="0" w:space="0" w:color="auto"/>
            <w:bottom w:val="none" w:sz="0" w:space="0" w:color="auto"/>
            <w:right w:val="none" w:sz="0" w:space="0" w:color="auto"/>
          </w:divBdr>
        </w:div>
        <w:div w:id="1390689289">
          <w:marLeft w:val="0"/>
          <w:marRight w:val="0"/>
          <w:marTop w:val="0"/>
          <w:marBottom w:val="0"/>
          <w:divBdr>
            <w:top w:val="none" w:sz="0" w:space="0" w:color="auto"/>
            <w:left w:val="none" w:sz="0" w:space="0" w:color="auto"/>
            <w:bottom w:val="none" w:sz="0" w:space="0" w:color="auto"/>
            <w:right w:val="none" w:sz="0" w:space="0" w:color="auto"/>
          </w:divBdr>
        </w:div>
        <w:div w:id="772281260">
          <w:marLeft w:val="0"/>
          <w:marRight w:val="0"/>
          <w:marTop w:val="0"/>
          <w:marBottom w:val="0"/>
          <w:divBdr>
            <w:top w:val="none" w:sz="0" w:space="0" w:color="auto"/>
            <w:left w:val="none" w:sz="0" w:space="0" w:color="auto"/>
            <w:bottom w:val="none" w:sz="0" w:space="0" w:color="auto"/>
            <w:right w:val="none" w:sz="0" w:space="0" w:color="auto"/>
          </w:divBdr>
        </w:div>
      </w:divsChild>
    </w:div>
    <w:div w:id="1880169792">
      <w:bodyDiv w:val="1"/>
      <w:marLeft w:val="0"/>
      <w:marRight w:val="0"/>
      <w:marTop w:val="0"/>
      <w:marBottom w:val="0"/>
      <w:divBdr>
        <w:top w:val="none" w:sz="0" w:space="0" w:color="auto"/>
        <w:left w:val="none" w:sz="0" w:space="0" w:color="auto"/>
        <w:bottom w:val="none" w:sz="0" w:space="0" w:color="auto"/>
        <w:right w:val="none" w:sz="0" w:space="0" w:color="auto"/>
      </w:divBdr>
    </w:div>
    <w:div w:id="1883403165">
      <w:bodyDiv w:val="1"/>
      <w:marLeft w:val="0"/>
      <w:marRight w:val="0"/>
      <w:marTop w:val="0"/>
      <w:marBottom w:val="0"/>
      <w:divBdr>
        <w:top w:val="none" w:sz="0" w:space="0" w:color="auto"/>
        <w:left w:val="none" w:sz="0" w:space="0" w:color="auto"/>
        <w:bottom w:val="none" w:sz="0" w:space="0" w:color="auto"/>
        <w:right w:val="none" w:sz="0" w:space="0" w:color="auto"/>
      </w:divBdr>
    </w:div>
    <w:div w:id="1891726208">
      <w:bodyDiv w:val="1"/>
      <w:marLeft w:val="0"/>
      <w:marRight w:val="0"/>
      <w:marTop w:val="0"/>
      <w:marBottom w:val="0"/>
      <w:divBdr>
        <w:top w:val="none" w:sz="0" w:space="0" w:color="auto"/>
        <w:left w:val="none" w:sz="0" w:space="0" w:color="auto"/>
        <w:bottom w:val="none" w:sz="0" w:space="0" w:color="auto"/>
        <w:right w:val="none" w:sz="0" w:space="0" w:color="auto"/>
      </w:divBdr>
    </w:div>
    <w:div w:id="1930892692">
      <w:bodyDiv w:val="1"/>
      <w:marLeft w:val="0"/>
      <w:marRight w:val="0"/>
      <w:marTop w:val="0"/>
      <w:marBottom w:val="0"/>
      <w:divBdr>
        <w:top w:val="none" w:sz="0" w:space="0" w:color="auto"/>
        <w:left w:val="none" w:sz="0" w:space="0" w:color="auto"/>
        <w:bottom w:val="none" w:sz="0" w:space="0" w:color="auto"/>
        <w:right w:val="none" w:sz="0" w:space="0" w:color="auto"/>
      </w:divBdr>
    </w:div>
    <w:div w:id="1954169567">
      <w:bodyDiv w:val="1"/>
      <w:marLeft w:val="0"/>
      <w:marRight w:val="0"/>
      <w:marTop w:val="0"/>
      <w:marBottom w:val="0"/>
      <w:divBdr>
        <w:top w:val="none" w:sz="0" w:space="0" w:color="auto"/>
        <w:left w:val="none" w:sz="0" w:space="0" w:color="auto"/>
        <w:bottom w:val="none" w:sz="0" w:space="0" w:color="auto"/>
        <w:right w:val="none" w:sz="0" w:space="0" w:color="auto"/>
      </w:divBdr>
    </w:div>
    <w:div w:id="1981767479">
      <w:bodyDiv w:val="1"/>
      <w:marLeft w:val="0"/>
      <w:marRight w:val="0"/>
      <w:marTop w:val="0"/>
      <w:marBottom w:val="0"/>
      <w:divBdr>
        <w:top w:val="none" w:sz="0" w:space="0" w:color="auto"/>
        <w:left w:val="none" w:sz="0" w:space="0" w:color="auto"/>
        <w:bottom w:val="none" w:sz="0" w:space="0" w:color="auto"/>
        <w:right w:val="none" w:sz="0" w:space="0" w:color="auto"/>
      </w:divBdr>
    </w:div>
    <w:div w:id="1997997812">
      <w:bodyDiv w:val="1"/>
      <w:marLeft w:val="0"/>
      <w:marRight w:val="0"/>
      <w:marTop w:val="0"/>
      <w:marBottom w:val="0"/>
      <w:divBdr>
        <w:top w:val="none" w:sz="0" w:space="0" w:color="auto"/>
        <w:left w:val="none" w:sz="0" w:space="0" w:color="auto"/>
        <w:bottom w:val="none" w:sz="0" w:space="0" w:color="auto"/>
        <w:right w:val="none" w:sz="0" w:space="0" w:color="auto"/>
      </w:divBdr>
      <w:divsChild>
        <w:div w:id="187649449">
          <w:marLeft w:val="0"/>
          <w:marRight w:val="0"/>
          <w:marTop w:val="0"/>
          <w:marBottom w:val="0"/>
          <w:divBdr>
            <w:top w:val="none" w:sz="0" w:space="0" w:color="auto"/>
            <w:left w:val="none" w:sz="0" w:space="0" w:color="auto"/>
            <w:bottom w:val="none" w:sz="0" w:space="0" w:color="auto"/>
            <w:right w:val="none" w:sz="0" w:space="0" w:color="auto"/>
          </w:divBdr>
          <w:divsChild>
            <w:div w:id="200835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hyperlink" Target="mailto:info@drawdown.org" TargetMode="External"/><Relationship Id="rId11" Type="http://schemas.openxmlformats.org/officeDocument/2006/relationships/hyperlink" Target="http://www.drawdown.org" TargetMode="External"/><Relationship Id="rId12" Type="http://schemas.openxmlformats.org/officeDocument/2006/relationships/hyperlink" Target="mailto:info@drawdown.org" TargetMode="External"/><Relationship Id="rId13" Type="http://schemas.openxmlformats.org/officeDocument/2006/relationships/hyperlink" Target="http://www.drawdown.org"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fontTable" Target="fontTable.xml"/><Relationship Id="rId4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www.nyc.gov/html/gbee/html/about/about.shtml" TargetMode="External"/><Relationship Id="rId4" Type="http://schemas.openxmlformats.org/officeDocument/2006/relationships/hyperlink" Target="http://www.nrdc.org/business/cgi/" TargetMode="External"/><Relationship Id="rId5" Type="http://schemas.openxmlformats.org/officeDocument/2006/relationships/hyperlink" Target="http://cdiac.ornl.gov/pns/convert.html" TargetMode="External"/><Relationship Id="rId1" Type="http://schemas.openxmlformats.org/officeDocument/2006/relationships/hyperlink" Target="http://www.eia.gov/tools/faqs/faq.cfm?id=86&amp;t=1" TargetMode="External"/><Relationship Id="rId2" Type="http://schemas.openxmlformats.org/officeDocument/2006/relationships/hyperlink" Target="http://ec.europa.eu/energy/en/topics/energy-efficiency/building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nilde\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107A5E93-D10A-4B47-907B-8FB6FEB5F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\Users\Renilde\AppData\Roaming\Microsoft\Templates\Report design (blank).dotx</Template>
  <TotalTime>51</TotalTime>
  <Pages>30</Pages>
  <Words>11358</Words>
  <Characters>64742</Characters>
  <Application>Microsoft Macintosh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Renilde</dc:creator>
  <cp:keywords/>
  <cp:lastModifiedBy>Crystal Chissell</cp:lastModifiedBy>
  <cp:revision>8</cp:revision>
  <dcterms:created xsi:type="dcterms:W3CDTF">2017-01-24T01:44:00Z</dcterms:created>
  <dcterms:modified xsi:type="dcterms:W3CDTF">2017-01-31T15:34:00Z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