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EB247F">
      <w:pPr>
        <w:pStyle w:val="TableofFigures"/>
        <w:tabs>
          <w:tab w:val="right" w:leader="dot" w:pos="9350"/>
        </w:tabs>
        <w:rPr>
          <w:rStyle w:val="Hyperlink"/>
          <w:noProof/>
        </w:rPr>
      </w:pPr>
      <w:bookmarkStart w:id="0" w:name="_GoBack"/>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0F62C6" w:rsidRPr="00E91BE1" w:rsidRDefault="000F62C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2A16DBDE" w:rsidR="000F62C6" w:rsidRPr="00E91BE1" w:rsidRDefault="000F62C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Smart Thermostats</w:t>
                            </w:r>
                          </w:p>
                          <w:p w14:paraId="6774E85B" w14:textId="77777777" w:rsidR="000F62C6" w:rsidRPr="00EB247F" w:rsidRDefault="000F62C6" w:rsidP="00EB247F">
                            <w:pPr>
                              <w:spacing w:line="240" w:lineRule="auto"/>
                              <w:jc w:val="center"/>
                              <w:rPr>
                                <w:rFonts w:cs="Times New Roman"/>
                                <w:smallCaps/>
                                <w:color w:val="404040" w:themeColor="text1" w:themeTint="BF"/>
                                <w:sz w:val="36"/>
                                <w:szCs w:val="36"/>
                              </w:rPr>
                            </w:pPr>
                          </w:p>
                          <w:p w14:paraId="4699D449" w14:textId="495F05D4" w:rsidR="000F62C6" w:rsidRPr="00E91BE1" w:rsidRDefault="000F62C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7A6C6299" w:rsidR="000F62C6" w:rsidRPr="00E91BE1" w:rsidRDefault="000F62C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Household</w:t>
                            </w:r>
                          </w:p>
                          <w:p w14:paraId="29D510C4" w14:textId="2B0F8384" w:rsidR="000F62C6" w:rsidRPr="00E91BE1" w:rsidRDefault="000F62C6" w:rsidP="00C554E1">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sidRPr="00C554E1">
                              <w:t xml:space="preserve"> </w:t>
                            </w:r>
                            <w:r w:rsidRPr="00C554E1">
                              <w:rPr>
                                <w:rFonts w:cs="Times New Roman"/>
                                <w:smallCaps/>
                                <w:color w:val="404040" w:themeColor="text1" w:themeTint="BF"/>
                                <w:sz w:val="36"/>
                                <w:szCs w:val="36"/>
                              </w:rPr>
                              <w:t>Smart Grid, Energy Efficiency, Space Heating, Space Cooling</w:t>
                            </w:r>
                            <w:r>
                              <w:rPr>
                                <w:rFonts w:cs="Times New Roman"/>
                                <w:smallCaps/>
                                <w:color w:val="404040" w:themeColor="text1" w:themeTint="BF"/>
                                <w:sz w:val="36"/>
                                <w:szCs w:val="36"/>
                              </w:rPr>
                              <w:t>, Learning Thermostat, Communicating Thermostat, Wi-Fi Thermostat</w:t>
                            </w:r>
                          </w:p>
                          <w:p w14:paraId="6DF0E7C6" w14:textId="77777777" w:rsidR="000F62C6" w:rsidRDefault="000F62C6" w:rsidP="00FB2C53"/>
                          <w:p w14:paraId="4DF87617" w14:textId="77777777" w:rsidR="000F62C6" w:rsidRDefault="000F62C6" w:rsidP="00FB2C53"/>
                          <w:p w14:paraId="4FD71E35" w14:textId="77777777" w:rsidR="000F62C6" w:rsidRDefault="000F62C6" w:rsidP="00FB2C53"/>
                          <w:p w14:paraId="0AAEA688" w14:textId="77777777" w:rsidR="000F62C6" w:rsidRDefault="000F62C6" w:rsidP="00FB2C53"/>
                          <w:p w14:paraId="693769A0" w14:textId="77777777" w:rsidR="000F62C6" w:rsidRPr="00E91BE1" w:rsidRDefault="000F62C6" w:rsidP="00FB2C53">
                            <w:pPr>
                              <w:spacing w:after="0"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Book Edition 1</w:t>
                            </w:r>
                          </w:p>
                          <w:p w14:paraId="0DDBFE23" w14:textId="77777777" w:rsidR="000F62C6" w:rsidRPr="000829DC" w:rsidRDefault="000F62C6" w:rsidP="00FB2C53"/>
                          <w:p w14:paraId="4BB1447A" w14:textId="77777777" w:rsidR="000F62C6" w:rsidRDefault="000F62C6" w:rsidP="00FB2C53"/>
                          <w:p w14:paraId="6A9CEC43" w14:textId="77777777" w:rsidR="000F62C6" w:rsidRDefault="000F62C6" w:rsidP="00FB2C53"/>
                          <w:p w14:paraId="2F48DE38" w14:textId="77777777" w:rsidR="000F62C6" w:rsidRPr="000829DC" w:rsidRDefault="000F62C6" w:rsidP="00FB2C53"/>
                          <w:p w14:paraId="1981D31A" w14:textId="77777777" w:rsidR="000F62C6" w:rsidRPr="00E91BE1" w:rsidRDefault="000F62C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2A2918A7" w:rsidR="000F62C6" w:rsidRDefault="000F62C6" w:rsidP="00FB2C53">
                            <w:pPr>
                              <w:spacing w:after="0" w:line="240" w:lineRule="auto"/>
                              <w:rPr>
                                <w:rFonts w:cs="Times New Roman"/>
                                <w:smallCaps/>
                                <w:color w:val="404040" w:themeColor="text1" w:themeTint="BF"/>
                                <w:sz w:val="28"/>
                                <w:szCs w:val="28"/>
                              </w:rPr>
                            </w:pPr>
                            <w:r w:rsidRPr="00C554E1">
                              <w:rPr>
                                <w:rFonts w:cs="Times New Roman"/>
                                <w:smallCaps/>
                                <w:color w:val="404040" w:themeColor="text1" w:themeTint="BF"/>
                                <w:sz w:val="28"/>
                                <w:szCs w:val="28"/>
                              </w:rPr>
                              <w:t>Alex Michalko</w:t>
                            </w:r>
                            <w:r>
                              <w:rPr>
                                <w:rFonts w:cs="Times New Roman"/>
                                <w:smallCaps/>
                                <w:color w:val="404040" w:themeColor="text1" w:themeTint="BF"/>
                                <w:sz w:val="28"/>
                                <w:szCs w:val="28"/>
                              </w:rPr>
                              <w:t>, Research Fellow</w:t>
                            </w:r>
                          </w:p>
                          <w:p w14:paraId="58AC79CD" w14:textId="5FF5259C" w:rsidR="000F62C6" w:rsidRDefault="000F62C6" w:rsidP="00FB2C53">
                            <w:pPr>
                              <w:spacing w:after="0" w:line="240" w:lineRule="auto"/>
                              <w:rPr>
                                <w:rFonts w:cs="Times New Roman"/>
                                <w:smallCaps/>
                                <w:color w:val="404040" w:themeColor="text1" w:themeTint="BF"/>
                                <w:sz w:val="28"/>
                                <w:szCs w:val="28"/>
                              </w:rPr>
                            </w:pPr>
                            <w:r w:rsidRPr="00C554E1">
                              <w:rPr>
                                <w:rFonts w:cs="Times New Roman"/>
                                <w:smallCaps/>
                                <w:color w:val="404040" w:themeColor="text1" w:themeTint="BF"/>
                                <w:sz w:val="28"/>
                                <w:szCs w:val="28"/>
                              </w:rPr>
                              <w:t>Aven Satre-Meloy</w:t>
                            </w:r>
                            <w:r>
                              <w:rPr>
                                <w:rFonts w:cs="Times New Roman"/>
                                <w:smallCaps/>
                                <w:color w:val="404040" w:themeColor="text1" w:themeTint="BF"/>
                                <w:sz w:val="28"/>
                                <w:szCs w:val="28"/>
                              </w:rPr>
                              <w:t>, Research Fellow</w:t>
                            </w:r>
                          </w:p>
                          <w:p w14:paraId="4B53BCDA" w14:textId="59E1F4DB" w:rsidR="000F62C6" w:rsidRDefault="000F62C6" w:rsidP="008F601C">
                            <w:pPr>
                              <w:spacing w:after="0" w:line="240" w:lineRule="auto"/>
                              <w:rPr>
                                <w:smallCaps/>
                                <w:color w:val="404040" w:themeColor="text1" w:themeTint="BF"/>
                                <w:sz w:val="28"/>
                                <w:szCs w:val="28"/>
                              </w:rPr>
                            </w:pPr>
                            <w:r w:rsidRPr="006A02E8">
                              <w:rPr>
                                <w:smallCaps/>
                                <w:color w:val="404040" w:themeColor="text1" w:themeTint="BF"/>
                                <w:sz w:val="28"/>
                                <w:szCs w:val="28"/>
                              </w:rPr>
                              <w:t>Barbara Rodriguez Droguett, Research F</w:t>
                            </w:r>
                            <w:r w:rsidRPr="00B8714F">
                              <w:rPr>
                                <w:smallCaps/>
                                <w:color w:val="404040" w:themeColor="text1" w:themeTint="BF"/>
                                <w:sz w:val="28"/>
                                <w:szCs w:val="28"/>
                              </w:rPr>
                              <w:t>ellow</w:t>
                            </w:r>
                          </w:p>
                          <w:p w14:paraId="4C7B6AAC" w14:textId="1247066C" w:rsidR="000F62C6" w:rsidRPr="006A02E8" w:rsidRDefault="000F62C6" w:rsidP="008F601C">
                            <w:pPr>
                              <w:spacing w:after="0" w:line="240" w:lineRule="auto"/>
                              <w:rPr>
                                <w:smallCaps/>
                                <w:color w:val="404040" w:themeColor="text1" w:themeTint="BF"/>
                                <w:sz w:val="28"/>
                                <w:szCs w:val="28"/>
                              </w:rPr>
                            </w:pPr>
                            <w:r>
                              <w:rPr>
                                <w:smallCaps/>
                                <w:color w:val="404040" w:themeColor="text1" w:themeTint="BF"/>
                                <w:sz w:val="28"/>
                                <w:szCs w:val="28"/>
                              </w:rPr>
                              <w:t>Ryan Allard, Senior Fellow</w:t>
                            </w:r>
                          </w:p>
                          <w:p w14:paraId="1C3CFB47" w14:textId="77777777" w:rsidR="000F62C6" w:rsidRPr="00EB247F" w:rsidRDefault="000F62C6" w:rsidP="007864AB">
                            <w:pPr>
                              <w:rPr>
                                <w:rFonts w:cs="Times New Roman"/>
                                <w:smallCaps/>
                                <w:color w:val="404040" w:themeColor="text1" w:themeTint="BF"/>
                              </w:rPr>
                            </w:pPr>
                          </w:p>
                          <w:p w14:paraId="4481356F" w14:textId="6C098178" w:rsidR="000F62C6" w:rsidRPr="00EB247F" w:rsidRDefault="000F62C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47D4B48" w:rsidR="000F62C6" w:rsidRPr="0004575F" w:rsidRDefault="000F62C6" w:rsidP="007864AB">
                            <w:pPr>
                              <w:rPr>
                                <w:rFonts w:asciiTheme="minorHAnsi" w:hAnsiTheme="minorHAnsi"/>
                                <w:smallCaps/>
                                <w:color w:val="000000" w:themeColor="text1"/>
                                <w:sz w:val="20"/>
                                <w:szCs w:val="20"/>
                              </w:rPr>
                            </w:pPr>
                            <w:hyperlink r:id="rId10" w:history="1">
                              <w:r w:rsidRPr="0004575F">
                                <w:rPr>
                                  <w:rFonts w:asciiTheme="minorHAnsi" w:hAnsiTheme="minorHAnsi"/>
                                  <w:color w:val="000000" w:themeColor="text1"/>
                                </w:rPr>
                                <w:t>info@drawdown.org</w:t>
                              </w:r>
                            </w:hyperlink>
                            <w:r w:rsidRPr="0004575F">
                              <w:rPr>
                                <w:rFonts w:asciiTheme="minorHAnsi" w:hAnsiTheme="minorHAnsi"/>
                                <w:smallCaps/>
                                <w:color w:val="000000" w:themeColor="text1"/>
                                <w:sz w:val="20"/>
                                <w:szCs w:val="20"/>
                              </w:rPr>
                              <w:t xml:space="preserve">             </w:t>
                            </w:r>
                            <w:hyperlink r:id="rId11" w:history="1">
                              <w:r w:rsidRPr="0004575F">
                                <w:rPr>
                                  <w:rFonts w:asciiTheme="minorHAnsi" w:hAnsiTheme="minorHAnsi"/>
                                  <w:color w:val="000000" w:themeColor="text1"/>
                                </w:rPr>
                                <w:t>www.drawdown.org</w:t>
                              </w:r>
                            </w:hyperlink>
                            <w:r w:rsidRPr="0004575F">
                              <w:rPr>
                                <w:rFonts w:asciiTheme="minorHAnsi" w:hAnsiTheme="minorHAnsi"/>
                                <w:smallCaps/>
                                <w:color w:val="000000" w:themeColor="text1"/>
                                <w:sz w:val="20"/>
                                <w:szCs w:val="20"/>
                              </w:rPr>
                              <w:t xml:space="preserve">  </w:t>
                            </w:r>
                          </w:p>
                          <w:p w14:paraId="05DAFFE7" w14:textId="77777777" w:rsidR="000F62C6" w:rsidRPr="0004575F" w:rsidRDefault="000F62C6" w:rsidP="00C81D94">
                            <w:pPr>
                              <w:rPr>
                                <w:rFonts w:cs="Times New Roman"/>
                                <w:smallCaps/>
                                <w:color w:val="404040" w:themeColor="text1" w:themeTint="BF"/>
                                <w:sz w:val="36"/>
                                <w:szCs w:val="36"/>
                              </w:rPr>
                            </w:pPr>
                          </w:p>
                          <w:p w14:paraId="3D97FBF6" w14:textId="77777777" w:rsidR="000F62C6" w:rsidRPr="0004575F" w:rsidRDefault="000F62C6"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0F62C6" w:rsidRPr="00E91BE1" w:rsidRDefault="000F62C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2A16DBDE" w:rsidR="000F62C6" w:rsidRPr="00E91BE1" w:rsidRDefault="000F62C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Smart Thermostats</w:t>
                      </w:r>
                    </w:p>
                    <w:p w14:paraId="6774E85B" w14:textId="77777777" w:rsidR="000F62C6" w:rsidRPr="00EB247F" w:rsidRDefault="000F62C6" w:rsidP="00EB247F">
                      <w:pPr>
                        <w:spacing w:line="240" w:lineRule="auto"/>
                        <w:jc w:val="center"/>
                        <w:rPr>
                          <w:rFonts w:cs="Times New Roman"/>
                          <w:smallCaps/>
                          <w:color w:val="404040" w:themeColor="text1" w:themeTint="BF"/>
                          <w:sz w:val="36"/>
                          <w:szCs w:val="36"/>
                        </w:rPr>
                      </w:pPr>
                    </w:p>
                    <w:p w14:paraId="4699D449" w14:textId="495F05D4" w:rsidR="000F62C6" w:rsidRPr="00E91BE1" w:rsidRDefault="000F62C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7A6C6299" w:rsidR="000F62C6" w:rsidRPr="00E91BE1" w:rsidRDefault="000F62C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Household</w:t>
                      </w:r>
                    </w:p>
                    <w:p w14:paraId="29D510C4" w14:textId="2B0F8384" w:rsidR="000F62C6" w:rsidRPr="00E91BE1" w:rsidRDefault="000F62C6" w:rsidP="00C554E1">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sidRPr="00C554E1">
                        <w:t xml:space="preserve"> </w:t>
                      </w:r>
                      <w:r w:rsidRPr="00C554E1">
                        <w:rPr>
                          <w:rFonts w:cs="Times New Roman"/>
                          <w:smallCaps/>
                          <w:color w:val="404040" w:themeColor="text1" w:themeTint="BF"/>
                          <w:sz w:val="36"/>
                          <w:szCs w:val="36"/>
                        </w:rPr>
                        <w:t>Smart Grid, Energy Efficiency, Space Heating, Space Cooling</w:t>
                      </w:r>
                      <w:r>
                        <w:rPr>
                          <w:rFonts w:cs="Times New Roman"/>
                          <w:smallCaps/>
                          <w:color w:val="404040" w:themeColor="text1" w:themeTint="BF"/>
                          <w:sz w:val="36"/>
                          <w:szCs w:val="36"/>
                        </w:rPr>
                        <w:t>, Learning Thermostat, Communicating Thermostat, Wi-Fi Thermostat</w:t>
                      </w:r>
                    </w:p>
                    <w:p w14:paraId="6DF0E7C6" w14:textId="77777777" w:rsidR="000F62C6" w:rsidRDefault="000F62C6" w:rsidP="00FB2C53"/>
                    <w:p w14:paraId="4DF87617" w14:textId="77777777" w:rsidR="000F62C6" w:rsidRDefault="000F62C6" w:rsidP="00FB2C53"/>
                    <w:p w14:paraId="4FD71E35" w14:textId="77777777" w:rsidR="000F62C6" w:rsidRDefault="000F62C6" w:rsidP="00FB2C53"/>
                    <w:p w14:paraId="0AAEA688" w14:textId="77777777" w:rsidR="000F62C6" w:rsidRDefault="000F62C6" w:rsidP="00FB2C53"/>
                    <w:p w14:paraId="693769A0" w14:textId="77777777" w:rsidR="000F62C6" w:rsidRPr="00E91BE1" w:rsidRDefault="000F62C6" w:rsidP="00FB2C53">
                      <w:pPr>
                        <w:spacing w:after="0"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Book Edition 1</w:t>
                      </w:r>
                    </w:p>
                    <w:p w14:paraId="0DDBFE23" w14:textId="77777777" w:rsidR="000F62C6" w:rsidRPr="000829DC" w:rsidRDefault="000F62C6" w:rsidP="00FB2C53"/>
                    <w:p w14:paraId="4BB1447A" w14:textId="77777777" w:rsidR="000F62C6" w:rsidRDefault="000F62C6" w:rsidP="00FB2C53"/>
                    <w:p w14:paraId="6A9CEC43" w14:textId="77777777" w:rsidR="000F62C6" w:rsidRDefault="000F62C6" w:rsidP="00FB2C53"/>
                    <w:p w14:paraId="2F48DE38" w14:textId="77777777" w:rsidR="000F62C6" w:rsidRPr="000829DC" w:rsidRDefault="000F62C6" w:rsidP="00FB2C53"/>
                    <w:p w14:paraId="1981D31A" w14:textId="77777777" w:rsidR="000F62C6" w:rsidRPr="00E91BE1" w:rsidRDefault="000F62C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2A2918A7" w:rsidR="000F62C6" w:rsidRDefault="000F62C6" w:rsidP="00FB2C53">
                      <w:pPr>
                        <w:spacing w:after="0" w:line="240" w:lineRule="auto"/>
                        <w:rPr>
                          <w:rFonts w:cs="Times New Roman"/>
                          <w:smallCaps/>
                          <w:color w:val="404040" w:themeColor="text1" w:themeTint="BF"/>
                          <w:sz w:val="28"/>
                          <w:szCs w:val="28"/>
                        </w:rPr>
                      </w:pPr>
                      <w:r w:rsidRPr="00C554E1">
                        <w:rPr>
                          <w:rFonts w:cs="Times New Roman"/>
                          <w:smallCaps/>
                          <w:color w:val="404040" w:themeColor="text1" w:themeTint="BF"/>
                          <w:sz w:val="28"/>
                          <w:szCs w:val="28"/>
                        </w:rPr>
                        <w:t>Alex Michalko</w:t>
                      </w:r>
                      <w:r>
                        <w:rPr>
                          <w:rFonts w:cs="Times New Roman"/>
                          <w:smallCaps/>
                          <w:color w:val="404040" w:themeColor="text1" w:themeTint="BF"/>
                          <w:sz w:val="28"/>
                          <w:szCs w:val="28"/>
                        </w:rPr>
                        <w:t>, Research Fellow</w:t>
                      </w:r>
                    </w:p>
                    <w:p w14:paraId="58AC79CD" w14:textId="5FF5259C" w:rsidR="000F62C6" w:rsidRDefault="000F62C6" w:rsidP="00FB2C53">
                      <w:pPr>
                        <w:spacing w:after="0" w:line="240" w:lineRule="auto"/>
                        <w:rPr>
                          <w:rFonts w:cs="Times New Roman"/>
                          <w:smallCaps/>
                          <w:color w:val="404040" w:themeColor="text1" w:themeTint="BF"/>
                          <w:sz w:val="28"/>
                          <w:szCs w:val="28"/>
                        </w:rPr>
                      </w:pPr>
                      <w:r w:rsidRPr="00C554E1">
                        <w:rPr>
                          <w:rFonts w:cs="Times New Roman"/>
                          <w:smallCaps/>
                          <w:color w:val="404040" w:themeColor="text1" w:themeTint="BF"/>
                          <w:sz w:val="28"/>
                          <w:szCs w:val="28"/>
                        </w:rPr>
                        <w:t>Aven Satre-Meloy</w:t>
                      </w:r>
                      <w:r>
                        <w:rPr>
                          <w:rFonts w:cs="Times New Roman"/>
                          <w:smallCaps/>
                          <w:color w:val="404040" w:themeColor="text1" w:themeTint="BF"/>
                          <w:sz w:val="28"/>
                          <w:szCs w:val="28"/>
                        </w:rPr>
                        <w:t>, Research Fellow</w:t>
                      </w:r>
                    </w:p>
                    <w:p w14:paraId="4B53BCDA" w14:textId="59E1F4DB" w:rsidR="000F62C6" w:rsidRDefault="000F62C6" w:rsidP="008F601C">
                      <w:pPr>
                        <w:spacing w:after="0" w:line="240" w:lineRule="auto"/>
                        <w:rPr>
                          <w:smallCaps/>
                          <w:color w:val="404040" w:themeColor="text1" w:themeTint="BF"/>
                          <w:sz w:val="28"/>
                          <w:szCs w:val="28"/>
                        </w:rPr>
                      </w:pPr>
                      <w:r w:rsidRPr="006A02E8">
                        <w:rPr>
                          <w:smallCaps/>
                          <w:color w:val="404040" w:themeColor="text1" w:themeTint="BF"/>
                          <w:sz w:val="28"/>
                          <w:szCs w:val="28"/>
                        </w:rPr>
                        <w:t>Barbara Rodriguez Droguett, Research F</w:t>
                      </w:r>
                      <w:r w:rsidRPr="00B8714F">
                        <w:rPr>
                          <w:smallCaps/>
                          <w:color w:val="404040" w:themeColor="text1" w:themeTint="BF"/>
                          <w:sz w:val="28"/>
                          <w:szCs w:val="28"/>
                        </w:rPr>
                        <w:t>ellow</w:t>
                      </w:r>
                    </w:p>
                    <w:p w14:paraId="4C7B6AAC" w14:textId="1247066C" w:rsidR="000F62C6" w:rsidRPr="006A02E8" w:rsidRDefault="000F62C6" w:rsidP="008F601C">
                      <w:pPr>
                        <w:spacing w:after="0" w:line="240" w:lineRule="auto"/>
                        <w:rPr>
                          <w:smallCaps/>
                          <w:color w:val="404040" w:themeColor="text1" w:themeTint="BF"/>
                          <w:sz w:val="28"/>
                          <w:szCs w:val="28"/>
                        </w:rPr>
                      </w:pPr>
                      <w:r>
                        <w:rPr>
                          <w:smallCaps/>
                          <w:color w:val="404040" w:themeColor="text1" w:themeTint="BF"/>
                          <w:sz w:val="28"/>
                          <w:szCs w:val="28"/>
                        </w:rPr>
                        <w:t>Ryan Allard, Senior Fellow</w:t>
                      </w:r>
                    </w:p>
                    <w:p w14:paraId="1C3CFB47" w14:textId="77777777" w:rsidR="000F62C6" w:rsidRPr="00EB247F" w:rsidRDefault="000F62C6" w:rsidP="007864AB">
                      <w:pPr>
                        <w:rPr>
                          <w:rFonts w:cs="Times New Roman"/>
                          <w:smallCaps/>
                          <w:color w:val="404040" w:themeColor="text1" w:themeTint="BF"/>
                        </w:rPr>
                      </w:pPr>
                    </w:p>
                    <w:p w14:paraId="4481356F" w14:textId="6C098178" w:rsidR="000F62C6" w:rsidRPr="00EB247F" w:rsidRDefault="000F62C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47D4B48" w:rsidR="000F62C6" w:rsidRPr="0004575F" w:rsidRDefault="000F62C6" w:rsidP="007864AB">
                      <w:pPr>
                        <w:rPr>
                          <w:rFonts w:asciiTheme="minorHAnsi" w:hAnsiTheme="minorHAnsi"/>
                          <w:smallCaps/>
                          <w:color w:val="000000" w:themeColor="text1"/>
                          <w:sz w:val="20"/>
                          <w:szCs w:val="20"/>
                        </w:rPr>
                      </w:pPr>
                      <w:hyperlink r:id="rId12" w:history="1">
                        <w:r w:rsidRPr="0004575F">
                          <w:rPr>
                            <w:rFonts w:asciiTheme="minorHAnsi" w:hAnsiTheme="minorHAnsi"/>
                            <w:color w:val="000000" w:themeColor="text1"/>
                          </w:rPr>
                          <w:t>info@drawdown.org</w:t>
                        </w:r>
                      </w:hyperlink>
                      <w:r w:rsidRPr="0004575F">
                        <w:rPr>
                          <w:rFonts w:asciiTheme="minorHAnsi" w:hAnsiTheme="minorHAnsi"/>
                          <w:smallCaps/>
                          <w:color w:val="000000" w:themeColor="text1"/>
                          <w:sz w:val="20"/>
                          <w:szCs w:val="20"/>
                        </w:rPr>
                        <w:t xml:space="preserve">             </w:t>
                      </w:r>
                      <w:hyperlink r:id="rId13" w:history="1">
                        <w:r w:rsidRPr="0004575F">
                          <w:rPr>
                            <w:rFonts w:asciiTheme="minorHAnsi" w:hAnsiTheme="minorHAnsi"/>
                            <w:color w:val="000000" w:themeColor="text1"/>
                          </w:rPr>
                          <w:t>www.drawdown.org</w:t>
                        </w:r>
                      </w:hyperlink>
                      <w:r w:rsidRPr="0004575F">
                        <w:rPr>
                          <w:rFonts w:asciiTheme="minorHAnsi" w:hAnsiTheme="minorHAnsi"/>
                          <w:smallCaps/>
                          <w:color w:val="000000" w:themeColor="text1"/>
                          <w:sz w:val="20"/>
                          <w:szCs w:val="20"/>
                        </w:rPr>
                        <w:t xml:space="preserve">  </w:t>
                      </w:r>
                    </w:p>
                    <w:p w14:paraId="05DAFFE7" w14:textId="77777777" w:rsidR="000F62C6" w:rsidRPr="0004575F" w:rsidRDefault="000F62C6" w:rsidP="00C81D94">
                      <w:pPr>
                        <w:rPr>
                          <w:rFonts w:cs="Times New Roman"/>
                          <w:smallCaps/>
                          <w:color w:val="404040" w:themeColor="text1" w:themeTint="BF"/>
                          <w:sz w:val="36"/>
                          <w:szCs w:val="36"/>
                        </w:rPr>
                      </w:pPr>
                    </w:p>
                    <w:p w14:paraId="3D97FBF6" w14:textId="77777777" w:rsidR="000F62C6" w:rsidRPr="0004575F" w:rsidRDefault="000F62C6"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580D5E03" w14:textId="079DB924" w:rsidR="0095138A"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44504760" w:history="1">
            <w:r w:rsidR="0095138A" w:rsidRPr="00847117">
              <w:rPr>
                <w:rStyle w:val="Hyperlink"/>
                <w:noProof/>
              </w:rPr>
              <w:t>List of Figures</w:t>
            </w:r>
            <w:r w:rsidR="0095138A">
              <w:rPr>
                <w:noProof/>
                <w:webHidden/>
              </w:rPr>
              <w:tab/>
            </w:r>
            <w:r w:rsidR="0095138A">
              <w:rPr>
                <w:noProof/>
                <w:webHidden/>
              </w:rPr>
              <w:fldChar w:fldCharType="begin"/>
            </w:r>
            <w:r w:rsidR="0095138A">
              <w:rPr>
                <w:noProof/>
                <w:webHidden/>
              </w:rPr>
              <w:instrText xml:space="preserve"> PAGEREF _Toc44504760 \h </w:instrText>
            </w:r>
            <w:r w:rsidR="0095138A">
              <w:rPr>
                <w:noProof/>
                <w:webHidden/>
              </w:rPr>
            </w:r>
            <w:r w:rsidR="0095138A">
              <w:rPr>
                <w:noProof/>
                <w:webHidden/>
              </w:rPr>
              <w:fldChar w:fldCharType="separate"/>
            </w:r>
            <w:r w:rsidR="0095138A">
              <w:rPr>
                <w:noProof/>
                <w:webHidden/>
              </w:rPr>
              <w:t>IV</w:t>
            </w:r>
            <w:r w:rsidR="0095138A">
              <w:rPr>
                <w:noProof/>
                <w:webHidden/>
              </w:rPr>
              <w:fldChar w:fldCharType="end"/>
            </w:r>
          </w:hyperlink>
        </w:p>
        <w:p w14:paraId="13DC7508" w14:textId="26B45F2D" w:rsidR="0095138A" w:rsidRDefault="0095138A">
          <w:pPr>
            <w:pStyle w:val="TOC1"/>
            <w:tabs>
              <w:tab w:val="right" w:leader="dot" w:pos="9350"/>
            </w:tabs>
            <w:rPr>
              <w:rFonts w:asciiTheme="minorHAnsi" w:hAnsiTheme="minorHAnsi"/>
              <w:noProof/>
              <w:lang w:eastAsia="en-US"/>
            </w:rPr>
          </w:pPr>
          <w:hyperlink w:anchor="_Toc44504761" w:history="1">
            <w:r w:rsidRPr="00847117">
              <w:rPr>
                <w:rStyle w:val="Hyperlink"/>
                <w:noProof/>
              </w:rPr>
              <w:t>List of Tables</w:t>
            </w:r>
            <w:r>
              <w:rPr>
                <w:noProof/>
                <w:webHidden/>
              </w:rPr>
              <w:tab/>
            </w:r>
            <w:r>
              <w:rPr>
                <w:noProof/>
                <w:webHidden/>
              </w:rPr>
              <w:fldChar w:fldCharType="begin"/>
            </w:r>
            <w:r>
              <w:rPr>
                <w:noProof/>
                <w:webHidden/>
              </w:rPr>
              <w:instrText xml:space="preserve"> PAGEREF _Toc44504761 \h </w:instrText>
            </w:r>
            <w:r>
              <w:rPr>
                <w:noProof/>
                <w:webHidden/>
              </w:rPr>
            </w:r>
            <w:r>
              <w:rPr>
                <w:noProof/>
                <w:webHidden/>
              </w:rPr>
              <w:fldChar w:fldCharType="separate"/>
            </w:r>
            <w:r>
              <w:rPr>
                <w:noProof/>
                <w:webHidden/>
              </w:rPr>
              <w:t>IV</w:t>
            </w:r>
            <w:r>
              <w:rPr>
                <w:noProof/>
                <w:webHidden/>
              </w:rPr>
              <w:fldChar w:fldCharType="end"/>
            </w:r>
          </w:hyperlink>
        </w:p>
        <w:p w14:paraId="0B826284" w14:textId="36F23657" w:rsidR="0095138A" w:rsidRDefault="0095138A">
          <w:pPr>
            <w:pStyle w:val="TOC1"/>
            <w:tabs>
              <w:tab w:val="right" w:leader="dot" w:pos="9350"/>
            </w:tabs>
            <w:rPr>
              <w:rFonts w:asciiTheme="minorHAnsi" w:hAnsiTheme="minorHAnsi"/>
              <w:noProof/>
              <w:lang w:eastAsia="en-US"/>
            </w:rPr>
          </w:pPr>
          <w:hyperlink w:anchor="_Toc44504762" w:history="1">
            <w:r w:rsidRPr="00847117">
              <w:rPr>
                <w:rStyle w:val="Hyperlink"/>
                <w:noProof/>
              </w:rPr>
              <w:t>Acronyms and Symbols Used</w:t>
            </w:r>
            <w:r>
              <w:rPr>
                <w:noProof/>
                <w:webHidden/>
              </w:rPr>
              <w:tab/>
            </w:r>
            <w:r>
              <w:rPr>
                <w:noProof/>
                <w:webHidden/>
              </w:rPr>
              <w:fldChar w:fldCharType="begin"/>
            </w:r>
            <w:r>
              <w:rPr>
                <w:noProof/>
                <w:webHidden/>
              </w:rPr>
              <w:instrText xml:space="preserve"> PAGEREF _Toc44504762 \h </w:instrText>
            </w:r>
            <w:r>
              <w:rPr>
                <w:noProof/>
                <w:webHidden/>
              </w:rPr>
            </w:r>
            <w:r>
              <w:rPr>
                <w:noProof/>
                <w:webHidden/>
              </w:rPr>
              <w:fldChar w:fldCharType="separate"/>
            </w:r>
            <w:r>
              <w:rPr>
                <w:noProof/>
                <w:webHidden/>
              </w:rPr>
              <w:t>V</w:t>
            </w:r>
            <w:r>
              <w:rPr>
                <w:noProof/>
                <w:webHidden/>
              </w:rPr>
              <w:fldChar w:fldCharType="end"/>
            </w:r>
          </w:hyperlink>
        </w:p>
        <w:p w14:paraId="240A14AE" w14:textId="28B3CA78" w:rsidR="0095138A" w:rsidRDefault="0095138A">
          <w:pPr>
            <w:pStyle w:val="TOC1"/>
            <w:tabs>
              <w:tab w:val="right" w:leader="dot" w:pos="9350"/>
            </w:tabs>
            <w:rPr>
              <w:rFonts w:asciiTheme="minorHAnsi" w:hAnsiTheme="minorHAnsi"/>
              <w:noProof/>
              <w:lang w:eastAsia="en-US"/>
            </w:rPr>
          </w:pPr>
          <w:hyperlink w:anchor="_Toc44504763" w:history="1">
            <w:r w:rsidRPr="00847117">
              <w:rPr>
                <w:rStyle w:val="Hyperlink"/>
                <w:noProof/>
              </w:rPr>
              <w:t>Executive Summary</w:t>
            </w:r>
            <w:r>
              <w:rPr>
                <w:noProof/>
                <w:webHidden/>
              </w:rPr>
              <w:tab/>
            </w:r>
            <w:r>
              <w:rPr>
                <w:noProof/>
                <w:webHidden/>
              </w:rPr>
              <w:fldChar w:fldCharType="begin"/>
            </w:r>
            <w:r>
              <w:rPr>
                <w:noProof/>
                <w:webHidden/>
              </w:rPr>
              <w:instrText xml:space="preserve"> PAGEREF _Toc44504763 \h </w:instrText>
            </w:r>
            <w:r>
              <w:rPr>
                <w:noProof/>
                <w:webHidden/>
              </w:rPr>
            </w:r>
            <w:r>
              <w:rPr>
                <w:noProof/>
                <w:webHidden/>
              </w:rPr>
              <w:fldChar w:fldCharType="separate"/>
            </w:r>
            <w:r>
              <w:rPr>
                <w:noProof/>
                <w:webHidden/>
              </w:rPr>
              <w:t>VI</w:t>
            </w:r>
            <w:r>
              <w:rPr>
                <w:noProof/>
                <w:webHidden/>
              </w:rPr>
              <w:fldChar w:fldCharType="end"/>
            </w:r>
          </w:hyperlink>
        </w:p>
        <w:p w14:paraId="31C82FED" w14:textId="18ACCF63" w:rsidR="0095138A" w:rsidRDefault="0095138A">
          <w:pPr>
            <w:pStyle w:val="TOC1"/>
            <w:tabs>
              <w:tab w:val="left" w:pos="440"/>
              <w:tab w:val="right" w:leader="dot" w:pos="9350"/>
            </w:tabs>
            <w:rPr>
              <w:rFonts w:asciiTheme="minorHAnsi" w:hAnsiTheme="minorHAnsi"/>
              <w:noProof/>
              <w:lang w:eastAsia="en-US"/>
            </w:rPr>
          </w:pPr>
          <w:hyperlink w:anchor="_Toc44504764" w:history="1">
            <w:r w:rsidRPr="00847117">
              <w:rPr>
                <w:rStyle w:val="Hyperlink"/>
                <w:noProof/>
              </w:rPr>
              <w:t>1</w:t>
            </w:r>
            <w:r>
              <w:rPr>
                <w:rFonts w:asciiTheme="minorHAnsi" w:hAnsiTheme="minorHAnsi"/>
                <w:noProof/>
                <w:lang w:eastAsia="en-US"/>
              </w:rPr>
              <w:tab/>
            </w:r>
            <w:r w:rsidRPr="00847117">
              <w:rPr>
                <w:rStyle w:val="Hyperlink"/>
                <w:noProof/>
              </w:rPr>
              <w:t>Literature Review</w:t>
            </w:r>
            <w:r>
              <w:rPr>
                <w:noProof/>
                <w:webHidden/>
              </w:rPr>
              <w:tab/>
            </w:r>
            <w:r>
              <w:rPr>
                <w:noProof/>
                <w:webHidden/>
              </w:rPr>
              <w:fldChar w:fldCharType="begin"/>
            </w:r>
            <w:r>
              <w:rPr>
                <w:noProof/>
                <w:webHidden/>
              </w:rPr>
              <w:instrText xml:space="preserve"> PAGEREF _Toc44504764 \h </w:instrText>
            </w:r>
            <w:r>
              <w:rPr>
                <w:noProof/>
                <w:webHidden/>
              </w:rPr>
            </w:r>
            <w:r>
              <w:rPr>
                <w:noProof/>
                <w:webHidden/>
              </w:rPr>
              <w:fldChar w:fldCharType="separate"/>
            </w:r>
            <w:r>
              <w:rPr>
                <w:noProof/>
                <w:webHidden/>
              </w:rPr>
              <w:t>1</w:t>
            </w:r>
            <w:r>
              <w:rPr>
                <w:noProof/>
                <w:webHidden/>
              </w:rPr>
              <w:fldChar w:fldCharType="end"/>
            </w:r>
          </w:hyperlink>
        </w:p>
        <w:p w14:paraId="67E37355" w14:textId="4EFE8DC7" w:rsidR="0095138A" w:rsidRDefault="0095138A">
          <w:pPr>
            <w:pStyle w:val="TOC2"/>
            <w:tabs>
              <w:tab w:val="left" w:pos="880"/>
              <w:tab w:val="right" w:leader="dot" w:pos="9350"/>
            </w:tabs>
            <w:rPr>
              <w:rFonts w:asciiTheme="minorHAnsi" w:hAnsiTheme="minorHAnsi"/>
              <w:noProof/>
              <w:lang w:eastAsia="en-US"/>
            </w:rPr>
          </w:pPr>
          <w:hyperlink w:anchor="_Toc44504765" w:history="1">
            <w:r w:rsidRPr="00847117">
              <w:rPr>
                <w:rStyle w:val="Hyperlink"/>
                <w:noProof/>
              </w:rPr>
              <w:t>1.1</w:t>
            </w:r>
            <w:r>
              <w:rPr>
                <w:rFonts w:asciiTheme="minorHAnsi" w:hAnsiTheme="minorHAnsi"/>
                <w:noProof/>
                <w:lang w:eastAsia="en-US"/>
              </w:rPr>
              <w:tab/>
            </w:r>
            <w:r w:rsidRPr="00847117">
              <w:rPr>
                <w:rStyle w:val="Hyperlink"/>
                <w:noProof/>
              </w:rPr>
              <w:t>State of Smart Thermostats</w:t>
            </w:r>
            <w:r>
              <w:rPr>
                <w:noProof/>
                <w:webHidden/>
              </w:rPr>
              <w:tab/>
            </w:r>
            <w:r>
              <w:rPr>
                <w:noProof/>
                <w:webHidden/>
              </w:rPr>
              <w:fldChar w:fldCharType="begin"/>
            </w:r>
            <w:r>
              <w:rPr>
                <w:noProof/>
                <w:webHidden/>
              </w:rPr>
              <w:instrText xml:space="preserve"> PAGEREF _Toc44504765 \h </w:instrText>
            </w:r>
            <w:r>
              <w:rPr>
                <w:noProof/>
                <w:webHidden/>
              </w:rPr>
            </w:r>
            <w:r>
              <w:rPr>
                <w:noProof/>
                <w:webHidden/>
              </w:rPr>
              <w:fldChar w:fldCharType="separate"/>
            </w:r>
            <w:r>
              <w:rPr>
                <w:noProof/>
                <w:webHidden/>
              </w:rPr>
              <w:t>3</w:t>
            </w:r>
            <w:r>
              <w:rPr>
                <w:noProof/>
                <w:webHidden/>
              </w:rPr>
              <w:fldChar w:fldCharType="end"/>
            </w:r>
          </w:hyperlink>
        </w:p>
        <w:p w14:paraId="1BCC74B9" w14:textId="4EFB5BD2" w:rsidR="0095138A" w:rsidRDefault="0095138A">
          <w:pPr>
            <w:pStyle w:val="TOC3"/>
            <w:tabs>
              <w:tab w:val="left" w:pos="1320"/>
              <w:tab w:val="right" w:leader="dot" w:pos="9350"/>
            </w:tabs>
            <w:rPr>
              <w:rFonts w:asciiTheme="minorHAnsi" w:hAnsiTheme="minorHAnsi"/>
              <w:noProof/>
              <w:lang w:eastAsia="en-US"/>
            </w:rPr>
          </w:pPr>
          <w:hyperlink w:anchor="_Toc44504766" w:history="1">
            <w:r w:rsidRPr="00847117">
              <w:rPr>
                <w:rStyle w:val="Hyperlink"/>
                <w:noProof/>
              </w:rPr>
              <w:t>1.1.1</w:t>
            </w:r>
            <w:r>
              <w:rPr>
                <w:rFonts w:asciiTheme="minorHAnsi" w:hAnsiTheme="minorHAnsi"/>
                <w:noProof/>
                <w:lang w:eastAsia="en-US"/>
              </w:rPr>
              <w:tab/>
            </w:r>
            <w:r w:rsidRPr="00847117">
              <w:rPr>
                <w:rStyle w:val="Hyperlink"/>
                <w:noProof/>
              </w:rPr>
              <w:t>An Overview of Smart Thermostats</w:t>
            </w:r>
            <w:r>
              <w:rPr>
                <w:noProof/>
                <w:webHidden/>
              </w:rPr>
              <w:tab/>
            </w:r>
            <w:r>
              <w:rPr>
                <w:noProof/>
                <w:webHidden/>
              </w:rPr>
              <w:fldChar w:fldCharType="begin"/>
            </w:r>
            <w:r>
              <w:rPr>
                <w:noProof/>
                <w:webHidden/>
              </w:rPr>
              <w:instrText xml:space="preserve"> PAGEREF _Toc44504766 \h </w:instrText>
            </w:r>
            <w:r>
              <w:rPr>
                <w:noProof/>
                <w:webHidden/>
              </w:rPr>
            </w:r>
            <w:r>
              <w:rPr>
                <w:noProof/>
                <w:webHidden/>
              </w:rPr>
              <w:fldChar w:fldCharType="separate"/>
            </w:r>
            <w:r>
              <w:rPr>
                <w:noProof/>
                <w:webHidden/>
              </w:rPr>
              <w:t>3</w:t>
            </w:r>
            <w:r>
              <w:rPr>
                <w:noProof/>
                <w:webHidden/>
              </w:rPr>
              <w:fldChar w:fldCharType="end"/>
            </w:r>
          </w:hyperlink>
        </w:p>
        <w:p w14:paraId="0DA6A5D1" w14:textId="11642EEA" w:rsidR="0095138A" w:rsidRDefault="0095138A">
          <w:pPr>
            <w:pStyle w:val="TOC3"/>
            <w:tabs>
              <w:tab w:val="left" w:pos="1320"/>
              <w:tab w:val="right" w:leader="dot" w:pos="9350"/>
            </w:tabs>
            <w:rPr>
              <w:rFonts w:asciiTheme="minorHAnsi" w:hAnsiTheme="minorHAnsi"/>
              <w:noProof/>
              <w:lang w:eastAsia="en-US"/>
            </w:rPr>
          </w:pPr>
          <w:hyperlink w:anchor="_Toc44504767" w:history="1">
            <w:r w:rsidRPr="00847117">
              <w:rPr>
                <w:rStyle w:val="Hyperlink"/>
                <w:noProof/>
              </w:rPr>
              <w:t>1.1.2</w:t>
            </w:r>
            <w:r>
              <w:rPr>
                <w:rFonts w:asciiTheme="minorHAnsi" w:hAnsiTheme="minorHAnsi"/>
                <w:noProof/>
                <w:lang w:eastAsia="en-US"/>
              </w:rPr>
              <w:tab/>
            </w:r>
            <w:r w:rsidRPr="00847117">
              <w:rPr>
                <w:rStyle w:val="Hyperlink"/>
                <w:noProof/>
              </w:rPr>
              <w:t>Conventional Thermostats and Energy Savings</w:t>
            </w:r>
            <w:r>
              <w:rPr>
                <w:noProof/>
                <w:webHidden/>
              </w:rPr>
              <w:tab/>
            </w:r>
            <w:r>
              <w:rPr>
                <w:noProof/>
                <w:webHidden/>
              </w:rPr>
              <w:fldChar w:fldCharType="begin"/>
            </w:r>
            <w:r>
              <w:rPr>
                <w:noProof/>
                <w:webHidden/>
              </w:rPr>
              <w:instrText xml:space="preserve"> PAGEREF _Toc44504767 \h </w:instrText>
            </w:r>
            <w:r>
              <w:rPr>
                <w:noProof/>
                <w:webHidden/>
              </w:rPr>
            </w:r>
            <w:r>
              <w:rPr>
                <w:noProof/>
                <w:webHidden/>
              </w:rPr>
              <w:fldChar w:fldCharType="separate"/>
            </w:r>
            <w:r>
              <w:rPr>
                <w:noProof/>
                <w:webHidden/>
              </w:rPr>
              <w:t>5</w:t>
            </w:r>
            <w:r>
              <w:rPr>
                <w:noProof/>
                <w:webHidden/>
              </w:rPr>
              <w:fldChar w:fldCharType="end"/>
            </w:r>
          </w:hyperlink>
        </w:p>
        <w:p w14:paraId="4D33F6C7" w14:textId="22C2EDE0" w:rsidR="0095138A" w:rsidRDefault="0095138A">
          <w:pPr>
            <w:pStyle w:val="TOC3"/>
            <w:tabs>
              <w:tab w:val="left" w:pos="1320"/>
              <w:tab w:val="right" w:leader="dot" w:pos="9350"/>
            </w:tabs>
            <w:rPr>
              <w:rFonts w:asciiTheme="minorHAnsi" w:hAnsiTheme="minorHAnsi"/>
              <w:noProof/>
              <w:lang w:eastAsia="en-US"/>
            </w:rPr>
          </w:pPr>
          <w:hyperlink w:anchor="_Toc44504768" w:history="1">
            <w:r w:rsidRPr="00847117">
              <w:rPr>
                <w:rStyle w:val="Hyperlink"/>
                <w:noProof/>
              </w:rPr>
              <w:t>1.1.3</w:t>
            </w:r>
            <w:r>
              <w:rPr>
                <w:rFonts w:asciiTheme="minorHAnsi" w:hAnsiTheme="minorHAnsi"/>
                <w:noProof/>
                <w:lang w:eastAsia="en-US"/>
              </w:rPr>
              <w:tab/>
            </w:r>
            <w:r w:rsidRPr="00847117">
              <w:rPr>
                <w:rStyle w:val="Hyperlink"/>
                <w:noProof/>
              </w:rPr>
              <w:t>Smart Thermostats and Energy Savings</w:t>
            </w:r>
            <w:r>
              <w:rPr>
                <w:noProof/>
                <w:webHidden/>
              </w:rPr>
              <w:tab/>
            </w:r>
            <w:r>
              <w:rPr>
                <w:noProof/>
                <w:webHidden/>
              </w:rPr>
              <w:fldChar w:fldCharType="begin"/>
            </w:r>
            <w:r>
              <w:rPr>
                <w:noProof/>
                <w:webHidden/>
              </w:rPr>
              <w:instrText xml:space="preserve"> PAGEREF _Toc44504768 \h </w:instrText>
            </w:r>
            <w:r>
              <w:rPr>
                <w:noProof/>
                <w:webHidden/>
              </w:rPr>
            </w:r>
            <w:r>
              <w:rPr>
                <w:noProof/>
                <w:webHidden/>
              </w:rPr>
              <w:fldChar w:fldCharType="separate"/>
            </w:r>
            <w:r>
              <w:rPr>
                <w:noProof/>
                <w:webHidden/>
              </w:rPr>
              <w:t>6</w:t>
            </w:r>
            <w:r>
              <w:rPr>
                <w:noProof/>
                <w:webHidden/>
              </w:rPr>
              <w:fldChar w:fldCharType="end"/>
            </w:r>
          </w:hyperlink>
        </w:p>
        <w:p w14:paraId="5D8EFE71" w14:textId="306B6ED5" w:rsidR="0095138A" w:rsidRDefault="0095138A">
          <w:pPr>
            <w:pStyle w:val="TOC2"/>
            <w:tabs>
              <w:tab w:val="left" w:pos="880"/>
              <w:tab w:val="right" w:leader="dot" w:pos="9350"/>
            </w:tabs>
            <w:rPr>
              <w:rFonts w:asciiTheme="minorHAnsi" w:hAnsiTheme="minorHAnsi"/>
              <w:noProof/>
              <w:lang w:eastAsia="en-US"/>
            </w:rPr>
          </w:pPr>
          <w:hyperlink w:anchor="_Toc44504769" w:history="1">
            <w:r w:rsidRPr="00847117">
              <w:rPr>
                <w:rStyle w:val="Hyperlink"/>
                <w:noProof/>
              </w:rPr>
              <w:t>1.2</w:t>
            </w:r>
            <w:r>
              <w:rPr>
                <w:rFonts w:asciiTheme="minorHAnsi" w:hAnsiTheme="minorHAnsi"/>
                <w:noProof/>
                <w:lang w:eastAsia="en-US"/>
              </w:rPr>
              <w:tab/>
            </w:r>
            <w:r w:rsidRPr="00847117">
              <w:rPr>
                <w:rStyle w:val="Hyperlink"/>
                <w:noProof/>
              </w:rPr>
              <w:t>Adoption Path</w:t>
            </w:r>
            <w:r>
              <w:rPr>
                <w:noProof/>
                <w:webHidden/>
              </w:rPr>
              <w:tab/>
            </w:r>
            <w:r>
              <w:rPr>
                <w:noProof/>
                <w:webHidden/>
              </w:rPr>
              <w:fldChar w:fldCharType="begin"/>
            </w:r>
            <w:r>
              <w:rPr>
                <w:noProof/>
                <w:webHidden/>
              </w:rPr>
              <w:instrText xml:space="preserve"> PAGEREF _Toc44504769 \h </w:instrText>
            </w:r>
            <w:r>
              <w:rPr>
                <w:noProof/>
                <w:webHidden/>
              </w:rPr>
            </w:r>
            <w:r>
              <w:rPr>
                <w:noProof/>
                <w:webHidden/>
              </w:rPr>
              <w:fldChar w:fldCharType="separate"/>
            </w:r>
            <w:r>
              <w:rPr>
                <w:noProof/>
                <w:webHidden/>
              </w:rPr>
              <w:t>9</w:t>
            </w:r>
            <w:r>
              <w:rPr>
                <w:noProof/>
                <w:webHidden/>
              </w:rPr>
              <w:fldChar w:fldCharType="end"/>
            </w:r>
          </w:hyperlink>
        </w:p>
        <w:p w14:paraId="51C42033" w14:textId="5D14B0D2" w:rsidR="0095138A" w:rsidRDefault="0095138A">
          <w:pPr>
            <w:pStyle w:val="TOC3"/>
            <w:tabs>
              <w:tab w:val="left" w:pos="1320"/>
              <w:tab w:val="right" w:leader="dot" w:pos="9350"/>
            </w:tabs>
            <w:rPr>
              <w:rFonts w:asciiTheme="minorHAnsi" w:hAnsiTheme="minorHAnsi"/>
              <w:noProof/>
              <w:lang w:eastAsia="en-US"/>
            </w:rPr>
          </w:pPr>
          <w:hyperlink w:anchor="_Toc44504770" w:history="1">
            <w:r w:rsidRPr="00847117">
              <w:rPr>
                <w:rStyle w:val="Hyperlink"/>
                <w:noProof/>
                <w14:scene3d>
                  <w14:camera w14:prst="orthographicFront"/>
                  <w14:lightRig w14:rig="threePt" w14:dir="t">
                    <w14:rot w14:lat="0" w14:lon="0" w14:rev="0"/>
                  </w14:lightRig>
                </w14:scene3d>
              </w:rPr>
              <w:t>1.2.1</w:t>
            </w:r>
            <w:r>
              <w:rPr>
                <w:rFonts w:asciiTheme="minorHAnsi" w:hAnsiTheme="minorHAnsi"/>
                <w:noProof/>
                <w:lang w:eastAsia="en-US"/>
              </w:rPr>
              <w:tab/>
            </w:r>
            <w:r w:rsidRPr="00847117">
              <w:rPr>
                <w:rStyle w:val="Hyperlink"/>
                <w:noProof/>
              </w:rPr>
              <w:t>Current Adoption</w:t>
            </w:r>
            <w:r>
              <w:rPr>
                <w:noProof/>
                <w:webHidden/>
              </w:rPr>
              <w:tab/>
            </w:r>
            <w:r>
              <w:rPr>
                <w:noProof/>
                <w:webHidden/>
              </w:rPr>
              <w:fldChar w:fldCharType="begin"/>
            </w:r>
            <w:r>
              <w:rPr>
                <w:noProof/>
                <w:webHidden/>
              </w:rPr>
              <w:instrText xml:space="preserve"> PAGEREF _Toc44504770 \h </w:instrText>
            </w:r>
            <w:r>
              <w:rPr>
                <w:noProof/>
                <w:webHidden/>
              </w:rPr>
            </w:r>
            <w:r>
              <w:rPr>
                <w:noProof/>
                <w:webHidden/>
              </w:rPr>
              <w:fldChar w:fldCharType="separate"/>
            </w:r>
            <w:r>
              <w:rPr>
                <w:noProof/>
                <w:webHidden/>
              </w:rPr>
              <w:t>9</w:t>
            </w:r>
            <w:r>
              <w:rPr>
                <w:noProof/>
                <w:webHidden/>
              </w:rPr>
              <w:fldChar w:fldCharType="end"/>
            </w:r>
          </w:hyperlink>
        </w:p>
        <w:p w14:paraId="6C1414A0" w14:textId="1B328B9B" w:rsidR="0095138A" w:rsidRDefault="0095138A">
          <w:pPr>
            <w:pStyle w:val="TOC3"/>
            <w:tabs>
              <w:tab w:val="left" w:pos="1320"/>
              <w:tab w:val="right" w:leader="dot" w:pos="9350"/>
            </w:tabs>
            <w:rPr>
              <w:rFonts w:asciiTheme="minorHAnsi" w:hAnsiTheme="minorHAnsi"/>
              <w:noProof/>
              <w:lang w:eastAsia="en-US"/>
            </w:rPr>
          </w:pPr>
          <w:hyperlink w:anchor="_Toc44504771" w:history="1">
            <w:r w:rsidRPr="00847117">
              <w:rPr>
                <w:rStyle w:val="Hyperlink"/>
                <w:noProof/>
                <w14:scene3d>
                  <w14:camera w14:prst="orthographicFront"/>
                  <w14:lightRig w14:rig="threePt" w14:dir="t">
                    <w14:rot w14:lat="0" w14:lon="0" w14:rev="0"/>
                  </w14:lightRig>
                </w14:scene3d>
              </w:rPr>
              <w:t>1.2.2</w:t>
            </w:r>
            <w:r>
              <w:rPr>
                <w:rFonts w:asciiTheme="minorHAnsi" w:hAnsiTheme="minorHAnsi"/>
                <w:noProof/>
                <w:lang w:eastAsia="en-US"/>
              </w:rPr>
              <w:tab/>
            </w:r>
            <w:r w:rsidRPr="00847117">
              <w:rPr>
                <w:rStyle w:val="Hyperlink"/>
                <w:noProof/>
              </w:rPr>
              <w:t>Trends to Accelerate Adoption</w:t>
            </w:r>
            <w:r>
              <w:rPr>
                <w:noProof/>
                <w:webHidden/>
              </w:rPr>
              <w:tab/>
            </w:r>
            <w:r>
              <w:rPr>
                <w:noProof/>
                <w:webHidden/>
              </w:rPr>
              <w:fldChar w:fldCharType="begin"/>
            </w:r>
            <w:r>
              <w:rPr>
                <w:noProof/>
                <w:webHidden/>
              </w:rPr>
              <w:instrText xml:space="preserve"> PAGEREF _Toc44504771 \h </w:instrText>
            </w:r>
            <w:r>
              <w:rPr>
                <w:noProof/>
                <w:webHidden/>
              </w:rPr>
            </w:r>
            <w:r>
              <w:rPr>
                <w:noProof/>
                <w:webHidden/>
              </w:rPr>
              <w:fldChar w:fldCharType="separate"/>
            </w:r>
            <w:r>
              <w:rPr>
                <w:noProof/>
                <w:webHidden/>
              </w:rPr>
              <w:t>10</w:t>
            </w:r>
            <w:r>
              <w:rPr>
                <w:noProof/>
                <w:webHidden/>
              </w:rPr>
              <w:fldChar w:fldCharType="end"/>
            </w:r>
          </w:hyperlink>
        </w:p>
        <w:p w14:paraId="59681EA2" w14:textId="2BE3A0C5" w:rsidR="0095138A" w:rsidRDefault="0095138A">
          <w:pPr>
            <w:pStyle w:val="TOC3"/>
            <w:tabs>
              <w:tab w:val="left" w:pos="1320"/>
              <w:tab w:val="right" w:leader="dot" w:pos="9350"/>
            </w:tabs>
            <w:rPr>
              <w:rFonts w:asciiTheme="minorHAnsi" w:hAnsiTheme="minorHAnsi"/>
              <w:noProof/>
              <w:lang w:eastAsia="en-US"/>
            </w:rPr>
          </w:pPr>
          <w:hyperlink w:anchor="_Toc44504772" w:history="1">
            <w:r w:rsidRPr="00847117">
              <w:rPr>
                <w:rStyle w:val="Hyperlink"/>
                <w:noProof/>
                <w14:scene3d>
                  <w14:camera w14:prst="orthographicFront"/>
                  <w14:lightRig w14:rig="threePt" w14:dir="t">
                    <w14:rot w14:lat="0" w14:lon="0" w14:rev="0"/>
                  </w14:lightRig>
                </w14:scene3d>
              </w:rPr>
              <w:t>1.2.3</w:t>
            </w:r>
            <w:r>
              <w:rPr>
                <w:rFonts w:asciiTheme="minorHAnsi" w:hAnsiTheme="minorHAnsi"/>
                <w:noProof/>
                <w:lang w:eastAsia="en-US"/>
              </w:rPr>
              <w:tab/>
            </w:r>
            <w:r w:rsidRPr="00847117">
              <w:rPr>
                <w:rStyle w:val="Hyperlink"/>
                <w:noProof/>
              </w:rPr>
              <w:t>Barriers to Adoption</w:t>
            </w:r>
            <w:r>
              <w:rPr>
                <w:noProof/>
                <w:webHidden/>
              </w:rPr>
              <w:tab/>
            </w:r>
            <w:r>
              <w:rPr>
                <w:noProof/>
                <w:webHidden/>
              </w:rPr>
              <w:fldChar w:fldCharType="begin"/>
            </w:r>
            <w:r>
              <w:rPr>
                <w:noProof/>
                <w:webHidden/>
              </w:rPr>
              <w:instrText xml:space="preserve"> PAGEREF _Toc44504772 \h </w:instrText>
            </w:r>
            <w:r>
              <w:rPr>
                <w:noProof/>
                <w:webHidden/>
              </w:rPr>
            </w:r>
            <w:r>
              <w:rPr>
                <w:noProof/>
                <w:webHidden/>
              </w:rPr>
              <w:fldChar w:fldCharType="separate"/>
            </w:r>
            <w:r>
              <w:rPr>
                <w:noProof/>
                <w:webHidden/>
              </w:rPr>
              <w:t>12</w:t>
            </w:r>
            <w:r>
              <w:rPr>
                <w:noProof/>
                <w:webHidden/>
              </w:rPr>
              <w:fldChar w:fldCharType="end"/>
            </w:r>
          </w:hyperlink>
        </w:p>
        <w:p w14:paraId="0A6C04E5" w14:textId="65099B1D" w:rsidR="0095138A" w:rsidRDefault="0095138A">
          <w:pPr>
            <w:pStyle w:val="TOC3"/>
            <w:tabs>
              <w:tab w:val="left" w:pos="1320"/>
              <w:tab w:val="right" w:leader="dot" w:pos="9350"/>
            </w:tabs>
            <w:rPr>
              <w:rFonts w:asciiTheme="minorHAnsi" w:hAnsiTheme="minorHAnsi"/>
              <w:noProof/>
              <w:lang w:eastAsia="en-US"/>
            </w:rPr>
          </w:pPr>
          <w:hyperlink w:anchor="_Toc44504773" w:history="1">
            <w:r w:rsidRPr="00847117">
              <w:rPr>
                <w:rStyle w:val="Hyperlink"/>
                <w:noProof/>
                <w14:scene3d>
                  <w14:camera w14:prst="orthographicFront"/>
                  <w14:lightRig w14:rig="threePt" w14:dir="t">
                    <w14:rot w14:lat="0" w14:lon="0" w14:rev="0"/>
                  </w14:lightRig>
                </w14:scene3d>
              </w:rPr>
              <w:t>1.2.4</w:t>
            </w:r>
            <w:r>
              <w:rPr>
                <w:rFonts w:asciiTheme="minorHAnsi" w:hAnsiTheme="minorHAnsi"/>
                <w:noProof/>
                <w:lang w:eastAsia="en-US"/>
              </w:rPr>
              <w:tab/>
            </w:r>
            <w:r w:rsidRPr="00847117">
              <w:rPr>
                <w:rStyle w:val="Hyperlink"/>
                <w:noProof/>
              </w:rPr>
              <w:t>Adoption Potential</w:t>
            </w:r>
            <w:r>
              <w:rPr>
                <w:noProof/>
                <w:webHidden/>
              </w:rPr>
              <w:tab/>
            </w:r>
            <w:r>
              <w:rPr>
                <w:noProof/>
                <w:webHidden/>
              </w:rPr>
              <w:fldChar w:fldCharType="begin"/>
            </w:r>
            <w:r>
              <w:rPr>
                <w:noProof/>
                <w:webHidden/>
              </w:rPr>
              <w:instrText xml:space="preserve"> PAGEREF _Toc44504773 \h </w:instrText>
            </w:r>
            <w:r>
              <w:rPr>
                <w:noProof/>
                <w:webHidden/>
              </w:rPr>
            </w:r>
            <w:r>
              <w:rPr>
                <w:noProof/>
                <w:webHidden/>
              </w:rPr>
              <w:fldChar w:fldCharType="separate"/>
            </w:r>
            <w:r>
              <w:rPr>
                <w:noProof/>
                <w:webHidden/>
              </w:rPr>
              <w:t>14</w:t>
            </w:r>
            <w:r>
              <w:rPr>
                <w:noProof/>
                <w:webHidden/>
              </w:rPr>
              <w:fldChar w:fldCharType="end"/>
            </w:r>
          </w:hyperlink>
        </w:p>
        <w:p w14:paraId="6D048913" w14:textId="3EB16DAB" w:rsidR="0095138A" w:rsidRDefault="0095138A">
          <w:pPr>
            <w:pStyle w:val="TOC2"/>
            <w:tabs>
              <w:tab w:val="left" w:pos="880"/>
              <w:tab w:val="right" w:leader="dot" w:pos="9350"/>
            </w:tabs>
            <w:rPr>
              <w:rFonts w:asciiTheme="minorHAnsi" w:hAnsiTheme="minorHAnsi"/>
              <w:noProof/>
              <w:lang w:eastAsia="en-US"/>
            </w:rPr>
          </w:pPr>
          <w:hyperlink w:anchor="_Toc44504774" w:history="1">
            <w:r w:rsidRPr="00847117">
              <w:rPr>
                <w:rStyle w:val="Hyperlink"/>
                <w:noProof/>
              </w:rPr>
              <w:t>1.3</w:t>
            </w:r>
            <w:r>
              <w:rPr>
                <w:rFonts w:asciiTheme="minorHAnsi" w:hAnsiTheme="minorHAnsi"/>
                <w:noProof/>
                <w:lang w:eastAsia="en-US"/>
              </w:rPr>
              <w:tab/>
            </w:r>
            <w:r w:rsidRPr="00847117">
              <w:rPr>
                <w:rStyle w:val="Hyperlink"/>
                <w:noProof/>
              </w:rPr>
              <w:t>Advantages and Disadvantages of Smart Thermostats</w:t>
            </w:r>
            <w:r>
              <w:rPr>
                <w:noProof/>
                <w:webHidden/>
              </w:rPr>
              <w:tab/>
            </w:r>
            <w:r>
              <w:rPr>
                <w:noProof/>
                <w:webHidden/>
              </w:rPr>
              <w:fldChar w:fldCharType="begin"/>
            </w:r>
            <w:r>
              <w:rPr>
                <w:noProof/>
                <w:webHidden/>
              </w:rPr>
              <w:instrText xml:space="preserve"> PAGEREF _Toc44504774 \h </w:instrText>
            </w:r>
            <w:r>
              <w:rPr>
                <w:noProof/>
                <w:webHidden/>
              </w:rPr>
            </w:r>
            <w:r>
              <w:rPr>
                <w:noProof/>
                <w:webHidden/>
              </w:rPr>
              <w:fldChar w:fldCharType="separate"/>
            </w:r>
            <w:r>
              <w:rPr>
                <w:noProof/>
                <w:webHidden/>
              </w:rPr>
              <w:t>15</w:t>
            </w:r>
            <w:r>
              <w:rPr>
                <w:noProof/>
                <w:webHidden/>
              </w:rPr>
              <w:fldChar w:fldCharType="end"/>
            </w:r>
          </w:hyperlink>
        </w:p>
        <w:p w14:paraId="620B8D78" w14:textId="28F144EA" w:rsidR="0095138A" w:rsidRDefault="0095138A">
          <w:pPr>
            <w:pStyle w:val="TOC3"/>
            <w:tabs>
              <w:tab w:val="left" w:pos="1320"/>
              <w:tab w:val="right" w:leader="dot" w:pos="9350"/>
            </w:tabs>
            <w:rPr>
              <w:rFonts w:asciiTheme="minorHAnsi" w:hAnsiTheme="minorHAnsi"/>
              <w:noProof/>
              <w:lang w:eastAsia="en-US"/>
            </w:rPr>
          </w:pPr>
          <w:hyperlink w:anchor="_Toc44504775" w:history="1">
            <w:r w:rsidRPr="00847117">
              <w:rPr>
                <w:rStyle w:val="Hyperlink"/>
                <w:noProof/>
                <w14:scene3d>
                  <w14:camera w14:prst="orthographicFront"/>
                  <w14:lightRig w14:rig="threePt" w14:dir="t">
                    <w14:rot w14:lat="0" w14:lon="0" w14:rev="0"/>
                  </w14:lightRig>
                </w14:scene3d>
              </w:rPr>
              <w:t>1.3.1</w:t>
            </w:r>
            <w:r>
              <w:rPr>
                <w:rFonts w:asciiTheme="minorHAnsi" w:hAnsiTheme="minorHAnsi"/>
                <w:noProof/>
                <w:lang w:eastAsia="en-US"/>
              </w:rPr>
              <w:tab/>
            </w:r>
            <w:r w:rsidRPr="00847117">
              <w:rPr>
                <w:rStyle w:val="Hyperlink"/>
                <w:noProof/>
              </w:rPr>
              <w:t>Similar Solutions</w:t>
            </w:r>
            <w:r>
              <w:rPr>
                <w:noProof/>
                <w:webHidden/>
              </w:rPr>
              <w:tab/>
            </w:r>
            <w:r>
              <w:rPr>
                <w:noProof/>
                <w:webHidden/>
              </w:rPr>
              <w:fldChar w:fldCharType="begin"/>
            </w:r>
            <w:r>
              <w:rPr>
                <w:noProof/>
                <w:webHidden/>
              </w:rPr>
              <w:instrText xml:space="preserve"> PAGEREF _Toc44504775 \h </w:instrText>
            </w:r>
            <w:r>
              <w:rPr>
                <w:noProof/>
                <w:webHidden/>
              </w:rPr>
            </w:r>
            <w:r>
              <w:rPr>
                <w:noProof/>
                <w:webHidden/>
              </w:rPr>
              <w:fldChar w:fldCharType="separate"/>
            </w:r>
            <w:r>
              <w:rPr>
                <w:noProof/>
                <w:webHidden/>
              </w:rPr>
              <w:t>15</w:t>
            </w:r>
            <w:r>
              <w:rPr>
                <w:noProof/>
                <w:webHidden/>
              </w:rPr>
              <w:fldChar w:fldCharType="end"/>
            </w:r>
          </w:hyperlink>
        </w:p>
        <w:p w14:paraId="703F2043" w14:textId="393E4366" w:rsidR="0095138A" w:rsidRDefault="0095138A">
          <w:pPr>
            <w:pStyle w:val="TOC3"/>
            <w:tabs>
              <w:tab w:val="left" w:pos="1320"/>
              <w:tab w:val="right" w:leader="dot" w:pos="9350"/>
            </w:tabs>
            <w:rPr>
              <w:rFonts w:asciiTheme="minorHAnsi" w:hAnsiTheme="minorHAnsi"/>
              <w:noProof/>
              <w:lang w:eastAsia="en-US"/>
            </w:rPr>
          </w:pPr>
          <w:hyperlink w:anchor="_Toc44504776" w:history="1">
            <w:r w:rsidRPr="00847117">
              <w:rPr>
                <w:rStyle w:val="Hyperlink"/>
                <w:noProof/>
                <w14:scene3d>
                  <w14:camera w14:prst="orthographicFront"/>
                  <w14:lightRig w14:rig="threePt" w14:dir="t">
                    <w14:rot w14:lat="0" w14:lon="0" w14:rev="0"/>
                  </w14:lightRig>
                </w14:scene3d>
              </w:rPr>
              <w:t>1.3.2</w:t>
            </w:r>
            <w:r>
              <w:rPr>
                <w:rFonts w:asciiTheme="minorHAnsi" w:hAnsiTheme="minorHAnsi"/>
                <w:noProof/>
                <w:lang w:eastAsia="en-US"/>
              </w:rPr>
              <w:tab/>
            </w:r>
            <w:r w:rsidRPr="00847117">
              <w:rPr>
                <w:rStyle w:val="Hyperlink"/>
                <w:noProof/>
              </w:rPr>
              <w:t>Arguments for Adoption</w:t>
            </w:r>
            <w:r>
              <w:rPr>
                <w:noProof/>
                <w:webHidden/>
              </w:rPr>
              <w:tab/>
            </w:r>
            <w:r>
              <w:rPr>
                <w:noProof/>
                <w:webHidden/>
              </w:rPr>
              <w:fldChar w:fldCharType="begin"/>
            </w:r>
            <w:r>
              <w:rPr>
                <w:noProof/>
                <w:webHidden/>
              </w:rPr>
              <w:instrText xml:space="preserve"> PAGEREF _Toc44504776 \h </w:instrText>
            </w:r>
            <w:r>
              <w:rPr>
                <w:noProof/>
                <w:webHidden/>
              </w:rPr>
            </w:r>
            <w:r>
              <w:rPr>
                <w:noProof/>
                <w:webHidden/>
              </w:rPr>
              <w:fldChar w:fldCharType="separate"/>
            </w:r>
            <w:r>
              <w:rPr>
                <w:noProof/>
                <w:webHidden/>
              </w:rPr>
              <w:t>15</w:t>
            </w:r>
            <w:r>
              <w:rPr>
                <w:noProof/>
                <w:webHidden/>
              </w:rPr>
              <w:fldChar w:fldCharType="end"/>
            </w:r>
          </w:hyperlink>
        </w:p>
        <w:p w14:paraId="40C5AB37" w14:textId="019D2AFF" w:rsidR="0095138A" w:rsidRDefault="0095138A">
          <w:pPr>
            <w:pStyle w:val="TOC3"/>
            <w:tabs>
              <w:tab w:val="left" w:pos="1320"/>
              <w:tab w:val="right" w:leader="dot" w:pos="9350"/>
            </w:tabs>
            <w:rPr>
              <w:rFonts w:asciiTheme="minorHAnsi" w:hAnsiTheme="minorHAnsi"/>
              <w:noProof/>
              <w:lang w:eastAsia="en-US"/>
            </w:rPr>
          </w:pPr>
          <w:hyperlink w:anchor="_Toc44504777" w:history="1">
            <w:r w:rsidRPr="00847117">
              <w:rPr>
                <w:rStyle w:val="Hyperlink"/>
                <w:noProof/>
                <w14:scene3d>
                  <w14:camera w14:prst="orthographicFront"/>
                  <w14:lightRig w14:rig="threePt" w14:dir="t">
                    <w14:rot w14:lat="0" w14:lon="0" w14:rev="0"/>
                  </w14:lightRig>
                </w14:scene3d>
              </w:rPr>
              <w:t>1.3.3</w:t>
            </w:r>
            <w:r>
              <w:rPr>
                <w:rFonts w:asciiTheme="minorHAnsi" w:hAnsiTheme="minorHAnsi"/>
                <w:noProof/>
                <w:lang w:eastAsia="en-US"/>
              </w:rPr>
              <w:tab/>
            </w:r>
            <w:r w:rsidRPr="00847117">
              <w:rPr>
                <w:rStyle w:val="Hyperlink"/>
                <w:noProof/>
              </w:rPr>
              <w:t>Additional Burdens</w:t>
            </w:r>
            <w:r>
              <w:rPr>
                <w:noProof/>
                <w:webHidden/>
              </w:rPr>
              <w:tab/>
            </w:r>
            <w:r>
              <w:rPr>
                <w:noProof/>
                <w:webHidden/>
              </w:rPr>
              <w:fldChar w:fldCharType="begin"/>
            </w:r>
            <w:r>
              <w:rPr>
                <w:noProof/>
                <w:webHidden/>
              </w:rPr>
              <w:instrText xml:space="preserve"> PAGEREF _Toc44504777 \h </w:instrText>
            </w:r>
            <w:r>
              <w:rPr>
                <w:noProof/>
                <w:webHidden/>
              </w:rPr>
            </w:r>
            <w:r>
              <w:rPr>
                <w:noProof/>
                <w:webHidden/>
              </w:rPr>
              <w:fldChar w:fldCharType="separate"/>
            </w:r>
            <w:r>
              <w:rPr>
                <w:noProof/>
                <w:webHidden/>
              </w:rPr>
              <w:t>16</w:t>
            </w:r>
            <w:r>
              <w:rPr>
                <w:noProof/>
                <w:webHidden/>
              </w:rPr>
              <w:fldChar w:fldCharType="end"/>
            </w:r>
          </w:hyperlink>
        </w:p>
        <w:p w14:paraId="7A464700" w14:textId="161A0166" w:rsidR="0095138A" w:rsidRDefault="0095138A">
          <w:pPr>
            <w:pStyle w:val="TOC1"/>
            <w:tabs>
              <w:tab w:val="left" w:pos="440"/>
              <w:tab w:val="right" w:leader="dot" w:pos="9350"/>
            </w:tabs>
            <w:rPr>
              <w:rFonts w:asciiTheme="minorHAnsi" w:hAnsiTheme="minorHAnsi"/>
              <w:noProof/>
              <w:lang w:eastAsia="en-US"/>
            </w:rPr>
          </w:pPr>
          <w:hyperlink w:anchor="_Toc44504778" w:history="1">
            <w:r w:rsidRPr="00847117">
              <w:rPr>
                <w:rStyle w:val="Hyperlink"/>
                <w:noProof/>
              </w:rPr>
              <w:t>2</w:t>
            </w:r>
            <w:r>
              <w:rPr>
                <w:rFonts w:asciiTheme="minorHAnsi" w:hAnsiTheme="minorHAnsi"/>
                <w:noProof/>
                <w:lang w:eastAsia="en-US"/>
              </w:rPr>
              <w:tab/>
            </w:r>
            <w:r w:rsidRPr="00847117">
              <w:rPr>
                <w:rStyle w:val="Hyperlink"/>
                <w:noProof/>
              </w:rPr>
              <w:t>Methodology</w:t>
            </w:r>
            <w:r>
              <w:rPr>
                <w:noProof/>
                <w:webHidden/>
              </w:rPr>
              <w:tab/>
            </w:r>
            <w:r>
              <w:rPr>
                <w:noProof/>
                <w:webHidden/>
              </w:rPr>
              <w:fldChar w:fldCharType="begin"/>
            </w:r>
            <w:r>
              <w:rPr>
                <w:noProof/>
                <w:webHidden/>
              </w:rPr>
              <w:instrText xml:space="preserve"> PAGEREF _Toc44504778 \h </w:instrText>
            </w:r>
            <w:r>
              <w:rPr>
                <w:noProof/>
                <w:webHidden/>
              </w:rPr>
            </w:r>
            <w:r>
              <w:rPr>
                <w:noProof/>
                <w:webHidden/>
              </w:rPr>
              <w:fldChar w:fldCharType="separate"/>
            </w:r>
            <w:r>
              <w:rPr>
                <w:noProof/>
                <w:webHidden/>
              </w:rPr>
              <w:t>18</w:t>
            </w:r>
            <w:r>
              <w:rPr>
                <w:noProof/>
                <w:webHidden/>
              </w:rPr>
              <w:fldChar w:fldCharType="end"/>
            </w:r>
          </w:hyperlink>
        </w:p>
        <w:p w14:paraId="751ECC06" w14:textId="2AC5720B" w:rsidR="0095138A" w:rsidRDefault="0095138A">
          <w:pPr>
            <w:pStyle w:val="TOC2"/>
            <w:tabs>
              <w:tab w:val="left" w:pos="880"/>
              <w:tab w:val="right" w:leader="dot" w:pos="9350"/>
            </w:tabs>
            <w:rPr>
              <w:rFonts w:asciiTheme="minorHAnsi" w:hAnsiTheme="minorHAnsi"/>
              <w:noProof/>
              <w:lang w:eastAsia="en-US"/>
            </w:rPr>
          </w:pPr>
          <w:hyperlink w:anchor="_Toc44504779" w:history="1">
            <w:r w:rsidRPr="00847117">
              <w:rPr>
                <w:rStyle w:val="Hyperlink"/>
                <w:noProof/>
              </w:rPr>
              <w:t>2.1</w:t>
            </w:r>
            <w:r>
              <w:rPr>
                <w:rFonts w:asciiTheme="minorHAnsi" w:hAnsiTheme="minorHAnsi"/>
                <w:noProof/>
                <w:lang w:eastAsia="en-US"/>
              </w:rPr>
              <w:tab/>
            </w:r>
            <w:r w:rsidRPr="00847117">
              <w:rPr>
                <w:rStyle w:val="Hyperlink"/>
                <w:noProof/>
              </w:rPr>
              <w:t>Introduction</w:t>
            </w:r>
            <w:r>
              <w:rPr>
                <w:noProof/>
                <w:webHidden/>
              </w:rPr>
              <w:tab/>
            </w:r>
            <w:r>
              <w:rPr>
                <w:noProof/>
                <w:webHidden/>
              </w:rPr>
              <w:fldChar w:fldCharType="begin"/>
            </w:r>
            <w:r>
              <w:rPr>
                <w:noProof/>
                <w:webHidden/>
              </w:rPr>
              <w:instrText xml:space="preserve"> PAGEREF _Toc44504779 \h </w:instrText>
            </w:r>
            <w:r>
              <w:rPr>
                <w:noProof/>
                <w:webHidden/>
              </w:rPr>
            </w:r>
            <w:r>
              <w:rPr>
                <w:noProof/>
                <w:webHidden/>
              </w:rPr>
              <w:fldChar w:fldCharType="separate"/>
            </w:r>
            <w:r>
              <w:rPr>
                <w:noProof/>
                <w:webHidden/>
              </w:rPr>
              <w:t>18</w:t>
            </w:r>
            <w:r>
              <w:rPr>
                <w:noProof/>
                <w:webHidden/>
              </w:rPr>
              <w:fldChar w:fldCharType="end"/>
            </w:r>
          </w:hyperlink>
        </w:p>
        <w:p w14:paraId="3985FA4A" w14:textId="329EDDF1" w:rsidR="0095138A" w:rsidRDefault="0095138A">
          <w:pPr>
            <w:pStyle w:val="TOC2"/>
            <w:tabs>
              <w:tab w:val="left" w:pos="880"/>
              <w:tab w:val="right" w:leader="dot" w:pos="9350"/>
            </w:tabs>
            <w:rPr>
              <w:rFonts w:asciiTheme="minorHAnsi" w:hAnsiTheme="minorHAnsi"/>
              <w:noProof/>
              <w:lang w:eastAsia="en-US"/>
            </w:rPr>
          </w:pPr>
          <w:hyperlink w:anchor="_Toc44504780" w:history="1">
            <w:r w:rsidRPr="00847117">
              <w:rPr>
                <w:rStyle w:val="Hyperlink"/>
                <w:noProof/>
              </w:rPr>
              <w:t>2.2</w:t>
            </w:r>
            <w:r>
              <w:rPr>
                <w:rFonts w:asciiTheme="minorHAnsi" w:hAnsiTheme="minorHAnsi"/>
                <w:noProof/>
                <w:lang w:eastAsia="en-US"/>
              </w:rPr>
              <w:tab/>
            </w:r>
            <w:r w:rsidRPr="00847117">
              <w:rPr>
                <w:rStyle w:val="Hyperlink"/>
                <w:noProof/>
              </w:rPr>
              <w:t>Data Sources</w:t>
            </w:r>
            <w:r>
              <w:rPr>
                <w:noProof/>
                <w:webHidden/>
              </w:rPr>
              <w:tab/>
            </w:r>
            <w:r>
              <w:rPr>
                <w:noProof/>
                <w:webHidden/>
              </w:rPr>
              <w:fldChar w:fldCharType="begin"/>
            </w:r>
            <w:r>
              <w:rPr>
                <w:noProof/>
                <w:webHidden/>
              </w:rPr>
              <w:instrText xml:space="preserve"> PAGEREF _Toc44504780 \h </w:instrText>
            </w:r>
            <w:r>
              <w:rPr>
                <w:noProof/>
                <w:webHidden/>
              </w:rPr>
            </w:r>
            <w:r>
              <w:rPr>
                <w:noProof/>
                <w:webHidden/>
              </w:rPr>
              <w:fldChar w:fldCharType="separate"/>
            </w:r>
            <w:r>
              <w:rPr>
                <w:noProof/>
                <w:webHidden/>
              </w:rPr>
              <w:t>19</w:t>
            </w:r>
            <w:r>
              <w:rPr>
                <w:noProof/>
                <w:webHidden/>
              </w:rPr>
              <w:fldChar w:fldCharType="end"/>
            </w:r>
          </w:hyperlink>
        </w:p>
        <w:p w14:paraId="63DFC950" w14:textId="44315FE8" w:rsidR="0095138A" w:rsidRDefault="0095138A">
          <w:pPr>
            <w:pStyle w:val="TOC3"/>
            <w:tabs>
              <w:tab w:val="left" w:pos="1320"/>
              <w:tab w:val="right" w:leader="dot" w:pos="9350"/>
            </w:tabs>
            <w:rPr>
              <w:rFonts w:asciiTheme="minorHAnsi" w:hAnsiTheme="minorHAnsi"/>
              <w:noProof/>
              <w:lang w:eastAsia="en-US"/>
            </w:rPr>
          </w:pPr>
          <w:hyperlink w:anchor="_Toc44504781" w:history="1">
            <w:r w:rsidRPr="00847117">
              <w:rPr>
                <w:rStyle w:val="Hyperlink"/>
                <w:noProof/>
                <w14:scene3d>
                  <w14:camera w14:prst="orthographicFront"/>
                  <w14:lightRig w14:rig="threePt" w14:dir="t">
                    <w14:rot w14:lat="0" w14:lon="0" w14:rev="0"/>
                  </w14:lightRig>
                </w14:scene3d>
              </w:rPr>
              <w:t>2.2.1</w:t>
            </w:r>
            <w:r>
              <w:rPr>
                <w:rFonts w:asciiTheme="minorHAnsi" w:hAnsiTheme="minorHAnsi"/>
                <w:noProof/>
                <w:lang w:eastAsia="en-US"/>
              </w:rPr>
              <w:tab/>
            </w:r>
            <w:r w:rsidRPr="00847117">
              <w:rPr>
                <w:rStyle w:val="Hyperlink"/>
                <w:noProof/>
              </w:rPr>
              <w:t>TAM and Adoption Data</w:t>
            </w:r>
            <w:r>
              <w:rPr>
                <w:noProof/>
                <w:webHidden/>
              </w:rPr>
              <w:tab/>
            </w:r>
            <w:r>
              <w:rPr>
                <w:noProof/>
                <w:webHidden/>
              </w:rPr>
              <w:fldChar w:fldCharType="begin"/>
            </w:r>
            <w:r>
              <w:rPr>
                <w:noProof/>
                <w:webHidden/>
              </w:rPr>
              <w:instrText xml:space="preserve"> PAGEREF _Toc44504781 \h </w:instrText>
            </w:r>
            <w:r>
              <w:rPr>
                <w:noProof/>
                <w:webHidden/>
              </w:rPr>
            </w:r>
            <w:r>
              <w:rPr>
                <w:noProof/>
                <w:webHidden/>
              </w:rPr>
              <w:fldChar w:fldCharType="separate"/>
            </w:r>
            <w:r>
              <w:rPr>
                <w:noProof/>
                <w:webHidden/>
              </w:rPr>
              <w:t>19</w:t>
            </w:r>
            <w:r>
              <w:rPr>
                <w:noProof/>
                <w:webHidden/>
              </w:rPr>
              <w:fldChar w:fldCharType="end"/>
            </w:r>
          </w:hyperlink>
        </w:p>
        <w:p w14:paraId="1B3AF980" w14:textId="2DC195D0" w:rsidR="0095138A" w:rsidRDefault="0095138A">
          <w:pPr>
            <w:pStyle w:val="TOC3"/>
            <w:tabs>
              <w:tab w:val="left" w:pos="1320"/>
              <w:tab w:val="right" w:leader="dot" w:pos="9350"/>
            </w:tabs>
            <w:rPr>
              <w:rFonts w:asciiTheme="minorHAnsi" w:hAnsiTheme="minorHAnsi"/>
              <w:noProof/>
              <w:lang w:eastAsia="en-US"/>
            </w:rPr>
          </w:pPr>
          <w:hyperlink w:anchor="_Toc44504782" w:history="1">
            <w:r w:rsidRPr="00847117">
              <w:rPr>
                <w:rStyle w:val="Hyperlink"/>
                <w:noProof/>
                <w14:scene3d>
                  <w14:camera w14:prst="orthographicFront"/>
                  <w14:lightRig w14:rig="threePt" w14:dir="t">
                    <w14:rot w14:lat="0" w14:lon="0" w14:rev="0"/>
                  </w14:lightRig>
                </w14:scene3d>
              </w:rPr>
              <w:t>2.2.2</w:t>
            </w:r>
            <w:r>
              <w:rPr>
                <w:rFonts w:asciiTheme="minorHAnsi" w:hAnsiTheme="minorHAnsi"/>
                <w:noProof/>
                <w:lang w:eastAsia="en-US"/>
              </w:rPr>
              <w:tab/>
            </w:r>
            <w:r w:rsidRPr="00847117">
              <w:rPr>
                <w:rStyle w:val="Hyperlink"/>
                <w:noProof/>
              </w:rPr>
              <w:t>Financial Analysis Data</w:t>
            </w:r>
            <w:r>
              <w:rPr>
                <w:noProof/>
                <w:webHidden/>
              </w:rPr>
              <w:tab/>
            </w:r>
            <w:r>
              <w:rPr>
                <w:noProof/>
                <w:webHidden/>
              </w:rPr>
              <w:fldChar w:fldCharType="begin"/>
            </w:r>
            <w:r>
              <w:rPr>
                <w:noProof/>
                <w:webHidden/>
              </w:rPr>
              <w:instrText xml:space="preserve"> PAGEREF _Toc44504782 \h </w:instrText>
            </w:r>
            <w:r>
              <w:rPr>
                <w:noProof/>
                <w:webHidden/>
              </w:rPr>
            </w:r>
            <w:r>
              <w:rPr>
                <w:noProof/>
                <w:webHidden/>
              </w:rPr>
              <w:fldChar w:fldCharType="separate"/>
            </w:r>
            <w:r>
              <w:rPr>
                <w:noProof/>
                <w:webHidden/>
              </w:rPr>
              <w:t>19</w:t>
            </w:r>
            <w:r>
              <w:rPr>
                <w:noProof/>
                <w:webHidden/>
              </w:rPr>
              <w:fldChar w:fldCharType="end"/>
            </w:r>
          </w:hyperlink>
        </w:p>
        <w:p w14:paraId="40826B82" w14:textId="44C8E8E3" w:rsidR="0095138A" w:rsidRDefault="0095138A">
          <w:pPr>
            <w:pStyle w:val="TOC3"/>
            <w:tabs>
              <w:tab w:val="left" w:pos="1320"/>
              <w:tab w:val="right" w:leader="dot" w:pos="9350"/>
            </w:tabs>
            <w:rPr>
              <w:rFonts w:asciiTheme="minorHAnsi" w:hAnsiTheme="minorHAnsi"/>
              <w:noProof/>
              <w:lang w:eastAsia="en-US"/>
            </w:rPr>
          </w:pPr>
          <w:hyperlink w:anchor="_Toc44504783" w:history="1">
            <w:r w:rsidRPr="00847117">
              <w:rPr>
                <w:rStyle w:val="Hyperlink"/>
                <w:noProof/>
                <w14:scene3d>
                  <w14:camera w14:prst="orthographicFront"/>
                  <w14:lightRig w14:rig="threePt" w14:dir="t">
                    <w14:rot w14:lat="0" w14:lon="0" w14:rev="0"/>
                  </w14:lightRig>
                </w14:scene3d>
              </w:rPr>
              <w:t>2.2.3</w:t>
            </w:r>
            <w:r>
              <w:rPr>
                <w:rFonts w:asciiTheme="minorHAnsi" w:hAnsiTheme="minorHAnsi"/>
                <w:noProof/>
                <w:lang w:eastAsia="en-US"/>
              </w:rPr>
              <w:tab/>
            </w:r>
            <w:r w:rsidRPr="00847117">
              <w:rPr>
                <w:rStyle w:val="Hyperlink"/>
                <w:noProof/>
              </w:rPr>
              <w:t>Climate Analysis Data</w:t>
            </w:r>
            <w:r>
              <w:rPr>
                <w:noProof/>
                <w:webHidden/>
              </w:rPr>
              <w:tab/>
            </w:r>
            <w:r>
              <w:rPr>
                <w:noProof/>
                <w:webHidden/>
              </w:rPr>
              <w:fldChar w:fldCharType="begin"/>
            </w:r>
            <w:r>
              <w:rPr>
                <w:noProof/>
                <w:webHidden/>
              </w:rPr>
              <w:instrText xml:space="preserve"> PAGEREF _Toc44504783 \h </w:instrText>
            </w:r>
            <w:r>
              <w:rPr>
                <w:noProof/>
                <w:webHidden/>
              </w:rPr>
            </w:r>
            <w:r>
              <w:rPr>
                <w:noProof/>
                <w:webHidden/>
              </w:rPr>
              <w:fldChar w:fldCharType="separate"/>
            </w:r>
            <w:r>
              <w:rPr>
                <w:noProof/>
                <w:webHidden/>
              </w:rPr>
              <w:t>20</w:t>
            </w:r>
            <w:r>
              <w:rPr>
                <w:noProof/>
                <w:webHidden/>
              </w:rPr>
              <w:fldChar w:fldCharType="end"/>
            </w:r>
          </w:hyperlink>
        </w:p>
        <w:p w14:paraId="6663230E" w14:textId="7F1B6FC6" w:rsidR="0095138A" w:rsidRDefault="0095138A">
          <w:pPr>
            <w:pStyle w:val="TOC2"/>
            <w:tabs>
              <w:tab w:val="left" w:pos="880"/>
              <w:tab w:val="right" w:leader="dot" w:pos="9350"/>
            </w:tabs>
            <w:rPr>
              <w:rFonts w:asciiTheme="minorHAnsi" w:hAnsiTheme="minorHAnsi"/>
              <w:noProof/>
              <w:lang w:eastAsia="en-US"/>
            </w:rPr>
          </w:pPr>
          <w:hyperlink w:anchor="_Toc44504784" w:history="1">
            <w:r w:rsidRPr="00847117">
              <w:rPr>
                <w:rStyle w:val="Hyperlink"/>
                <w:noProof/>
              </w:rPr>
              <w:t>2.3</w:t>
            </w:r>
            <w:r>
              <w:rPr>
                <w:rFonts w:asciiTheme="minorHAnsi" w:hAnsiTheme="minorHAnsi"/>
                <w:noProof/>
                <w:lang w:eastAsia="en-US"/>
              </w:rPr>
              <w:tab/>
            </w:r>
            <w:r w:rsidRPr="00847117">
              <w:rPr>
                <w:rStyle w:val="Hyperlink"/>
                <w:noProof/>
              </w:rPr>
              <w:t>Total Addressable Market</w:t>
            </w:r>
            <w:r>
              <w:rPr>
                <w:noProof/>
                <w:webHidden/>
              </w:rPr>
              <w:tab/>
            </w:r>
            <w:r>
              <w:rPr>
                <w:noProof/>
                <w:webHidden/>
              </w:rPr>
              <w:fldChar w:fldCharType="begin"/>
            </w:r>
            <w:r>
              <w:rPr>
                <w:noProof/>
                <w:webHidden/>
              </w:rPr>
              <w:instrText xml:space="preserve"> PAGEREF _Toc44504784 \h </w:instrText>
            </w:r>
            <w:r>
              <w:rPr>
                <w:noProof/>
                <w:webHidden/>
              </w:rPr>
            </w:r>
            <w:r>
              <w:rPr>
                <w:noProof/>
                <w:webHidden/>
              </w:rPr>
              <w:fldChar w:fldCharType="separate"/>
            </w:r>
            <w:r>
              <w:rPr>
                <w:noProof/>
                <w:webHidden/>
              </w:rPr>
              <w:t>21</w:t>
            </w:r>
            <w:r>
              <w:rPr>
                <w:noProof/>
                <w:webHidden/>
              </w:rPr>
              <w:fldChar w:fldCharType="end"/>
            </w:r>
          </w:hyperlink>
        </w:p>
        <w:p w14:paraId="0444BF35" w14:textId="0A029FA4" w:rsidR="0095138A" w:rsidRDefault="0095138A">
          <w:pPr>
            <w:pStyle w:val="TOC2"/>
            <w:tabs>
              <w:tab w:val="left" w:pos="880"/>
              <w:tab w:val="right" w:leader="dot" w:pos="9350"/>
            </w:tabs>
            <w:rPr>
              <w:rFonts w:asciiTheme="minorHAnsi" w:hAnsiTheme="minorHAnsi"/>
              <w:noProof/>
              <w:lang w:eastAsia="en-US"/>
            </w:rPr>
          </w:pPr>
          <w:hyperlink w:anchor="_Toc44504785" w:history="1">
            <w:r w:rsidRPr="00847117">
              <w:rPr>
                <w:rStyle w:val="Hyperlink"/>
                <w:noProof/>
              </w:rPr>
              <w:t>2.4</w:t>
            </w:r>
            <w:r>
              <w:rPr>
                <w:rFonts w:asciiTheme="minorHAnsi" w:hAnsiTheme="minorHAnsi"/>
                <w:noProof/>
                <w:lang w:eastAsia="en-US"/>
              </w:rPr>
              <w:tab/>
            </w:r>
            <w:r w:rsidRPr="00847117">
              <w:rPr>
                <w:rStyle w:val="Hyperlink"/>
                <w:noProof/>
              </w:rPr>
              <w:t>Adoption Scenarios</w:t>
            </w:r>
            <w:r>
              <w:rPr>
                <w:noProof/>
                <w:webHidden/>
              </w:rPr>
              <w:tab/>
            </w:r>
            <w:r>
              <w:rPr>
                <w:noProof/>
                <w:webHidden/>
              </w:rPr>
              <w:fldChar w:fldCharType="begin"/>
            </w:r>
            <w:r>
              <w:rPr>
                <w:noProof/>
                <w:webHidden/>
              </w:rPr>
              <w:instrText xml:space="preserve"> PAGEREF _Toc44504785 \h </w:instrText>
            </w:r>
            <w:r>
              <w:rPr>
                <w:noProof/>
                <w:webHidden/>
              </w:rPr>
            </w:r>
            <w:r>
              <w:rPr>
                <w:noProof/>
                <w:webHidden/>
              </w:rPr>
              <w:fldChar w:fldCharType="separate"/>
            </w:r>
            <w:r>
              <w:rPr>
                <w:noProof/>
                <w:webHidden/>
              </w:rPr>
              <w:t>23</w:t>
            </w:r>
            <w:r>
              <w:rPr>
                <w:noProof/>
                <w:webHidden/>
              </w:rPr>
              <w:fldChar w:fldCharType="end"/>
            </w:r>
          </w:hyperlink>
        </w:p>
        <w:p w14:paraId="5C68160A" w14:textId="337B83E2" w:rsidR="0095138A" w:rsidRDefault="0095138A">
          <w:pPr>
            <w:pStyle w:val="TOC3"/>
            <w:tabs>
              <w:tab w:val="left" w:pos="1320"/>
              <w:tab w:val="right" w:leader="dot" w:pos="9350"/>
            </w:tabs>
            <w:rPr>
              <w:rFonts w:asciiTheme="minorHAnsi" w:hAnsiTheme="minorHAnsi"/>
              <w:noProof/>
              <w:lang w:eastAsia="en-US"/>
            </w:rPr>
          </w:pPr>
          <w:hyperlink w:anchor="_Toc44504786" w:history="1">
            <w:r w:rsidRPr="00847117">
              <w:rPr>
                <w:rStyle w:val="Hyperlink"/>
                <w:noProof/>
                <w14:scene3d>
                  <w14:camera w14:prst="orthographicFront"/>
                  <w14:lightRig w14:rig="threePt" w14:dir="t">
                    <w14:rot w14:lat="0" w14:lon="0" w14:rev="0"/>
                  </w14:lightRig>
                </w14:scene3d>
              </w:rPr>
              <w:t>2.4.1</w:t>
            </w:r>
            <w:r>
              <w:rPr>
                <w:rFonts w:asciiTheme="minorHAnsi" w:hAnsiTheme="minorHAnsi"/>
                <w:noProof/>
                <w:lang w:eastAsia="en-US"/>
              </w:rPr>
              <w:tab/>
            </w:r>
            <w:r w:rsidRPr="00847117">
              <w:rPr>
                <w:rStyle w:val="Hyperlink"/>
                <w:noProof/>
              </w:rPr>
              <w:t>Reference Case / Current Adoption</w:t>
            </w:r>
            <w:r>
              <w:rPr>
                <w:noProof/>
                <w:webHidden/>
              </w:rPr>
              <w:tab/>
            </w:r>
            <w:r>
              <w:rPr>
                <w:noProof/>
                <w:webHidden/>
              </w:rPr>
              <w:fldChar w:fldCharType="begin"/>
            </w:r>
            <w:r>
              <w:rPr>
                <w:noProof/>
                <w:webHidden/>
              </w:rPr>
              <w:instrText xml:space="preserve"> PAGEREF _Toc44504786 \h </w:instrText>
            </w:r>
            <w:r>
              <w:rPr>
                <w:noProof/>
                <w:webHidden/>
              </w:rPr>
            </w:r>
            <w:r>
              <w:rPr>
                <w:noProof/>
                <w:webHidden/>
              </w:rPr>
              <w:fldChar w:fldCharType="separate"/>
            </w:r>
            <w:r>
              <w:rPr>
                <w:noProof/>
                <w:webHidden/>
              </w:rPr>
              <w:t>24</w:t>
            </w:r>
            <w:r>
              <w:rPr>
                <w:noProof/>
                <w:webHidden/>
              </w:rPr>
              <w:fldChar w:fldCharType="end"/>
            </w:r>
          </w:hyperlink>
        </w:p>
        <w:p w14:paraId="202269E8" w14:textId="6DCDBB34" w:rsidR="0095138A" w:rsidRDefault="0095138A">
          <w:pPr>
            <w:pStyle w:val="TOC3"/>
            <w:tabs>
              <w:tab w:val="left" w:pos="1320"/>
              <w:tab w:val="right" w:leader="dot" w:pos="9350"/>
            </w:tabs>
            <w:rPr>
              <w:rFonts w:asciiTheme="minorHAnsi" w:hAnsiTheme="minorHAnsi"/>
              <w:noProof/>
              <w:lang w:eastAsia="en-US"/>
            </w:rPr>
          </w:pPr>
          <w:hyperlink w:anchor="_Toc44504787" w:history="1">
            <w:r w:rsidRPr="00847117">
              <w:rPr>
                <w:rStyle w:val="Hyperlink"/>
                <w:noProof/>
                <w14:scene3d>
                  <w14:camera w14:prst="orthographicFront"/>
                  <w14:lightRig w14:rig="threePt" w14:dir="t">
                    <w14:rot w14:lat="0" w14:lon="0" w14:rev="0"/>
                  </w14:lightRig>
                </w14:scene3d>
              </w:rPr>
              <w:t>2.4.2</w:t>
            </w:r>
            <w:r>
              <w:rPr>
                <w:rFonts w:asciiTheme="minorHAnsi" w:hAnsiTheme="minorHAnsi"/>
                <w:noProof/>
                <w:lang w:eastAsia="en-US"/>
              </w:rPr>
              <w:tab/>
            </w:r>
            <w:r w:rsidRPr="00847117">
              <w:rPr>
                <w:rStyle w:val="Hyperlink"/>
                <w:noProof/>
              </w:rPr>
              <w:t>Project Drawdown Scenarios</w:t>
            </w:r>
            <w:r>
              <w:rPr>
                <w:noProof/>
                <w:webHidden/>
              </w:rPr>
              <w:tab/>
            </w:r>
            <w:r>
              <w:rPr>
                <w:noProof/>
                <w:webHidden/>
              </w:rPr>
              <w:fldChar w:fldCharType="begin"/>
            </w:r>
            <w:r>
              <w:rPr>
                <w:noProof/>
                <w:webHidden/>
              </w:rPr>
              <w:instrText xml:space="preserve"> PAGEREF _Toc44504787 \h </w:instrText>
            </w:r>
            <w:r>
              <w:rPr>
                <w:noProof/>
                <w:webHidden/>
              </w:rPr>
            </w:r>
            <w:r>
              <w:rPr>
                <w:noProof/>
                <w:webHidden/>
              </w:rPr>
              <w:fldChar w:fldCharType="separate"/>
            </w:r>
            <w:r>
              <w:rPr>
                <w:noProof/>
                <w:webHidden/>
              </w:rPr>
              <w:t>24</w:t>
            </w:r>
            <w:r>
              <w:rPr>
                <w:noProof/>
                <w:webHidden/>
              </w:rPr>
              <w:fldChar w:fldCharType="end"/>
            </w:r>
          </w:hyperlink>
        </w:p>
        <w:p w14:paraId="6345AED0" w14:textId="107D3191" w:rsidR="0095138A" w:rsidRDefault="0095138A">
          <w:pPr>
            <w:pStyle w:val="TOC2"/>
            <w:tabs>
              <w:tab w:val="left" w:pos="880"/>
              <w:tab w:val="right" w:leader="dot" w:pos="9350"/>
            </w:tabs>
            <w:rPr>
              <w:rFonts w:asciiTheme="minorHAnsi" w:hAnsiTheme="minorHAnsi"/>
              <w:noProof/>
              <w:lang w:eastAsia="en-US"/>
            </w:rPr>
          </w:pPr>
          <w:hyperlink w:anchor="_Toc44504788" w:history="1">
            <w:r w:rsidRPr="00847117">
              <w:rPr>
                <w:rStyle w:val="Hyperlink"/>
                <w:noProof/>
              </w:rPr>
              <w:t>2.5</w:t>
            </w:r>
            <w:r>
              <w:rPr>
                <w:rFonts w:asciiTheme="minorHAnsi" w:hAnsiTheme="minorHAnsi"/>
                <w:noProof/>
                <w:lang w:eastAsia="en-US"/>
              </w:rPr>
              <w:tab/>
            </w:r>
            <w:r w:rsidRPr="00847117">
              <w:rPr>
                <w:rStyle w:val="Hyperlink"/>
                <w:noProof/>
              </w:rPr>
              <w:t>Inputs</w:t>
            </w:r>
            <w:r>
              <w:rPr>
                <w:noProof/>
                <w:webHidden/>
              </w:rPr>
              <w:tab/>
            </w:r>
            <w:r>
              <w:rPr>
                <w:noProof/>
                <w:webHidden/>
              </w:rPr>
              <w:fldChar w:fldCharType="begin"/>
            </w:r>
            <w:r>
              <w:rPr>
                <w:noProof/>
                <w:webHidden/>
              </w:rPr>
              <w:instrText xml:space="preserve"> PAGEREF _Toc44504788 \h </w:instrText>
            </w:r>
            <w:r>
              <w:rPr>
                <w:noProof/>
                <w:webHidden/>
              </w:rPr>
            </w:r>
            <w:r>
              <w:rPr>
                <w:noProof/>
                <w:webHidden/>
              </w:rPr>
              <w:fldChar w:fldCharType="separate"/>
            </w:r>
            <w:r>
              <w:rPr>
                <w:noProof/>
                <w:webHidden/>
              </w:rPr>
              <w:t>25</w:t>
            </w:r>
            <w:r>
              <w:rPr>
                <w:noProof/>
                <w:webHidden/>
              </w:rPr>
              <w:fldChar w:fldCharType="end"/>
            </w:r>
          </w:hyperlink>
        </w:p>
        <w:p w14:paraId="035050FC" w14:textId="5F5F067A" w:rsidR="0095138A" w:rsidRDefault="0095138A">
          <w:pPr>
            <w:pStyle w:val="TOC3"/>
            <w:tabs>
              <w:tab w:val="left" w:pos="1320"/>
              <w:tab w:val="right" w:leader="dot" w:pos="9350"/>
            </w:tabs>
            <w:rPr>
              <w:rFonts w:asciiTheme="minorHAnsi" w:hAnsiTheme="minorHAnsi"/>
              <w:noProof/>
              <w:lang w:eastAsia="en-US"/>
            </w:rPr>
          </w:pPr>
          <w:hyperlink w:anchor="_Toc44504789" w:history="1">
            <w:r w:rsidRPr="00847117">
              <w:rPr>
                <w:rStyle w:val="Hyperlink"/>
                <w:noProof/>
                <w14:scene3d>
                  <w14:camera w14:prst="orthographicFront"/>
                  <w14:lightRig w14:rig="threePt" w14:dir="t">
                    <w14:rot w14:lat="0" w14:lon="0" w14:rev="0"/>
                  </w14:lightRig>
                </w14:scene3d>
              </w:rPr>
              <w:t>2.5.1</w:t>
            </w:r>
            <w:r>
              <w:rPr>
                <w:rFonts w:asciiTheme="minorHAnsi" w:hAnsiTheme="minorHAnsi"/>
                <w:noProof/>
                <w:lang w:eastAsia="en-US"/>
              </w:rPr>
              <w:tab/>
            </w:r>
            <w:r w:rsidRPr="00847117">
              <w:rPr>
                <w:rStyle w:val="Hyperlink"/>
                <w:noProof/>
              </w:rPr>
              <w:t>Climate Inputs</w:t>
            </w:r>
            <w:r>
              <w:rPr>
                <w:noProof/>
                <w:webHidden/>
              </w:rPr>
              <w:tab/>
            </w:r>
            <w:r>
              <w:rPr>
                <w:noProof/>
                <w:webHidden/>
              </w:rPr>
              <w:fldChar w:fldCharType="begin"/>
            </w:r>
            <w:r>
              <w:rPr>
                <w:noProof/>
                <w:webHidden/>
              </w:rPr>
              <w:instrText xml:space="preserve"> PAGEREF _Toc44504789 \h </w:instrText>
            </w:r>
            <w:r>
              <w:rPr>
                <w:noProof/>
                <w:webHidden/>
              </w:rPr>
            </w:r>
            <w:r>
              <w:rPr>
                <w:noProof/>
                <w:webHidden/>
              </w:rPr>
              <w:fldChar w:fldCharType="separate"/>
            </w:r>
            <w:r>
              <w:rPr>
                <w:noProof/>
                <w:webHidden/>
              </w:rPr>
              <w:t>25</w:t>
            </w:r>
            <w:r>
              <w:rPr>
                <w:noProof/>
                <w:webHidden/>
              </w:rPr>
              <w:fldChar w:fldCharType="end"/>
            </w:r>
          </w:hyperlink>
        </w:p>
        <w:p w14:paraId="3B3F8AD8" w14:textId="035A0A54" w:rsidR="0095138A" w:rsidRDefault="0095138A">
          <w:pPr>
            <w:pStyle w:val="TOC3"/>
            <w:tabs>
              <w:tab w:val="left" w:pos="1320"/>
              <w:tab w:val="right" w:leader="dot" w:pos="9350"/>
            </w:tabs>
            <w:rPr>
              <w:rFonts w:asciiTheme="minorHAnsi" w:hAnsiTheme="minorHAnsi"/>
              <w:noProof/>
              <w:lang w:eastAsia="en-US"/>
            </w:rPr>
          </w:pPr>
          <w:hyperlink w:anchor="_Toc44504790" w:history="1">
            <w:r w:rsidRPr="00847117">
              <w:rPr>
                <w:rStyle w:val="Hyperlink"/>
                <w:noProof/>
                <w14:scene3d>
                  <w14:camera w14:prst="orthographicFront"/>
                  <w14:lightRig w14:rig="threePt" w14:dir="t">
                    <w14:rot w14:lat="0" w14:lon="0" w14:rev="0"/>
                  </w14:lightRig>
                </w14:scene3d>
              </w:rPr>
              <w:t>2.5.2</w:t>
            </w:r>
            <w:r>
              <w:rPr>
                <w:rFonts w:asciiTheme="minorHAnsi" w:hAnsiTheme="minorHAnsi"/>
                <w:noProof/>
                <w:lang w:eastAsia="en-US"/>
              </w:rPr>
              <w:tab/>
            </w:r>
            <w:r w:rsidRPr="00847117">
              <w:rPr>
                <w:rStyle w:val="Hyperlink"/>
                <w:noProof/>
              </w:rPr>
              <w:t>Financial Inputs</w:t>
            </w:r>
            <w:r>
              <w:rPr>
                <w:noProof/>
                <w:webHidden/>
              </w:rPr>
              <w:tab/>
            </w:r>
            <w:r>
              <w:rPr>
                <w:noProof/>
                <w:webHidden/>
              </w:rPr>
              <w:fldChar w:fldCharType="begin"/>
            </w:r>
            <w:r>
              <w:rPr>
                <w:noProof/>
                <w:webHidden/>
              </w:rPr>
              <w:instrText xml:space="preserve"> PAGEREF _Toc44504790 \h </w:instrText>
            </w:r>
            <w:r>
              <w:rPr>
                <w:noProof/>
                <w:webHidden/>
              </w:rPr>
            </w:r>
            <w:r>
              <w:rPr>
                <w:noProof/>
                <w:webHidden/>
              </w:rPr>
              <w:fldChar w:fldCharType="separate"/>
            </w:r>
            <w:r>
              <w:rPr>
                <w:noProof/>
                <w:webHidden/>
              </w:rPr>
              <w:t>26</w:t>
            </w:r>
            <w:r>
              <w:rPr>
                <w:noProof/>
                <w:webHidden/>
              </w:rPr>
              <w:fldChar w:fldCharType="end"/>
            </w:r>
          </w:hyperlink>
        </w:p>
        <w:p w14:paraId="0FBE5C43" w14:textId="4D7DD251" w:rsidR="0095138A" w:rsidRDefault="0095138A">
          <w:pPr>
            <w:pStyle w:val="TOC3"/>
            <w:tabs>
              <w:tab w:val="left" w:pos="1320"/>
              <w:tab w:val="right" w:leader="dot" w:pos="9350"/>
            </w:tabs>
            <w:rPr>
              <w:rFonts w:asciiTheme="minorHAnsi" w:hAnsiTheme="minorHAnsi"/>
              <w:noProof/>
              <w:lang w:eastAsia="en-US"/>
            </w:rPr>
          </w:pPr>
          <w:hyperlink w:anchor="_Toc44504791" w:history="1">
            <w:r w:rsidRPr="00847117">
              <w:rPr>
                <w:rStyle w:val="Hyperlink"/>
                <w:noProof/>
                <w14:scene3d>
                  <w14:camera w14:prst="orthographicFront"/>
                  <w14:lightRig w14:rig="threePt" w14:dir="t">
                    <w14:rot w14:lat="0" w14:lon="0" w14:rev="0"/>
                  </w14:lightRig>
                </w14:scene3d>
              </w:rPr>
              <w:t>2.5.3</w:t>
            </w:r>
            <w:r>
              <w:rPr>
                <w:rFonts w:asciiTheme="minorHAnsi" w:hAnsiTheme="minorHAnsi"/>
                <w:noProof/>
                <w:lang w:eastAsia="en-US"/>
              </w:rPr>
              <w:tab/>
            </w:r>
            <w:r w:rsidRPr="00847117">
              <w:rPr>
                <w:rStyle w:val="Hyperlink"/>
                <w:noProof/>
              </w:rPr>
              <w:t>Technical Inputs</w:t>
            </w:r>
            <w:r>
              <w:rPr>
                <w:noProof/>
                <w:webHidden/>
              </w:rPr>
              <w:tab/>
            </w:r>
            <w:r>
              <w:rPr>
                <w:noProof/>
                <w:webHidden/>
              </w:rPr>
              <w:fldChar w:fldCharType="begin"/>
            </w:r>
            <w:r>
              <w:rPr>
                <w:noProof/>
                <w:webHidden/>
              </w:rPr>
              <w:instrText xml:space="preserve"> PAGEREF _Toc44504791 \h </w:instrText>
            </w:r>
            <w:r>
              <w:rPr>
                <w:noProof/>
                <w:webHidden/>
              </w:rPr>
            </w:r>
            <w:r>
              <w:rPr>
                <w:noProof/>
                <w:webHidden/>
              </w:rPr>
              <w:fldChar w:fldCharType="separate"/>
            </w:r>
            <w:r>
              <w:rPr>
                <w:noProof/>
                <w:webHidden/>
              </w:rPr>
              <w:t>29</w:t>
            </w:r>
            <w:r>
              <w:rPr>
                <w:noProof/>
                <w:webHidden/>
              </w:rPr>
              <w:fldChar w:fldCharType="end"/>
            </w:r>
          </w:hyperlink>
        </w:p>
        <w:p w14:paraId="14E62E04" w14:textId="1E096083" w:rsidR="0095138A" w:rsidRDefault="0095138A">
          <w:pPr>
            <w:pStyle w:val="TOC2"/>
            <w:tabs>
              <w:tab w:val="left" w:pos="880"/>
              <w:tab w:val="right" w:leader="dot" w:pos="9350"/>
            </w:tabs>
            <w:rPr>
              <w:rFonts w:asciiTheme="minorHAnsi" w:hAnsiTheme="minorHAnsi"/>
              <w:noProof/>
              <w:lang w:eastAsia="en-US"/>
            </w:rPr>
          </w:pPr>
          <w:hyperlink w:anchor="_Toc44504792" w:history="1">
            <w:r w:rsidRPr="00847117">
              <w:rPr>
                <w:rStyle w:val="Hyperlink"/>
                <w:noProof/>
              </w:rPr>
              <w:t>2.6</w:t>
            </w:r>
            <w:r>
              <w:rPr>
                <w:rFonts w:asciiTheme="minorHAnsi" w:hAnsiTheme="minorHAnsi"/>
                <w:noProof/>
                <w:lang w:eastAsia="en-US"/>
              </w:rPr>
              <w:tab/>
            </w:r>
            <w:r w:rsidRPr="00847117">
              <w:rPr>
                <w:rStyle w:val="Hyperlink"/>
                <w:noProof/>
              </w:rPr>
              <w:t>Assumptions</w:t>
            </w:r>
            <w:r>
              <w:rPr>
                <w:noProof/>
                <w:webHidden/>
              </w:rPr>
              <w:tab/>
            </w:r>
            <w:r>
              <w:rPr>
                <w:noProof/>
                <w:webHidden/>
              </w:rPr>
              <w:fldChar w:fldCharType="begin"/>
            </w:r>
            <w:r>
              <w:rPr>
                <w:noProof/>
                <w:webHidden/>
              </w:rPr>
              <w:instrText xml:space="preserve"> PAGEREF _Toc44504792 \h </w:instrText>
            </w:r>
            <w:r>
              <w:rPr>
                <w:noProof/>
                <w:webHidden/>
              </w:rPr>
            </w:r>
            <w:r>
              <w:rPr>
                <w:noProof/>
                <w:webHidden/>
              </w:rPr>
              <w:fldChar w:fldCharType="separate"/>
            </w:r>
            <w:r>
              <w:rPr>
                <w:noProof/>
                <w:webHidden/>
              </w:rPr>
              <w:t>32</w:t>
            </w:r>
            <w:r>
              <w:rPr>
                <w:noProof/>
                <w:webHidden/>
              </w:rPr>
              <w:fldChar w:fldCharType="end"/>
            </w:r>
          </w:hyperlink>
        </w:p>
        <w:p w14:paraId="5D80015B" w14:textId="3BF9DE47" w:rsidR="0095138A" w:rsidRDefault="0095138A">
          <w:pPr>
            <w:pStyle w:val="TOC2"/>
            <w:tabs>
              <w:tab w:val="left" w:pos="880"/>
              <w:tab w:val="right" w:leader="dot" w:pos="9350"/>
            </w:tabs>
            <w:rPr>
              <w:rFonts w:asciiTheme="minorHAnsi" w:hAnsiTheme="minorHAnsi"/>
              <w:noProof/>
              <w:lang w:eastAsia="en-US"/>
            </w:rPr>
          </w:pPr>
          <w:hyperlink w:anchor="_Toc44504793" w:history="1">
            <w:r w:rsidRPr="00847117">
              <w:rPr>
                <w:rStyle w:val="Hyperlink"/>
                <w:noProof/>
              </w:rPr>
              <w:t>2.7</w:t>
            </w:r>
            <w:r>
              <w:rPr>
                <w:rFonts w:asciiTheme="minorHAnsi" w:hAnsiTheme="minorHAnsi"/>
                <w:noProof/>
                <w:lang w:eastAsia="en-US"/>
              </w:rPr>
              <w:tab/>
            </w:r>
            <w:r w:rsidRPr="00847117">
              <w:rPr>
                <w:rStyle w:val="Hyperlink"/>
                <w:noProof/>
              </w:rPr>
              <w:t>Integration</w:t>
            </w:r>
            <w:r>
              <w:rPr>
                <w:noProof/>
                <w:webHidden/>
              </w:rPr>
              <w:tab/>
            </w:r>
            <w:r>
              <w:rPr>
                <w:noProof/>
                <w:webHidden/>
              </w:rPr>
              <w:fldChar w:fldCharType="begin"/>
            </w:r>
            <w:r>
              <w:rPr>
                <w:noProof/>
                <w:webHidden/>
              </w:rPr>
              <w:instrText xml:space="preserve"> PAGEREF _Toc44504793 \h </w:instrText>
            </w:r>
            <w:r>
              <w:rPr>
                <w:noProof/>
                <w:webHidden/>
              </w:rPr>
            </w:r>
            <w:r>
              <w:rPr>
                <w:noProof/>
                <w:webHidden/>
              </w:rPr>
              <w:fldChar w:fldCharType="separate"/>
            </w:r>
            <w:r>
              <w:rPr>
                <w:noProof/>
                <w:webHidden/>
              </w:rPr>
              <w:t>33</w:t>
            </w:r>
            <w:r>
              <w:rPr>
                <w:noProof/>
                <w:webHidden/>
              </w:rPr>
              <w:fldChar w:fldCharType="end"/>
            </w:r>
          </w:hyperlink>
        </w:p>
        <w:p w14:paraId="12C0D8DA" w14:textId="015053B3" w:rsidR="0095138A" w:rsidRDefault="0095138A">
          <w:pPr>
            <w:pStyle w:val="TOC2"/>
            <w:tabs>
              <w:tab w:val="left" w:pos="880"/>
              <w:tab w:val="right" w:leader="dot" w:pos="9350"/>
            </w:tabs>
            <w:rPr>
              <w:rFonts w:asciiTheme="minorHAnsi" w:hAnsiTheme="minorHAnsi"/>
              <w:noProof/>
              <w:lang w:eastAsia="en-US"/>
            </w:rPr>
          </w:pPr>
          <w:hyperlink w:anchor="_Toc44504794" w:history="1">
            <w:r w:rsidRPr="00847117">
              <w:rPr>
                <w:rStyle w:val="Hyperlink"/>
                <w:noProof/>
              </w:rPr>
              <w:t>2.8</w:t>
            </w:r>
            <w:r>
              <w:rPr>
                <w:rFonts w:asciiTheme="minorHAnsi" w:hAnsiTheme="minorHAnsi"/>
                <w:noProof/>
                <w:lang w:eastAsia="en-US"/>
              </w:rPr>
              <w:tab/>
            </w:r>
            <w:r w:rsidRPr="00847117">
              <w:rPr>
                <w:rStyle w:val="Hyperlink"/>
                <w:noProof/>
              </w:rPr>
              <w:t>Limitations/Further Development</w:t>
            </w:r>
            <w:r>
              <w:rPr>
                <w:noProof/>
                <w:webHidden/>
              </w:rPr>
              <w:tab/>
            </w:r>
            <w:r>
              <w:rPr>
                <w:noProof/>
                <w:webHidden/>
              </w:rPr>
              <w:fldChar w:fldCharType="begin"/>
            </w:r>
            <w:r>
              <w:rPr>
                <w:noProof/>
                <w:webHidden/>
              </w:rPr>
              <w:instrText xml:space="preserve"> PAGEREF _Toc44504794 \h </w:instrText>
            </w:r>
            <w:r>
              <w:rPr>
                <w:noProof/>
                <w:webHidden/>
              </w:rPr>
            </w:r>
            <w:r>
              <w:rPr>
                <w:noProof/>
                <w:webHidden/>
              </w:rPr>
              <w:fldChar w:fldCharType="separate"/>
            </w:r>
            <w:r>
              <w:rPr>
                <w:noProof/>
                <w:webHidden/>
              </w:rPr>
              <w:t>35</w:t>
            </w:r>
            <w:r>
              <w:rPr>
                <w:noProof/>
                <w:webHidden/>
              </w:rPr>
              <w:fldChar w:fldCharType="end"/>
            </w:r>
          </w:hyperlink>
        </w:p>
        <w:p w14:paraId="0B4BE00A" w14:textId="62065F88" w:rsidR="0095138A" w:rsidRDefault="0095138A">
          <w:pPr>
            <w:pStyle w:val="TOC3"/>
            <w:tabs>
              <w:tab w:val="left" w:pos="1320"/>
              <w:tab w:val="right" w:leader="dot" w:pos="9350"/>
            </w:tabs>
            <w:rPr>
              <w:rFonts w:asciiTheme="minorHAnsi" w:hAnsiTheme="minorHAnsi"/>
              <w:noProof/>
              <w:lang w:eastAsia="en-US"/>
            </w:rPr>
          </w:pPr>
          <w:hyperlink w:anchor="_Toc44504795" w:history="1">
            <w:r w:rsidRPr="00847117">
              <w:rPr>
                <w:rStyle w:val="Hyperlink"/>
                <w:noProof/>
                <w14:scene3d>
                  <w14:camera w14:prst="orthographicFront"/>
                  <w14:lightRig w14:rig="threePt" w14:dir="t">
                    <w14:rot w14:lat="0" w14:lon="0" w14:rev="0"/>
                  </w14:lightRig>
                </w14:scene3d>
              </w:rPr>
              <w:t>2.8.1</w:t>
            </w:r>
            <w:r>
              <w:rPr>
                <w:rFonts w:asciiTheme="minorHAnsi" w:hAnsiTheme="minorHAnsi"/>
                <w:noProof/>
                <w:lang w:eastAsia="en-US"/>
              </w:rPr>
              <w:tab/>
            </w:r>
            <w:r w:rsidRPr="00847117">
              <w:rPr>
                <w:rStyle w:val="Hyperlink"/>
                <w:noProof/>
              </w:rPr>
              <w:t>TAM and Adoption</w:t>
            </w:r>
            <w:r>
              <w:rPr>
                <w:noProof/>
                <w:webHidden/>
              </w:rPr>
              <w:tab/>
            </w:r>
            <w:r>
              <w:rPr>
                <w:noProof/>
                <w:webHidden/>
              </w:rPr>
              <w:fldChar w:fldCharType="begin"/>
            </w:r>
            <w:r>
              <w:rPr>
                <w:noProof/>
                <w:webHidden/>
              </w:rPr>
              <w:instrText xml:space="preserve"> PAGEREF _Toc44504795 \h </w:instrText>
            </w:r>
            <w:r>
              <w:rPr>
                <w:noProof/>
                <w:webHidden/>
              </w:rPr>
            </w:r>
            <w:r>
              <w:rPr>
                <w:noProof/>
                <w:webHidden/>
              </w:rPr>
              <w:fldChar w:fldCharType="separate"/>
            </w:r>
            <w:r>
              <w:rPr>
                <w:noProof/>
                <w:webHidden/>
              </w:rPr>
              <w:t>35</w:t>
            </w:r>
            <w:r>
              <w:rPr>
                <w:noProof/>
                <w:webHidden/>
              </w:rPr>
              <w:fldChar w:fldCharType="end"/>
            </w:r>
          </w:hyperlink>
        </w:p>
        <w:p w14:paraId="78DEA5FD" w14:textId="76263F06" w:rsidR="0095138A" w:rsidRDefault="0095138A">
          <w:pPr>
            <w:pStyle w:val="TOC3"/>
            <w:tabs>
              <w:tab w:val="left" w:pos="1320"/>
              <w:tab w:val="right" w:leader="dot" w:pos="9350"/>
            </w:tabs>
            <w:rPr>
              <w:rFonts w:asciiTheme="minorHAnsi" w:hAnsiTheme="minorHAnsi"/>
              <w:noProof/>
              <w:lang w:eastAsia="en-US"/>
            </w:rPr>
          </w:pPr>
          <w:hyperlink w:anchor="_Toc44504796" w:history="1">
            <w:r w:rsidRPr="00847117">
              <w:rPr>
                <w:rStyle w:val="Hyperlink"/>
                <w:noProof/>
                <w14:scene3d>
                  <w14:camera w14:prst="orthographicFront"/>
                  <w14:lightRig w14:rig="threePt" w14:dir="t">
                    <w14:rot w14:lat="0" w14:lon="0" w14:rev="0"/>
                  </w14:lightRig>
                </w14:scene3d>
              </w:rPr>
              <w:t>2.8.2</w:t>
            </w:r>
            <w:r>
              <w:rPr>
                <w:rFonts w:asciiTheme="minorHAnsi" w:hAnsiTheme="minorHAnsi"/>
                <w:noProof/>
                <w:lang w:eastAsia="en-US"/>
              </w:rPr>
              <w:tab/>
            </w:r>
            <w:r w:rsidRPr="00847117">
              <w:rPr>
                <w:rStyle w:val="Hyperlink"/>
                <w:noProof/>
              </w:rPr>
              <w:t>Climate and Financial Analyses</w:t>
            </w:r>
            <w:r>
              <w:rPr>
                <w:noProof/>
                <w:webHidden/>
              </w:rPr>
              <w:tab/>
            </w:r>
            <w:r>
              <w:rPr>
                <w:noProof/>
                <w:webHidden/>
              </w:rPr>
              <w:fldChar w:fldCharType="begin"/>
            </w:r>
            <w:r>
              <w:rPr>
                <w:noProof/>
                <w:webHidden/>
              </w:rPr>
              <w:instrText xml:space="preserve"> PAGEREF _Toc44504796 \h </w:instrText>
            </w:r>
            <w:r>
              <w:rPr>
                <w:noProof/>
                <w:webHidden/>
              </w:rPr>
            </w:r>
            <w:r>
              <w:rPr>
                <w:noProof/>
                <w:webHidden/>
              </w:rPr>
              <w:fldChar w:fldCharType="separate"/>
            </w:r>
            <w:r>
              <w:rPr>
                <w:noProof/>
                <w:webHidden/>
              </w:rPr>
              <w:t>35</w:t>
            </w:r>
            <w:r>
              <w:rPr>
                <w:noProof/>
                <w:webHidden/>
              </w:rPr>
              <w:fldChar w:fldCharType="end"/>
            </w:r>
          </w:hyperlink>
        </w:p>
        <w:p w14:paraId="1092CA42" w14:textId="79C2DFF9" w:rsidR="0095138A" w:rsidRDefault="0095138A">
          <w:pPr>
            <w:pStyle w:val="TOC3"/>
            <w:tabs>
              <w:tab w:val="left" w:pos="1320"/>
              <w:tab w:val="right" w:leader="dot" w:pos="9350"/>
            </w:tabs>
            <w:rPr>
              <w:rFonts w:asciiTheme="minorHAnsi" w:hAnsiTheme="minorHAnsi"/>
              <w:noProof/>
              <w:lang w:eastAsia="en-US"/>
            </w:rPr>
          </w:pPr>
          <w:hyperlink w:anchor="_Toc44504797" w:history="1">
            <w:r w:rsidRPr="00847117">
              <w:rPr>
                <w:rStyle w:val="Hyperlink"/>
                <w:noProof/>
                <w14:scene3d>
                  <w14:camera w14:prst="orthographicFront"/>
                  <w14:lightRig w14:rig="threePt" w14:dir="t">
                    <w14:rot w14:lat="0" w14:lon="0" w14:rev="0"/>
                  </w14:lightRig>
                </w14:scene3d>
              </w:rPr>
              <w:t>2.8.3</w:t>
            </w:r>
            <w:r>
              <w:rPr>
                <w:rFonts w:asciiTheme="minorHAnsi" w:hAnsiTheme="minorHAnsi"/>
                <w:noProof/>
                <w:lang w:eastAsia="en-US"/>
              </w:rPr>
              <w:tab/>
            </w:r>
            <w:r w:rsidRPr="00847117">
              <w:rPr>
                <w:rStyle w:val="Hyperlink"/>
                <w:noProof/>
              </w:rPr>
              <w:t>Other Areas of Improvement</w:t>
            </w:r>
            <w:r>
              <w:rPr>
                <w:noProof/>
                <w:webHidden/>
              </w:rPr>
              <w:tab/>
            </w:r>
            <w:r>
              <w:rPr>
                <w:noProof/>
                <w:webHidden/>
              </w:rPr>
              <w:fldChar w:fldCharType="begin"/>
            </w:r>
            <w:r>
              <w:rPr>
                <w:noProof/>
                <w:webHidden/>
              </w:rPr>
              <w:instrText xml:space="preserve"> PAGEREF _Toc44504797 \h </w:instrText>
            </w:r>
            <w:r>
              <w:rPr>
                <w:noProof/>
                <w:webHidden/>
              </w:rPr>
            </w:r>
            <w:r>
              <w:rPr>
                <w:noProof/>
                <w:webHidden/>
              </w:rPr>
              <w:fldChar w:fldCharType="separate"/>
            </w:r>
            <w:r>
              <w:rPr>
                <w:noProof/>
                <w:webHidden/>
              </w:rPr>
              <w:t>36</w:t>
            </w:r>
            <w:r>
              <w:rPr>
                <w:noProof/>
                <w:webHidden/>
              </w:rPr>
              <w:fldChar w:fldCharType="end"/>
            </w:r>
          </w:hyperlink>
        </w:p>
        <w:p w14:paraId="6A65F674" w14:textId="021EEB5F" w:rsidR="0095138A" w:rsidRDefault="0095138A">
          <w:pPr>
            <w:pStyle w:val="TOC1"/>
            <w:tabs>
              <w:tab w:val="left" w:pos="440"/>
              <w:tab w:val="right" w:leader="dot" w:pos="9350"/>
            </w:tabs>
            <w:rPr>
              <w:rFonts w:asciiTheme="minorHAnsi" w:hAnsiTheme="minorHAnsi"/>
              <w:noProof/>
              <w:lang w:eastAsia="en-US"/>
            </w:rPr>
          </w:pPr>
          <w:hyperlink w:anchor="_Toc44504798" w:history="1">
            <w:r w:rsidRPr="00847117">
              <w:rPr>
                <w:rStyle w:val="Hyperlink"/>
                <w:noProof/>
              </w:rPr>
              <w:t>3</w:t>
            </w:r>
            <w:r>
              <w:rPr>
                <w:rFonts w:asciiTheme="minorHAnsi" w:hAnsiTheme="minorHAnsi"/>
                <w:noProof/>
                <w:lang w:eastAsia="en-US"/>
              </w:rPr>
              <w:tab/>
            </w:r>
            <w:r w:rsidRPr="00847117">
              <w:rPr>
                <w:rStyle w:val="Hyperlink"/>
                <w:noProof/>
              </w:rPr>
              <w:t>Results</w:t>
            </w:r>
            <w:r>
              <w:rPr>
                <w:noProof/>
                <w:webHidden/>
              </w:rPr>
              <w:tab/>
            </w:r>
            <w:r>
              <w:rPr>
                <w:noProof/>
                <w:webHidden/>
              </w:rPr>
              <w:fldChar w:fldCharType="begin"/>
            </w:r>
            <w:r>
              <w:rPr>
                <w:noProof/>
                <w:webHidden/>
              </w:rPr>
              <w:instrText xml:space="preserve"> PAGEREF _Toc44504798 \h </w:instrText>
            </w:r>
            <w:r>
              <w:rPr>
                <w:noProof/>
                <w:webHidden/>
              </w:rPr>
            </w:r>
            <w:r>
              <w:rPr>
                <w:noProof/>
                <w:webHidden/>
              </w:rPr>
              <w:fldChar w:fldCharType="separate"/>
            </w:r>
            <w:r>
              <w:rPr>
                <w:noProof/>
                <w:webHidden/>
              </w:rPr>
              <w:t>37</w:t>
            </w:r>
            <w:r>
              <w:rPr>
                <w:noProof/>
                <w:webHidden/>
              </w:rPr>
              <w:fldChar w:fldCharType="end"/>
            </w:r>
          </w:hyperlink>
        </w:p>
        <w:p w14:paraId="64ACADFC" w14:textId="2A74765F" w:rsidR="0095138A" w:rsidRDefault="0095138A">
          <w:pPr>
            <w:pStyle w:val="TOC2"/>
            <w:tabs>
              <w:tab w:val="left" w:pos="880"/>
              <w:tab w:val="right" w:leader="dot" w:pos="9350"/>
            </w:tabs>
            <w:rPr>
              <w:rFonts w:asciiTheme="minorHAnsi" w:hAnsiTheme="minorHAnsi"/>
              <w:noProof/>
              <w:lang w:eastAsia="en-US"/>
            </w:rPr>
          </w:pPr>
          <w:hyperlink w:anchor="_Toc44504799" w:history="1">
            <w:r w:rsidRPr="00847117">
              <w:rPr>
                <w:rStyle w:val="Hyperlink"/>
                <w:noProof/>
              </w:rPr>
              <w:t>3.1</w:t>
            </w:r>
            <w:r>
              <w:rPr>
                <w:rFonts w:asciiTheme="minorHAnsi" w:hAnsiTheme="minorHAnsi"/>
                <w:noProof/>
                <w:lang w:eastAsia="en-US"/>
              </w:rPr>
              <w:tab/>
            </w:r>
            <w:r w:rsidRPr="00847117">
              <w:rPr>
                <w:rStyle w:val="Hyperlink"/>
                <w:noProof/>
              </w:rPr>
              <w:t>Adoption</w:t>
            </w:r>
            <w:r>
              <w:rPr>
                <w:noProof/>
                <w:webHidden/>
              </w:rPr>
              <w:tab/>
            </w:r>
            <w:r>
              <w:rPr>
                <w:noProof/>
                <w:webHidden/>
              </w:rPr>
              <w:fldChar w:fldCharType="begin"/>
            </w:r>
            <w:r>
              <w:rPr>
                <w:noProof/>
                <w:webHidden/>
              </w:rPr>
              <w:instrText xml:space="preserve"> PAGEREF _Toc44504799 \h </w:instrText>
            </w:r>
            <w:r>
              <w:rPr>
                <w:noProof/>
                <w:webHidden/>
              </w:rPr>
            </w:r>
            <w:r>
              <w:rPr>
                <w:noProof/>
                <w:webHidden/>
              </w:rPr>
              <w:fldChar w:fldCharType="separate"/>
            </w:r>
            <w:r>
              <w:rPr>
                <w:noProof/>
                <w:webHidden/>
              </w:rPr>
              <w:t>37</w:t>
            </w:r>
            <w:r>
              <w:rPr>
                <w:noProof/>
                <w:webHidden/>
              </w:rPr>
              <w:fldChar w:fldCharType="end"/>
            </w:r>
          </w:hyperlink>
        </w:p>
        <w:p w14:paraId="4F9B8153" w14:textId="6C1FF8F6" w:rsidR="0095138A" w:rsidRDefault="0095138A">
          <w:pPr>
            <w:pStyle w:val="TOC2"/>
            <w:tabs>
              <w:tab w:val="left" w:pos="880"/>
              <w:tab w:val="right" w:leader="dot" w:pos="9350"/>
            </w:tabs>
            <w:rPr>
              <w:rFonts w:asciiTheme="minorHAnsi" w:hAnsiTheme="minorHAnsi"/>
              <w:noProof/>
              <w:lang w:eastAsia="en-US"/>
            </w:rPr>
          </w:pPr>
          <w:hyperlink w:anchor="_Toc44504800" w:history="1">
            <w:r w:rsidRPr="00847117">
              <w:rPr>
                <w:rStyle w:val="Hyperlink"/>
                <w:noProof/>
              </w:rPr>
              <w:t>3.2</w:t>
            </w:r>
            <w:r>
              <w:rPr>
                <w:rFonts w:asciiTheme="minorHAnsi" w:hAnsiTheme="minorHAnsi"/>
                <w:noProof/>
                <w:lang w:eastAsia="en-US"/>
              </w:rPr>
              <w:tab/>
            </w:r>
            <w:r w:rsidRPr="00847117">
              <w:rPr>
                <w:rStyle w:val="Hyperlink"/>
                <w:noProof/>
              </w:rPr>
              <w:t>Climate Impacts</w:t>
            </w:r>
            <w:r>
              <w:rPr>
                <w:noProof/>
                <w:webHidden/>
              </w:rPr>
              <w:tab/>
            </w:r>
            <w:r>
              <w:rPr>
                <w:noProof/>
                <w:webHidden/>
              </w:rPr>
              <w:fldChar w:fldCharType="begin"/>
            </w:r>
            <w:r>
              <w:rPr>
                <w:noProof/>
                <w:webHidden/>
              </w:rPr>
              <w:instrText xml:space="preserve"> PAGEREF _Toc44504800 \h </w:instrText>
            </w:r>
            <w:r>
              <w:rPr>
                <w:noProof/>
                <w:webHidden/>
              </w:rPr>
            </w:r>
            <w:r>
              <w:rPr>
                <w:noProof/>
                <w:webHidden/>
              </w:rPr>
              <w:fldChar w:fldCharType="separate"/>
            </w:r>
            <w:r>
              <w:rPr>
                <w:noProof/>
                <w:webHidden/>
              </w:rPr>
              <w:t>38</w:t>
            </w:r>
            <w:r>
              <w:rPr>
                <w:noProof/>
                <w:webHidden/>
              </w:rPr>
              <w:fldChar w:fldCharType="end"/>
            </w:r>
          </w:hyperlink>
        </w:p>
        <w:p w14:paraId="1BBD32C2" w14:textId="7F3A2522" w:rsidR="0095138A" w:rsidRDefault="0095138A">
          <w:pPr>
            <w:pStyle w:val="TOC2"/>
            <w:tabs>
              <w:tab w:val="left" w:pos="880"/>
              <w:tab w:val="right" w:leader="dot" w:pos="9350"/>
            </w:tabs>
            <w:rPr>
              <w:rFonts w:asciiTheme="minorHAnsi" w:hAnsiTheme="minorHAnsi"/>
              <w:noProof/>
              <w:lang w:eastAsia="en-US"/>
            </w:rPr>
          </w:pPr>
          <w:hyperlink w:anchor="_Toc44504801" w:history="1">
            <w:r w:rsidRPr="00847117">
              <w:rPr>
                <w:rStyle w:val="Hyperlink"/>
                <w:noProof/>
              </w:rPr>
              <w:t>3.3</w:t>
            </w:r>
            <w:r>
              <w:rPr>
                <w:rFonts w:asciiTheme="minorHAnsi" w:hAnsiTheme="minorHAnsi"/>
                <w:noProof/>
                <w:lang w:eastAsia="en-US"/>
              </w:rPr>
              <w:tab/>
            </w:r>
            <w:r w:rsidRPr="00847117">
              <w:rPr>
                <w:rStyle w:val="Hyperlink"/>
                <w:noProof/>
              </w:rPr>
              <w:t>Financial Impacts</w:t>
            </w:r>
            <w:r>
              <w:rPr>
                <w:noProof/>
                <w:webHidden/>
              </w:rPr>
              <w:tab/>
            </w:r>
            <w:r>
              <w:rPr>
                <w:noProof/>
                <w:webHidden/>
              </w:rPr>
              <w:fldChar w:fldCharType="begin"/>
            </w:r>
            <w:r>
              <w:rPr>
                <w:noProof/>
                <w:webHidden/>
              </w:rPr>
              <w:instrText xml:space="preserve"> PAGEREF _Toc44504801 \h </w:instrText>
            </w:r>
            <w:r>
              <w:rPr>
                <w:noProof/>
                <w:webHidden/>
              </w:rPr>
            </w:r>
            <w:r>
              <w:rPr>
                <w:noProof/>
                <w:webHidden/>
              </w:rPr>
              <w:fldChar w:fldCharType="separate"/>
            </w:r>
            <w:r>
              <w:rPr>
                <w:noProof/>
                <w:webHidden/>
              </w:rPr>
              <w:t>39</w:t>
            </w:r>
            <w:r>
              <w:rPr>
                <w:noProof/>
                <w:webHidden/>
              </w:rPr>
              <w:fldChar w:fldCharType="end"/>
            </w:r>
          </w:hyperlink>
        </w:p>
        <w:p w14:paraId="4450FBA4" w14:textId="03648730" w:rsidR="0095138A" w:rsidRDefault="0095138A">
          <w:pPr>
            <w:pStyle w:val="TOC1"/>
            <w:tabs>
              <w:tab w:val="left" w:pos="440"/>
              <w:tab w:val="right" w:leader="dot" w:pos="9350"/>
            </w:tabs>
            <w:rPr>
              <w:rFonts w:asciiTheme="minorHAnsi" w:hAnsiTheme="minorHAnsi"/>
              <w:noProof/>
              <w:lang w:eastAsia="en-US"/>
            </w:rPr>
          </w:pPr>
          <w:hyperlink w:anchor="_Toc44504802" w:history="1">
            <w:r w:rsidRPr="00847117">
              <w:rPr>
                <w:rStyle w:val="Hyperlink"/>
                <w:noProof/>
              </w:rPr>
              <w:t>4</w:t>
            </w:r>
            <w:r>
              <w:rPr>
                <w:rFonts w:asciiTheme="minorHAnsi" w:hAnsiTheme="minorHAnsi"/>
                <w:noProof/>
                <w:lang w:eastAsia="en-US"/>
              </w:rPr>
              <w:tab/>
            </w:r>
            <w:r w:rsidRPr="00847117">
              <w:rPr>
                <w:rStyle w:val="Hyperlink"/>
                <w:noProof/>
              </w:rPr>
              <w:t>Discussion</w:t>
            </w:r>
            <w:r>
              <w:rPr>
                <w:noProof/>
                <w:webHidden/>
              </w:rPr>
              <w:tab/>
            </w:r>
            <w:r>
              <w:rPr>
                <w:noProof/>
                <w:webHidden/>
              </w:rPr>
              <w:fldChar w:fldCharType="begin"/>
            </w:r>
            <w:r>
              <w:rPr>
                <w:noProof/>
                <w:webHidden/>
              </w:rPr>
              <w:instrText xml:space="preserve"> PAGEREF _Toc44504802 \h </w:instrText>
            </w:r>
            <w:r>
              <w:rPr>
                <w:noProof/>
                <w:webHidden/>
              </w:rPr>
            </w:r>
            <w:r>
              <w:rPr>
                <w:noProof/>
                <w:webHidden/>
              </w:rPr>
              <w:fldChar w:fldCharType="separate"/>
            </w:r>
            <w:r>
              <w:rPr>
                <w:noProof/>
                <w:webHidden/>
              </w:rPr>
              <w:t>41</w:t>
            </w:r>
            <w:r>
              <w:rPr>
                <w:noProof/>
                <w:webHidden/>
              </w:rPr>
              <w:fldChar w:fldCharType="end"/>
            </w:r>
          </w:hyperlink>
        </w:p>
        <w:p w14:paraId="71D2A123" w14:textId="2B181816" w:rsidR="0095138A" w:rsidRDefault="0095138A">
          <w:pPr>
            <w:pStyle w:val="TOC2"/>
            <w:tabs>
              <w:tab w:val="left" w:pos="880"/>
              <w:tab w:val="right" w:leader="dot" w:pos="9350"/>
            </w:tabs>
            <w:rPr>
              <w:rFonts w:asciiTheme="minorHAnsi" w:hAnsiTheme="minorHAnsi"/>
              <w:noProof/>
              <w:lang w:eastAsia="en-US"/>
            </w:rPr>
          </w:pPr>
          <w:hyperlink w:anchor="_Toc44504803" w:history="1">
            <w:r w:rsidRPr="00847117">
              <w:rPr>
                <w:rStyle w:val="Hyperlink"/>
                <w:noProof/>
              </w:rPr>
              <w:t>4.1</w:t>
            </w:r>
            <w:r>
              <w:rPr>
                <w:rFonts w:asciiTheme="minorHAnsi" w:hAnsiTheme="minorHAnsi"/>
                <w:noProof/>
                <w:lang w:eastAsia="en-US"/>
              </w:rPr>
              <w:tab/>
            </w:r>
            <w:r w:rsidRPr="00847117">
              <w:rPr>
                <w:rStyle w:val="Hyperlink"/>
                <w:noProof/>
              </w:rPr>
              <w:t>Limitations</w:t>
            </w:r>
            <w:r>
              <w:rPr>
                <w:noProof/>
                <w:webHidden/>
              </w:rPr>
              <w:tab/>
            </w:r>
            <w:r>
              <w:rPr>
                <w:noProof/>
                <w:webHidden/>
              </w:rPr>
              <w:fldChar w:fldCharType="begin"/>
            </w:r>
            <w:r>
              <w:rPr>
                <w:noProof/>
                <w:webHidden/>
              </w:rPr>
              <w:instrText xml:space="preserve"> PAGEREF _Toc44504803 \h </w:instrText>
            </w:r>
            <w:r>
              <w:rPr>
                <w:noProof/>
                <w:webHidden/>
              </w:rPr>
            </w:r>
            <w:r>
              <w:rPr>
                <w:noProof/>
                <w:webHidden/>
              </w:rPr>
              <w:fldChar w:fldCharType="separate"/>
            </w:r>
            <w:r>
              <w:rPr>
                <w:noProof/>
                <w:webHidden/>
              </w:rPr>
              <w:t>42</w:t>
            </w:r>
            <w:r>
              <w:rPr>
                <w:noProof/>
                <w:webHidden/>
              </w:rPr>
              <w:fldChar w:fldCharType="end"/>
            </w:r>
          </w:hyperlink>
        </w:p>
        <w:p w14:paraId="387C9E65" w14:textId="70D0D78B" w:rsidR="0095138A" w:rsidRDefault="0095138A">
          <w:pPr>
            <w:pStyle w:val="TOC2"/>
            <w:tabs>
              <w:tab w:val="left" w:pos="880"/>
              <w:tab w:val="right" w:leader="dot" w:pos="9350"/>
            </w:tabs>
            <w:rPr>
              <w:rFonts w:asciiTheme="minorHAnsi" w:hAnsiTheme="minorHAnsi"/>
              <w:noProof/>
              <w:lang w:eastAsia="en-US"/>
            </w:rPr>
          </w:pPr>
          <w:hyperlink w:anchor="_Toc44504804" w:history="1">
            <w:r w:rsidRPr="00847117">
              <w:rPr>
                <w:rStyle w:val="Hyperlink"/>
                <w:noProof/>
              </w:rPr>
              <w:t>4.2</w:t>
            </w:r>
            <w:r>
              <w:rPr>
                <w:rFonts w:asciiTheme="minorHAnsi" w:hAnsiTheme="minorHAnsi"/>
                <w:noProof/>
                <w:lang w:eastAsia="en-US"/>
              </w:rPr>
              <w:tab/>
            </w:r>
            <w:r w:rsidRPr="00847117">
              <w:rPr>
                <w:rStyle w:val="Hyperlink"/>
                <w:noProof/>
              </w:rPr>
              <w:t>Benchmarks</w:t>
            </w:r>
            <w:r>
              <w:rPr>
                <w:noProof/>
                <w:webHidden/>
              </w:rPr>
              <w:tab/>
            </w:r>
            <w:r>
              <w:rPr>
                <w:noProof/>
                <w:webHidden/>
              </w:rPr>
              <w:fldChar w:fldCharType="begin"/>
            </w:r>
            <w:r>
              <w:rPr>
                <w:noProof/>
                <w:webHidden/>
              </w:rPr>
              <w:instrText xml:space="preserve"> PAGEREF _Toc44504804 \h </w:instrText>
            </w:r>
            <w:r>
              <w:rPr>
                <w:noProof/>
                <w:webHidden/>
              </w:rPr>
            </w:r>
            <w:r>
              <w:rPr>
                <w:noProof/>
                <w:webHidden/>
              </w:rPr>
              <w:fldChar w:fldCharType="separate"/>
            </w:r>
            <w:r>
              <w:rPr>
                <w:noProof/>
                <w:webHidden/>
              </w:rPr>
              <w:t>42</w:t>
            </w:r>
            <w:r>
              <w:rPr>
                <w:noProof/>
                <w:webHidden/>
              </w:rPr>
              <w:fldChar w:fldCharType="end"/>
            </w:r>
          </w:hyperlink>
        </w:p>
        <w:p w14:paraId="1FD56B13" w14:textId="597F21E3" w:rsidR="0095138A" w:rsidRDefault="0095138A">
          <w:pPr>
            <w:pStyle w:val="TOC1"/>
            <w:tabs>
              <w:tab w:val="left" w:pos="440"/>
              <w:tab w:val="right" w:leader="dot" w:pos="9350"/>
            </w:tabs>
            <w:rPr>
              <w:rFonts w:asciiTheme="minorHAnsi" w:hAnsiTheme="minorHAnsi"/>
              <w:noProof/>
              <w:lang w:eastAsia="en-US"/>
            </w:rPr>
          </w:pPr>
          <w:hyperlink w:anchor="_Toc44504805" w:history="1">
            <w:r w:rsidRPr="00847117">
              <w:rPr>
                <w:rStyle w:val="Hyperlink"/>
                <w:noProof/>
              </w:rPr>
              <w:t>5</w:t>
            </w:r>
            <w:r>
              <w:rPr>
                <w:rFonts w:asciiTheme="minorHAnsi" w:hAnsiTheme="minorHAnsi"/>
                <w:noProof/>
                <w:lang w:eastAsia="en-US"/>
              </w:rPr>
              <w:tab/>
            </w:r>
            <w:r w:rsidRPr="00847117">
              <w:rPr>
                <w:rStyle w:val="Hyperlink"/>
                <w:noProof/>
              </w:rPr>
              <w:t>References</w:t>
            </w:r>
            <w:r>
              <w:rPr>
                <w:noProof/>
                <w:webHidden/>
              </w:rPr>
              <w:tab/>
            </w:r>
            <w:r>
              <w:rPr>
                <w:noProof/>
                <w:webHidden/>
              </w:rPr>
              <w:fldChar w:fldCharType="begin"/>
            </w:r>
            <w:r>
              <w:rPr>
                <w:noProof/>
                <w:webHidden/>
              </w:rPr>
              <w:instrText xml:space="preserve"> PAGEREF _Toc44504805 \h </w:instrText>
            </w:r>
            <w:r>
              <w:rPr>
                <w:noProof/>
                <w:webHidden/>
              </w:rPr>
            </w:r>
            <w:r>
              <w:rPr>
                <w:noProof/>
                <w:webHidden/>
              </w:rPr>
              <w:fldChar w:fldCharType="separate"/>
            </w:r>
            <w:r>
              <w:rPr>
                <w:noProof/>
                <w:webHidden/>
              </w:rPr>
              <w:t>43</w:t>
            </w:r>
            <w:r>
              <w:rPr>
                <w:noProof/>
                <w:webHidden/>
              </w:rPr>
              <w:fldChar w:fldCharType="end"/>
            </w:r>
          </w:hyperlink>
        </w:p>
        <w:p w14:paraId="59797E55" w14:textId="0B8A1A3F" w:rsidR="0095138A" w:rsidRDefault="0095138A">
          <w:pPr>
            <w:pStyle w:val="TOC1"/>
            <w:tabs>
              <w:tab w:val="left" w:pos="440"/>
              <w:tab w:val="right" w:leader="dot" w:pos="9350"/>
            </w:tabs>
            <w:rPr>
              <w:rFonts w:asciiTheme="minorHAnsi" w:hAnsiTheme="minorHAnsi"/>
              <w:noProof/>
              <w:lang w:eastAsia="en-US"/>
            </w:rPr>
          </w:pPr>
          <w:hyperlink w:anchor="_Toc44504806" w:history="1">
            <w:r w:rsidRPr="00847117">
              <w:rPr>
                <w:rStyle w:val="Hyperlink"/>
                <w:noProof/>
              </w:rPr>
              <w:t>6</w:t>
            </w:r>
            <w:r>
              <w:rPr>
                <w:rFonts w:asciiTheme="minorHAnsi" w:hAnsiTheme="minorHAnsi"/>
                <w:noProof/>
                <w:lang w:eastAsia="en-US"/>
              </w:rPr>
              <w:tab/>
            </w:r>
            <w:r w:rsidRPr="00847117">
              <w:rPr>
                <w:rStyle w:val="Hyperlink"/>
                <w:noProof/>
              </w:rPr>
              <w:t>Glossary</w:t>
            </w:r>
            <w:r>
              <w:rPr>
                <w:noProof/>
                <w:webHidden/>
              </w:rPr>
              <w:tab/>
            </w:r>
            <w:r>
              <w:rPr>
                <w:noProof/>
                <w:webHidden/>
              </w:rPr>
              <w:fldChar w:fldCharType="begin"/>
            </w:r>
            <w:r>
              <w:rPr>
                <w:noProof/>
                <w:webHidden/>
              </w:rPr>
              <w:instrText xml:space="preserve"> PAGEREF _Toc44504806 \h </w:instrText>
            </w:r>
            <w:r>
              <w:rPr>
                <w:noProof/>
                <w:webHidden/>
              </w:rPr>
            </w:r>
            <w:r>
              <w:rPr>
                <w:noProof/>
                <w:webHidden/>
              </w:rPr>
              <w:fldChar w:fldCharType="separate"/>
            </w:r>
            <w:r>
              <w:rPr>
                <w:noProof/>
                <w:webHidden/>
              </w:rPr>
              <w:t>48</w:t>
            </w:r>
            <w:r>
              <w:rPr>
                <w:noProof/>
                <w:webHidden/>
              </w:rPr>
              <w:fldChar w:fldCharType="end"/>
            </w:r>
          </w:hyperlink>
        </w:p>
        <w:p w14:paraId="12C7DAF6" w14:textId="708C7910"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1" w:name="_Toc44504760"/>
      <w:r>
        <w:rPr>
          <w:noProof/>
        </w:rPr>
        <w:lastRenderedPageBreak/>
        <w:t xml:space="preserve">List of </w:t>
      </w:r>
      <w:r w:rsidR="2D56E7D4" w:rsidRPr="2D56E7D4">
        <w:rPr>
          <w:noProof/>
        </w:rPr>
        <w:t>Figures</w:t>
      </w:r>
      <w:bookmarkEnd w:id="1"/>
    </w:p>
    <w:p w14:paraId="4393918B" w14:textId="1E8210A5" w:rsidR="0095138A"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44504807" w:history="1">
        <w:r w:rsidR="0095138A" w:rsidRPr="006D12AC">
          <w:rPr>
            <w:rStyle w:val="Hyperlink"/>
            <w:noProof/>
          </w:rPr>
          <w:t>Figure 1.1 Smart Energy Buildings as an integrated system of systems as per Abrol et al. 2018</w:t>
        </w:r>
        <w:r w:rsidR="0095138A">
          <w:rPr>
            <w:noProof/>
            <w:webHidden/>
          </w:rPr>
          <w:tab/>
        </w:r>
        <w:r w:rsidR="0095138A">
          <w:rPr>
            <w:noProof/>
            <w:webHidden/>
          </w:rPr>
          <w:fldChar w:fldCharType="begin"/>
        </w:r>
        <w:r w:rsidR="0095138A">
          <w:rPr>
            <w:noProof/>
            <w:webHidden/>
          </w:rPr>
          <w:instrText xml:space="preserve"> PAGEREF _Toc44504807 \h </w:instrText>
        </w:r>
        <w:r w:rsidR="0095138A">
          <w:rPr>
            <w:noProof/>
            <w:webHidden/>
          </w:rPr>
        </w:r>
        <w:r w:rsidR="0095138A">
          <w:rPr>
            <w:noProof/>
            <w:webHidden/>
          </w:rPr>
          <w:fldChar w:fldCharType="separate"/>
        </w:r>
        <w:r w:rsidR="0095138A">
          <w:rPr>
            <w:noProof/>
            <w:webHidden/>
          </w:rPr>
          <w:t>2</w:t>
        </w:r>
        <w:r w:rsidR="0095138A">
          <w:rPr>
            <w:noProof/>
            <w:webHidden/>
          </w:rPr>
          <w:fldChar w:fldCharType="end"/>
        </w:r>
      </w:hyperlink>
    </w:p>
    <w:p w14:paraId="0F434948" w14:textId="33D9BB56" w:rsidR="0095138A" w:rsidRDefault="0095138A">
      <w:pPr>
        <w:pStyle w:val="TableofFigures"/>
        <w:tabs>
          <w:tab w:val="right" w:leader="dot" w:pos="9350"/>
        </w:tabs>
        <w:rPr>
          <w:rFonts w:asciiTheme="minorHAnsi" w:hAnsiTheme="minorHAnsi"/>
          <w:noProof/>
          <w:lang w:eastAsia="en-US"/>
        </w:rPr>
      </w:pPr>
      <w:hyperlink w:anchor="_Toc44504808" w:history="1">
        <w:r w:rsidRPr="006D12AC">
          <w:rPr>
            <w:rStyle w:val="Hyperlink"/>
            <w:noProof/>
          </w:rPr>
          <w:t>Figure 2.1 Logarithmic regression to calculate correlation between TAM and global GDP/capita</w:t>
        </w:r>
        <w:r>
          <w:rPr>
            <w:noProof/>
            <w:webHidden/>
          </w:rPr>
          <w:tab/>
        </w:r>
        <w:r>
          <w:rPr>
            <w:noProof/>
            <w:webHidden/>
          </w:rPr>
          <w:fldChar w:fldCharType="begin"/>
        </w:r>
        <w:r>
          <w:rPr>
            <w:noProof/>
            <w:webHidden/>
          </w:rPr>
          <w:instrText xml:space="preserve"> PAGEREF _Toc44504808 \h </w:instrText>
        </w:r>
        <w:r>
          <w:rPr>
            <w:noProof/>
            <w:webHidden/>
          </w:rPr>
        </w:r>
        <w:r>
          <w:rPr>
            <w:noProof/>
            <w:webHidden/>
          </w:rPr>
          <w:fldChar w:fldCharType="separate"/>
        </w:r>
        <w:r>
          <w:rPr>
            <w:noProof/>
            <w:webHidden/>
          </w:rPr>
          <w:t>23</w:t>
        </w:r>
        <w:r>
          <w:rPr>
            <w:noProof/>
            <w:webHidden/>
          </w:rPr>
          <w:fldChar w:fldCharType="end"/>
        </w:r>
      </w:hyperlink>
    </w:p>
    <w:p w14:paraId="235F0315" w14:textId="7E75AB88" w:rsidR="0095138A" w:rsidRDefault="0095138A">
      <w:pPr>
        <w:pStyle w:val="TableofFigures"/>
        <w:tabs>
          <w:tab w:val="right" w:leader="dot" w:pos="9350"/>
        </w:tabs>
        <w:rPr>
          <w:rFonts w:asciiTheme="minorHAnsi" w:hAnsiTheme="minorHAnsi"/>
          <w:noProof/>
          <w:lang w:eastAsia="en-US"/>
        </w:rPr>
      </w:pPr>
      <w:hyperlink w:anchor="_Toc44504809" w:history="1">
        <w:r w:rsidRPr="006D12AC">
          <w:rPr>
            <w:rStyle w:val="Hyperlink"/>
            <w:noProof/>
          </w:rPr>
          <w:t>Figure 3.1 World Annual Adoption 2020-2050</w:t>
        </w:r>
        <w:r>
          <w:rPr>
            <w:noProof/>
            <w:webHidden/>
          </w:rPr>
          <w:tab/>
        </w:r>
        <w:r>
          <w:rPr>
            <w:noProof/>
            <w:webHidden/>
          </w:rPr>
          <w:fldChar w:fldCharType="begin"/>
        </w:r>
        <w:r>
          <w:rPr>
            <w:noProof/>
            <w:webHidden/>
          </w:rPr>
          <w:instrText xml:space="preserve"> PAGEREF _Toc44504809 \h </w:instrText>
        </w:r>
        <w:r>
          <w:rPr>
            <w:noProof/>
            <w:webHidden/>
          </w:rPr>
        </w:r>
        <w:r>
          <w:rPr>
            <w:noProof/>
            <w:webHidden/>
          </w:rPr>
          <w:fldChar w:fldCharType="separate"/>
        </w:r>
        <w:r>
          <w:rPr>
            <w:noProof/>
            <w:webHidden/>
          </w:rPr>
          <w:t>38</w:t>
        </w:r>
        <w:r>
          <w:rPr>
            <w:noProof/>
            <w:webHidden/>
          </w:rPr>
          <w:fldChar w:fldCharType="end"/>
        </w:r>
      </w:hyperlink>
    </w:p>
    <w:p w14:paraId="0F0611C0" w14:textId="3F112359" w:rsidR="0095138A" w:rsidRDefault="0095138A">
      <w:pPr>
        <w:pStyle w:val="TableofFigures"/>
        <w:tabs>
          <w:tab w:val="right" w:leader="dot" w:pos="9350"/>
        </w:tabs>
        <w:rPr>
          <w:rFonts w:asciiTheme="minorHAnsi" w:hAnsiTheme="minorHAnsi"/>
          <w:noProof/>
          <w:lang w:eastAsia="en-US"/>
        </w:rPr>
      </w:pPr>
      <w:hyperlink w:anchor="_Toc44504810" w:history="1">
        <w:r w:rsidRPr="006D12AC">
          <w:rPr>
            <w:rStyle w:val="Hyperlink"/>
            <w:noProof/>
          </w:rPr>
          <w:t>Figure 3.2 World Annual</w:t>
        </w:r>
        <w:r w:rsidRPr="006D12AC">
          <w:rPr>
            <w:rStyle w:val="Hyperlink"/>
            <w:noProof/>
            <w:vertAlign w:val="subscript"/>
          </w:rPr>
          <w:t xml:space="preserve"> </w:t>
        </w:r>
        <w:r w:rsidRPr="006D12AC">
          <w:rPr>
            <w:rStyle w:val="Hyperlink"/>
            <w:noProof/>
          </w:rPr>
          <w:t>Greenhouse Gas Emissions Reduction</w:t>
        </w:r>
        <w:r>
          <w:rPr>
            <w:noProof/>
            <w:webHidden/>
          </w:rPr>
          <w:tab/>
        </w:r>
        <w:r>
          <w:rPr>
            <w:noProof/>
            <w:webHidden/>
          </w:rPr>
          <w:fldChar w:fldCharType="begin"/>
        </w:r>
        <w:r>
          <w:rPr>
            <w:noProof/>
            <w:webHidden/>
          </w:rPr>
          <w:instrText xml:space="preserve"> PAGEREF _Toc44504810 \h </w:instrText>
        </w:r>
        <w:r>
          <w:rPr>
            <w:noProof/>
            <w:webHidden/>
          </w:rPr>
        </w:r>
        <w:r>
          <w:rPr>
            <w:noProof/>
            <w:webHidden/>
          </w:rPr>
          <w:fldChar w:fldCharType="separate"/>
        </w:r>
        <w:r>
          <w:rPr>
            <w:noProof/>
            <w:webHidden/>
          </w:rPr>
          <w:t>39</w:t>
        </w:r>
        <w:r>
          <w:rPr>
            <w:noProof/>
            <w:webHidden/>
          </w:rPr>
          <w:fldChar w:fldCharType="end"/>
        </w:r>
      </w:hyperlink>
    </w:p>
    <w:p w14:paraId="76E3B369" w14:textId="17420AA6" w:rsidR="0095138A" w:rsidRDefault="0095138A">
      <w:pPr>
        <w:pStyle w:val="TableofFigures"/>
        <w:tabs>
          <w:tab w:val="right" w:leader="dot" w:pos="9350"/>
        </w:tabs>
        <w:rPr>
          <w:rFonts w:asciiTheme="minorHAnsi" w:hAnsiTheme="minorHAnsi"/>
          <w:noProof/>
          <w:lang w:eastAsia="en-US"/>
        </w:rPr>
      </w:pPr>
      <w:hyperlink w:anchor="_Toc44504811" w:history="1">
        <w:r w:rsidRPr="006D12AC">
          <w:rPr>
            <w:rStyle w:val="Hyperlink"/>
            <w:noProof/>
          </w:rPr>
          <w:t>Figure 3.3 Net Profit Margin /Operating Costs Over Time</w:t>
        </w:r>
        <w:r>
          <w:rPr>
            <w:noProof/>
            <w:webHidden/>
          </w:rPr>
          <w:tab/>
        </w:r>
        <w:r>
          <w:rPr>
            <w:noProof/>
            <w:webHidden/>
          </w:rPr>
          <w:fldChar w:fldCharType="begin"/>
        </w:r>
        <w:r>
          <w:rPr>
            <w:noProof/>
            <w:webHidden/>
          </w:rPr>
          <w:instrText xml:space="preserve"> PAGEREF _Toc44504811 \h </w:instrText>
        </w:r>
        <w:r>
          <w:rPr>
            <w:noProof/>
            <w:webHidden/>
          </w:rPr>
        </w:r>
        <w:r>
          <w:rPr>
            <w:noProof/>
            <w:webHidden/>
          </w:rPr>
          <w:fldChar w:fldCharType="separate"/>
        </w:r>
        <w:r>
          <w:rPr>
            <w:noProof/>
            <w:webHidden/>
          </w:rPr>
          <w:t>40</w:t>
        </w:r>
        <w:r>
          <w:rPr>
            <w:noProof/>
            <w:webHidden/>
          </w:rPr>
          <w:fldChar w:fldCharType="end"/>
        </w:r>
      </w:hyperlink>
    </w:p>
    <w:p w14:paraId="5AD133BD" w14:textId="4517F80B"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2" w:name="_Toc44504761"/>
      <w:r w:rsidRPr="003A0234">
        <w:t xml:space="preserve">List of </w:t>
      </w:r>
      <w:r w:rsidR="2D56E7D4" w:rsidRPr="003A0234">
        <w:t>Tables</w:t>
      </w:r>
      <w:bookmarkEnd w:id="2"/>
    </w:p>
    <w:p w14:paraId="5864C6CD" w14:textId="79740D68" w:rsidR="0095138A"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44504812" w:history="1">
        <w:r w:rsidR="0095138A" w:rsidRPr="00717DE8">
          <w:rPr>
            <w:rStyle w:val="Hyperlink"/>
            <w:noProof/>
          </w:rPr>
          <w:t>Table 1.1 Technology Comparison</w:t>
        </w:r>
        <w:r w:rsidR="0095138A">
          <w:rPr>
            <w:noProof/>
            <w:webHidden/>
          </w:rPr>
          <w:tab/>
        </w:r>
        <w:r w:rsidR="0095138A">
          <w:rPr>
            <w:noProof/>
            <w:webHidden/>
          </w:rPr>
          <w:fldChar w:fldCharType="begin"/>
        </w:r>
        <w:r w:rsidR="0095138A">
          <w:rPr>
            <w:noProof/>
            <w:webHidden/>
          </w:rPr>
          <w:instrText xml:space="preserve"> PAGEREF _Toc44504812 \h </w:instrText>
        </w:r>
        <w:r w:rsidR="0095138A">
          <w:rPr>
            <w:noProof/>
            <w:webHidden/>
          </w:rPr>
        </w:r>
        <w:r w:rsidR="0095138A">
          <w:rPr>
            <w:noProof/>
            <w:webHidden/>
          </w:rPr>
          <w:fldChar w:fldCharType="separate"/>
        </w:r>
        <w:r w:rsidR="0095138A">
          <w:rPr>
            <w:noProof/>
            <w:webHidden/>
          </w:rPr>
          <w:t>17</w:t>
        </w:r>
        <w:r w:rsidR="0095138A">
          <w:rPr>
            <w:noProof/>
            <w:webHidden/>
          </w:rPr>
          <w:fldChar w:fldCharType="end"/>
        </w:r>
      </w:hyperlink>
    </w:p>
    <w:p w14:paraId="2D2B7E71" w14:textId="1634D074" w:rsidR="0095138A" w:rsidRDefault="0095138A">
      <w:pPr>
        <w:pStyle w:val="TableofFigures"/>
        <w:tabs>
          <w:tab w:val="right" w:leader="dot" w:pos="9350"/>
        </w:tabs>
        <w:rPr>
          <w:rFonts w:asciiTheme="minorHAnsi" w:hAnsiTheme="minorHAnsi"/>
          <w:noProof/>
          <w:lang w:eastAsia="en-US"/>
        </w:rPr>
      </w:pPr>
      <w:hyperlink w:anchor="_Toc44504813" w:history="1">
        <w:r w:rsidRPr="00717DE8">
          <w:rPr>
            <w:rStyle w:val="Hyperlink"/>
            <w:noProof/>
          </w:rPr>
          <w:t>Table 2.1 Climate Inputs</w:t>
        </w:r>
        <w:r>
          <w:rPr>
            <w:noProof/>
            <w:webHidden/>
          </w:rPr>
          <w:tab/>
        </w:r>
        <w:r>
          <w:rPr>
            <w:noProof/>
            <w:webHidden/>
          </w:rPr>
          <w:fldChar w:fldCharType="begin"/>
        </w:r>
        <w:r>
          <w:rPr>
            <w:noProof/>
            <w:webHidden/>
          </w:rPr>
          <w:instrText xml:space="preserve"> PAGEREF _Toc44504813 \h </w:instrText>
        </w:r>
        <w:r>
          <w:rPr>
            <w:noProof/>
            <w:webHidden/>
          </w:rPr>
        </w:r>
        <w:r>
          <w:rPr>
            <w:noProof/>
            <w:webHidden/>
          </w:rPr>
          <w:fldChar w:fldCharType="separate"/>
        </w:r>
        <w:r>
          <w:rPr>
            <w:noProof/>
            <w:webHidden/>
          </w:rPr>
          <w:t>26</w:t>
        </w:r>
        <w:r>
          <w:rPr>
            <w:noProof/>
            <w:webHidden/>
          </w:rPr>
          <w:fldChar w:fldCharType="end"/>
        </w:r>
      </w:hyperlink>
    </w:p>
    <w:p w14:paraId="789E71F7" w14:textId="779EDDB9" w:rsidR="0095138A" w:rsidRDefault="0095138A">
      <w:pPr>
        <w:pStyle w:val="TableofFigures"/>
        <w:tabs>
          <w:tab w:val="right" w:leader="dot" w:pos="9350"/>
        </w:tabs>
        <w:rPr>
          <w:rFonts w:asciiTheme="minorHAnsi" w:hAnsiTheme="minorHAnsi"/>
          <w:noProof/>
          <w:lang w:eastAsia="en-US"/>
        </w:rPr>
      </w:pPr>
      <w:hyperlink w:anchor="_Toc44504814" w:history="1">
        <w:r w:rsidRPr="00717DE8">
          <w:rPr>
            <w:rStyle w:val="Hyperlink"/>
            <w:noProof/>
          </w:rPr>
          <w:t>Table 2.2 Financial Inputs for Conventional Technologies</w:t>
        </w:r>
        <w:r>
          <w:rPr>
            <w:noProof/>
            <w:webHidden/>
          </w:rPr>
          <w:tab/>
        </w:r>
        <w:r>
          <w:rPr>
            <w:noProof/>
            <w:webHidden/>
          </w:rPr>
          <w:fldChar w:fldCharType="begin"/>
        </w:r>
        <w:r>
          <w:rPr>
            <w:noProof/>
            <w:webHidden/>
          </w:rPr>
          <w:instrText xml:space="preserve"> PAGEREF _Toc44504814 \h </w:instrText>
        </w:r>
        <w:r>
          <w:rPr>
            <w:noProof/>
            <w:webHidden/>
          </w:rPr>
        </w:r>
        <w:r>
          <w:rPr>
            <w:noProof/>
            <w:webHidden/>
          </w:rPr>
          <w:fldChar w:fldCharType="separate"/>
        </w:r>
        <w:r>
          <w:rPr>
            <w:noProof/>
            <w:webHidden/>
          </w:rPr>
          <w:t>28</w:t>
        </w:r>
        <w:r>
          <w:rPr>
            <w:noProof/>
            <w:webHidden/>
          </w:rPr>
          <w:fldChar w:fldCharType="end"/>
        </w:r>
      </w:hyperlink>
    </w:p>
    <w:p w14:paraId="7187046B" w14:textId="1F01E786" w:rsidR="0095138A" w:rsidRDefault="0095138A">
      <w:pPr>
        <w:pStyle w:val="TableofFigures"/>
        <w:tabs>
          <w:tab w:val="right" w:leader="dot" w:pos="9350"/>
        </w:tabs>
        <w:rPr>
          <w:rFonts w:asciiTheme="minorHAnsi" w:hAnsiTheme="minorHAnsi"/>
          <w:noProof/>
          <w:lang w:eastAsia="en-US"/>
        </w:rPr>
      </w:pPr>
      <w:hyperlink w:anchor="_Toc44504815" w:history="1">
        <w:r w:rsidRPr="00717DE8">
          <w:rPr>
            <w:rStyle w:val="Hyperlink"/>
            <w:noProof/>
          </w:rPr>
          <w:t>Table 2.3 Financial Inputs for Solution</w:t>
        </w:r>
        <w:r>
          <w:rPr>
            <w:noProof/>
            <w:webHidden/>
          </w:rPr>
          <w:tab/>
        </w:r>
        <w:r>
          <w:rPr>
            <w:noProof/>
            <w:webHidden/>
          </w:rPr>
          <w:fldChar w:fldCharType="begin"/>
        </w:r>
        <w:r>
          <w:rPr>
            <w:noProof/>
            <w:webHidden/>
          </w:rPr>
          <w:instrText xml:space="preserve"> PAGEREF _Toc44504815 \h </w:instrText>
        </w:r>
        <w:r>
          <w:rPr>
            <w:noProof/>
            <w:webHidden/>
          </w:rPr>
        </w:r>
        <w:r>
          <w:rPr>
            <w:noProof/>
            <w:webHidden/>
          </w:rPr>
          <w:fldChar w:fldCharType="separate"/>
        </w:r>
        <w:r>
          <w:rPr>
            <w:noProof/>
            <w:webHidden/>
          </w:rPr>
          <w:t>28</w:t>
        </w:r>
        <w:r>
          <w:rPr>
            <w:noProof/>
            <w:webHidden/>
          </w:rPr>
          <w:fldChar w:fldCharType="end"/>
        </w:r>
      </w:hyperlink>
    </w:p>
    <w:p w14:paraId="63C16817" w14:textId="77CFF564" w:rsidR="0095138A" w:rsidRDefault="0095138A">
      <w:pPr>
        <w:pStyle w:val="TableofFigures"/>
        <w:tabs>
          <w:tab w:val="right" w:leader="dot" w:pos="9350"/>
        </w:tabs>
        <w:rPr>
          <w:rFonts w:asciiTheme="minorHAnsi" w:hAnsiTheme="minorHAnsi"/>
          <w:noProof/>
          <w:lang w:eastAsia="en-US"/>
        </w:rPr>
      </w:pPr>
      <w:hyperlink w:anchor="_Toc44504816" w:history="1">
        <w:r w:rsidRPr="00717DE8">
          <w:rPr>
            <w:rStyle w:val="Hyperlink"/>
            <w:noProof/>
          </w:rPr>
          <w:t>Table 2.4 Climate and financial model inputs: consumption of energy for space heating and cooling.</w:t>
        </w:r>
        <w:r>
          <w:rPr>
            <w:noProof/>
            <w:webHidden/>
          </w:rPr>
          <w:tab/>
        </w:r>
        <w:r>
          <w:rPr>
            <w:noProof/>
            <w:webHidden/>
          </w:rPr>
          <w:fldChar w:fldCharType="begin"/>
        </w:r>
        <w:r>
          <w:rPr>
            <w:noProof/>
            <w:webHidden/>
          </w:rPr>
          <w:instrText xml:space="preserve"> PAGEREF _Toc44504816 \h </w:instrText>
        </w:r>
        <w:r>
          <w:rPr>
            <w:noProof/>
            <w:webHidden/>
          </w:rPr>
        </w:r>
        <w:r>
          <w:rPr>
            <w:noProof/>
            <w:webHidden/>
          </w:rPr>
          <w:fldChar w:fldCharType="separate"/>
        </w:r>
        <w:r>
          <w:rPr>
            <w:noProof/>
            <w:webHidden/>
          </w:rPr>
          <w:t>31</w:t>
        </w:r>
        <w:r>
          <w:rPr>
            <w:noProof/>
            <w:webHidden/>
          </w:rPr>
          <w:fldChar w:fldCharType="end"/>
        </w:r>
      </w:hyperlink>
    </w:p>
    <w:p w14:paraId="0DC337DD" w14:textId="0B4B5CFA" w:rsidR="0095138A" w:rsidRDefault="0095138A">
      <w:pPr>
        <w:pStyle w:val="TableofFigures"/>
        <w:tabs>
          <w:tab w:val="right" w:leader="dot" w:pos="9350"/>
        </w:tabs>
        <w:rPr>
          <w:rFonts w:asciiTheme="minorHAnsi" w:hAnsiTheme="minorHAnsi"/>
          <w:noProof/>
          <w:lang w:eastAsia="en-US"/>
        </w:rPr>
      </w:pPr>
      <w:hyperlink w:anchor="_Toc44504817" w:history="1">
        <w:r w:rsidRPr="00717DE8">
          <w:rPr>
            <w:rStyle w:val="Hyperlink"/>
            <w:noProof/>
          </w:rPr>
          <w:t>Table 2.5 Technical Inputs - Conventional Technologies</w:t>
        </w:r>
        <w:r>
          <w:rPr>
            <w:noProof/>
            <w:webHidden/>
          </w:rPr>
          <w:tab/>
        </w:r>
        <w:r>
          <w:rPr>
            <w:noProof/>
            <w:webHidden/>
          </w:rPr>
          <w:fldChar w:fldCharType="begin"/>
        </w:r>
        <w:r>
          <w:rPr>
            <w:noProof/>
            <w:webHidden/>
          </w:rPr>
          <w:instrText xml:space="preserve"> PAGEREF _Toc44504817 \h </w:instrText>
        </w:r>
        <w:r>
          <w:rPr>
            <w:noProof/>
            <w:webHidden/>
          </w:rPr>
        </w:r>
        <w:r>
          <w:rPr>
            <w:noProof/>
            <w:webHidden/>
          </w:rPr>
          <w:fldChar w:fldCharType="separate"/>
        </w:r>
        <w:r>
          <w:rPr>
            <w:noProof/>
            <w:webHidden/>
          </w:rPr>
          <w:t>31</w:t>
        </w:r>
        <w:r>
          <w:rPr>
            <w:noProof/>
            <w:webHidden/>
          </w:rPr>
          <w:fldChar w:fldCharType="end"/>
        </w:r>
      </w:hyperlink>
    </w:p>
    <w:p w14:paraId="1542D648" w14:textId="397954F2" w:rsidR="0095138A" w:rsidRDefault="0095138A">
      <w:pPr>
        <w:pStyle w:val="TableofFigures"/>
        <w:tabs>
          <w:tab w:val="right" w:leader="dot" w:pos="9350"/>
        </w:tabs>
        <w:rPr>
          <w:rFonts w:asciiTheme="minorHAnsi" w:hAnsiTheme="minorHAnsi"/>
          <w:noProof/>
          <w:lang w:eastAsia="en-US"/>
        </w:rPr>
      </w:pPr>
      <w:hyperlink w:anchor="_Toc44504818" w:history="1">
        <w:r w:rsidRPr="00717DE8">
          <w:rPr>
            <w:rStyle w:val="Hyperlink"/>
            <w:noProof/>
          </w:rPr>
          <w:t>Table 2.6 Technical Inputs - Solution</w:t>
        </w:r>
        <w:r>
          <w:rPr>
            <w:noProof/>
            <w:webHidden/>
          </w:rPr>
          <w:tab/>
        </w:r>
        <w:r>
          <w:rPr>
            <w:noProof/>
            <w:webHidden/>
          </w:rPr>
          <w:fldChar w:fldCharType="begin"/>
        </w:r>
        <w:r>
          <w:rPr>
            <w:noProof/>
            <w:webHidden/>
          </w:rPr>
          <w:instrText xml:space="preserve"> PAGEREF _Toc44504818 \h </w:instrText>
        </w:r>
        <w:r>
          <w:rPr>
            <w:noProof/>
            <w:webHidden/>
          </w:rPr>
        </w:r>
        <w:r>
          <w:rPr>
            <w:noProof/>
            <w:webHidden/>
          </w:rPr>
          <w:fldChar w:fldCharType="separate"/>
        </w:r>
        <w:r>
          <w:rPr>
            <w:noProof/>
            <w:webHidden/>
          </w:rPr>
          <w:t>31</w:t>
        </w:r>
        <w:r>
          <w:rPr>
            <w:noProof/>
            <w:webHidden/>
          </w:rPr>
          <w:fldChar w:fldCharType="end"/>
        </w:r>
      </w:hyperlink>
    </w:p>
    <w:p w14:paraId="40233616" w14:textId="5EB0C3DA" w:rsidR="0095138A" w:rsidRDefault="0095138A">
      <w:pPr>
        <w:pStyle w:val="TableofFigures"/>
        <w:tabs>
          <w:tab w:val="right" w:leader="dot" w:pos="9350"/>
        </w:tabs>
        <w:rPr>
          <w:rFonts w:asciiTheme="minorHAnsi" w:hAnsiTheme="minorHAnsi"/>
          <w:noProof/>
          <w:lang w:eastAsia="en-US"/>
        </w:rPr>
      </w:pPr>
      <w:hyperlink w:anchor="_Toc44504819" w:history="1">
        <w:r w:rsidRPr="00717DE8">
          <w:rPr>
            <w:rStyle w:val="Hyperlink"/>
            <w:noProof/>
          </w:rPr>
          <w:t>Table 3.1 World Adoption of the Solution</w:t>
        </w:r>
        <w:r>
          <w:rPr>
            <w:noProof/>
            <w:webHidden/>
          </w:rPr>
          <w:tab/>
        </w:r>
        <w:r>
          <w:rPr>
            <w:noProof/>
            <w:webHidden/>
          </w:rPr>
          <w:fldChar w:fldCharType="begin"/>
        </w:r>
        <w:r>
          <w:rPr>
            <w:noProof/>
            <w:webHidden/>
          </w:rPr>
          <w:instrText xml:space="preserve"> PAGEREF _Toc44504819 \h </w:instrText>
        </w:r>
        <w:r>
          <w:rPr>
            <w:noProof/>
            <w:webHidden/>
          </w:rPr>
        </w:r>
        <w:r>
          <w:rPr>
            <w:noProof/>
            <w:webHidden/>
          </w:rPr>
          <w:fldChar w:fldCharType="separate"/>
        </w:r>
        <w:r>
          <w:rPr>
            <w:noProof/>
            <w:webHidden/>
          </w:rPr>
          <w:t>37</w:t>
        </w:r>
        <w:r>
          <w:rPr>
            <w:noProof/>
            <w:webHidden/>
          </w:rPr>
          <w:fldChar w:fldCharType="end"/>
        </w:r>
      </w:hyperlink>
    </w:p>
    <w:p w14:paraId="21DED118" w14:textId="6588A857" w:rsidR="0095138A" w:rsidRDefault="0095138A">
      <w:pPr>
        <w:pStyle w:val="TableofFigures"/>
        <w:tabs>
          <w:tab w:val="right" w:leader="dot" w:pos="9350"/>
        </w:tabs>
        <w:rPr>
          <w:rFonts w:asciiTheme="minorHAnsi" w:hAnsiTheme="minorHAnsi"/>
          <w:noProof/>
          <w:lang w:eastAsia="en-US"/>
        </w:rPr>
      </w:pPr>
      <w:hyperlink w:anchor="_Toc44504820" w:history="1">
        <w:r w:rsidRPr="00717DE8">
          <w:rPr>
            <w:rStyle w:val="Hyperlink"/>
            <w:noProof/>
          </w:rPr>
          <w:t>Table 3.2 Climate Impacts</w:t>
        </w:r>
        <w:r>
          <w:rPr>
            <w:noProof/>
            <w:webHidden/>
          </w:rPr>
          <w:tab/>
        </w:r>
        <w:r>
          <w:rPr>
            <w:noProof/>
            <w:webHidden/>
          </w:rPr>
          <w:fldChar w:fldCharType="begin"/>
        </w:r>
        <w:r>
          <w:rPr>
            <w:noProof/>
            <w:webHidden/>
          </w:rPr>
          <w:instrText xml:space="preserve"> PAGEREF _Toc44504820 \h </w:instrText>
        </w:r>
        <w:r>
          <w:rPr>
            <w:noProof/>
            <w:webHidden/>
          </w:rPr>
        </w:r>
        <w:r>
          <w:rPr>
            <w:noProof/>
            <w:webHidden/>
          </w:rPr>
          <w:fldChar w:fldCharType="separate"/>
        </w:r>
        <w:r>
          <w:rPr>
            <w:noProof/>
            <w:webHidden/>
          </w:rPr>
          <w:t>38</w:t>
        </w:r>
        <w:r>
          <w:rPr>
            <w:noProof/>
            <w:webHidden/>
          </w:rPr>
          <w:fldChar w:fldCharType="end"/>
        </w:r>
      </w:hyperlink>
    </w:p>
    <w:p w14:paraId="7C085D28" w14:textId="4D79BFA3" w:rsidR="0095138A" w:rsidRDefault="0095138A">
      <w:pPr>
        <w:pStyle w:val="TableofFigures"/>
        <w:tabs>
          <w:tab w:val="right" w:leader="dot" w:pos="9350"/>
        </w:tabs>
        <w:rPr>
          <w:rFonts w:asciiTheme="minorHAnsi" w:hAnsiTheme="minorHAnsi"/>
          <w:noProof/>
          <w:lang w:eastAsia="en-US"/>
        </w:rPr>
      </w:pPr>
      <w:hyperlink w:anchor="_Toc44504821" w:history="1">
        <w:r w:rsidRPr="00717DE8">
          <w:rPr>
            <w:rStyle w:val="Hyperlink"/>
            <w:noProof/>
          </w:rPr>
          <w:t>Table 3.3 Impacts on Atmospheric Concentrations of CO</w:t>
        </w:r>
        <w:r w:rsidRPr="00717DE8">
          <w:rPr>
            <w:rStyle w:val="Hyperlink"/>
            <w:noProof/>
            <w:vertAlign w:val="subscript"/>
          </w:rPr>
          <w:t>2</w:t>
        </w:r>
        <w:r w:rsidRPr="00717DE8">
          <w:rPr>
            <w:rStyle w:val="Hyperlink"/>
            <w:noProof/>
          </w:rPr>
          <w:t>-eq</w:t>
        </w:r>
        <w:r>
          <w:rPr>
            <w:noProof/>
            <w:webHidden/>
          </w:rPr>
          <w:tab/>
        </w:r>
        <w:r>
          <w:rPr>
            <w:noProof/>
            <w:webHidden/>
          </w:rPr>
          <w:fldChar w:fldCharType="begin"/>
        </w:r>
        <w:r>
          <w:rPr>
            <w:noProof/>
            <w:webHidden/>
          </w:rPr>
          <w:instrText xml:space="preserve"> PAGEREF _Toc44504821 \h </w:instrText>
        </w:r>
        <w:r>
          <w:rPr>
            <w:noProof/>
            <w:webHidden/>
          </w:rPr>
        </w:r>
        <w:r>
          <w:rPr>
            <w:noProof/>
            <w:webHidden/>
          </w:rPr>
          <w:fldChar w:fldCharType="separate"/>
        </w:r>
        <w:r>
          <w:rPr>
            <w:noProof/>
            <w:webHidden/>
          </w:rPr>
          <w:t>38</w:t>
        </w:r>
        <w:r>
          <w:rPr>
            <w:noProof/>
            <w:webHidden/>
          </w:rPr>
          <w:fldChar w:fldCharType="end"/>
        </w:r>
      </w:hyperlink>
    </w:p>
    <w:p w14:paraId="67EAC6C2" w14:textId="0BB979D8" w:rsidR="0095138A" w:rsidRDefault="0095138A">
      <w:pPr>
        <w:pStyle w:val="TableofFigures"/>
        <w:tabs>
          <w:tab w:val="right" w:leader="dot" w:pos="9350"/>
        </w:tabs>
        <w:rPr>
          <w:rFonts w:asciiTheme="minorHAnsi" w:hAnsiTheme="minorHAnsi"/>
          <w:noProof/>
          <w:lang w:eastAsia="en-US"/>
        </w:rPr>
      </w:pPr>
      <w:hyperlink w:anchor="_Toc44504822" w:history="1">
        <w:r w:rsidRPr="00717DE8">
          <w:rPr>
            <w:rStyle w:val="Hyperlink"/>
            <w:noProof/>
          </w:rPr>
          <w:t>Table 3.4 Financial Impacts</w:t>
        </w:r>
        <w:r>
          <w:rPr>
            <w:noProof/>
            <w:webHidden/>
          </w:rPr>
          <w:tab/>
        </w:r>
        <w:r>
          <w:rPr>
            <w:noProof/>
            <w:webHidden/>
          </w:rPr>
          <w:fldChar w:fldCharType="begin"/>
        </w:r>
        <w:r>
          <w:rPr>
            <w:noProof/>
            <w:webHidden/>
          </w:rPr>
          <w:instrText xml:space="preserve"> PAGEREF _Toc44504822 \h </w:instrText>
        </w:r>
        <w:r>
          <w:rPr>
            <w:noProof/>
            <w:webHidden/>
          </w:rPr>
        </w:r>
        <w:r>
          <w:rPr>
            <w:noProof/>
            <w:webHidden/>
          </w:rPr>
          <w:fldChar w:fldCharType="separate"/>
        </w:r>
        <w:r>
          <w:rPr>
            <w:noProof/>
            <w:webHidden/>
          </w:rPr>
          <w:t>39</w:t>
        </w:r>
        <w:r>
          <w:rPr>
            <w:noProof/>
            <w:webHidden/>
          </w:rPr>
          <w:fldChar w:fldCharType="end"/>
        </w:r>
      </w:hyperlink>
    </w:p>
    <w:p w14:paraId="34D7EACD" w14:textId="319D613C" w:rsidR="0095138A" w:rsidRDefault="0095138A">
      <w:pPr>
        <w:pStyle w:val="TableofFigures"/>
        <w:tabs>
          <w:tab w:val="right" w:leader="dot" w:pos="9350"/>
        </w:tabs>
        <w:rPr>
          <w:rFonts w:asciiTheme="minorHAnsi" w:hAnsiTheme="minorHAnsi"/>
          <w:noProof/>
          <w:lang w:eastAsia="en-US"/>
        </w:rPr>
      </w:pPr>
      <w:hyperlink w:anchor="_Toc44504823" w:history="1">
        <w:r w:rsidRPr="00717DE8">
          <w:rPr>
            <w:rStyle w:val="Hyperlink"/>
            <w:noProof/>
          </w:rPr>
          <w:t>Table 4.1 Benchmarks</w:t>
        </w:r>
        <w:r>
          <w:rPr>
            <w:noProof/>
            <w:webHidden/>
          </w:rPr>
          <w:tab/>
        </w:r>
        <w:r>
          <w:rPr>
            <w:noProof/>
            <w:webHidden/>
          </w:rPr>
          <w:fldChar w:fldCharType="begin"/>
        </w:r>
        <w:r>
          <w:rPr>
            <w:noProof/>
            <w:webHidden/>
          </w:rPr>
          <w:instrText xml:space="preserve"> PAGEREF _Toc44504823 \h </w:instrText>
        </w:r>
        <w:r>
          <w:rPr>
            <w:noProof/>
            <w:webHidden/>
          </w:rPr>
        </w:r>
        <w:r>
          <w:rPr>
            <w:noProof/>
            <w:webHidden/>
          </w:rPr>
          <w:fldChar w:fldCharType="separate"/>
        </w:r>
        <w:r>
          <w:rPr>
            <w:noProof/>
            <w:webHidden/>
          </w:rPr>
          <w:t>42</w:t>
        </w:r>
        <w:r>
          <w:rPr>
            <w:noProof/>
            <w:webHidden/>
          </w:rPr>
          <w:fldChar w:fldCharType="end"/>
        </w:r>
      </w:hyperlink>
    </w:p>
    <w:p w14:paraId="59531BD3" w14:textId="2CAF33D9"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EB247F">
      <w:pPr>
        <w:pStyle w:val="Heading1"/>
        <w:numPr>
          <w:ilvl w:val="0"/>
          <w:numId w:val="0"/>
        </w:numPr>
        <w:ind w:left="720" w:hanging="360"/>
      </w:pPr>
      <w:bookmarkStart w:id="3" w:name="_Toc44504762"/>
      <w:r>
        <w:lastRenderedPageBreak/>
        <w:t>Acronyms and Symbols Used</w:t>
      </w:r>
      <w:bookmarkEnd w:id="3"/>
    </w:p>
    <w:p w14:paraId="04C079D1" w14:textId="76FB6C6B" w:rsidR="00210260" w:rsidRDefault="00210260">
      <w:pPr>
        <w:pStyle w:val="ListParagraph"/>
        <w:numPr>
          <w:ilvl w:val="0"/>
          <w:numId w:val="24"/>
        </w:numPr>
      </w:pPr>
      <w:r w:rsidRPr="00B24285">
        <w:t xml:space="preserve">AC </w:t>
      </w:r>
      <w:r w:rsidR="00092277">
        <w:t xml:space="preserve">- </w:t>
      </w:r>
      <w:r w:rsidRPr="00B24285">
        <w:t xml:space="preserve">Air Conditioning </w:t>
      </w:r>
    </w:p>
    <w:p w14:paraId="4824FB60" w14:textId="2D8FC77A" w:rsidR="00AF25EF" w:rsidRPr="00B24285" w:rsidRDefault="00AF25EF" w:rsidP="00B24285">
      <w:pPr>
        <w:pStyle w:val="ListParagraph"/>
        <w:numPr>
          <w:ilvl w:val="0"/>
          <w:numId w:val="24"/>
        </w:numPr>
      </w:pPr>
      <w:r>
        <w:t>BMS - Building Management Systems</w:t>
      </w:r>
    </w:p>
    <w:p w14:paraId="1F6E6608" w14:textId="267B43E0" w:rsidR="00210260" w:rsidRPr="00B24285" w:rsidRDefault="00210260" w:rsidP="00B24285">
      <w:pPr>
        <w:pStyle w:val="ListParagraph"/>
        <w:numPr>
          <w:ilvl w:val="0"/>
          <w:numId w:val="24"/>
        </w:numPr>
      </w:pPr>
      <w:r w:rsidRPr="00B24285">
        <w:t xml:space="preserve">BYO </w:t>
      </w:r>
      <w:r w:rsidR="00092277">
        <w:t xml:space="preserve">- </w:t>
      </w:r>
      <w:r w:rsidRPr="00B24285">
        <w:t>Bring Y</w:t>
      </w:r>
      <w:r w:rsidR="00B33666">
        <w:t>our</w:t>
      </w:r>
      <w:r w:rsidR="00743D7F">
        <w:t xml:space="preserve"> </w:t>
      </w:r>
      <w:r w:rsidRPr="00B24285">
        <w:t xml:space="preserve">Own </w:t>
      </w:r>
    </w:p>
    <w:p w14:paraId="638289B2" w14:textId="1266116A" w:rsidR="00210260" w:rsidRDefault="00210260" w:rsidP="00210260">
      <w:pPr>
        <w:pStyle w:val="ListParagraph"/>
        <w:numPr>
          <w:ilvl w:val="0"/>
          <w:numId w:val="24"/>
        </w:numPr>
      </w:pPr>
      <w:r w:rsidRPr="00B24285">
        <w:t xml:space="preserve">BYOT </w:t>
      </w:r>
      <w:r w:rsidR="00092277">
        <w:t xml:space="preserve">- </w:t>
      </w:r>
      <w:r w:rsidRPr="00B24285">
        <w:t xml:space="preserve">Bring </w:t>
      </w:r>
      <w:r w:rsidR="00B33666" w:rsidRPr="00DC7521">
        <w:t>Y</w:t>
      </w:r>
      <w:r w:rsidR="00B33666">
        <w:t xml:space="preserve">our </w:t>
      </w:r>
      <w:r w:rsidRPr="00B24285">
        <w:t xml:space="preserve">Own Thermostat </w:t>
      </w:r>
    </w:p>
    <w:p w14:paraId="5256FBE7" w14:textId="30E13282" w:rsidR="00210260" w:rsidRDefault="00210260">
      <w:pPr>
        <w:pStyle w:val="ListParagraph"/>
        <w:numPr>
          <w:ilvl w:val="0"/>
          <w:numId w:val="24"/>
        </w:numPr>
      </w:pPr>
      <w:r>
        <w:t xml:space="preserve">BYOTs </w:t>
      </w:r>
      <w:r w:rsidR="00092277">
        <w:t xml:space="preserve">- </w:t>
      </w:r>
      <w:r w:rsidRPr="00B24285">
        <w:t xml:space="preserve">Bring </w:t>
      </w:r>
      <w:r w:rsidR="00B33666" w:rsidRPr="00DC7521">
        <w:t>Y</w:t>
      </w:r>
      <w:r w:rsidR="00B33666">
        <w:t xml:space="preserve">our </w:t>
      </w:r>
      <w:r w:rsidRPr="00B24285">
        <w:t xml:space="preserve">Own Things </w:t>
      </w:r>
    </w:p>
    <w:p w14:paraId="79538E87" w14:textId="6AC3763A" w:rsidR="00AF25EF" w:rsidRPr="00B24285" w:rsidRDefault="00AF25EF" w:rsidP="00B24285">
      <w:pPr>
        <w:pStyle w:val="ListParagraph"/>
        <w:numPr>
          <w:ilvl w:val="0"/>
          <w:numId w:val="24"/>
        </w:numPr>
      </w:pPr>
      <w:r>
        <w:t>CRE - Commercial Real Estate</w:t>
      </w:r>
    </w:p>
    <w:p w14:paraId="6E0ABA3C" w14:textId="26FAB4CD" w:rsidR="00210260" w:rsidRPr="00B24285" w:rsidRDefault="00210260" w:rsidP="00B24285">
      <w:pPr>
        <w:pStyle w:val="ListParagraph"/>
        <w:numPr>
          <w:ilvl w:val="0"/>
          <w:numId w:val="24"/>
        </w:numPr>
      </w:pPr>
      <w:r w:rsidRPr="00B24285">
        <w:t xml:space="preserve">DER </w:t>
      </w:r>
      <w:r w:rsidR="00092277">
        <w:t xml:space="preserve">- </w:t>
      </w:r>
      <w:r w:rsidRPr="00B24285">
        <w:t xml:space="preserve">Distributed Energy Resources </w:t>
      </w:r>
    </w:p>
    <w:p w14:paraId="2C979086" w14:textId="6BF5D388" w:rsidR="00210260" w:rsidRPr="00B24285" w:rsidRDefault="00210260" w:rsidP="00B24285">
      <w:pPr>
        <w:pStyle w:val="ListParagraph"/>
        <w:numPr>
          <w:ilvl w:val="0"/>
          <w:numId w:val="24"/>
        </w:numPr>
      </w:pPr>
      <w:r w:rsidRPr="00B24285">
        <w:t xml:space="preserve">DLC </w:t>
      </w:r>
      <w:r w:rsidR="00092277">
        <w:t xml:space="preserve">- </w:t>
      </w:r>
      <w:r w:rsidRPr="00B24285">
        <w:t xml:space="preserve">Direct Load Control </w:t>
      </w:r>
    </w:p>
    <w:p w14:paraId="4D9040EA" w14:textId="13F64E27" w:rsidR="00210260" w:rsidRPr="00B24285" w:rsidRDefault="00210260" w:rsidP="00B24285">
      <w:pPr>
        <w:pStyle w:val="ListParagraph"/>
        <w:numPr>
          <w:ilvl w:val="0"/>
          <w:numId w:val="24"/>
        </w:numPr>
      </w:pPr>
      <w:r w:rsidRPr="00B24285">
        <w:t xml:space="preserve">DM </w:t>
      </w:r>
      <w:r w:rsidR="00092277">
        <w:t xml:space="preserve">- </w:t>
      </w:r>
      <w:r w:rsidRPr="00B24285">
        <w:t xml:space="preserve">Demand Management </w:t>
      </w:r>
    </w:p>
    <w:p w14:paraId="321741DA" w14:textId="68495F6E" w:rsidR="00210260" w:rsidRPr="00B24285" w:rsidRDefault="00210260" w:rsidP="00B24285">
      <w:pPr>
        <w:pStyle w:val="ListParagraph"/>
        <w:numPr>
          <w:ilvl w:val="0"/>
          <w:numId w:val="24"/>
        </w:numPr>
      </w:pPr>
      <w:r w:rsidRPr="00B24285">
        <w:t xml:space="preserve">DR </w:t>
      </w:r>
      <w:r w:rsidR="00092277">
        <w:t xml:space="preserve">- </w:t>
      </w:r>
      <w:r w:rsidRPr="00B24285">
        <w:t xml:space="preserve">Demand Response </w:t>
      </w:r>
    </w:p>
    <w:p w14:paraId="414610CD" w14:textId="3F46AA17" w:rsidR="00210260" w:rsidRPr="00B24285" w:rsidRDefault="00210260" w:rsidP="00B24285">
      <w:pPr>
        <w:pStyle w:val="ListParagraph"/>
        <w:numPr>
          <w:ilvl w:val="0"/>
          <w:numId w:val="24"/>
        </w:numPr>
      </w:pPr>
      <w:r w:rsidRPr="00B24285">
        <w:t xml:space="preserve">DRMS </w:t>
      </w:r>
      <w:r w:rsidR="00092277">
        <w:t xml:space="preserve">- </w:t>
      </w:r>
      <w:r w:rsidRPr="00B24285">
        <w:t xml:space="preserve">Distributed Resource Management Systems </w:t>
      </w:r>
    </w:p>
    <w:p w14:paraId="37FF62B0" w14:textId="0B50E552" w:rsidR="00210260" w:rsidRPr="00B24285" w:rsidRDefault="00210260" w:rsidP="00B24285">
      <w:pPr>
        <w:pStyle w:val="ListParagraph"/>
        <w:numPr>
          <w:ilvl w:val="0"/>
          <w:numId w:val="24"/>
        </w:numPr>
      </w:pPr>
      <w:r w:rsidRPr="00B24285">
        <w:t xml:space="preserve">DSM </w:t>
      </w:r>
      <w:r w:rsidR="00092277">
        <w:t xml:space="preserve">- </w:t>
      </w:r>
      <w:r w:rsidRPr="00B24285">
        <w:t xml:space="preserve">Demand Side Management </w:t>
      </w:r>
    </w:p>
    <w:p w14:paraId="5B79C816" w14:textId="2283D364" w:rsidR="00210260" w:rsidRPr="00B24285" w:rsidRDefault="00210260" w:rsidP="00B24285">
      <w:pPr>
        <w:pStyle w:val="ListParagraph"/>
        <w:numPr>
          <w:ilvl w:val="0"/>
          <w:numId w:val="24"/>
        </w:numPr>
      </w:pPr>
      <w:r w:rsidRPr="00B24285">
        <w:t xml:space="preserve">EIA </w:t>
      </w:r>
      <w:r w:rsidR="00092277">
        <w:t xml:space="preserve">- </w:t>
      </w:r>
      <w:r w:rsidRPr="00B24285">
        <w:t xml:space="preserve">Energy Information Administration </w:t>
      </w:r>
    </w:p>
    <w:p w14:paraId="4B66382D" w14:textId="1C970996" w:rsidR="00210260" w:rsidRDefault="00210260">
      <w:pPr>
        <w:pStyle w:val="ListParagraph"/>
        <w:numPr>
          <w:ilvl w:val="0"/>
          <w:numId w:val="24"/>
        </w:numPr>
      </w:pPr>
      <w:r w:rsidRPr="00B24285">
        <w:t xml:space="preserve">EV </w:t>
      </w:r>
      <w:r w:rsidR="00092277">
        <w:t xml:space="preserve">- </w:t>
      </w:r>
      <w:r w:rsidRPr="00B24285">
        <w:t xml:space="preserve">Electric Vehicles </w:t>
      </w:r>
    </w:p>
    <w:p w14:paraId="6957791C" w14:textId="7E0B22E7" w:rsidR="00E16D94" w:rsidRPr="00B24285" w:rsidRDefault="00E16D94" w:rsidP="00B24285">
      <w:pPr>
        <w:pStyle w:val="ListParagraph"/>
        <w:numPr>
          <w:ilvl w:val="0"/>
          <w:numId w:val="24"/>
        </w:numPr>
      </w:pPr>
      <w:r>
        <w:t>HEM</w:t>
      </w:r>
      <w:r w:rsidR="00916F0D">
        <w:t xml:space="preserve"> </w:t>
      </w:r>
      <w:r>
        <w:t xml:space="preserve">- Home </w:t>
      </w:r>
      <w:r w:rsidR="00916F0D">
        <w:t>Energy</w:t>
      </w:r>
      <w:r>
        <w:t xml:space="preserve"> Management</w:t>
      </w:r>
    </w:p>
    <w:p w14:paraId="2B85F6DB" w14:textId="33F5778A" w:rsidR="00210260" w:rsidRPr="00B24285" w:rsidRDefault="00210260" w:rsidP="00B24285">
      <w:pPr>
        <w:pStyle w:val="ListParagraph"/>
        <w:numPr>
          <w:ilvl w:val="0"/>
          <w:numId w:val="24"/>
        </w:numPr>
      </w:pPr>
      <w:r w:rsidRPr="00B24285">
        <w:t>HVAC</w:t>
      </w:r>
      <w:r w:rsidR="00092277">
        <w:t xml:space="preserve"> -</w:t>
      </w:r>
      <w:r w:rsidR="000E342F">
        <w:t xml:space="preserve"> </w:t>
      </w:r>
      <w:r w:rsidRPr="00B24285">
        <w:t xml:space="preserve">Heating, Ventilation, and Air Conditioning </w:t>
      </w:r>
    </w:p>
    <w:p w14:paraId="5E9C62D4" w14:textId="37A44793" w:rsidR="00210260" w:rsidRPr="00B24285" w:rsidRDefault="00210260" w:rsidP="00B24285">
      <w:pPr>
        <w:pStyle w:val="ListParagraph"/>
        <w:numPr>
          <w:ilvl w:val="0"/>
          <w:numId w:val="24"/>
        </w:numPr>
      </w:pPr>
      <w:r w:rsidRPr="00B24285">
        <w:t xml:space="preserve">IoT </w:t>
      </w:r>
      <w:r w:rsidR="00092277">
        <w:t xml:space="preserve">- </w:t>
      </w:r>
      <w:r w:rsidRPr="00B24285">
        <w:t xml:space="preserve">Internet of Things </w:t>
      </w:r>
    </w:p>
    <w:p w14:paraId="30884E96" w14:textId="11CE8365" w:rsidR="00210260" w:rsidRPr="00B24285" w:rsidRDefault="00210260" w:rsidP="00B24285">
      <w:pPr>
        <w:pStyle w:val="ListParagraph"/>
        <w:numPr>
          <w:ilvl w:val="0"/>
          <w:numId w:val="24"/>
        </w:numPr>
      </w:pPr>
      <w:r w:rsidRPr="00B24285">
        <w:t xml:space="preserve">M&amp;V </w:t>
      </w:r>
      <w:r w:rsidR="00092277">
        <w:t xml:space="preserve">- </w:t>
      </w:r>
      <w:r w:rsidRPr="00B24285">
        <w:t xml:space="preserve">Measurement and Verification </w:t>
      </w:r>
    </w:p>
    <w:p w14:paraId="783B95B9" w14:textId="440C6516" w:rsidR="00210260" w:rsidRPr="00B24285" w:rsidRDefault="00210260" w:rsidP="00B24285">
      <w:pPr>
        <w:pStyle w:val="ListParagraph"/>
        <w:numPr>
          <w:ilvl w:val="0"/>
          <w:numId w:val="24"/>
        </w:numPr>
      </w:pPr>
      <w:r w:rsidRPr="00B24285">
        <w:t xml:space="preserve">OEM </w:t>
      </w:r>
      <w:r w:rsidR="00092277">
        <w:t xml:space="preserve">- </w:t>
      </w:r>
      <w:r w:rsidRPr="00B24285">
        <w:t xml:space="preserve">Original Equipment Manufacturer </w:t>
      </w:r>
    </w:p>
    <w:p w14:paraId="20EBD41E" w14:textId="4683A7A7" w:rsidR="00210260" w:rsidRDefault="00210260" w:rsidP="00210260">
      <w:pPr>
        <w:pStyle w:val="ListParagraph"/>
        <w:numPr>
          <w:ilvl w:val="0"/>
          <w:numId w:val="24"/>
        </w:numPr>
      </w:pPr>
      <w:r w:rsidRPr="00B24285">
        <w:t xml:space="preserve">PCT </w:t>
      </w:r>
      <w:r w:rsidR="00092277">
        <w:t xml:space="preserve">- </w:t>
      </w:r>
      <w:r w:rsidRPr="00B24285">
        <w:t xml:space="preserve">Programmable, Communicating Thermostats </w:t>
      </w:r>
    </w:p>
    <w:p w14:paraId="350C8E51" w14:textId="05037526" w:rsidR="0079313B" w:rsidRPr="00F14759" w:rsidRDefault="00210260" w:rsidP="00210260">
      <w:pPr>
        <w:pStyle w:val="ListParagraph"/>
        <w:numPr>
          <w:ilvl w:val="0"/>
          <w:numId w:val="24"/>
        </w:numPr>
      </w:pPr>
      <w:r w:rsidRPr="00B24285">
        <w:t xml:space="preserve">PDS </w:t>
      </w:r>
      <w:r w:rsidR="00092277">
        <w:t xml:space="preserve">- </w:t>
      </w:r>
      <w:r w:rsidRPr="00F14759">
        <w:t>Project Drawdown Scenario</w:t>
      </w:r>
    </w:p>
    <w:p w14:paraId="37272069" w14:textId="5C3CFE44" w:rsidR="00210260" w:rsidRPr="00B24285" w:rsidRDefault="0079313B" w:rsidP="00B24285">
      <w:pPr>
        <w:pStyle w:val="ListParagraph"/>
        <w:numPr>
          <w:ilvl w:val="0"/>
          <w:numId w:val="24"/>
        </w:numPr>
      </w:pPr>
      <w:r>
        <w:t xml:space="preserve">PLMA - </w:t>
      </w:r>
      <w:r w:rsidRPr="0079313B">
        <w:t>Peak Load Management Alliance</w:t>
      </w:r>
    </w:p>
    <w:p w14:paraId="12354AC2" w14:textId="2F0E782A" w:rsidR="00210260" w:rsidRDefault="00210260" w:rsidP="00210260">
      <w:pPr>
        <w:pStyle w:val="ListParagraph"/>
        <w:numPr>
          <w:ilvl w:val="0"/>
          <w:numId w:val="24"/>
        </w:numPr>
      </w:pPr>
      <w:r w:rsidRPr="00B24285">
        <w:t xml:space="preserve">REV </w:t>
      </w:r>
      <w:r w:rsidR="00092277">
        <w:t xml:space="preserve">- </w:t>
      </w:r>
      <w:r w:rsidRPr="00B24285">
        <w:t xml:space="preserve">Revising the Energy Vision </w:t>
      </w:r>
    </w:p>
    <w:p w14:paraId="68AD790A" w14:textId="6EA2DA57" w:rsidR="00210260" w:rsidRPr="00B24285" w:rsidRDefault="00210260" w:rsidP="00B24285">
      <w:pPr>
        <w:pStyle w:val="ListParagraph"/>
        <w:numPr>
          <w:ilvl w:val="0"/>
          <w:numId w:val="24"/>
        </w:numPr>
      </w:pPr>
      <w:r w:rsidRPr="00B24285">
        <w:t xml:space="preserve">REF </w:t>
      </w:r>
      <w:r w:rsidR="00092277">
        <w:t xml:space="preserve">- </w:t>
      </w:r>
      <w:r w:rsidRPr="00F14759">
        <w:t>Reference (Scenario)</w:t>
      </w:r>
    </w:p>
    <w:p w14:paraId="2181AF5F" w14:textId="0D907B58" w:rsidR="00210260" w:rsidRPr="00B24285" w:rsidRDefault="00210260" w:rsidP="00B24285">
      <w:pPr>
        <w:pStyle w:val="ListParagraph"/>
        <w:numPr>
          <w:ilvl w:val="0"/>
          <w:numId w:val="24"/>
        </w:numPr>
      </w:pPr>
      <w:r w:rsidRPr="00B24285">
        <w:t xml:space="preserve">RHR </w:t>
      </w:r>
      <w:r w:rsidR="00092277">
        <w:t xml:space="preserve">- </w:t>
      </w:r>
      <w:r w:rsidRPr="00B24285">
        <w:t>Rush H</w:t>
      </w:r>
      <w:r w:rsidR="00B33666">
        <w:t>our</w:t>
      </w:r>
      <w:r w:rsidR="00743D7F">
        <w:t xml:space="preserve"> </w:t>
      </w:r>
      <w:r w:rsidRPr="00B24285">
        <w:t xml:space="preserve">Rewards </w:t>
      </w:r>
    </w:p>
    <w:p w14:paraId="0731A083" w14:textId="451038CA" w:rsidR="00210260" w:rsidRDefault="00210260">
      <w:pPr>
        <w:pStyle w:val="ListParagraph"/>
        <w:numPr>
          <w:ilvl w:val="0"/>
          <w:numId w:val="24"/>
        </w:numPr>
      </w:pPr>
      <w:r w:rsidRPr="00B24285">
        <w:t xml:space="preserve">ROI </w:t>
      </w:r>
      <w:r w:rsidR="00092277">
        <w:t xml:space="preserve">- </w:t>
      </w:r>
      <w:r w:rsidRPr="00B24285">
        <w:t xml:space="preserve">Return on Investment </w:t>
      </w:r>
    </w:p>
    <w:p w14:paraId="1A5F6F48" w14:textId="522FACC1" w:rsidR="00280BFC" w:rsidRPr="00B24285" w:rsidRDefault="00280BFC" w:rsidP="00B24285">
      <w:pPr>
        <w:pStyle w:val="ListParagraph"/>
        <w:numPr>
          <w:ilvl w:val="0"/>
          <w:numId w:val="24"/>
        </w:numPr>
      </w:pPr>
      <w:r>
        <w:t>ST - Smart Thermostat</w:t>
      </w:r>
    </w:p>
    <w:p w14:paraId="61A35B9C" w14:textId="344D5668" w:rsidR="00210260" w:rsidRPr="00F14759" w:rsidRDefault="00210260" w:rsidP="00B24285">
      <w:pPr>
        <w:pStyle w:val="ListParagraph"/>
        <w:numPr>
          <w:ilvl w:val="0"/>
          <w:numId w:val="24"/>
        </w:numPr>
      </w:pPr>
      <w:r>
        <w:t xml:space="preserve">TAM </w:t>
      </w:r>
      <w:r w:rsidR="00092277">
        <w:t xml:space="preserve">- </w:t>
      </w:r>
      <w:r w:rsidRPr="00F14759">
        <w:t>Total Addressable Market</w:t>
      </w:r>
    </w:p>
    <w:p w14:paraId="25BC328C" w14:textId="77777777" w:rsidR="00FB2C53" w:rsidRDefault="00FB2C53">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258D1C7E" w14:textId="73E7FC05" w:rsidR="00E844EA" w:rsidRDefault="551A77D0" w:rsidP="00EB247F">
      <w:pPr>
        <w:pStyle w:val="Heading1"/>
        <w:numPr>
          <w:ilvl w:val="0"/>
          <w:numId w:val="0"/>
        </w:numPr>
      </w:pPr>
      <w:bookmarkStart w:id="4" w:name="_Toc44504763"/>
      <w:r>
        <w:lastRenderedPageBreak/>
        <w:t>Executive Summary</w:t>
      </w:r>
      <w:bookmarkEnd w:id="4"/>
    </w:p>
    <w:p w14:paraId="6DE94AB8" w14:textId="5FB65B09" w:rsidR="00180526" w:rsidRPr="005654E2" w:rsidRDefault="00396058" w:rsidP="00180526">
      <w:pPr>
        <w:rPr>
          <w:rFonts w:eastAsia="Times New Roman"/>
        </w:rPr>
      </w:pPr>
      <w:r w:rsidRPr="00B8714F">
        <w:t>Globally, the buildings sector is the largest end-use sector, accounting for over</w:t>
      </w:r>
      <w:r w:rsidR="000E342F">
        <w:t xml:space="preserve"> </w:t>
      </w:r>
      <w:r w:rsidR="00590275">
        <w:t>36</w:t>
      </w:r>
      <w:r w:rsidRPr="00B8714F">
        <w:t>% of global energy usage and as much as 3</w:t>
      </w:r>
      <w:r w:rsidR="00590275">
        <w:t>9</w:t>
      </w:r>
      <w:r w:rsidRPr="00B8714F">
        <w:t xml:space="preserve">% of </w:t>
      </w:r>
      <w:r w:rsidR="00590275">
        <w:t>energy-related</w:t>
      </w:r>
      <w:r w:rsidRPr="00B8714F">
        <w:t xml:space="preserve"> CO</w:t>
      </w:r>
      <w:r w:rsidRPr="00B8714F">
        <w:rPr>
          <w:vertAlign w:val="subscript"/>
        </w:rPr>
        <w:t>2</w:t>
      </w:r>
      <w:r w:rsidRPr="00B8714F">
        <w:t xml:space="preserve">e emissions. Thus, the global building sector needs innovative technologies and approaches to reduce energy consumption while ensuring building operations are not affected. </w:t>
      </w:r>
      <w:r>
        <w:t>Thermostats are a</w:t>
      </w:r>
      <w:r w:rsidRPr="00B8714F">
        <w:t xml:space="preserve"> technology that ha</w:t>
      </w:r>
      <w:r w:rsidR="00180526">
        <w:t>ve</w:t>
      </w:r>
      <w:r w:rsidRPr="00B8714F">
        <w:t xml:space="preserve"> historically been </w:t>
      </w:r>
      <w:r>
        <w:t>used</w:t>
      </w:r>
      <w:r w:rsidRPr="00B8714F">
        <w:t xml:space="preserve"> in </w:t>
      </w:r>
      <w:r>
        <w:t>residential buildings of the developed world to reduce energy consumption</w:t>
      </w:r>
      <w:r w:rsidR="00180526">
        <w:t>.</w:t>
      </w:r>
      <w:r>
        <w:t xml:space="preserve"> </w:t>
      </w:r>
      <w:r w:rsidR="00C554E1">
        <w:t>In recent years,</w:t>
      </w:r>
      <w:r w:rsidR="00180526">
        <w:t xml:space="preserve"> thermostats are evolving</w:t>
      </w:r>
      <w:r w:rsidR="00180526">
        <w:rPr>
          <w:rFonts w:eastAsia="Times New Roman"/>
        </w:rPr>
        <w:t xml:space="preserve"> to become part of the smart home ecosystem</w:t>
      </w:r>
      <w:r w:rsidR="00180526" w:rsidRPr="00B37711">
        <w:rPr>
          <w:rFonts w:eastAsia="Times New Roman"/>
        </w:rPr>
        <w:t xml:space="preserve"> </w:t>
      </w:r>
      <w:r w:rsidR="00180526">
        <w:rPr>
          <w:rFonts w:eastAsia="Times New Roman"/>
        </w:rPr>
        <w:t>-</w:t>
      </w:r>
      <w:r w:rsidR="00180526" w:rsidRPr="00B37711">
        <w:rPr>
          <w:rFonts w:eastAsia="Times New Roman"/>
        </w:rPr>
        <w:t xml:space="preserve"> multiple</w:t>
      </w:r>
      <w:r w:rsidR="000E342F">
        <w:rPr>
          <w:rFonts w:eastAsia="Times New Roman"/>
        </w:rPr>
        <w:t xml:space="preserve"> </w:t>
      </w:r>
      <w:r w:rsidR="00180526" w:rsidRPr="00B37711">
        <w:rPr>
          <w:rFonts w:eastAsia="Times New Roman"/>
        </w:rPr>
        <w:t xml:space="preserve">Internet of things </w:t>
      </w:r>
      <w:r w:rsidR="00180526">
        <w:rPr>
          <w:rFonts w:eastAsia="Times New Roman"/>
        </w:rPr>
        <w:t>(</w:t>
      </w:r>
      <w:r w:rsidR="00180526" w:rsidRPr="00B37711">
        <w:rPr>
          <w:rFonts w:eastAsia="Times New Roman"/>
        </w:rPr>
        <w:t>IoT</w:t>
      </w:r>
      <w:r w:rsidR="00180526">
        <w:rPr>
          <w:rFonts w:eastAsia="Times New Roman"/>
        </w:rPr>
        <w:t>)</w:t>
      </w:r>
      <w:r w:rsidR="00180526" w:rsidRPr="00B37711">
        <w:rPr>
          <w:rFonts w:eastAsia="Times New Roman"/>
        </w:rPr>
        <w:t xml:space="preserve"> devices that communicate with each</w:t>
      </w:r>
      <w:r w:rsidR="00180526">
        <w:rPr>
          <w:rFonts w:eastAsia="Times New Roman"/>
        </w:rPr>
        <w:t xml:space="preserve"> </w:t>
      </w:r>
      <w:r w:rsidR="00180526" w:rsidRPr="00B37711">
        <w:rPr>
          <w:rFonts w:eastAsia="Times New Roman"/>
        </w:rPr>
        <w:t>other to increase the ease of everyday activities</w:t>
      </w:r>
      <w:r w:rsidR="00180526">
        <w:rPr>
          <w:rFonts w:eastAsia="Times New Roman"/>
        </w:rPr>
        <w:t xml:space="preserve">. Smart thermostats </w:t>
      </w:r>
      <w:r w:rsidR="00180526">
        <w:t xml:space="preserve">are currently the first home smart technology to really enter in the mainstream market . </w:t>
      </w:r>
    </w:p>
    <w:p w14:paraId="59BCA7AA" w14:textId="580BD4DD" w:rsidR="00C554E1" w:rsidRDefault="00C554E1" w:rsidP="00BF4BE0">
      <w:r>
        <w:t xml:space="preserve"> </w:t>
      </w:r>
      <w:r w:rsidR="00180526">
        <w:t>A</w:t>
      </w:r>
      <w:r>
        <w:t xml:space="preserve"> “smart thermostat” connects to Wi-Fi networks and learns from user behavior to optimize energy settings, saving energy while providing benefits in improved comfort and convenience. These thermostats currently make up roughly </w:t>
      </w:r>
      <w:r w:rsidR="00F52C33">
        <w:t>4.1</w:t>
      </w:r>
      <w:r>
        <w:t xml:space="preserve"> percent of the market globally, primarily in the US, Europe, and Asia Pacific. Smart thermostats are largely absent elsewhere. </w:t>
      </w:r>
    </w:p>
    <w:p w14:paraId="59D81286" w14:textId="3322D62F" w:rsidR="00C554E1" w:rsidRDefault="00C554E1" w:rsidP="00BF4BE0">
      <w:r>
        <w:t>Smart thermostats offer the potential to reduce home heating and cooling needs by 10 to 15 percent,</w:t>
      </w:r>
      <w:r w:rsidR="008F601C">
        <w:t xml:space="preserve"> and coupled with demand response programs and analytic capabilities savings of up to 40% have been reported.</w:t>
      </w:r>
      <w:r>
        <w:t xml:space="preserve"> </w:t>
      </w:r>
      <w:r w:rsidR="008F601C">
        <w:t>Hence, the</w:t>
      </w:r>
      <w:r>
        <w:t xml:space="preserve"> climate and financial savings of scaling up this solution are significant. The benefits that smart thermostats provide are substantial enough that it is likely that they will become a replacement technology for mechanical or programmable thermostats</w:t>
      </w:r>
      <w:r w:rsidR="008F601C">
        <w:t xml:space="preserve"> in developed economies. </w:t>
      </w:r>
      <w:r>
        <w:t>Growth could be further driven with government</w:t>
      </w:r>
      <w:r w:rsidR="008F601C">
        <w:t>,</w:t>
      </w:r>
      <w:r w:rsidR="00590275">
        <w:t xml:space="preserve"> and</w:t>
      </w:r>
      <w:r w:rsidR="008F601C">
        <w:t xml:space="preserve"> </w:t>
      </w:r>
      <w:r>
        <w:t xml:space="preserve">utility </w:t>
      </w:r>
      <w:r w:rsidR="008F601C">
        <w:t>demand response programs such as bring y</w:t>
      </w:r>
      <w:r w:rsidR="006A4E41">
        <w:t>our</w:t>
      </w:r>
      <w:r w:rsidR="00743D7F">
        <w:t xml:space="preserve"> </w:t>
      </w:r>
      <w:r w:rsidR="008F601C">
        <w:t>own thermostat (BYOT) .</w:t>
      </w:r>
    </w:p>
    <w:p w14:paraId="5A50C5F2" w14:textId="0DB1C43E" w:rsidR="00C554E1" w:rsidRPr="001C188B" w:rsidRDefault="008F601C" w:rsidP="00BF4BE0">
      <w:r>
        <w:t xml:space="preserve">The </w:t>
      </w:r>
      <w:r w:rsidR="00C554E1">
        <w:t xml:space="preserve">adoption prognostication model </w:t>
      </w:r>
      <w:r>
        <w:t>is based on comparing</w:t>
      </w:r>
      <w:r w:rsidR="000E342F">
        <w:t xml:space="preserve"> </w:t>
      </w:r>
      <w:r>
        <w:t>s</w:t>
      </w:r>
      <w:r w:rsidR="00C554E1">
        <w:t xml:space="preserve">cenarios for future smart thermostat adoption. </w:t>
      </w:r>
      <w:r>
        <w:t xml:space="preserve">The </w:t>
      </w:r>
      <w:r w:rsidR="00D72A5F">
        <w:t>Project Drawdown Scenario</w:t>
      </w:r>
      <w:r w:rsidR="00590275">
        <w:t>s</w:t>
      </w:r>
      <w:r w:rsidR="00C554E1">
        <w:t xml:space="preserve"> (</w:t>
      </w:r>
      <w:r w:rsidR="00D72A5F">
        <w:t>PDS</w:t>
      </w:r>
      <w:r w:rsidR="00C554E1">
        <w:t xml:space="preserve">) </w:t>
      </w:r>
      <w:r w:rsidR="00590275">
        <w:t xml:space="preserve">are </w:t>
      </w:r>
      <w:r w:rsidR="00C554E1">
        <w:t xml:space="preserve">built upon market research report estimates for the future adoption of smart </w:t>
      </w:r>
      <w:r w:rsidR="00C554E1" w:rsidRPr="001C188B">
        <w:t xml:space="preserve">thermostats and uses wealth indicators to project growth. </w:t>
      </w:r>
      <w:r w:rsidRPr="001C188B">
        <w:t>The r</w:t>
      </w:r>
      <w:r w:rsidR="00D72A5F" w:rsidRPr="001C188B">
        <w:t>eference</w:t>
      </w:r>
      <w:r w:rsidR="00C554E1" w:rsidRPr="001C188B">
        <w:t xml:space="preserve"> (</w:t>
      </w:r>
      <w:r w:rsidR="00D72A5F" w:rsidRPr="001C188B">
        <w:t>REF</w:t>
      </w:r>
      <w:r w:rsidR="00C554E1" w:rsidRPr="001C188B">
        <w:t xml:space="preserve">) growth scenario for smart thermostats,  fixes the future </w:t>
      </w:r>
      <w:r w:rsidR="00590275" w:rsidRPr="001C188B">
        <w:t>adoption</w:t>
      </w:r>
      <w:r w:rsidR="00C554E1" w:rsidRPr="001C188B">
        <w:t xml:space="preserve"> to its current percentage share of the total market, </w:t>
      </w:r>
      <w:r w:rsidR="00CF5D24">
        <w:t>4.1</w:t>
      </w:r>
      <w:r w:rsidR="00C554E1" w:rsidRPr="001C188B">
        <w:t xml:space="preserve"> percent.. </w:t>
      </w:r>
      <w:r w:rsidRPr="001C188B">
        <w:t xml:space="preserve">The </w:t>
      </w:r>
      <w:r w:rsidR="001C188B" w:rsidRPr="001C188B">
        <w:t>“</w:t>
      </w:r>
      <w:r w:rsidR="001C188B" w:rsidRPr="00B24285">
        <w:rPr>
          <w:i/>
        </w:rPr>
        <w:t>Drawdown</w:t>
      </w:r>
      <w:r w:rsidR="001C188B" w:rsidRPr="001C188B">
        <w:t xml:space="preserve">” </w:t>
      </w:r>
      <w:r w:rsidR="00C554E1" w:rsidRPr="001C188B">
        <w:t>scenario</w:t>
      </w:r>
      <w:r w:rsidR="001C188B" w:rsidRPr="001C188B">
        <w:t xml:space="preserve">, </w:t>
      </w:r>
      <w:r w:rsidR="00CF5D24">
        <w:t>which is</w:t>
      </w:r>
      <w:r w:rsidR="001C188B" w:rsidRPr="001C188B">
        <w:t xml:space="preserve"> aimed at achieving drawdown,</w:t>
      </w:r>
      <w:r w:rsidR="00C554E1" w:rsidRPr="001C188B">
        <w:t xml:space="preserve"> </w:t>
      </w:r>
      <w:r w:rsidR="001C188B" w:rsidRPr="001C188B">
        <w:t xml:space="preserve">projects </w:t>
      </w:r>
      <w:r w:rsidR="001956AB">
        <w:t>1.</w:t>
      </w:r>
      <w:r w:rsidR="00CF5D24">
        <w:t>6</w:t>
      </w:r>
      <w:r w:rsidRPr="001C188B">
        <w:t xml:space="preserve"> </w:t>
      </w:r>
      <w:r w:rsidR="001C188B" w:rsidRPr="00B24285">
        <w:t>b</w:t>
      </w:r>
      <w:r w:rsidR="00C554E1" w:rsidRPr="001C188B">
        <w:t xml:space="preserve">illion households </w:t>
      </w:r>
      <w:r w:rsidR="001C188B" w:rsidRPr="001C188B">
        <w:t xml:space="preserve">could </w:t>
      </w:r>
      <w:r w:rsidR="00C554E1" w:rsidRPr="001C188B">
        <w:t xml:space="preserve">have installed a smart thermostat by </w:t>
      </w:r>
      <w:r w:rsidR="006F423C" w:rsidRPr="001C188B">
        <w:t>2050</w:t>
      </w:r>
      <w:r w:rsidR="00C554E1" w:rsidRPr="001C188B">
        <w:t xml:space="preserve">. </w:t>
      </w:r>
    </w:p>
    <w:p w14:paraId="3489827F" w14:textId="608BB815" w:rsidR="00F52595" w:rsidRDefault="00C554E1" w:rsidP="00BF4BE0">
      <w:r w:rsidRPr="001C188B">
        <w:t xml:space="preserve">The climate and financial impacts for this accelerated adoption of smart thermostats are significant. </w:t>
      </w:r>
      <w:r w:rsidR="001956AB">
        <w:t>Based on a model developed at Project Drawdown, t</w:t>
      </w:r>
      <w:r w:rsidR="001C188B" w:rsidRPr="001C188B">
        <w:t xml:space="preserve">he </w:t>
      </w:r>
      <w:r w:rsidR="001956AB">
        <w:t>“</w:t>
      </w:r>
      <w:r w:rsidR="001C188B" w:rsidRPr="00B24285">
        <w:rPr>
          <w:i/>
        </w:rPr>
        <w:t>Drawdown</w:t>
      </w:r>
      <w:r w:rsidR="001956AB">
        <w:rPr>
          <w:i/>
        </w:rPr>
        <w:t>”</w:t>
      </w:r>
      <w:r w:rsidR="001C188B" w:rsidRPr="001C188B">
        <w:t xml:space="preserve"> </w:t>
      </w:r>
      <w:r w:rsidR="001956AB">
        <w:t>scenario</w:t>
      </w:r>
      <w:r w:rsidR="001956AB" w:rsidRPr="001C188B">
        <w:t xml:space="preserve"> </w:t>
      </w:r>
      <w:r w:rsidRPr="001C188B">
        <w:t xml:space="preserve">avoids a total of </w:t>
      </w:r>
      <w:r w:rsidR="00CF5D24">
        <w:t>5.9</w:t>
      </w:r>
      <w:r w:rsidRPr="001C188B">
        <w:t xml:space="preserve"> </w:t>
      </w:r>
      <w:r w:rsidR="00B33666" w:rsidRPr="001C188B">
        <w:t>gigatons</w:t>
      </w:r>
      <w:r w:rsidRPr="001C188B">
        <w:t xml:space="preserve"> of CO2-equivalent greenhouse gas emissions</w:t>
      </w:r>
      <w:r w:rsidR="00AE2BA4" w:rsidRPr="001C188B">
        <w:t xml:space="preserve">. </w:t>
      </w:r>
      <w:r w:rsidRPr="001C188B">
        <w:t xml:space="preserve">The marginal capital cost of </w:t>
      </w:r>
      <w:r w:rsidR="00D72A5F" w:rsidRPr="001C188B">
        <w:t>PDS</w:t>
      </w:r>
      <w:r w:rsidRPr="001C188B">
        <w:t xml:space="preserve"> adoption compared to the </w:t>
      </w:r>
      <w:r w:rsidR="00D72A5F" w:rsidRPr="001C188B">
        <w:t>REF</w:t>
      </w:r>
      <w:r w:rsidRPr="001C188B">
        <w:t xml:space="preserve"> scenario is $</w:t>
      </w:r>
      <w:r w:rsidR="00CF5D24">
        <w:t>173</w:t>
      </w:r>
      <w:r w:rsidRPr="001C188B">
        <w:t xml:space="preserve"> billion, but </w:t>
      </w:r>
      <w:r w:rsidR="00AE2BA4" w:rsidRPr="001C188B">
        <w:t>the</w:t>
      </w:r>
      <w:r w:rsidRPr="001C188B">
        <w:t xml:space="preserve"> </w:t>
      </w:r>
      <w:r w:rsidR="00D72A5F" w:rsidRPr="001C188B">
        <w:t>PDS</w:t>
      </w:r>
      <w:r w:rsidRPr="001C188B">
        <w:t xml:space="preserve"> scenario saves $</w:t>
      </w:r>
      <w:r w:rsidR="00AE2BA4" w:rsidRPr="001C188B">
        <w:t>1</w:t>
      </w:r>
      <w:r w:rsidR="001C188B" w:rsidRPr="00B24285">
        <w:t>,</w:t>
      </w:r>
      <w:r w:rsidR="00CF5D24">
        <w:t>454</w:t>
      </w:r>
      <w:r w:rsidR="00AE2BA4" w:rsidRPr="001C188B">
        <w:t xml:space="preserve"> </w:t>
      </w:r>
      <w:r w:rsidRPr="001C188B">
        <w:t>billion in operatin</w:t>
      </w:r>
      <w:r>
        <w:t xml:space="preserve">g costs </w:t>
      </w:r>
      <w:r w:rsidR="00AE2BA4">
        <w:t xml:space="preserve">. </w:t>
      </w:r>
      <w:r>
        <w:t>Based on the financial impacts alone, it is clear that global adoption of smart thermostats is economically viable and will provide a significant return on investment. Rapid adoption will also, however, contribute to global emissions reductions.</w:t>
      </w:r>
    </w:p>
    <w:p w14:paraId="6D7F86BD" w14:textId="3292606A" w:rsidR="00C554E1" w:rsidRPr="00C554E1" w:rsidRDefault="00C554E1" w:rsidP="00C554E1">
      <w:pPr>
        <w:sectPr w:rsidR="00C554E1" w:rsidRPr="00C554E1"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2B59D61F" w:rsidR="00E815C8" w:rsidRDefault="551A77D0" w:rsidP="00EB247F">
      <w:pPr>
        <w:pStyle w:val="Heading1"/>
      </w:pPr>
      <w:bookmarkStart w:id="5" w:name="_Toc44504764"/>
      <w:r w:rsidRPr="00EB247F">
        <w:lastRenderedPageBreak/>
        <w:t>Literature Review</w:t>
      </w:r>
      <w:bookmarkEnd w:id="5"/>
    </w:p>
    <w:p w14:paraId="388F788A" w14:textId="77777777" w:rsidR="00DE0D73" w:rsidRPr="00945C46" w:rsidRDefault="00DE0D73">
      <w:pPr>
        <w:rPr>
          <w:bCs/>
          <w:color w:val="FF0000"/>
        </w:rPr>
      </w:pPr>
      <w:r w:rsidRPr="00143F08">
        <w:t>Globally, the buildings sector is one of the largest end-use sectors, accounting for 30% of global final energy usage. Including building construction increases this to 36%. These two together account for 39% of energy-related CO</w:t>
      </w:r>
      <w:r w:rsidRPr="00143F08">
        <w:rPr>
          <w:vertAlign w:val="subscript"/>
        </w:rPr>
        <w:t>2</w:t>
      </w:r>
      <w:r w:rsidRPr="00143F08">
        <w:t xml:space="preserve"> emissions</w:t>
      </w:r>
      <w:r>
        <w:t xml:space="preserve"> (UN Environment &amp; IEA, 2017)</w:t>
      </w:r>
      <w:r w:rsidRPr="00143F08">
        <w:t xml:space="preserve">. Thus, the global building </w:t>
      </w:r>
      <w:r w:rsidRPr="006C4933">
        <w:t xml:space="preserve">sector needs innovative technologies and approaches to reduce energy consumption while ensuring building operations are not affected. Breaking down the building sector by energy end-use gives us an idea of where the potentials lie. Space heating consumed 32% of final building energy in 2014. The other top </w:t>
      </w:r>
      <w:r w:rsidRPr="00945C46">
        <w:t>uses are cooking energy (22%), water heating (19%), appliances and equipment (16%), and lighting (6%)</w:t>
      </w:r>
      <w:r>
        <w:t xml:space="preserve"> (IEA, 2017)</w:t>
      </w:r>
      <w:r w:rsidRPr="00945C46">
        <w:t>.</w:t>
      </w:r>
      <w:r w:rsidRPr="00945C46">
        <w:fldChar w:fldCharType="begin"/>
      </w:r>
      <w:r w:rsidRPr="00945C46">
        <w:instrText xml:space="preserve"> ADDIN ZOTERO_TEMP </w:instrText>
      </w:r>
      <w:r w:rsidRPr="00945C46">
        <w:fldChar w:fldCharType="end"/>
      </w:r>
      <w:r w:rsidRPr="00945C46">
        <w:t xml:space="preserve"> Clearly there are many opportunities across the building sector for energy efficiency. Space and water heating energy is affected by windows, walls and heat source, cooking energy is affected by source and cooking technology, appliance energy by appliance efficiency and use, and lighting is affected by light technology and use. </w:t>
      </w:r>
    </w:p>
    <w:p w14:paraId="4072A0A4" w14:textId="77777777" w:rsidR="00F173EC" w:rsidRPr="00474F18" w:rsidRDefault="00F173EC" w:rsidP="00F173EC">
      <w:r w:rsidRPr="00B8714F">
        <w:t xml:space="preserve">In the last five years, the term “Smart”, as used in “Smart Cities”, “Smart Grid” and “Smart buildings”, has been used to define solutions that reach beyond the idea of simply ‘automation’. The term “Smart Energy” or “Smart Energy Systems” </w:t>
      </w:r>
      <w:r>
        <w:t xml:space="preserve">represents a broader view of building energy and strategies for its optimal use. </w:t>
      </w:r>
      <w:r w:rsidRPr="00B8714F">
        <w:fldChar w:fldCharType="begin" w:fldLock="1"/>
      </w:r>
      <w:r w:rsidRPr="00B8714F">
        <w:instrText xml:space="preserve"> ADDIN ZOTERO_ITEM CSL_CITATION {"citationID":"1F7Q1XS6","properties":{"formattedCitation":"(Lund, \\uc0\\u216{}stergaard, Connolly, &amp; Mathiesen, 2017)","plainCitation":"(Lund, Østergaard, Connolly, &amp; Mathiesen, 2017)","dontUpdate":true,"noteIndex":0},"citationItems":[{"id":1157,"uris":["http://zotero.org/groups/2241931/items/LLKLM6BV"],"uri":["http://zotero.org/groups/2241931/items/LLKLM6BV"],"itemData":{"id":1157,"type":"article-journal","title":"Smart energy and smart energy systems","container-title":"Energy","page":"556-565","volume":"137","source":"ScienceDirect","abstract":"In recent years, the terms “Smart Energy” and “Smart Energy Systems” have been used to express an approach that reaches broader than the term “Smart grid”. Where Smart Grids focus primarily on the electricity sector, Smart Energy Systems take an integrated holistic focus on the inclusion of more sectors (electricity, heating, cooling, industry, buildings and transportation) and allows for the identification of more achievable and affordable solutions to the transformation into future renewable and sustainable energy solutions. This paper first makes a review of the scientific literature within the field. Thereafter it discusses the term Smart Energy Systems with regard to the issues of definition, identification of solutions, modelling, and integration of storage. The conclusion is that the Smart Energy System concept represents a scientific shift in paradigms away from single-sector thinking to a coherent energy systems understanding on how to benefit from the integration of all sectors and infrastructures.","DOI":"10.1016/j.energy.2017.05.123","ISSN":"0360-5442","journalAbbreviation":"Energy","author":[{"family":"Lund","given":"Henrik"},{"family":"Østergaard","given":"Poul Alberg"},{"family":"Connolly","given":"David"},{"family":"Mathiesen","given":"Brian Vad"}],"issued":{"date-parts":[["2017",10,15]]}}}],"schema":"https://github.com/citation-style-language/schema/raw/master/csl-citation.json"} </w:instrText>
      </w:r>
      <w:r w:rsidRPr="00B8714F">
        <w:fldChar w:fldCharType="separate"/>
      </w:r>
      <w:r w:rsidRPr="00B8714F">
        <w:rPr>
          <w:noProof/>
          <w:szCs w:val="24"/>
        </w:rPr>
        <w:t>(Lund et al. 2017)</w:t>
      </w:r>
      <w:r w:rsidRPr="00B8714F">
        <w:fldChar w:fldCharType="end"/>
      </w:r>
      <w:r w:rsidRPr="00B8714F">
        <w:t xml:space="preserve">. Smart cities have the potential to make a major contribution to the reduction of the impacts of climate change. </w:t>
      </w:r>
      <w:r w:rsidRPr="00B8714F">
        <w:fldChar w:fldCharType="begin" w:fldLock="1"/>
      </w:r>
      <w:r w:rsidRPr="00B8714F">
        <w:instrText xml:space="preserve"> ADDIN ZOTERO_ITEM CSL_CITATION {"citationID":"DUnc42vw","properties":{"formattedCitation":"(Norman, 2018)","plainCitation":"(Norman, 2018)","dontUpdate":true,"noteIndex":0},"citationItems":[{"id":1161,"uris":["http://zotero.org/groups/2241931/items/QFA4IREB"],"uri":["http://zotero.org/groups/2241931/items/QFA4IREB"],"itemData":{"id":1161,"type":"article-journal","title":"Are autonomous cities our urban future?","container-title":"Nature Communications","volume":"9","issue":"1","source":"Crossref","URL":"http://www.nature.com/articles/s41467-018-04505-0","DOI":"10.1038/s41467-018-04505-0","ISSN":"2041-1723","language":"en","author":[{"family":"Norman","given":"Barbara"}],"issued":{"date-parts":[["2018",12]]},"accessed":{"date-parts":[["2018",11,9]]}}}],"schema":"https://github.com/citation-style-language/schema/raw/master/csl-citation.json"} </w:instrText>
      </w:r>
      <w:r w:rsidRPr="00B8714F">
        <w:fldChar w:fldCharType="separate"/>
      </w:r>
      <w:r w:rsidRPr="00B8714F">
        <w:rPr>
          <w:noProof/>
        </w:rPr>
        <w:t>(Norman 2018)</w:t>
      </w:r>
      <w:r w:rsidRPr="00B8714F">
        <w:fldChar w:fldCharType="end"/>
      </w:r>
      <w:r w:rsidRPr="00B8714F">
        <w:t xml:space="preserve">. </w:t>
      </w:r>
      <w:r>
        <w:t>Areas of impact include: the obvious mobility, buildings, and energy, but also water and governance. T</w:t>
      </w:r>
      <w:r w:rsidRPr="00B8714F">
        <w:t xml:space="preserve">he next evolution of the smart city </w:t>
      </w:r>
      <w:r>
        <w:t>is its</w:t>
      </w:r>
      <w:r w:rsidRPr="00B8714F">
        <w:t xml:space="preserve"> application </w:t>
      </w:r>
      <w:r>
        <w:t xml:space="preserve">of its concepts to </w:t>
      </w:r>
      <w:r w:rsidRPr="00B8714F">
        <w:t xml:space="preserve">the confined physical space of commercial building </w:t>
      </w:r>
      <w:r w:rsidRPr="00474F18">
        <w:t xml:space="preserve">environments </w:t>
      </w:r>
      <w:r w:rsidRPr="00474F18">
        <w:fldChar w:fldCharType="begin" w:fldLock="1"/>
      </w:r>
      <w:r w:rsidRPr="00474F18">
        <w:instrText xml:space="preserve"> ADDIN ZOTERO_ITEM CSL_CITATION {"citationID":"dYu97wIZ","properties":{"formattedCitation":"(Minoli, Sohraby, &amp; Occhiogrosso, 2017)","plainCitation":"(Minoli, Sohraby, &amp; Occhiogrosso, 2017)","dontUpdate":true,"noteIndex":0},"citationItems":[{"id":"k4MOBXnn/2HnQEWUc","uris":["http://www.mendeley.com/documents/?uuid=08a366e3-695a-4430-b29c-c5235679a2b8"],"uri":["http://www.mendeley.com/documents/?uuid=08a366e3-695a-4430-b29c-c5235679a2b8"],"itemData":{"DOI":"10.1109/JIOT.2017.2647881","ISSN":"2327-4662","abstract":"The Internet of Things (IoT) is entering the daily operation of many industries; applications include but are not limited to smart cities, smart grids, smart homes, physical security, e-health, asset management, and logistics. For example, the concept of smart cities is emerging in multiple continents, where enhanced street lighting controls, infrastructure monitoring, public safety and surveillance, physical security, gunshot detection, meter reading, and transportation analysis and optimization systems are being deployed on a city-wide scale. A related and cost-effective user-level IoT application is the support of IoT-enabled smart buildings. Commercial space has substantial requirements in terms of comfort, usability, security, and energy management. IoT-based systems can support these requirements in an organic manner. In particular, power over Ethernet, as part of an IoT-based solution, offers disruptive opportunities in revolutionizing the in-building connectivity of a large swath of devices. However, a number of deployment-limiting issues currently impact the scope of IoT utilization, including lack of comprehensive end-to-end standards, fragmented cybersecurity solutions, and a relative dearth of fully-developed vertical applications. This paper reviews some of the technical opportunities offered and the technical challenges faced by the IoT in the smart building arena.","author":[{"dropping-particle":"","family":"Minoli","given":"D","non-dropping-particle":"","parse-names":false,"suffix":""},{"dropping-particle":"","family":"Sohraby","given":"K","non-dropping-particle":"","parse-names":false,"suffix":""},{"dropping-particle":"","family":"Occhiogrosso","given":"B","non-dropping-particle":"","parse-names":false,"suffix":""}],"container-title":"IEEE Internet of Things Journal","id":"ITEM-1","issue":"1","issued":{"date-parts":[["2017"]]},"note":"Excelent article on cost of building energy","page":"269-283","title":"IoT Considerations, Requirements, and Architectures for Smart Buildings—Energy Optimization and Next-Generation Building Management Systems","type":"article-journal","volume":"4"}}],"schema":"https://github.com/citation-style-language/schema/raw/master/csl-citation.json"} </w:instrText>
      </w:r>
      <w:r w:rsidRPr="00474F18">
        <w:fldChar w:fldCharType="separate"/>
      </w:r>
      <w:r w:rsidRPr="00474F18">
        <w:rPr>
          <w:noProof/>
        </w:rPr>
        <w:t>(Minoli et al. 2017)</w:t>
      </w:r>
      <w:r w:rsidRPr="00474F18">
        <w:fldChar w:fldCharType="end"/>
      </w:r>
    </w:p>
    <w:p w14:paraId="7136CE6C" w14:textId="7970E603" w:rsidR="003A2F70" w:rsidRPr="00B24285" w:rsidRDefault="003A2F70" w:rsidP="00B24285">
      <w:r w:rsidRPr="00DE0D73">
        <w:rPr>
          <w:b/>
        </w:rPr>
        <w:t>Smart Buildings (SB)</w:t>
      </w:r>
      <w:r w:rsidRPr="00DE0D73">
        <w:t>:</w:t>
      </w:r>
      <w:r w:rsidRPr="00B8714F">
        <w:t xml:space="preserve"> A</w:t>
      </w:r>
      <w:r w:rsidRPr="00BA51A6">
        <w:t>lso commonly known as “intelligent buildings”</w:t>
      </w:r>
      <w:r w:rsidRPr="00B24285">
        <w:t>, can be thought of as an ensemble of</w:t>
      </w:r>
      <w:r w:rsidR="000E342F">
        <w:t xml:space="preserve"> </w:t>
      </w:r>
      <w:r w:rsidRPr="00B24285">
        <w:t xml:space="preserve">systems that integrate: information and communications technologies (ICT), human feedback and preferences, and the building’s physical infrastructure systems </w:t>
      </w:r>
      <w:r w:rsidRPr="00B24285">
        <w:fldChar w:fldCharType="begin" w:fldLock="1"/>
      </w:r>
      <w:r w:rsidRPr="00B24285">
        <w:instrText xml:space="preserve"> ADDIN ZOTERO_ITEM CSL_CITATION {"citationID":"1TcK8RF4","properties":{"formattedCitation":"(Abrol, Mehmani, Kerman, Meinrenken, &amp; Culligan, 2018)","plainCitation":"(Abrol, Mehmani, Kerman, Meinrenken, &amp; Culligan, 2018)","noteIndex":0},"citationItems":[{"id":1619,"uris":["http://zotero.org/groups/2241931/items/S4GL4EET"],"uri":["http://zotero.org/groups/2241931/items/S4GL4EET"],"itemData":{"id":1619,"type":"article-journal","title":"Data-Enabled Building Energy Savings (D-E BES)","container-title":"Proceedings of the IEEE","page":"661-679","volume":"106","issue":"4","source":"IEEE Xplore","abstract":"Building sector energy consumption represents a significant fraction of the overall energy consumption in urban communities. While there has been increasing focus on the development of smart environments to support energy savings in urban commercial buildings, the development of smart environments for the residential sector has been less common. Instead, urban residential energy-saving efforts have focused on improving a building's physical infrastructure, introducing energy-saving appliances, and motivating residents to adopt energy conservation practices. This paper illustrates that creating an affinity between a building resident's thermal preferences and a building apartment's unregulated thermal environment represents an alternative means of generating an energy-efficient environment for multi-family, residential buildings. Two years of 15-min interval summer data, obtained from smart cyber-physical systems installed in 310 apartments across two New York City buildings, is used to develop data-enabled (D-E) models of resident thermal preference and unregulated apartment temperatures. Both of these models use a linear mixed-effects approach. The alignment of optimal resident-apartment pairs is then formulated as an integer-programming problem to explore the building energy saving (BES) potential associated with minimizing the difference between unregulated apartment temperature and the residents' thermal preference based on summer cooling loads. The work shows that the energy saving potential vary with a building's physical characteristics as well as the variation in residents' thermal preferences. The work further demonstrates that both the unregulated temperature and the resident's preferred temperature in a given apartment are not only affected by outside temperature and external relative humidity, but also strongly affected by the apartment's geographic orientation. For the specific buildings considered, up to 28% cooling energy saving is possible with full alignment. The paper provides all building monitoring data as an open source data set.","DOI":"10.1109/JPROC.2018.2791405","ISSN":"0018-9219","author":[{"family":"Abrol","given":"S."},{"family":"Mehmani","given":"A."},{"family":"Kerman","given":"M."},{"family":"Meinrenken","given":"C. J."},{"family":"Culligan","given":"P. J."}],"issued":{"date-parts":[["2018",4]]}}}],"schema":"https://github.com/citation-style-language/schema/raw/master/csl-citation.json"} </w:instrText>
      </w:r>
      <w:r w:rsidRPr="00B24285">
        <w:fldChar w:fldCharType="separate"/>
      </w:r>
      <w:r w:rsidRPr="00B24285">
        <w:t>(Abrol, Mehmani, Kerman, Meinrenken, &amp; Culligan, 2018)</w:t>
      </w:r>
      <w:r w:rsidRPr="00B24285">
        <w:fldChar w:fldCharType="end"/>
      </w:r>
      <w:r w:rsidRPr="00B24285">
        <w:t xml:space="preserve">. SB allow building managers to be equipped and incentivized to respond to real-time market and weather conditions by taking advantage of advances in ICT (Rocha et al., 2015, p. 203). </w:t>
      </w:r>
      <w:r w:rsidR="00BA51A6" w:rsidRPr="00BA51A6">
        <w:t>“</w:t>
      </w:r>
      <w:r w:rsidR="007451FB" w:rsidRPr="00B24285">
        <w:t>Smart buildings are flexibly connected and interacting</w:t>
      </w:r>
      <w:r w:rsidR="00BA51A6" w:rsidRPr="00B24285">
        <w:t xml:space="preserve"> </w:t>
      </w:r>
      <w:r w:rsidR="007451FB" w:rsidRPr="00B24285">
        <w:t>with the energy system, being able to produce, store</w:t>
      </w:r>
      <w:r w:rsidR="00BA51A6" w:rsidRPr="00B24285">
        <w:t xml:space="preserve"> </w:t>
      </w:r>
      <w:r w:rsidR="007451FB" w:rsidRPr="00B24285">
        <w:t>and/or consume energy efficiently</w:t>
      </w:r>
      <w:r w:rsidR="00BA51A6" w:rsidRPr="00B24285">
        <w:t xml:space="preserve">” </w:t>
      </w:r>
      <w:r w:rsidR="00BA51A6" w:rsidRPr="00B05A33">
        <w:fldChar w:fldCharType="begin"/>
      </w:r>
      <w:r w:rsidR="00BA51A6" w:rsidRPr="006A4E41">
        <w:instrText xml:space="preserve"> ADDIN ZOTERO_ITEM CSL_CITATION {"citationID":"uVtClGAu","properties":{"formattedCitation":"(BPIE, 2017)","plainCitation":"(BPIE, 2017)","noteIndex":0},"citationItems":[{"id":2350,"uris":["http://zotero.org/groups/2241931/items/UTJF3HU8"],"uri":["http://zotero.org/groups/2241931/items/UTJF3HU8"],"itemData":{"id":2350,"type":"report","title":"Is Europe ready for the Smart Buildings Revolution?","URL":"http://bpie.eu/wp-content/uploads/2017/02/STATUS-REPORT-Is-Europe-ready_FINAL_LR.pdf","author":[{"family":"BPIE","given":""}],"issued":{"date-parts":[["2017"]]},"accessed":{"date-parts":[["2019",1,29]]}}}],"schema":"https://github.com/citation-style-language/schema/raw/master/csl-citation.json"} </w:instrText>
      </w:r>
      <w:r w:rsidR="00BA51A6" w:rsidRPr="00B05A33">
        <w:fldChar w:fldCharType="separate"/>
      </w:r>
      <w:r w:rsidR="00BA51A6" w:rsidRPr="00B05A33">
        <w:rPr>
          <w:rFonts w:cs="Times New Roman"/>
        </w:rPr>
        <w:t>(BPIE, 2017)</w:t>
      </w:r>
      <w:r w:rsidR="00BA51A6" w:rsidRPr="00B05A33">
        <w:fldChar w:fldCharType="end"/>
      </w:r>
      <w:r w:rsidR="00090D8E">
        <w:t>.</w:t>
      </w:r>
    </w:p>
    <w:p w14:paraId="28C1B892" w14:textId="77777777" w:rsidR="00BA51A6" w:rsidRPr="00B05A33" w:rsidRDefault="00BA51A6" w:rsidP="00B24285">
      <w:pPr>
        <w:autoSpaceDE w:val="0"/>
        <w:autoSpaceDN w:val="0"/>
        <w:adjustRightInd w:val="0"/>
        <w:spacing w:after="0" w:line="240" w:lineRule="auto"/>
        <w:jc w:val="left"/>
      </w:pPr>
    </w:p>
    <w:p w14:paraId="4ECA0595" w14:textId="047E77A2" w:rsidR="003A2F70" w:rsidRPr="00B24285" w:rsidRDefault="003A2F70" w:rsidP="003A2F70">
      <w:pPr>
        <w:rPr>
          <w:rFonts w:eastAsia="Times New Roman"/>
        </w:rPr>
      </w:pPr>
      <w:r w:rsidRPr="00B05A33">
        <w:rPr>
          <w:b/>
        </w:rPr>
        <w:t>Smart Energy Buildings (SEB)</w:t>
      </w:r>
      <w:r w:rsidRPr="00B05A33">
        <w:t>:</w:t>
      </w:r>
      <w:r w:rsidRPr="00B24285">
        <w:t xml:space="preserve"> These buildings include an advanced, high-performance building automation systems and Control System (BAS) coupled with technical building management (TBM)</w:t>
      </w:r>
      <w:r w:rsidRPr="00B05A33">
        <w:t>,</w:t>
      </w:r>
      <w:r w:rsidRPr="00B24285">
        <w:t xml:space="preserve"> to dramatically reduce building energy consumption while improving building operations and the indoor environment </w:t>
      </w:r>
      <w:r w:rsidRPr="00B24285">
        <w:fldChar w:fldCharType="begin" w:fldLock="1"/>
      </w:r>
      <w:r w:rsidRPr="00B24285">
        <w:instrText xml:space="preserve"> ADDIN ZOTERO_ITEM CSL_CITATION {"citationID":"Gc4kQ5Y8","properties":{"formattedCitation":"(Roth, Westphalen, Feng, Llana, &amp; Quartararo, 2005)","plainCitation":"(Roth, Westphalen, Feng, Llana, &amp; Quartararo, 2005)","noteIndex":0},"citationItems":[{"id":820,"uris":["http://zotero.org/groups/2241931/items/P7R6D3RV"],"uri":["http://zotero.org/groups/2241931/items/P7R6D3RV"],"itemData":{"id":820,"type":"report","title":"Energy Impact of Commercial Building Controls and Performance Diagnostics: Market Characterization, Energy Impact of Building Faults and Energy Savings Potential","publisher":"TIAX LLC","publisher-place":"Cambridge, MA","event-place":"Cambridge, MA","URL":"http://s3.amazonaws.com/zanran_storage/www.tiaxllc.com/ContentPages/42428345.pdf","author":[{"family":"Roth","given":"Kurt W"},{"family":"Westphalen","given":"Detlef"},{"family":"Feng","given":"Michael Y"},{"family":"Llana","given":"Patricia"},{"family":"Quartararo","given":"Louis"}],"issued":{"date-parts":[["2005",11]]},"accessed":{"date-parts":[["2016",10,24]]}}}],"schema":"https://github.com/citation-style-language/schema/raw/master/csl-citation.json"} </w:instrText>
      </w:r>
      <w:r w:rsidRPr="00B24285">
        <w:fldChar w:fldCharType="separate"/>
      </w:r>
      <w:r w:rsidRPr="00B24285">
        <w:rPr>
          <w:noProof/>
        </w:rPr>
        <w:t>(Roth, Westphalen, Feng, Llana, &amp; Quartararo, 2005)</w:t>
      </w:r>
      <w:r w:rsidRPr="00B24285">
        <w:fldChar w:fldCharType="end"/>
      </w:r>
      <w:r w:rsidRPr="00B24285">
        <w:t xml:space="preserve">. </w:t>
      </w:r>
      <w:r w:rsidRPr="00B24285">
        <w:rPr>
          <w:rFonts w:eastAsia="Times New Roman"/>
        </w:rPr>
        <w:t>They use a range of sensors throughout the building to measure temperature, CO</w:t>
      </w:r>
      <w:r w:rsidRPr="00B24285">
        <w:rPr>
          <w:rFonts w:eastAsia="Times New Roman"/>
          <w:vertAlign w:val="subscript"/>
        </w:rPr>
        <w:t>2</w:t>
      </w:r>
      <w:r w:rsidRPr="00B24285">
        <w:rPr>
          <w:rFonts w:eastAsia="Times New Roman"/>
        </w:rPr>
        <w:t xml:space="preserve">, airflow, occupancy, and daylight levels, and they integrate these </w:t>
      </w:r>
      <w:r w:rsidRPr="00B24285">
        <w:rPr>
          <w:rFonts w:eastAsia="Times New Roman"/>
        </w:rPr>
        <w:lastRenderedPageBreak/>
        <w:t>sensors with a central system connected to an array of actuators that control the functioning of individual building systems as shown in</w:t>
      </w:r>
      <w:r w:rsidR="000E342F">
        <w:rPr>
          <w:rFonts w:eastAsia="Times New Roman"/>
        </w:rPr>
        <w:t xml:space="preserve"> </w:t>
      </w:r>
      <w:r w:rsidR="00B05A33">
        <w:rPr>
          <w:rFonts w:eastAsia="Times New Roman"/>
        </w:rPr>
        <w:fldChar w:fldCharType="begin"/>
      </w:r>
      <w:r w:rsidR="00B05A33">
        <w:rPr>
          <w:rFonts w:eastAsia="Times New Roman"/>
        </w:rPr>
        <w:instrText xml:space="preserve"> REF _Ref6217264 \h </w:instrText>
      </w:r>
      <w:r w:rsidR="00B05A33">
        <w:rPr>
          <w:rFonts w:eastAsia="Times New Roman"/>
        </w:rPr>
      </w:r>
      <w:r w:rsidR="00B05A33">
        <w:rPr>
          <w:rFonts w:eastAsia="Times New Roman"/>
        </w:rPr>
        <w:fldChar w:fldCharType="separate"/>
      </w:r>
      <w:r w:rsidR="0095138A">
        <w:t xml:space="preserve">Figure </w:t>
      </w:r>
      <w:r w:rsidR="0095138A">
        <w:rPr>
          <w:noProof/>
        </w:rPr>
        <w:t>1</w:t>
      </w:r>
      <w:r w:rsidR="0095138A">
        <w:t>.</w:t>
      </w:r>
      <w:r w:rsidR="0095138A">
        <w:rPr>
          <w:noProof/>
        </w:rPr>
        <w:t>1</w:t>
      </w:r>
      <w:r w:rsidR="00B05A33">
        <w:rPr>
          <w:rFonts w:eastAsia="Times New Roman"/>
        </w:rPr>
        <w:fldChar w:fldCharType="end"/>
      </w:r>
      <w:r w:rsidR="008047AC" w:rsidRPr="00B24285">
        <w:rPr>
          <w:rFonts w:eastAsia="Times New Roman"/>
        </w:rPr>
        <w:t>.</w:t>
      </w:r>
    </w:p>
    <w:p w14:paraId="6C3D3BD3" w14:textId="25144D90" w:rsidR="00E53128" w:rsidRPr="00B24285" w:rsidRDefault="00E53128" w:rsidP="00B37711">
      <w:pPr>
        <w:rPr>
          <w:rFonts w:eastAsia="Times New Roman"/>
        </w:rPr>
      </w:pPr>
      <w:r w:rsidRPr="00B24285">
        <w:rPr>
          <w:rFonts w:eastAsia="Times New Roman"/>
          <w:b/>
        </w:rPr>
        <w:t>Smart Home</w:t>
      </w:r>
      <w:r w:rsidRPr="00B24285">
        <w:rPr>
          <w:rFonts w:eastAsia="Times New Roman"/>
        </w:rPr>
        <w:t>: residence[s] “equipped with a high-tech network, linking sensors and domestic devices, appliances, and features that can be remotely monitored, access</w:t>
      </w:r>
      <w:r w:rsidR="00EA3104">
        <w:rPr>
          <w:rFonts w:eastAsia="Times New Roman"/>
        </w:rPr>
        <w:t>ed</w:t>
      </w:r>
      <w:r w:rsidRPr="00B24285">
        <w:rPr>
          <w:rFonts w:eastAsia="Times New Roman"/>
        </w:rPr>
        <w:t xml:space="preserve"> or controlled, and provide services that respond to the needs of [their] inhabitants. (Balta-et al., 2013)” in </w:t>
      </w:r>
      <w:r w:rsidRPr="00B24285">
        <w:rPr>
          <w:rFonts w:eastAsia="Times New Roman"/>
        </w:rPr>
        <w:fldChar w:fldCharType="begin"/>
      </w:r>
      <w:r w:rsidRPr="00B24285">
        <w:rPr>
          <w:rFonts w:eastAsia="Times New Roman"/>
        </w:rPr>
        <w:instrText xml:space="preserve"> ADDIN ZOTERO_ITEM CSL_CITATION {"citationID":"lwooYFNn","properties":{"formattedCitation":"(Hargreaves, Wilson, &amp; Hauxwell-Baldwin, 2018)","plainCitation":"(Hargreaves, Wilson, &amp; Hauxwell-Baldwin, 2018)","noteIndex":0},"citationItems":[{"id":2314,"uris":["http://zotero.org/groups/2241931/items/T5LMX2MZ"],"uri":["http://zotero.org/groups/2241931/items/T5LMX2MZ"],"itemData":{"id":2314,"type":"article-journal","title":"Learning to live in a smart home","container-title":"Building Research &amp; Information","page":"127-139","volume":"46","issue":"1","source":"Taylor and Francis+NEJM","abstract":"Smart homes promise to significantly enhance domestic comfort, convenience, security and leisure whilst simultaneously reducing energy use through optimized home energy management. Their ability to achieve these multiple aims rests fundamentally on how they are used by householders, yet very little is currently known about this topic. The few studies that have explored the use of smart homes have tended to focus on special-interest groups and be quite short-term. This paper reports on new in-depth qualitative data that explore the domestication of a range of smart home technologies in 10 households participating in a nine-month field trial. Four core themes emerge: (1) smart home technologies are both technically and socially disruptive; (2) smart homes require forms of adaptation and familiarization from householders that can limit their use; (3) learning to use smart home technologies is a demanding and time-consuming task for which there is currently very little support available; and (4) there is little evidence that smart home technologies will generate substantial energy savings and, indeed, there is a risk that they may generate forms of energy intensification. The paper concludes by discussing the implications of these findings for policy, design and further research.","DOI":"10.1080/09613218.2017.1286882","ISSN":"0961-3218","author":[{"family":"Hargreaves","given":"Tom"},{"family":"Wilson","given":"Charlie"},{"family":"Hauxwell-Baldwin","given":"Richard"}],"issued":{"date-parts":[["2018",1,2]]}}}],"schema":"https://github.com/citation-style-language/schema/raw/master/csl-citation.json"} </w:instrText>
      </w:r>
      <w:r w:rsidRPr="00B24285">
        <w:rPr>
          <w:rFonts w:eastAsia="Times New Roman"/>
        </w:rPr>
        <w:fldChar w:fldCharType="separate"/>
      </w:r>
      <w:r w:rsidRPr="00B24285">
        <w:rPr>
          <w:rFonts w:cs="Times New Roman"/>
        </w:rPr>
        <w:t>(Hargreaves, Wilson, &amp; Hauxwell-Baldwin, 2018)</w:t>
      </w:r>
      <w:r w:rsidRPr="00B24285">
        <w:rPr>
          <w:rFonts w:eastAsia="Times New Roman"/>
        </w:rPr>
        <w:fldChar w:fldCharType="end"/>
      </w:r>
      <w:r w:rsidRPr="00B24285">
        <w:rPr>
          <w:rFonts w:eastAsia="Times New Roman"/>
        </w:rPr>
        <w:t xml:space="preserve"> pg.127</w:t>
      </w:r>
      <w:r w:rsidR="00B37711" w:rsidRPr="00B24285">
        <w:rPr>
          <w:rFonts w:eastAsia="Times New Roman"/>
        </w:rPr>
        <w:t xml:space="preserve">. </w:t>
      </w:r>
      <w:r w:rsidR="00B37711" w:rsidRPr="00B05A33">
        <w:rPr>
          <w:rFonts w:eastAsia="Times New Roman"/>
        </w:rPr>
        <w:t xml:space="preserve">Smart Home systems </w:t>
      </w:r>
      <w:r w:rsidR="00366C92" w:rsidRPr="00B05A33">
        <w:rPr>
          <w:rFonts w:eastAsia="Times New Roman"/>
        </w:rPr>
        <w:t xml:space="preserve">increase the ease of everyday activities </w:t>
      </w:r>
      <w:r w:rsidR="00366C92">
        <w:rPr>
          <w:rFonts w:eastAsia="Times New Roman"/>
        </w:rPr>
        <w:t xml:space="preserve">by </w:t>
      </w:r>
      <w:r w:rsidR="00366C92" w:rsidRPr="00B05A33">
        <w:rPr>
          <w:rFonts w:eastAsia="Times New Roman"/>
        </w:rPr>
        <w:t>communicat</w:t>
      </w:r>
      <w:r w:rsidR="00366C92">
        <w:rPr>
          <w:rFonts w:eastAsia="Times New Roman"/>
        </w:rPr>
        <w:t>ing</w:t>
      </w:r>
      <w:r w:rsidR="00366C92" w:rsidRPr="00B05A33">
        <w:rPr>
          <w:rFonts w:eastAsia="Times New Roman"/>
        </w:rPr>
        <w:t xml:space="preserve"> with each other </w:t>
      </w:r>
      <w:r w:rsidR="00366C92">
        <w:rPr>
          <w:rFonts w:eastAsia="Times New Roman"/>
        </w:rPr>
        <w:t xml:space="preserve">and </w:t>
      </w:r>
      <w:r w:rsidR="00366C92">
        <w:rPr>
          <w:rFonts w:eastAsia="Times New Roman"/>
        </w:rPr>
        <w:t xml:space="preserve">over </w:t>
      </w:r>
      <w:r w:rsidR="00366C92">
        <w:rPr>
          <w:rFonts w:eastAsia="Times New Roman"/>
        </w:rPr>
        <w:t>the internet</w:t>
      </w:r>
      <w:r w:rsidR="00366C92">
        <w:rPr>
          <w:rFonts w:eastAsia="Times New Roman"/>
        </w:rPr>
        <w:t>. They can be considered</w:t>
      </w:r>
      <w:r w:rsidR="00B37711" w:rsidRPr="00B05A33">
        <w:rPr>
          <w:rFonts w:eastAsia="Times New Roman"/>
        </w:rPr>
        <w:t xml:space="preserve"> </w:t>
      </w:r>
      <w:r w:rsidR="004169DE" w:rsidRPr="00B05A33">
        <w:rPr>
          <w:rFonts w:eastAsia="Times New Roman"/>
        </w:rPr>
        <w:t xml:space="preserve">Internet of things </w:t>
      </w:r>
      <w:r w:rsidR="004169DE">
        <w:rPr>
          <w:rFonts w:eastAsia="Times New Roman"/>
        </w:rPr>
        <w:t>(</w:t>
      </w:r>
      <w:r w:rsidR="00B37711" w:rsidRPr="00B05A33">
        <w:rPr>
          <w:rFonts w:eastAsia="Times New Roman"/>
        </w:rPr>
        <w:t>IoT</w:t>
      </w:r>
      <w:r w:rsidR="004169DE">
        <w:rPr>
          <w:rFonts w:eastAsia="Times New Roman"/>
        </w:rPr>
        <w:t>)</w:t>
      </w:r>
      <w:r w:rsidR="00B37711" w:rsidRPr="00B05A33">
        <w:rPr>
          <w:rFonts w:eastAsia="Times New Roman"/>
        </w:rPr>
        <w:t xml:space="preserve"> devices </w:t>
      </w:r>
      <w:r w:rsidR="00B37711" w:rsidRPr="00B05A33">
        <w:rPr>
          <w:rFonts w:eastAsia="Times New Roman"/>
        </w:rPr>
        <w:fldChar w:fldCharType="begin"/>
      </w:r>
      <w:r w:rsidR="00B37711" w:rsidRPr="006A4E41">
        <w:rPr>
          <w:rFonts w:eastAsia="Times New Roman"/>
        </w:rPr>
        <w:instrText xml:space="preserve"> ADDIN ZOTERO_ITEM CSL_CITATION {"citationID":"j9GcNC21","properties":{"formattedCitation":"(Amirthalingam, Peko, &amp; Sundaram, 2017)","plainCitation":"(Amirthalingam, Peko, &amp; Sundaram, 2017)","noteIndex":0},"citationItems":[{"id":2297,"uris":["http://zotero.org/groups/2241931/items/7Z7SRRH2"],"uri":["http://zotero.org/groups/2241931/items/7Z7SRRH2"],"itemData":{"id":2297,"type":"article-journal","title":"People, Process, And Technology Dimensions Of Smart Home Adoption","page":"10","source":"Zotero","abstract":"Smart Home Ecosystems consist of multiple IoT devices (Internet of things) that communicate with each other to increase the ease of everyday activities. Though there are many advantages to adopting smart homes, the uptake has been slow. Smart homes have been the focus of interest for governmental as well as private organizations as there is a promise for costs to be saved and reduction of energy use if implemented. Though smart homes are filled with many smart devices, there are certain characteristics and requirements that makes adopting the technology more feasible. This paper will investigate the major requirements for a smart home ecosystem under three dimensions; people, process and technology. Understanding these requirements and identifying the current challenges will allow solutions to be formed on how to increase the rate of adoption. These potential solutions will be shown through a proposed artefact which will show the requirements, challenges and solutions.","language":"en","author":[{"family":"Amirthalingam","given":"Deepikah"},{"family":"Peko","given":"Gabrielle"},{"family":"Sundaram","given":"David"}],"issued":{"date-parts":[["2017"]]}}}],"schema":"https://github.com/citation-style-language/schema/raw/master/csl-citation.json"} </w:instrText>
      </w:r>
      <w:r w:rsidR="00B37711" w:rsidRPr="00B05A33">
        <w:rPr>
          <w:rFonts w:eastAsia="Times New Roman"/>
        </w:rPr>
        <w:fldChar w:fldCharType="separate"/>
      </w:r>
      <w:r w:rsidR="00B37711" w:rsidRPr="00B05A33">
        <w:rPr>
          <w:rFonts w:cs="Times New Roman"/>
        </w:rPr>
        <w:t>(Amirthalingam, Peko, &amp; Sundaram, 2017)</w:t>
      </w:r>
      <w:r w:rsidR="00B37711" w:rsidRPr="00B05A33">
        <w:rPr>
          <w:rFonts w:eastAsia="Times New Roman"/>
        </w:rPr>
        <w:fldChar w:fldCharType="end"/>
      </w:r>
      <w:r w:rsidR="00B37711" w:rsidRPr="00B24285">
        <w:rPr>
          <w:rFonts w:eastAsia="Times New Roman"/>
        </w:rPr>
        <w:t xml:space="preserve">. </w:t>
      </w:r>
    </w:p>
    <w:p w14:paraId="3745112D" w14:textId="77777777" w:rsidR="003A2F70" w:rsidRDefault="003A2F70" w:rsidP="003A2F70">
      <w:pPr>
        <w:keepNext/>
        <w:jc w:val="center"/>
      </w:pPr>
      <w:r w:rsidRPr="00B24285">
        <w:rPr>
          <w:rFonts w:eastAsia="Times New Roman"/>
          <w:noProof/>
        </w:rPr>
        <w:drawing>
          <wp:inline distT="0" distB="0" distL="0" distR="0" wp14:anchorId="6B1C5905" wp14:editId="399017B8">
            <wp:extent cx="3123782" cy="2334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7883" cy="2344589"/>
                    </a:xfrm>
                    <a:prstGeom prst="rect">
                      <a:avLst/>
                    </a:prstGeom>
                    <a:noFill/>
                  </pic:spPr>
                </pic:pic>
              </a:graphicData>
            </a:graphic>
          </wp:inline>
        </w:drawing>
      </w:r>
    </w:p>
    <w:p w14:paraId="6FB0C256" w14:textId="384A919D" w:rsidR="003A2F70" w:rsidRDefault="003A2F70" w:rsidP="003A2F70">
      <w:pPr>
        <w:pStyle w:val="Caption"/>
        <w:jc w:val="center"/>
      </w:pPr>
      <w:bookmarkStart w:id="6" w:name="_Ref6217264"/>
      <w:bookmarkStart w:id="7" w:name="_Toc44504807"/>
      <w:r>
        <w:t xml:space="preserve">Figure </w:t>
      </w:r>
      <w:r w:rsidR="008C2152">
        <w:rPr>
          <w:noProof/>
        </w:rPr>
        <w:fldChar w:fldCharType="begin"/>
      </w:r>
      <w:r w:rsidR="008C2152">
        <w:rPr>
          <w:noProof/>
        </w:rPr>
        <w:instrText xml:space="preserve"> STYLEREF 1 \s </w:instrText>
      </w:r>
      <w:r w:rsidR="008C2152">
        <w:rPr>
          <w:noProof/>
        </w:rPr>
        <w:fldChar w:fldCharType="separate"/>
      </w:r>
      <w:r w:rsidR="0095138A">
        <w:rPr>
          <w:noProof/>
        </w:rPr>
        <w:t>1</w:t>
      </w:r>
      <w:r w:rsidR="008C2152">
        <w:rPr>
          <w:noProof/>
        </w:rPr>
        <w:fldChar w:fldCharType="end"/>
      </w:r>
      <w:r w:rsidR="00B05A33">
        <w:t>.</w:t>
      </w:r>
      <w:r w:rsidR="008C2152">
        <w:rPr>
          <w:noProof/>
        </w:rPr>
        <w:fldChar w:fldCharType="begin"/>
      </w:r>
      <w:r w:rsidR="008C2152">
        <w:rPr>
          <w:noProof/>
        </w:rPr>
        <w:instrText xml:space="preserve"> SEQ Figure \* ARABIC \s 1 </w:instrText>
      </w:r>
      <w:r w:rsidR="008C2152">
        <w:rPr>
          <w:noProof/>
        </w:rPr>
        <w:fldChar w:fldCharType="separate"/>
      </w:r>
      <w:r w:rsidR="0095138A">
        <w:rPr>
          <w:noProof/>
        </w:rPr>
        <w:t>1</w:t>
      </w:r>
      <w:r w:rsidR="008C2152">
        <w:rPr>
          <w:noProof/>
        </w:rPr>
        <w:fldChar w:fldCharType="end"/>
      </w:r>
      <w:bookmarkEnd w:id="6"/>
      <w:r>
        <w:t xml:space="preserve"> </w:t>
      </w:r>
      <w:r w:rsidRPr="008E05E1">
        <w:t>Smart Energy Buildings as an integrated system of systems as per Abrol et al. 2018</w:t>
      </w:r>
      <w:bookmarkEnd w:id="7"/>
    </w:p>
    <w:p w14:paraId="226CF3F7" w14:textId="4F1F26AF" w:rsidR="00C152E4" w:rsidRPr="003A2F70" w:rsidRDefault="003A2F70" w:rsidP="00B24285">
      <w:r>
        <w:t>Within the realm of SEB</w:t>
      </w:r>
      <w:r w:rsidR="00AE5B1D">
        <w:t xml:space="preserve"> are</w:t>
      </w:r>
      <w:r>
        <w:t xml:space="preserve"> Home Energy Management (HEM) </w:t>
      </w:r>
      <w:r w:rsidR="00360CF2">
        <w:t>systems</w:t>
      </w:r>
      <w:r w:rsidR="00366C92">
        <w:t>. These</w:t>
      </w:r>
      <w:r w:rsidR="00AE5B1D">
        <w:t xml:space="preserve"> are</w:t>
      </w:r>
      <w:r w:rsidR="00360CF2">
        <w:t xml:space="preserve"> networked devices that can provide information on home energy use</w:t>
      </w:r>
      <w:r w:rsidR="00AE5B1D">
        <w:t xml:space="preserve"> via the internet. HEM</w:t>
      </w:r>
      <w:r w:rsidR="00360CF2">
        <w:t xml:space="preserve"> </w:t>
      </w:r>
      <w:r w:rsidR="00366C92">
        <w:t>also can adjust energy settings. Due to</w:t>
      </w:r>
      <w:r w:rsidR="00360CF2">
        <w:t xml:space="preserve"> decades </w:t>
      </w:r>
      <w:r w:rsidR="00366C92">
        <w:t>of development, they</w:t>
      </w:r>
      <w:r w:rsidR="00360CF2">
        <w:t xml:space="preserve"> appear </w:t>
      </w:r>
      <w:r w:rsidR="00AE5B1D">
        <w:t>ready for</w:t>
      </w:r>
      <w:r w:rsidR="00596597">
        <w:t xml:space="preserve"> mainstream</w:t>
      </w:r>
      <w:r w:rsidR="00C152E4">
        <w:t xml:space="preserve"> </w:t>
      </w:r>
      <w:r w:rsidR="00AE5B1D">
        <w:t xml:space="preserve">adoption </w:t>
      </w:r>
      <w:r w:rsidR="00C152E4">
        <w:fldChar w:fldCharType="begin"/>
      </w:r>
      <w:r w:rsidR="00C152E4">
        <w:instrText xml:space="preserve"> ADDIN ZOTERO_ITEM CSL_CITATION {"citationID":"iDCCI7m5","properties":{"formattedCitation":"(Snell &amp; Source, 2016)","plainCitation":"(Snell &amp; Source, 2016)","noteIndex":0},"citationItems":[{"id":2009,"uris":["http://zotero.org/groups/2241931/items/AJIFQRGI"],"uri":["http://zotero.org/groups/2241931/items/AJIFQRGI"],"itemData":{"id":2009,"type":"article-journal","title":"Navigating the Oncoming Storm: Opportunities and Challenges with Home Energy Management","container-title":"ACEEE","collection-title":"Summer Study on Building Energy Efficiency","page":"12","source":"Zotero","abstract":"Home energy management (HEM) systems—comprising smart, networked devices that can provide information on, and dynamically adjust, energy use within a home—have been evolving for decades and finally appear poised to enter the mainstream. However, with hundreds of players getting into the home automation space, the increasing availability of myriad kinds of smart devices, an increased vendor focus on customer security and convenience over energy savings, and numerous other challenges, it can be daunting for even seasoned energy experts to try to figure out how best to approach this market, much less find ways to realize the many benefits HEM systems may be able to yield. The good news is that most of the HEM devices currently available (across multiple manufacturers) tend to fall into several overarching product categories. Some of these are already beginning to see widespread market penetration, while others are still in the early stages of development and dissemination, and each offers unique opportunities for energy savings, demand reductions, and energy use information. With utility demand-side management pilots and programs around HEM devices just beginning to emerge and evolve, and given the rapid development of the underlying technology, HEM devices and systems appear likely to play an increasingly important role in the energy space going forward.","language":"en","author":[{"family":"Snell","given":"Essie"},{"family":"Source","given":"E"}],"issued":{"date-parts":[["2016"]]}}}],"schema":"https://github.com/citation-style-language/schema/raw/master/csl-citation.json"} </w:instrText>
      </w:r>
      <w:r w:rsidR="00C152E4">
        <w:fldChar w:fldCharType="separate"/>
      </w:r>
      <w:r w:rsidR="00C152E4" w:rsidRPr="00C152E4">
        <w:rPr>
          <w:rFonts w:cs="Times New Roman"/>
        </w:rPr>
        <w:t>(Snell, 2016)</w:t>
      </w:r>
      <w:r w:rsidR="00C152E4">
        <w:fldChar w:fldCharType="end"/>
      </w:r>
      <w:r w:rsidR="00596597">
        <w:t xml:space="preserve">. </w:t>
      </w:r>
      <w:r w:rsidR="00C152E4">
        <w:t>HEM devices available in the market</w:t>
      </w:r>
      <w:r w:rsidR="004958F3">
        <w:t xml:space="preserve"> offer great variability, for instance a recent article identified 308 HEM products available in the US Market in 2015-2016 </w:t>
      </w:r>
      <w:r w:rsidR="004958F3">
        <w:fldChar w:fldCharType="begin"/>
      </w:r>
      <w:r w:rsidR="004958F3">
        <w:instrText xml:space="preserve"> ADDIN ZOTERO_ITEM CSL_CITATION {"citationID":"W8py28O7","properties":{"formattedCitation":"(Pritoni, Ford, Karlin, &amp; Sanguinetti, 2018)","plainCitation":"(Pritoni, Ford, Karlin, &amp; Sanguinetti, 2018)","noteIndex":0},"citationItems":[{"id":1968,"uris":["http://zotero.org/groups/2241931/items/YH6U83P4"],"uri":["http://zotero.org/groups/2241931/items/YH6U83P4"],"itemData":{"id":1968,"type":"article-journal","title":"Home energy management (HEM) database: A list with coded attributes of 308 devices commercially available in the US","container-title":"Data in Brief","page":"71-74","volume":"16","source":"ScienceDirect","abstract":"Policymakers worldwide are currently discussing whether to include home energy management (HEM) products in their portfolio of technologies to reduce carbon emissions and improve grid reliability. However, very little data is available about these products. Here we present the results of an extensive review including 308 HEM products available on the US market in 2015–2016. We gathered these data from publicly available sources such as vendor websites, online marketplaces and other vendor documents. A coding guide was developed iteratively during the data collection and utilized to classify the devices. Each product was coded based on 96 distinct attributes, grouped into 11 categories: Identifying information, Product components, Hardware, Communication, Software, Information - feedback, Information - feedforward, Control, Utility interaction, Additional benefits and Usability. The codes describe product features and functionalities, user interaction and interoperability with other devices. A mix of binary attributes and more descriptive codes allow to sort and group data without losing important qualitative information. The information is stored in a large spreadsheet included with this article, along with an explanatory coding guide. This dataset is analyzed and described in a research article entitled “Categories and functionality of smart home technology for energy management” (Ford et al., 2017) [1].","DOI":"10.1016/j.dib.2017.10.067","ISSN":"2352-3409","shortTitle":"Home energy management (HEM) database","journalAbbreviation":"Data in Brief","author":[{"family":"Pritoni","given":"Marco"},{"family":"Ford","given":"Rebecca"},{"family":"Karlin","given":"Beth"},{"family":"Sanguinetti","given":"Angela"}],"issued":{"date-parts":[["2018",2,1]]}}}],"schema":"https://github.com/citation-style-language/schema/raw/master/csl-citation.json"} </w:instrText>
      </w:r>
      <w:r w:rsidR="004958F3">
        <w:fldChar w:fldCharType="separate"/>
      </w:r>
      <w:r w:rsidR="004958F3" w:rsidRPr="004958F3">
        <w:rPr>
          <w:rFonts w:cs="Times New Roman"/>
        </w:rPr>
        <w:t>(Pritoni, Ford, Karlin, &amp; Sanguinetti, 2018)</w:t>
      </w:r>
      <w:r w:rsidR="004958F3">
        <w:fldChar w:fldCharType="end"/>
      </w:r>
      <w:r w:rsidR="004958F3">
        <w:t xml:space="preserve">. </w:t>
      </w:r>
      <w:r w:rsidR="00366C92">
        <w:t xml:space="preserve">Controller </w:t>
      </w:r>
      <w:r w:rsidR="00406B0F">
        <w:t xml:space="preserve">HEM products include </w:t>
      </w:r>
      <w:r w:rsidR="00366C92">
        <w:t xml:space="preserve">remote access </w:t>
      </w:r>
      <w:r w:rsidR="00406B0F">
        <w:t xml:space="preserve">smart plugs, </w:t>
      </w:r>
      <w:r w:rsidR="00366C92">
        <w:t xml:space="preserve">remote access </w:t>
      </w:r>
      <w:r w:rsidR="00406B0F">
        <w:t xml:space="preserve">smart thermostats, and systems that can automatically stop appliance use during peak hours </w:t>
      </w:r>
      <w:r w:rsidR="00406B0F">
        <w:fldChar w:fldCharType="begin"/>
      </w:r>
      <w:r w:rsidR="00406B0F">
        <w:instrText xml:space="preserve"> ADDIN ZOTERO_ITEM CSL_CITATION {"citationID":"2qt05YuL","properties":{"formattedCitation":"(Kamel Ehsan &amp; Memari Ali M., 2019)","plainCitation":"(Kamel Ehsan &amp; Memari Ali M., 2019)","noteIndex":0},"citationItems":[{"id":2308,"uris":["http://zotero.org/groups/2241931/items/QP67UKAK"],"uri":["http://zotero.org/groups/2241931/items/QP67UKAK"],"itemData":{"id":2308,"type":"article-journal","title":"State-of-the-Art Review of Energy Smart Homes","container-title":"Journal of Architectural Engineering","page":"03118001","volume":"25","issue":"1","source":"ascelibrary.org (Atypon)","DOI":"10.1061/(ASCE)AE.1943-5568.0000337","journalAbbreviation":"Journal of Architectural Engineering","author":[{"literal":"Kamel Ehsan"},{"literal":"Memari Ali M."}],"issued":{"date-parts":[["2019",3]]}}}],"schema":"https://github.com/citation-style-language/schema/raw/master/csl-citation.json"} </w:instrText>
      </w:r>
      <w:r w:rsidR="00406B0F">
        <w:fldChar w:fldCharType="separate"/>
      </w:r>
      <w:r w:rsidR="00406B0F" w:rsidRPr="00406B0F">
        <w:rPr>
          <w:rFonts w:cs="Times New Roman"/>
        </w:rPr>
        <w:t>(Kamel Ehsan &amp; Memari Ali M., 2019)</w:t>
      </w:r>
      <w:r w:rsidR="00406B0F">
        <w:fldChar w:fldCharType="end"/>
      </w:r>
      <w:r w:rsidR="00930157">
        <w:t xml:space="preserve">. Smart thermostats and smart appliances can collect and communicate end-use consumption data to the customer or to a third party, which already decentralizes the collection of energy consumption data from the utility electric meter </w:t>
      </w:r>
      <w:r w:rsidR="00930157">
        <w:fldChar w:fldCharType="begin"/>
      </w:r>
      <w:r w:rsidR="00930157">
        <w:instrText xml:space="preserve"> ADDIN ZOTERO_ITEM CSL_CITATION {"citationID":"Py65eJ0o","properties":{"formattedCitation":"(Potter, Stuart, &amp; Cappers, 2018)","plainCitation":"(Potter, Stuart, &amp; Cappers, 2018)","noteIndex":0},"citationItems":[{"id":2295,"uris":["http://zotero.org/groups/2241931/items/E6VGNNAJ"],"uri":["http://zotero.org/groups/2241931/items/E6VGNNAJ"],"itemData":{"id":2295,"type":"report","title":"Barriers and Opportunities to Broader Adoption of Integrated Demand Side Management at Electric Utilities: A Scoping Study","publisher":"Lawrence Berkeley National Laboratory, LBNL-5272E","source":"Crossref","URL":"http://www.osti.gov/servlets/purl/1425437/","note":"DOI: 10.2172/1425437","number":"1425437","shortTitle":"Barriers and Opportunities to Broader Adoption of Integrated Demand Side Management at Electric Utilities","language":"en","author":[{"family":"Potter","given":"Jennifer"},{"family":"Stuart","given":"Elizabeth"},{"family":"Cappers","given":"Peter"}],"issued":{"date-parts":[["2018",2,13]]},"accessed":{"date-parts":[["2019",1,28]]}}}],"schema":"https://github.com/citation-style-language/schema/raw/master/csl-citation.json"} </w:instrText>
      </w:r>
      <w:r w:rsidR="00930157">
        <w:fldChar w:fldCharType="separate"/>
      </w:r>
      <w:r w:rsidR="00930157" w:rsidRPr="00930157">
        <w:rPr>
          <w:rFonts w:cs="Times New Roman"/>
        </w:rPr>
        <w:t>(Potter, Stuart, &amp; Cappers, 2018)</w:t>
      </w:r>
      <w:r w:rsidR="00930157">
        <w:fldChar w:fldCharType="end"/>
      </w:r>
      <w:r w:rsidR="00406B0F">
        <w:t xml:space="preserve">. </w:t>
      </w:r>
      <w:r w:rsidR="00C92510">
        <w:t>Thus</w:t>
      </w:r>
      <w:r w:rsidR="004958F3">
        <w:t xml:space="preserve">, HEM devices </w:t>
      </w:r>
      <w:r w:rsidR="00C152E4">
        <w:t xml:space="preserve">typically fall into the following overarching product categories: Smart thermostats; smart plugs, smart appliances, connected light bulb and in-home display from which smart thermostats have been the first to really flourish in the mainstream market </w:t>
      </w:r>
      <w:r w:rsidR="00C152E4">
        <w:fldChar w:fldCharType="begin"/>
      </w:r>
      <w:r w:rsidR="00C5247E">
        <w:instrText xml:space="preserve"> ADDIN ZOTERO_ITEM CSL_CITATION {"citationID":"hml0DmsQ","properties":{"formattedCitation":"(Snell &amp; Source, 2016)","plainCitation":"(Snell &amp; Source, 2016)","noteIndex":0},"citationItems":[{"id":2009,"uris":["http://zotero.org/groups/2241931/items/AJIFQRGI"],"uri":["http://zotero.org/groups/2241931/items/AJIFQRGI"],"itemData":{"id":2009,"type":"article-journal","title":"Navigating the Oncoming Storm: Opportunities and Challenges with Home Energy Management","container-title":"ACEEE","collection-title":"Summer Study on Building Energy Efficiency","page":"12","source":"Zotero","abstract":"Home energy management (HEM) systems—comprising smart, networked devices that can provide information on, and dynamically adjust, energy use within a home—have been evolving for decades and finally appear poised to enter the mainstream. However, with hundreds of players getting into the home automation space, the increasing availability of myriad kinds of smart devices, an increased vendor focus on customer security and convenience over energy savings, and numerous other challenges, it can be daunting for even seasoned energy experts to try to figure out how best to approach this market, much less find ways to realize the many benefits HEM systems may be able to yield. The good news is that most of the HEM devices currently available (across multiple manufacturers) tend to fall into several overarching product categories. Some of these are already beginning to see widespread market penetration, while others are still in the early stages of development and dissemination, and each offers unique opportunities for energy savings, demand reductions, and energy use information. With utility demand-side management pilots and programs around HEM devices just beginning to emerge and evolve, and given the rapid development of the underlying technology, HEM devices and systems appear likely to play an increasingly important role in the energy space going forward.","language":"en","author":[{"family":"Snell","given":"Essie"},{"family":"Source","given":"E"}],"issued":{"date-parts":[["2016"]]}}}],"schema":"https://github.com/citation-style-language/schema/raw/master/csl-citation.json"} </w:instrText>
      </w:r>
      <w:r w:rsidR="00C152E4">
        <w:fldChar w:fldCharType="separate"/>
      </w:r>
      <w:r w:rsidR="00C5247E" w:rsidRPr="00C5247E">
        <w:rPr>
          <w:rFonts w:cs="Times New Roman"/>
        </w:rPr>
        <w:t>(Snell, 2016)</w:t>
      </w:r>
      <w:r w:rsidR="00C152E4">
        <w:fldChar w:fldCharType="end"/>
      </w:r>
      <w:r w:rsidR="00C152E4">
        <w:t xml:space="preserve">. </w:t>
      </w:r>
    </w:p>
    <w:p w14:paraId="05406D4C" w14:textId="1C8F42C3" w:rsidR="006A4A08" w:rsidRPr="00EB247F" w:rsidRDefault="551A77D0" w:rsidP="00B24285">
      <w:pPr>
        <w:pStyle w:val="Heading2"/>
        <w:ind w:left="450" w:hanging="450"/>
        <w:jc w:val="left"/>
      </w:pPr>
      <w:bookmarkStart w:id="8" w:name="_Toc214763"/>
      <w:bookmarkStart w:id="9" w:name="_Toc6222166"/>
      <w:bookmarkStart w:id="10" w:name="_Toc6222313"/>
      <w:bookmarkStart w:id="11" w:name="_Toc6308687"/>
      <w:bookmarkStart w:id="12" w:name="_Toc6584803"/>
      <w:bookmarkStart w:id="13" w:name="_Toc6584995"/>
      <w:bookmarkStart w:id="14" w:name="_Toc10028436"/>
      <w:bookmarkStart w:id="15" w:name="_Toc10028627"/>
      <w:bookmarkStart w:id="16" w:name="_Toc214764"/>
      <w:bookmarkStart w:id="17" w:name="_Toc6222167"/>
      <w:bookmarkStart w:id="18" w:name="_Toc6222314"/>
      <w:bookmarkStart w:id="19" w:name="_Toc6308688"/>
      <w:bookmarkStart w:id="20" w:name="_Toc6584804"/>
      <w:bookmarkStart w:id="21" w:name="_Toc6584996"/>
      <w:bookmarkStart w:id="22" w:name="_Toc10028437"/>
      <w:bookmarkStart w:id="23" w:name="_Toc10028628"/>
      <w:bookmarkStart w:id="24" w:name="_Toc214765"/>
      <w:bookmarkStart w:id="25" w:name="_Toc6222168"/>
      <w:bookmarkStart w:id="26" w:name="_Toc6222315"/>
      <w:bookmarkStart w:id="27" w:name="_Toc6308689"/>
      <w:bookmarkStart w:id="28" w:name="_Toc6584805"/>
      <w:bookmarkStart w:id="29" w:name="_Toc6584997"/>
      <w:bookmarkStart w:id="30" w:name="_Toc10028438"/>
      <w:bookmarkStart w:id="31" w:name="_Toc10028629"/>
      <w:bookmarkStart w:id="32" w:name="_Toc214766"/>
      <w:bookmarkStart w:id="33" w:name="_Toc6222169"/>
      <w:bookmarkStart w:id="34" w:name="_Toc6222316"/>
      <w:bookmarkStart w:id="35" w:name="_Toc6308690"/>
      <w:bookmarkStart w:id="36" w:name="_Toc6584806"/>
      <w:bookmarkStart w:id="37" w:name="_Toc6584998"/>
      <w:bookmarkStart w:id="38" w:name="_Toc10028439"/>
      <w:bookmarkStart w:id="39" w:name="_Toc10028630"/>
      <w:bookmarkStart w:id="40" w:name="_Toc214767"/>
      <w:bookmarkStart w:id="41" w:name="_Toc6222170"/>
      <w:bookmarkStart w:id="42" w:name="_Toc6222317"/>
      <w:bookmarkStart w:id="43" w:name="_Toc6308691"/>
      <w:bookmarkStart w:id="44" w:name="_Toc6584807"/>
      <w:bookmarkStart w:id="45" w:name="_Toc6584999"/>
      <w:bookmarkStart w:id="46" w:name="_Toc10028440"/>
      <w:bookmarkStart w:id="47" w:name="_Toc10028631"/>
      <w:bookmarkStart w:id="48" w:name="_Toc214768"/>
      <w:bookmarkStart w:id="49" w:name="_Toc6222171"/>
      <w:bookmarkStart w:id="50" w:name="_Toc6222318"/>
      <w:bookmarkStart w:id="51" w:name="_Toc6308692"/>
      <w:bookmarkStart w:id="52" w:name="_Toc6584808"/>
      <w:bookmarkStart w:id="53" w:name="_Toc6585000"/>
      <w:bookmarkStart w:id="54" w:name="_Toc10028441"/>
      <w:bookmarkStart w:id="55" w:name="_Toc10028632"/>
      <w:bookmarkStart w:id="56" w:name="_Toc214769"/>
      <w:bookmarkStart w:id="57" w:name="_Toc6222172"/>
      <w:bookmarkStart w:id="58" w:name="_Toc6222319"/>
      <w:bookmarkStart w:id="59" w:name="_Toc6308693"/>
      <w:bookmarkStart w:id="60" w:name="_Toc6584809"/>
      <w:bookmarkStart w:id="61" w:name="_Toc6585001"/>
      <w:bookmarkStart w:id="62" w:name="_Toc10028442"/>
      <w:bookmarkStart w:id="63" w:name="_Toc10028633"/>
      <w:bookmarkStart w:id="64" w:name="_Toc214770"/>
      <w:bookmarkStart w:id="65" w:name="_Toc6222173"/>
      <w:bookmarkStart w:id="66" w:name="_Toc6222320"/>
      <w:bookmarkStart w:id="67" w:name="_Toc6308694"/>
      <w:bookmarkStart w:id="68" w:name="_Toc6584810"/>
      <w:bookmarkStart w:id="69" w:name="_Toc6585002"/>
      <w:bookmarkStart w:id="70" w:name="_Toc10028443"/>
      <w:bookmarkStart w:id="71" w:name="_Toc10028634"/>
      <w:bookmarkStart w:id="72" w:name="_Toc214771"/>
      <w:bookmarkStart w:id="73" w:name="_Toc6222174"/>
      <w:bookmarkStart w:id="74" w:name="_Toc6222321"/>
      <w:bookmarkStart w:id="75" w:name="_Toc6308695"/>
      <w:bookmarkStart w:id="76" w:name="_Toc6584811"/>
      <w:bookmarkStart w:id="77" w:name="_Toc6585003"/>
      <w:bookmarkStart w:id="78" w:name="_Toc10028444"/>
      <w:bookmarkStart w:id="79" w:name="_Toc10028635"/>
      <w:bookmarkStart w:id="80" w:name="_Toc214772"/>
      <w:bookmarkStart w:id="81" w:name="_Toc6222175"/>
      <w:bookmarkStart w:id="82" w:name="_Toc6222322"/>
      <w:bookmarkStart w:id="83" w:name="_Toc6308696"/>
      <w:bookmarkStart w:id="84" w:name="_Toc6584812"/>
      <w:bookmarkStart w:id="85" w:name="_Toc6585004"/>
      <w:bookmarkStart w:id="86" w:name="_Toc10028445"/>
      <w:bookmarkStart w:id="87" w:name="_Toc10028636"/>
      <w:bookmarkStart w:id="88" w:name="_Toc214773"/>
      <w:bookmarkStart w:id="89" w:name="_Toc6222176"/>
      <w:bookmarkStart w:id="90" w:name="_Toc6222323"/>
      <w:bookmarkStart w:id="91" w:name="_Toc6308697"/>
      <w:bookmarkStart w:id="92" w:name="_Toc6584813"/>
      <w:bookmarkStart w:id="93" w:name="_Toc6585005"/>
      <w:bookmarkStart w:id="94" w:name="_Toc10028446"/>
      <w:bookmarkStart w:id="95" w:name="_Toc10028637"/>
      <w:bookmarkStart w:id="96" w:name="_Toc214774"/>
      <w:bookmarkStart w:id="97" w:name="_Toc6222177"/>
      <w:bookmarkStart w:id="98" w:name="_Toc6222324"/>
      <w:bookmarkStart w:id="99" w:name="_Toc6308698"/>
      <w:bookmarkStart w:id="100" w:name="_Toc6584814"/>
      <w:bookmarkStart w:id="101" w:name="_Toc6585006"/>
      <w:bookmarkStart w:id="102" w:name="_Toc10028447"/>
      <w:bookmarkStart w:id="103" w:name="_Toc10028638"/>
      <w:bookmarkStart w:id="104" w:name="_Toc4450476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EB247F">
        <w:lastRenderedPageBreak/>
        <w:t xml:space="preserve">State of </w:t>
      </w:r>
      <w:r w:rsidR="00C554E1" w:rsidRPr="0043633A">
        <w:t>Smart Thermostats</w:t>
      </w:r>
      <w:bookmarkEnd w:id="104"/>
    </w:p>
    <w:p w14:paraId="5809C6CD" w14:textId="1237D9AD" w:rsidR="00C5247E" w:rsidRDefault="00C5247E" w:rsidP="00C5247E">
      <w:r w:rsidRPr="00B8714F">
        <w:t xml:space="preserve">Buildings are complex systems, and they involve a large number of individual components, each with highly technical systems and operating procedures. There are a number of terms that are frequently used when discussing </w:t>
      </w:r>
      <w:r>
        <w:t>smart devices such as smart thermostats</w:t>
      </w:r>
      <w:r w:rsidRPr="00B8714F">
        <w:t>. The literature demonstrates little consensus on these definitions between energy authorities, academia</w:t>
      </w:r>
      <w:r>
        <w:t>,</w:t>
      </w:r>
      <w:r w:rsidRPr="00B8714F">
        <w:t xml:space="preserve"> and industry groups. </w:t>
      </w:r>
      <w:r w:rsidR="00B33666" w:rsidRPr="00B8714F">
        <w:t>However,</w:t>
      </w:r>
      <w:r>
        <w:t xml:space="preserve"> this </w:t>
      </w:r>
      <w:r w:rsidRPr="00B8714F">
        <w:t>report uses the</w:t>
      </w:r>
      <w:r>
        <w:t xml:space="preserve"> following definition from Snell (2016):</w:t>
      </w:r>
    </w:p>
    <w:p w14:paraId="00C5D7D2" w14:textId="3D93D69C" w:rsidR="00C5247E" w:rsidRPr="00B24285" w:rsidRDefault="00C5247E" w:rsidP="00C5247E">
      <w:r w:rsidRPr="00B24285">
        <w:rPr>
          <w:b/>
          <w:i/>
        </w:rPr>
        <w:t xml:space="preserve"> Smart Thermostat</w:t>
      </w:r>
      <w:r w:rsidRPr="00B24285">
        <w:t>: generally refers to a device that</w:t>
      </w:r>
      <w:r>
        <w:t xml:space="preserve"> is</w:t>
      </w:r>
      <w:r w:rsidRPr="00B24285">
        <w:t xml:space="preserve"> able to run </w:t>
      </w:r>
      <w:r w:rsidR="00AE5B1D">
        <w:t>software</w:t>
      </w:r>
      <w:r w:rsidRPr="00B24285">
        <w:t xml:space="preserve"> that use</w:t>
      </w:r>
      <w:r w:rsidR="00AE5B1D">
        <w:t>s</w:t>
      </w:r>
      <w:r w:rsidRPr="00B24285">
        <w:t xml:space="preserve"> temperature setbacks during</w:t>
      </w:r>
      <w:r>
        <w:t xml:space="preserve"> </w:t>
      </w:r>
      <w:r w:rsidRPr="00B24285">
        <w:t>expected unoccupied periods</w:t>
      </w:r>
      <w:r>
        <w:t>; f</w:t>
      </w:r>
      <w:r w:rsidRPr="00B24285">
        <w:t xml:space="preserve">eatures external communications that may include </w:t>
      </w:r>
      <w:r>
        <w:t>i</w:t>
      </w:r>
      <w:r w:rsidRPr="00B24285">
        <w:t>nternet connectivity, mobile app</w:t>
      </w:r>
      <w:r>
        <w:t xml:space="preserve"> </w:t>
      </w:r>
      <w:r w:rsidRPr="00B24285">
        <w:t>access, and data reporting</w:t>
      </w:r>
      <w:r>
        <w:t>; and c</w:t>
      </w:r>
      <w:r w:rsidRPr="00B24285">
        <w:t>an respond to inputs such as occupancy or customer preferences</w:t>
      </w:r>
      <w:r>
        <w:t xml:space="preserve"> </w:t>
      </w:r>
      <w:r w:rsidR="008B09BF">
        <w:fldChar w:fldCharType="begin"/>
      </w:r>
      <w:r w:rsidR="008B09BF">
        <w:instrText xml:space="preserve"> ADDIN ZOTERO_ITEM CSL_CITATION {"citationID":"Acp9ofup","properties":{"formattedCitation":"(Snell &amp; Source, 2016)","plainCitation":"(Snell &amp; Source, 2016)","noteIndex":0},"citationItems":[{"id":2009,"uris":["http://zotero.org/groups/2241931/items/AJIFQRGI"],"uri":["http://zotero.org/groups/2241931/items/AJIFQRGI"],"itemData":{"id":2009,"type":"article-journal","title":"Navigating the Oncoming Storm: Opportunities and Challenges with Home Energy Management","container-title":"ACEEE","collection-title":"Summer Study on Building Energy Efficiency","page":"12","source":"Zotero","abstract":"Home energy management (HEM) systems—comprising smart, networked devices that can provide information on, and dynamically adjust, energy use within a home—have been evolving for decades and finally appear poised to enter the mainstream. However, with hundreds of players getting into the home automation space, the increasing availability of myriad kinds of smart devices, an increased vendor focus on customer security and convenience over energy savings, and numerous other challenges, it can be daunting for even seasoned energy experts to try to figure out how best to approach this market, much less find ways to realize the many benefits HEM systems may be able to yield. The good news is that most of the HEM devices currently available (across multiple manufacturers) tend to fall into several overarching product categories. Some of these are already beginning to see widespread market penetration, while others are still in the early stages of development and dissemination, and each offers unique opportunities for energy savings, demand reductions, and energy use information. With utility demand-side management pilots and programs around HEM devices just beginning to emerge and evolve, and given the rapid development of the underlying technology, HEM devices and systems appear likely to play an increasingly important role in the energy space going forward.","language":"en","author":[{"family":"Snell","given":"Essie"},{"family":"Source","given":"E"}],"issued":{"date-parts":[["2016"]]}}}],"schema":"https://github.com/citation-style-language/schema/raw/master/csl-citation.json"} </w:instrText>
      </w:r>
      <w:r w:rsidR="008B09BF">
        <w:fldChar w:fldCharType="separate"/>
      </w:r>
      <w:r w:rsidR="008B09BF" w:rsidRPr="008B09BF">
        <w:rPr>
          <w:rFonts w:cs="Times New Roman"/>
        </w:rPr>
        <w:t>(Snell, 2016)</w:t>
      </w:r>
      <w:r w:rsidR="008B09BF">
        <w:fldChar w:fldCharType="end"/>
      </w:r>
      <w:r w:rsidRPr="00B24285">
        <w:t>.</w:t>
      </w:r>
      <w:r w:rsidR="00B37711">
        <w:t xml:space="preserve"> </w:t>
      </w:r>
      <w:r w:rsidR="005D1A09">
        <w:t xml:space="preserve">A related technology is </w:t>
      </w:r>
      <w:r w:rsidR="00B37711" w:rsidRPr="005D1A09">
        <w:rPr>
          <w:i/>
        </w:rPr>
        <w:t>communicating thermostats</w:t>
      </w:r>
      <w:r w:rsidR="00B37711" w:rsidRPr="00B24285">
        <w:t xml:space="preserve"> </w:t>
      </w:r>
      <w:r w:rsidR="005D1A09">
        <w:t>which also have the ability to communicate bi-directionally</w:t>
      </w:r>
      <w:r w:rsidR="00360CF2">
        <w:t>. B</w:t>
      </w:r>
      <w:r w:rsidR="00B37711" w:rsidRPr="00B24285">
        <w:t xml:space="preserve">oth may have web portals and mobile apps that provide insight into </w:t>
      </w:r>
      <w:r w:rsidR="0001787B">
        <w:t>household</w:t>
      </w:r>
      <w:r w:rsidR="00B37711" w:rsidRPr="00B24285">
        <w:t xml:space="preserve"> energy consumption,</w:t>
      </w:r>
      <w:r w:rsidR="00AC3ED9">
        <w:t xml:space="preserve"> however</w:t>
      </w:r>
      <w:r w:rsidR="00B37711" w:rsidRPr="00B24285">
        <w:t xml:space="preserve"> smart thermostats </w:t>
      </w:r>
      <w:r w:rsidR="005D1A09">
        <w:t xml:space="preserve">also </w:t>
      </w:r>
      <w:r w:rsidR="005D1A09" w:rsidRPr="00B24285">
        <w:t xml:space="preserve">optimize HVAC settings for efficient heating and cooling performance </w:t>
      </w:r>
      <w:r w:rsidR="00B37711" w:rsidRPr="00B24285">
        <w:t xml:space="preserve">by data gathering and analytics </w:t>
      </w:r>
      <w:r w:rsidR="00AC3ED9">
        <w:fldChar w:fldCharType="begin"/>
      </w:r>
      <w:r w:rsidR="00930157">
        <w:instrText xml:space="preserve"> ADDIN ZOTERO_ITEM CSL_CITATION {"citationID":"pfzclatg","properties":{"formattedCitation":"(Potter et al., 2018)","plainCitation":"(Potter et al., 2018)","noteIndex":0},"citationItems":[{"id":2295,"uris":["http://zotero.org/groups/2241931/items/E6VGNNAJ"],"uri":["http://zotero.org/groups/2241931/items/E6VGNNAJ"],"itemData":{"id":2295,"type":"report","title":"Barriers and Opportunities to Broader Adoption of Integrated Demand Side Management at Electric Utilities: A Scoping Study","publisher":"Lawrence Berkeley National Laboratory, LBNL-5272E","source":"Crossref","URL":"http://www.osti.gov/servlets/purl/1425437/","note":"DOI: 10.2172/1425437","number":"1425437","shortTitle":"Barriers and Opportunities to Broader Adoption of Integrated Demand Side Management at Electric Utilities","language":"en","author":[{"family":"Potter","given":"Jennifer"},{"family":"Stuart","given":"Elizabeth"},{"family":"Cappers","given":"Peter"}],"issued":{"date-parts":[["2018",2,13]]},"accessed":{"date-parts":[["2019",1,28]]}}}],"schema":"https://github.com/citation-style-language/schema/raw/master/csl-citation.json"} </w:instrText>
      </w:r>
      <w:r w:rsidR="00AC3ED9">
        <w:fldChar w:fldCharType="separate"/>
      </w:r>
      <w:r w:rsidR="00930157" w:rsidRPr="00930157">
        <w:rPr>
          <w:rFonts w:cs="Times New Roman"/>
        </w:rPr>
        <w:t>(Potter et al., 2018)</w:t>
      </w:r>
      <w:r w:rsidR="00AC3ED9">
        <w:fldChar w:fldCharType="end"/>
      </w:r>
      <w:r w:rsidR="00B37711" w:rsidRPr="00B24285">
        <w:t>.</w:t>
      </w:r>
      <w:r w:rsidR="000E342F">
        <w:rPr>
          <w:sz w:val="18"/>
          <w:szCs w:val="18"/>
        </w:rPr>
        <w:t xml:space="preserve"> </w:t>
      </w:r>
    </w:p>
    <w:p w14:paraId="1936E4C2" w14:textId="7CD10778" w:rsidR="00630ED8" w:rsidRDefault="0043633A" w:rsidP="00BF4BE0">
      <w:r>
        <w:t xml:space="preserve">A thermostat is an important tool for regulating household temperature. Thermostats give the household occupant agency over temperature settings so that energy consumption for heating and cooling can be adjusted to ensure comfort while also limiting consumption for these purposes when the household is unoccupied. </w:t>
      </w:r>
    </w:p>
    <w:p w14:paraId="11349F00" w14:textId="17600FA9" w:rsidR="0043633A" w:rsidRPr="00714D44" w:rsidRDefault="0043633A" w:rsidP="00BF4BE0">
      <w:r>
        <w:t xml:space="preserve"> </w:t>
      </w:r>
      <w:r>
        <w:rPr>
          <w:rFonts w:cs="PalatinoLinotype-Italic"/>
          <w:iCs/>
        </w:rPr>
        <w:t xml:space="preserve">According to the US Environmental Protection Agency (EPA), 49 percent of households do not have anyone home during the day, but in the winter, only 42 percent turn the heat down, and only 46 percent turn the heat down when they are sleeping </w:t>
      </w:r>
      <w:r w:rsidR="00AC3ED9">
        <w:rPr>
          <w:rFonts w:cs="PalatinoLinotype-Italic"/>
          <w:iCs/>
        </w:rPr>
        <w:fldChar w:fldCharType="begin"/>
      </w:r>
      <w:r w:rsidR="00AC3ED9">
        <w:rPr>
          <w:rFonts w:cs="PalatinoLinotype-Italic"/>
          <w:iCs/>
        </w:rPr>
        <w:instrText xml:space="preserve"> ADDIN ZOTERO_ITEM CSL_CITATION {"citationID":"0aIxawt0","properties":{"formattedCitation":"(EPA, 2016)","plainCitation":"(EPA, 2016)","noteIndex":0},"citationItems":[{"id":267,"uris":["http://zotero.org/groups/2241931/items/R7JFK33L"],"uri":["http://zotero.org/groups/2241931/items/R7JFK33L"],"itemData":{"id":267,"type":"report","title":"Summary of Research Findings From the Programmable Thermostat Market","publisher":"U.S. Environmental Protection Agency","author":[{"literal":"EPA"}],"issued":{"date-parts":[["2016"]]}}}],"schema":"https://github.com/citation-style-language/schema/raw/master/csl-citation.json"} </w:instrText>
      </w:r>
      <w:r w:rsidR="00AC3ED9">
        <w:rPr>
          <w:rFonts w:cs="PalatinoLinotype-Italic"/>
          <w:iCs/>
        </w:rPr>
        <w:fldChar w:fldCharType="separate"/>
      </w:r>
      <w:r w:rsidR="00AC3ED9" w:rsidRPr="00AC3ED9">
        <w:rPr>
          <w:rFonts w:cs="Times New Roman"/>
        </w:rPr>
        <w:t>(EPA, 2016)</w:t>
      </w:r>
      <w:r w:rsidR="00AC3ED9">
        <w:rPr>
          <w:rFonts w:cs="PalatinoLinotype-Italic"/>
          <w:iCs/>
        </w:rPr>
        <w:fldChar w:fldCharType="end"/>
      </w:r>
      <w:r>
        <w:rPr>
          <w:rFonts w:cs="PalatinoLinotype-Italic"/>
          <w:iCs/>
        </w:rPr>
        <w:t xml:space="preserve">. Given that in many </w:t>
      </w:r>
      <w:r w:rsidR="00B33666">
        <w:rPr>
          <w:rFonts w:cs="PalatinoLinotype-Italic"/>
          <w:iCs/>
        </w:rPr>
        <w:t>households’</w:t>
      </w:r>
      <w:r>
        <w:rPr>
          <w:rFonts w:cs="PalatinoLinotype-Italic"/>
          <w:iCs/>
        </w:rPr>
        <w:t xml:space="preserve"> thermostats are not diligently adjusted by the occupant, there exists much potential for a more effective and efficient thermostat to reduce thermal energy-related GHG emissions by only heating and cooling buildings when, where, and to the extent needed.</w:t>
      </w:r>
    </w:p>
    <w:p w14:paraId="2AC48EC1" w14:textId="77777777" w:rsidR="0043633A" w:rsidRPr="007033CC" w:rsidRDefault="0043633A" w:rsidP="0039282A">
      <w:pPr>
        <w:pStyle w:val="Heading3"/>
        <w:numPr>
          <w:ilvl w:val="2"/>
          <w:numId w:val="1"/>
        </w:numPr>
        <w:spacing w:before="200" w:line="259" w:lineRule="auto"/>
        <w:jc w:val="left"/>
      </w:pPr>
      <w:bookmarkStart w:id="105" w:name="_Toc338116221"/>
      <w:bookmarkStart w:id="106" w:name="_Toc44504766"/>
      <w:r>
        <w:t>An Overview of Smart Thermostats</w:t>
      </w:r>
      <w:bookmarkEnd w:id="105"/>
      <w:bookmarkEnd w:id="106"/>
    </w:p>
    <w:p w14:paraId="4DB1A93D" w14:textId="7F3A82E5" w:rsidR="0043633A" w:rsidRDefault="0043633A" w:rsidP="00B24285">
      <w:pPr>
        <w:rPr>
          <w:rFonts w:cs="PalatinoLinotype-Roman"/>
        </w:rPr>
      </w:pPr>
      <w:r w:rsidRPr="00706507">
        <w:t>T</w:t>
      </w:r>
      <w:r>
        <w:t>here are f</w:t>
      </w:r>
      <w:r w:rsidR="00B33666">
        <w:t>our</w:t>
      </w:r>
      <w:r w:rsidR="00743D7F">
        <w:t xml:space="preserve"> </w:t>
      </w:r>
      <w:r>
        <w:t xml:space="preserve">broad categories of thermostats on the market. For the purposes of this report, the first three of these are considered the “conventional” thermostat technology. The earliest model was introduced in the 1950s and is set manually to one temperature and adjusted as needed. The second type, called a </w:t>
      </w:r>
      <w:r w:rsidR="00347FD4">
        <w:t>“</w:t>
      </w:r>
      <w:r>
        <w:t>clock setback thermostat</w:t>
      </w:r>
      <w:r w:rsidR="00347FD4">
        <w:t>”</w:t>
      </w:r>
      <w:r>
        <w:t>, was introduced in the 1970s. These</w:t>
      </w:r>
      <w:r w:rsidR="00347FD4">
        <w:t xml:space="preserve"> two types of</w:t>
      </w:r>
      <w:r>
        <w:t xml:space="preserve"> thermostats can be programmed to a particular schedule, enabling owners to choose the temperature settings they want for a given time period during any day of the week. The third type of conventional thermostat is a touchscreen programmable thermostat, a more precise and functional version of a clock setback thermostat</w:t>
      </w:r>
      <w:r w:rsidR="007E4DAC">
        <w:t>, that was</w:t>
      </w:r>
      <w:r>
        <w:t xml:space="preserve"> introduced in the 2000s.</w:t>
      </w:r>
    </w:p>
    <w:p w14:paraId="7B9E0D75" w14:textId="597CFDF0" w:rsidR="00347FD4" w:rsidRDefault="0043633A" w:rsidP="00BF4BE0">
      <w:r>
        <w:lastRenderedPageBreak/>
        <w:t xml:space="preserve">The newest model for thermostats, which in this report is sometimes referred to as the “solution” thermostat, is the </w:t>
      </w:r>
      <w:r w:rsidR="00347FD4">
        <w:t>“</w:t>
      </w:r>
      <w:r>
        <w:t>smart thermostat</w:t>
      </w:r>
      <w:r w:rsidR="00347FD4">
        <w:t>”</w:t>
      </w:r>
      <w:r>
        <w:t>. Several other names have been given to these types of thermostats, including “programmable communicating thermostats”</w:t>
      </w:r>
      <w:r w:rsidR="00347FD4">
        <w:t xml:space="preserve">; “Communicating thermostats” </w:t>
      </w:r>
      <w:r w:rsidR="00347FD4">
        <w:fldChar w:fldCharType="begin"/>
      </w:r>
      <w:r w:rsidR="00347FD4">
        <w:instrText xml:space="preserve"> ADDIN ZOTERO_ITEM CSL_CITATION {"citationID":"uYRPEVAD","properties":{"formattedCitation":"(PLMA, 2018)","plainCitation":"(PLMA, 2018)","noteIndex":0},"citationItems":[{"id":2026,"uris":["http://zotero.org/groups/2241931/items/7TDD8Z2E"],"uri":["http://zotero.org/groups/2241931/items/7TDD8Z2E"],"itemData":{"id":2026,"type":"report","title":"PLMA Practitioner Perspectives: The Future of Utility “Bring Your Own Thermostat” Programs, A Compendium of Industry Viewpoints","URL":"https://www.peakload.org/assets/Groupsdocs/PractitionerPerspectives-UtilityBYOTPrograms-March2018.pdf","shortTitle":"PLMA Practitioner Perspectives: The Future of Utility “Bring Your Own Thermostat” Programs","author":[{"family":"PLMA","given":""}],"issued":{"date-parts":[["2018"]]},"accessed":{"date-parts":[["2019",1,16]]}}}],"schema":"https://github.com/citation-style-language/schema/raw/master/csl-citation.json"} </w:instrText>
      </w:r>
      <w:r w:rsidR="00347FD4">
        <w:fldChar w:fldCharType="separate"/>
      </w:r>
      <w:r w:rsidR="00347FD4" w:rsidRPr="005D1A09">
        <w:t>(PLMA, 2018)</w:t>
      </w:r>
      <w:r w:rsidR="00347FD4">
        <w:fldChar w:fldCharType="end"/>
      </w:r>
      <w:r>
        <w:t xml:space="preserve"> or “Wi-Fi” thermostats and, in some cases, “Learning thermostats,” but in this report, these are all considered part of the “solution” technology and are collectively called “smart” thermostats. Smart thermostats are distinctly different than conventional thermostat technologies because they have two-way communication capabilities enabled over a Wi-Fi network that allow for more efficient and effective temperature sensing and control functions than conventional thermostats (Navigant, 2016). </w:t>
      </w:r>
    </w:p>
    <w:p w14:paraId="0D5884A4" w14:textId="0D598BBD" w:rsidR="00665885" w:rsidRDefault="0043633A" w:rsidP="00BF4BE0">
      <w:r>
        <w:t>Smart thermostats were first available on the market in the late 2000s</w:t>
      </w:r>
      <w:r w:rsidR="00347FD4" w:rsidRPr="005D1A09">
        <w:t xml:space="preserve">, when in the </w:t>
      </w:r>
      <w:r w:rsidR="00027186" w:rsidRPr="005D1A09">
        <w:t>fourth quarter of</w:t>
      </w:r>
      <w:r w:rsidR="00347FD4" w:rsidRPr="005D1A09">
        <w:t xml:space="preserve"> 2011</w:t>
      </w:r>
      <w:r w:rsidR="00665885" w:rsidRPr="005D1A09">
        <w:t xml:space="preserve">, Nest Labs introduced their </w:t>
      </w:r>
      <w:r w:rsidR="005D1A09">
        <w:t>1</w:t>
      </w:r>
      <w:r w:rsidR="005D1A09" w:rsidRPr="005D1A09">
        <w:rPr>
          <w:vertAlign w:val="superscript"/>
        </w:rPr>
        <w:t>st</w:t>
      </w:r>
      <w:r w:rsidR="00665885" w:rsidRPr="005D1A09">
        <w:t>-generation model. Nes</w:t>
      </w:r>
      <w:r w:rsidR="00347FD4" w:rsidRPr="005D1A09">
        <w:t xml:space="preserve">t </w:t>
      </w:r>
      <w:r w:rsidR="00665885" w:rsidRPr="005D1A09">
        <w:t>invested heavily in consumer marketing</w:t>
      </w:r>
      <w:r w:rsidR="00347FD4" w:rsidRPr="005D1A09">
        <w:t xml:space="preserve">- </w:t>
      </w:r>
      <w:r w:rsidR="005D1A09">
        <w:t>an</w:t>
      </w:r>
      <w:r w:rsidR="00347FD4" w:rsidRPr="005D1A09">
        <w:t xml:space="preserve"> un</w:t>
      </w:r>
      <w:r w:rsidR="003566DE" w:rsidRPr="005D1A09">
        <w:t xml:space="preserve">usual </w:t>
      </w:r>
      <w:r w:rsidR="005D1A09">
        <w:t xml:space="preserve"> approach </w:t>
      </w:r>
      <w:r w:rsidR="003566DE" w:rsidRPr="005D1A09">
        <w:t xml:space="preserve">for </w:t>
      </w:r>
      <w:r w:rsidR="00347FD4" w:rsidRPr="005D1A09">
        <w:t xml:space="preserve">the thermostat and utility </w:t>
      </w:r>
      <w:r w:rsidR="00314B71" w:rsidRPr="005D1A09">
        <w:t>demand response (</w:t>
      </w:r>
      <w:r w:rsidR="00347FD4" w:rsidRPr="005D1A09">
        <w:t>DR</w:t>
      </w:r>
      <w:r w:rsidR="00314B71" w:rsidRPr="005D1A09">
        <w:t>)</w:t>
      </w:r>
      <w:r w:rsidR="00347FD4" w:rsidRPr="005D1A09">
        <w:t xml:space="preserve"> </w:t>
      </w:r>
      <w:r w:rsidR="00266C8A">
        <w:t>markets</w:t>
      </w:r>
      <w:r w:rsidR="00665885" w:rsidRPr="005D1A09">
        <w:t xml:space="preserve">. </w:t>
      </w:r>
      <w:r w:rsidR="00266C8A">
        <w:t xml:space="preserve">With pervasive </w:t>
      </w:r>
      <w:r w:rsidR="00266C8A" w:rsidRPr="005D1A09">
        <w:t>home Wi-Fi networks and smart phone</w:t>
      </w:r>
      <w:r w:rsidR="00266C8A">
        <w:t>s, c</w:t>
      </w:r>
      <w:r w:rsidR="00665885" w:rsidRPr="005D1A09">
        <w:t xml:space="preserve">onsumers </w:t>
      </w:r>
      <w:r w:rsidR="00266C8A">
        <w:t>were very attracted to the technology</w:t>
      </w:r>
      <w:r w:rsidR="003566DE" w:rsidRPr="005D1A09">
        <w:t xml:space="preserve"> </w:t>
      </w:r>
      <w:r w:rsidR="00665885" w:rsidRPr="005D1A09">
        <w:fldChar w:fldCharType="begin"/>
      </w:r>
      <w:r w:rsidR="00665885" w:rsidRPr="005D1A09">
        <w:instrText xml:space="preserve"> ADDIN ZOTERO_ITEM CSL_CITATION {"citationID":"dUrfVXrE","properties":{"formattedCitation":"(PLMA, 2018)","plainCitation":"(PLMA, 2018)","noteIndex":0},"citationItems":[{"id":2026,"uris":["http://zotero.org/groups/2241931/items/7TDD8Z2E"],"uri":["http://zotero.org/groups/2241931/items/7TDD8Z2E"],"itemData":{"id":2026,"type":"report","title":"PLMA Practitioner Perspectives: The Future of Utility “Bring Your Own Thermostat” Programs, A Compendium of Industry Viewpoints","URL":"https://www.peakload.org/assets/Groupsdocs/PractitionerPerspectives-UtilityBYOTPrograms-March2018.pdf","shortTitle":"PLMA Practitioner Perspectives: The Future of Utility “Bring Your Own Thermostat” Programs","author":[{"family":"PLMA","given":""}],"issued":{"date-parts":[["2018"]]},"accessed":{"date-parts":[["2019",1,16]]}}}],"schema":"https://github.com/citation-style-language/schema/raw/master/csl-citation.json"} </w:instrText>
      </w:r>
      <w:r w:rsidR="00665885" w:rsidRPr="005D1A09">
        <w:fldChar w:fldCharType="separate"/>
      </w:r>
      <w:r w:rsidR="00665885" w:rsidRPr="005D1A09">
        <w:t>(PLMA, 2018)</w:t>
      </w:r>
      <w:r w:rsidR="00665885" w:rsidRPr="005D1A09">
        <w:fldChar w:fldCharType="end"/>
      </w:r>
    </w:p>
    <w:p w14:paraId="04EAEC5C" w14:textId="784D9579" w:rsidR="0043633A" w:rsidRPr="005D1A09" w:rsidRDefault="0043633A" w:rsidP="00B24285">
      <w:r>
        <w:t xml:space="preserve">Some of the better-known vendors of smart thermostat technologies include Nest Labs, manufacturer of the Nest Learning Thermostat, Honeywell, manufacturer of the Lyric Round™ Wi-Fi Thermostat, and Ecobee, manufacturer of the Ecobee series of Wi-Fi thermostats. </w:t>
      </w:r>
    </w:p>
    <w:p w14:paraId="3BEA08AF" w14:textId="451939A0" w:rsidR="0043633A" w:rsidRDefault="0043633A" w:rsidP="00BF4BE0">
      <w:r>
        <w:t xml:space="preserve">Smart thermostats are different from conventional thermostats, including programmable thermostats, in that they do not require programming. Instead, they “learn” the behaviors of their users and adjust settings accordingly in order to maximize energy savings while maintaining occupant comfort. Smart thermostats are designed to be used with a Wi-Fi connection because one of their important features is the ability to communicate remotely with the occupant through a Wi-Fi-enabled device, such as a smart phone. Using these </w:t>
      </w:r>
      <w:r w:rsidR="00B33666">
        <w:t>remote-control</w:t>
      </w:r>
      <w:r>
        <w:t xml:space="preserve"> features, smart thermostat owners can remotely adjust the temperature of their homes, can program their thermostats to stop heating or cooling when the occupant is not home, and can even connect with smart phone GPS features so that the smart thermostat can adjust the temperature accordingly based on when the occupant leaves the home or is nearing return. Most smart thermostats also have an occupancy sensor, and this enables the thermostat to determine whether anyone is at </w:t>
      </w:r>
      <w:r w:rsidR="00B33666">
        <w:t>home,</w:t>
      </w:r>
      <w:r>
        <w:t xml:space="preserve"> so it can adjust the temperature accordingly. </w:t>
      </w:r>
    </w:p>
    <w:p w14:paraId="1BDD7041" w14:textId="2353C99C" w:rsidR="00555331" w:rsidRDefault="00E17F6D" w:rsidP="00BF4BE0">
      <w:r>
        <w:t>S</w:t>
      </w:r>
      <w:r w:rsidR="00555331">
        <w:t xml:space="preserve">mart thermostats are used to get insight in domestic energy usage and can contribute to more economic energy usage in </w:t>
      </w:r>
      <w:r>
        <w:t>a number of</w:t>
      </w:r>
      <w:r w:rsidR="00555331">
        <w:t xml:space="preserve"> ways. These devices can control the heating system </w:t>
      </w:r>
      <w:r w:rsidR="007067DF">
        <w:t>while saving money</w:t>
      </w:r>
      <w:r w:rsidR="00555331">
        <w:t xml:space="preserve"> for instance by </w:t>
      </w:r>
      <w:r w:rsidR="007067DF">
        <w:t>keeping</w:t>
      </w:r>
      <w:r w:rsidR="00555331">
        <w:t xml:space="preserve"> the heating system </w:t>
      </w:r>
      <w:r w:rsidR="007067DF">
        <w:t xml:space="preserve">off </w:t>
      </w:r>
      <w:r w:rsidR="00555331">
        <w:t xml:space="preserve">when nobody is detected </w:t>
      </w:r>
      <w:r w:rsidR="007067DF">
        <w:t>at home,</w:t>
      </w:r>
      <w:r w:rsidR="00555331">
        <w:t xml:space="preserve"> </w:t>
      </w:r>
      <w:r w:rsidR="007067DF">
        <w:t>or by</w:t>
      </w:r>
      <w:r w:rsidR="00555331">
        <w:t xml:space="preserve"> </w:t>
      </w:r>
      <w:r w:rsidR="007067DF">
        <w:t xml:space="preserve">educating consumers about their energy  consumption to influence their behavior </w:t>
      </w:r>
      <w:r w:rsidR="00555331">
        <w:fldChar w:fldCharType="begin"/>
      </w:r>
      <w:r w:rsidR="00555331">
        <w:instrText xml:space="preserve"> ADDIN ZOTERO_ITEM CSL_CITATION {"citationID":"cCDaWIT6","properties":{"formattedCitation":"(van der Ham, Klein, Tabatabaei, Thilakarathne, &amp; Treur, 2016)","plainCitation":"(van der Ham, Klein, Tabatabaei, Thilakarathne, &amp; Treur, 2016)","noteIndex":0},"citationItems":[{"id":1971,"uris":["http://zotero.org/groups/2241931/items/78U8VTRI"],"uri":["http://zotero.org/groups/2241931/items/78U8VTRI"],"itemData":{"id":1971,"type":"article-journal","title":"Methods for a Smart Thermostat to Estimate the Characteristics of a House Based on Sensor Data","container-title":"Energy Procedia","collection-title":"International Scientific Conference “Environmental and Climate Technologies”, CONECT 2015","page":"467-474","volume":"95","source":"ScienceDirect","abstract":"Smart thermostats can play an important role in achieving more economic energy usage in domestic situations. This paper focuses on the energy used for natural gas-based heating, and monitoring of gas usages versus indoor and outdoor temperatures over time. Two methods are presented that enable the smart thermostat to learn, over time, characteristics of the house such as heat loss rate and heat capacity. Through this, the thermostat can make some homeowners aware, for example, that there is room for improvement in insulation of the house. The presented methods are able to deal with sensor data with varying extents of imperfection concerning their completeness.","DOI":"10.1016/j.egypro.2016.09.067","ISSN":"1876-6102","journalAbbreviation":"Energy Procedia","author":[{"family":"Ham","given":"Wim","non-dropping-particle":"van der"},{"family":"Klein","given":"Michel"},{"family":"Tabatabaei","given":"Seyed Amin"},{"family":"Thilakarathne","given":"Dilhan J."},{"family":"Treur","given":"Jan"}],"issued":{"date-parts":[["2016",9,1]]}}}],"schema":"https://github.com/citation-style-language/schema/raw/master/csl-citation.json"} </w:instrText>
      </w:r>
      <w:r w:rsidR="00555331">
        <w:fldChar w:fldCharType="separate"/>
      </w:r>
      <w:r w:rsidR="00555331" w:rsidRPr="00555331">
        <w:rPr>
          <w:rFonts w:cs="Times New Roman"/>
        </w:rPr>
        <w:t>(van der Ham, Klein, Tabatabaei, Thilakarathne, &amp; Treur, 2016)</w:t>
      </w:r>
      <w:r w:rsidR="00555331">
        <w:fldChar w:fldCharType="end"/>
      </w:r>
      <w:r w:rsidR="00555331">
        <w:t>.</w:t>
      </w:r>
      <w:r w:rsidR="003D0FA8">
        <w:t xml:space="preserve"> Advanced thermostats can also enable hydraulic balancing </w:t>
      </w:r>
      <w:r w:rsidR="00A97F4E">
        <w:t xml:space="preserve">- </w:t>
      </w:r>
      <w:r w:rsidR="003D0FA8">
        <w:t xml:space="preserve">substantially optimizing the heating system, a task that can save energy performed in the past by plumbers using calculation sheets to </w:t>
      </w:r>
      <w:r w:rsidR="003D0FA8">
        <w:lastRenderedPageBreak/>
        <w:t>compute the settings of the radiators balancing knobs based on parameters like room size, radiator size and valve type</w:t>
      </w:r>
      <w:r w:rsidR="000E342F">
        <w:t xml:space="preserve"> </w:t>
      </w:r>
      <w:r w:rsidR="003D0FA8">
        <w:fldChar w:fldCharType="begin"/>
      </w:r>
      <w:r w:rsidR="003D0FA8">
        <w:instrText xml:space="preserve"> ADDIN ZOTERO_ITEM CSL_CITATION {"citationID":"z1mJrrt1","properties":{"formattedCitation":"(Muth,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rsidR="003D0FA8">
        <w:fldChar w:fldCharType="separate"/>
      </w:r>
      <w:r w:rsidR="003D0FA8" w:rsidRPr="003D0FA8">
        <w:rPr>
          <w:rFonts w:cs="Times New Roman"/>
        </w:rPr>
        <w:t>(Muth, 2017)</w:t>
      </w:r>
      <w:r w:rsidR="003D0FA8">
        <w:fldChar w:fldCharType="end"/>
      </w:r>
      <w:r w:rsidR="003D0FA8">
        <w:t xml:space="preserve">. </w:t>
      </w:r>
    </w:p>
    <w:p w14:paraId="114FD198" w14:textId="59BD175F" w:rsidR="0043633A" w:rsidRPr="003F55F2" w:rsidRDefault="0043633A" w:rsidP="00BF4BE0">
      <w:r>
        <w:t xml:space="preserve">For many of the features mentioned previously, smart thermostats require a Wi-Fi connection, but this does not mean that they fail to heat or cool the home if a broadband connection goes down or if they are not installed in a Wi-Fi-enabled home. However, most of the reported savings estimates for space heating and cooling in households with a smart thermostat assume that these products are being used with a Wi-Fi network. </w:t>
      </w:r>
    </w:p>
    <w:p w14:paraId="314C903F" w14:textId="77777777" w:rsidR="0043633A" w:rsidRDefault="0043633A" w:rsidP="00BF4BE0">
      <w:r>
        <w:t>While the three smart thermostat manufacturers mentioned above are the market leaders in terms of product ratings and number of products sold, there is a large and growing market for smart thermostat vendors. Some of these include Hive, Netatmo, Emerson, Allure Energy, Blue Line Innovations, Carrier, Climote, Computime, Control4, GridPoint, Schneider Electric, XFINITY, and Trane.</w:t>
      </w:r>
    </w:p>
    <w:p w14:paraId="6146A06B" w14:textId="35B22CD0" w:rsidR="0043633A" w:rsidRDefault="000872DF" w:rsidP="0039282A">
      <w:pPr>
        <w:pStyle w:val="Heading3"/>
        <w:numPr>
          <w:ilvl w:val="2"/>
          <w:numId w:val="1"/>
        </w:numPr>
        <w:spacing w:before="200" w:line="259" w:lineRule="auto"/>
        <w:jc w:val="left"/>
      </w:pPr>
      <w:bookmarkStart w:id="107" w:name="_Toc338116222"/>
      <w:bookmarkStart w:id="108" w:name="_Toc44504767"/>
      <w:r>
        <w:t xml:space="preserve">Conventional </w:t>
      </w:r>
      <w:r w:rsidR="0043633A">
        <w:t>Thermostats and Energy Savings</w:t>
      </w:r>
      <w:bookmarkEnd w:id="107"/>
      <w:bookmarkEnd w:id="108"/>
    </w:p>
    <w:p w14:paraId="7047638C" w14:textId="4ADA24B2" w:rsidR="000872DF" w:rsidRDefault="000872DF" w:rsidP="00BF4BE0">
      <w:r>
        <w:t>Conventional or p</w:t>
      </w:r>
      <w:r w:rsidR="0043633A">
        <w:t xml:space="preserve">rogrammable thermostats can accrue savings because users can program them to have what are called “setbacks” (a higher temperature threshold before the air conditioning kicks in or a lower temperature threshold before the heat turns on) during certain periods. </w:t>
      </w:r>
      <w:r>
        <w:t xml:space="preserve">According to Muth, </w:t>
      </w:r>
      <w:r w:rsidRPr="00B24285">
        <w:t>Conventional</w:t>
      </w:r>
      <w:r>
        <w:t xml:space="preserve"> </w:t>
      </w:r>
      <w:r w:rsidRPr="00B24285">
        <w:t xml:space="preserve">thermostats </w:t>
      </w:r>
      <w:r w:rsidR="00F32849">
        <w:t>can already maintain good internal comfort in homes that have good insulation (newer, and retrofitted older homes)</w:t>
      </w:r>
      <w:r w:rsidRPr="00B24285">
        <w:t xml:space="preserve">. </w:t>
      </w:r>
      <w:r w:rsidR="00F32849">
        <w:t>T</w:t>
      </w:r>
      <w:r w:rsidRPr="00B24285">
        <w:t>he</w:t>
      </w:r>
      <w:r w:rsidR="007067DF">
        <w:t>re is therefore a minimal</w:t>
      </w:r>
      <w:r w:rsidRPr="00B24285">
        <w:t xml:space="preserve"> effect of night setback for room temperature</w:t>
      </w:r>
      <w:r w:rsidR="007067DF">
        <w:t xml:space="preserve"> under general circumstances, though for long absences from home there is benefit </w:t>
      </w:r>
      <w:r>
        <w:fldChar w:fldCharType="begin"/>
      </w:r>
      <w:r>
        <w:instrText xml:space="preserve"> ADDIN ZOTERO_ITEM CSL_CITATION {"citationID":"qHXQJLg6","properties":{"formattedCitation":"(Muth,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fldChar w:fldCharType="separate"/>
      </w:r>
      <w:r w:rsidRPr="000872DF">
        <w:rPr>
          <w:rFonts w:cs="Times New Roman"/>
        </w:rPr>
        <w:t>(Muth, 2017)</w:t>
      </w:r>
      <w:r>
        <w:fldChar w:fldCharType="end"/>
      </w:r>
      <w:r w:rsidRPr="00B24285">
        <w:t>.</w:t>
      </w:r>
    </w:p>
    <w:p w14:paraId="6D851969" w14:textId="62B764E0" w:rsidR="0043633A" w:rsidRDefault="0043633A" w:rsidP="00BF4BE0">
      <w:r>
        <w:t xml:space="preserve">A widely reported estimate is that programmable thermostats can save anywhere from 10 to 30 percent on space heating and cooling needs </w:t>
      </w:r>
      <w:r w:rsidR="00AF5AAF">
        <w:fldChar w:fldCharType="begin"/>
      </w:r>
      <w:r w:rsidR="00AF5AAF">
        <w:instrText xml:space="preserve"> ADDIN ZOTERO_ITEM CSL_CITATION {"citationID":"O3Q0zVD3","properties":{"formattedCitation":"(Malinick et al., 2012)","plainCitation":"(Malinick et al., 2012)","noteIndex":0},"citationItems":[{"id":289,"uris":["http://zotero.org/groups/2241931/items/4D4YY95S"],"uri":["http://zotero.org/groups/2241931/items/4D4YY95S"],"itemData":{"id":289,"type":"article-journal","title":"Destined to disappoint: programmable thermostat savings are only as good as the assumptions about their operating characteristics","container-title":"ACEEE Summer Study on Energy Efficiency in Buildings Pacific Grove, CA","source":"Google Scholar","URL":"http://www.aceee.org/files/proceedings/2012/data/papers/0193-000237.pdf","shortTitle":"Destined to disappoint","author":[{"family":"Malinick","given":"Todd"},{"family":"Wilairat","given":"Nate"},{"family":"Holmes","given":"Jennifer"},{"family":"Perry","given":"Lisa"},{"family":"Innovations","given":"Energy Market"},{"family":"Ware","given":"Inc William"},{"family":"Energy","given":"Consumers"}],"issued":{"date-parts":[["2012"]]},"accessed":{"date-parts":[["2015",4,6]]}}}],"schema":"https://github.com/citation-style-language/schema/raw/master/csl-citation.json"} </w:instrText>
      </w:r>
      <w:r w:rsidR="00AF5AAF">
        <w:fldChar w:fldCharType="separate"/>
      </w:r>
      <w:r w:rsidR="00AF5AAF" w:rsidRPr="00AF5AAF">
        <w:rPr>
          <w:rFonts w:cs="Times New Roman"/>
        </w:rPr>
        <w:t>(Malinick et al., 2012)</w:t>
      </w:r>
      <w:r w:rsidR="00AF5AAF">
        <w:fldChar w:fldCharType="end"/>
      </w:r>
      <w:r w:rsidR="00AF5AAF">
        <w:t>.</w:t>
      </w:r>
      <w:r>
        <w:t>In practice however, these savings are rarely achieved</w:t>
      </w:r>
      <w:r w:rsidR="00AF5AAF">
        <w:t xml:space="preserve"> </w:t>
      </w:r>
      <w:r w:rsidR="00AF5AAF">
        <w:fldChar w:fldCharType="begin"/>
      </w:r>
      <w:r w:rsidR="00AF5AAF">
        <w:instrText xml:space="preserve"> ADDIN ZOTERO_ITEM CSL_CITATION {"citationID":"KHskaUKr","properties":{"formattedCitation":"(Muth,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rsidR="00AF5AAF">
        <w:fldChar w:fldCharType="separate"/>
      </w:r>
      <w:r w:rsidR="00AF5AAF" w:rsidRPr="00AF5AAF">
        <w:rPr>
          <w:rFonts w:cs="Times New Roman"/>
        </w:rPr>
        <w:t>(Muth, 2017)</w:t>
      </w:r>
      <w:r w:rsidR="00AF5AAF">
        <w:fldChar w:fldCharType="end"/>
      </w:r>
      <w:r>
        <w:t>. The EPA found evidence that there might be a significant discrepancy between predicted and actual savings for programmable thermostats. Their findings included a range of factors that could be driving down actual energy savings. First, many households (30 percent or more) with programmable thermostats may be unable, unwilling, or reluctant to use default programs or to create custom programs. Second, many households (about 50 percent) set their thermostats manually, which reduces the savings potential from a programmable thermostat. Third, the automatic program feature that programmable thermostats have is not necessarily any more conservative than manually adjusting the thermostat or setting it back when the household is not occupied. And finally, many consumers believe they will not save energy from setting back their thermostats except for during long periods of time, so they are less inclined to go through the trouble of setting back their thermostats in the first place (EPA, n.d.).</w:t>
      </w:r>
    </w:p>
    <w:p w14:paraId="1F6560B8" w14:textId="544FBBA7" w:rsidR="0043633A" w:rsidRDefault="0043633A" w:rsidP="00BF4BE0">
      <w:r>
        <w:t xml:space="preserve">In evaluating the effectiveness of the second type of conventional thermostats—programmable thermostats—it is often assumed that older thermostats are operated under constant settings, while new </w:t>
      </w:r>
      <w:r>
        <w:lastRenderedPageBreak/>
        <w:t>programmable thermostats are programmed. Studies found, however, that two-thirds of customers already practiced energy conservation behaviors by manually setting back their thermostats during non-operating hours, essentially running their mechanical thermostats in the same way programmable thermostats are intended to be used, thus reducing or eliminating the potential for energy savings from programmable thermostats</w:t>
      </w:r>
      <w:r w:rsidR="00AF5AAF">
        <w:t xml:space="preserve"> </w:t>
      </w:r>
      <w:r w:rsidR="00AF5AAF">
        <w:fldChar w:fldCharType="begin"/>
      </w:r>
      <w:r w:rsidR="00AF5AAF">
        <w:instrText xml:space="preserve"> ADDIN ZOTERO_ITEM CSL_CITATION {"citationID":"zuqiWon1","properties":{"formattedCitation":"(Meier, 2012)","plainCitation":"(Meier, 2012)","noteIndex":0},"citationItems":[{"id":279,"uris":["http://zotero.org/groups/2241931/items/I6YCXCEI"],"uri":["http://zotero.org/groups/2241931/items/I6YCXCEI"],"itemData":{"id":279,"type":"article-journal","title":"How people actually use thermostats","container-title":"ACEEE Summer Study on Energy Efficiency in Buildings. Pacific Grove, Calif.: American Council for an Energy Efficient Economy.","source":"Google Scholar","URL":"http://escholarship.org/uc/item/3vd5q0cp.pdf","author":[{"family":"Meier","given":"Alan"}],"issued":{"date-parts":[["2012"]]},"accessed":{"date-parts":[["2015",4,6]]}}}],"schema":"https://github.com/citation-style-language/schema/raw/master/csl-citation.json"} </w:instrText>
      </w:r>
      <w:r w:rsidR="00AF5AAF">
        <w:fldChar w:fldCharType="separate"/>
      </w:r>
      <w:r w:rsidR="00AF5AAF" w:rsidRPr="00AF5AAF">
        <w:rPr>
          <w:rFonts w:cs="Times New Roman"/>
        </w:rPr>
        <w:t>(Meier, 2012)</w:t>
      </w:r>
      <w:r w:rsidR="00AF5AAF">
        <w:fldChar w:fldCharType="end"/>
      </w:r>
      <w:r w:rsidR="00AF5AAF">
        <w:t>.</w:t>
      </w:r>
      <w:r w:rsidR="00027186">
        <w:t xml:space="preserve"> </w:t>
      </w:r>
      <w:r>
        <w:t xml:space="preserve">In addition, programmable thermostats can be “complicated and difficult for users to understand, leading to errors in operation and wasted energy” </w:t>
      </w:r>
      <w:r w:rsidR="00AF5AAF">
        <w:fldChar w:fldCharType="begin"/>
      </w:r>
      <w:r w:rsidR="00AF5AAF">
        <w:instrText xml:space="preserve"> ADDIN ZOTERO_ITEM CSL_CITATION {"citationID":"HZ3GZdoh","properties":{"formattedCitation":"(Meier, 2012)","plainCitation":"(Meier, 2012)","noteIndex":0},"citationItems":[{"id":279,"uris":["http://zotero.org/groups/2241931/items/I6YCXCEI"],"uri":["http://zotero.org/groups/2241931/items/I6YCXCEI"],"itemData":{"id":279,"type":"article-journal","title":"How people actually use thermostats","container-title":"ACEEE Summer Study on Energy Efficiency in Buildings. Pacific Grove, Calif.: American Council for an Energy Efficient Economy.","source":"Google Scholar","URL":"http://escholarship.org/uc/item/3vd5q0cp.pdf","author":[{"family":"Meier","given":"Alan"}],"issued":{"date-parts":[["2012"]]},"accessed":{"date-parts":[["2015",4,6]]}}}],"schema":"https://github.com/citation-style-language/schema/raw/master/csl-citation.json"} </w:instrText>
      </w:r>
      <w:r w:rsidR="00AF5AAF">
        <w:fldChar w:fldCharType="separate"/>
      </w:r>
      <w:r w:rsidR="00AF5AAF" w:rsidRPr="00AF5AAF">
        <w:rPr>
          <w:rFonts w:cs="Times New Roman"/>
        </w:rPr>
        <w:t>(Meier, 2012)</w:t>
      </w:r>
      <w:r w:rsidR="00AF5AAF">
        <w:fldChar w:fldCharType="end"/>
      </w:r>
      <w:r>
        <w:t>, p</w:t>
      </w:r>
      <w:r w:rsidR="00090D8E">
        <w:t>.g</w:t>
      </w:r>
      <w:r>
        <w:t xml:space="preserve">.1. </w:t>
      </w:r>
    </w:p>
    <w:p w14:paraId="166811FC" w14:textId="61D8B8ED" w:rsidR="0043633A" w:rsidRPr="008D75C6" w:rsidRDefault="0043633A" w:rsidP="00BF4BE0">
      <w:r>
        <w:t>Programmable thermostats can reduce energy consumption when used correctly, but because of technical and conceptual barriers to correct use, their full potential for savings is often missed. The failure of programmable thermostats to deliver on their anticipated energy savings led the EPA to suspend labeling programmable thermostats as ENERGY STAR® devices in 2009 due to the fact that savings still depend on user behaviors</w:t>
      </w:r>
      <w:r w:rsidR="00026286">
        <w:t xml:space="preserve"> </w:t>
      </w:r>
      <w:r w:rsidR="00026286">
        <w:fldChar w:fldCharType="begin"/>
      </w:r>
      <w:r w:rsidR="00026286">
        <w:instrText xml:space="preserve"> ADDIN ZOTERO_ITEM CSL_CITATION {"citationID":"PDbDx8Xr","properties":{"formattedCitation":"(Malinick et al., 2012)","plainCitation":"(Malinick et al., 2012)","noteIndex":0},"citationItems":[{"id":289,"uris":["http://zotero.org/groups/2241931/items/4D4YY95S"],"uri":["http://zotero.org/groups/2241931/items/4D4YY95S"],"itemData":{"id":289,"type":"article-journal","title":"Destined to disappoint: programmable thermostat savings are only as good as the assumptions about their operating characteristics","container-title":"ACEEE Summer Study on Energy Efficiency in Buildings Pacific Grove, CA","source":"Google Scholar","URL":"http://www.aceee.org/files/proceedings/2012/data/papers/0193-000237.pdf","shortTitle":"Destined to disappoint","author":[{"family":"Malinick","given":"Todd"},{"family":"Wilairat","given":"Nate"},{"family":"Holmes","given":"Jennifer"},{"family":"Perry","given":"Lisa"},{"family":"Innovations","given":"Energy Market"},{"family":"Ware","given":"Inc William"},{"family":"Energy","given":"Consumers"}],"issued":{"date-parts":[["2012"]]},"accessed":{"date-parts":[["2015",4,6]]}}}],"schema":"https://github.com/citation-style-language/schema/raw/master/csl-citation.json"} </w:instrText>
      </w:r>
      <w:r w:rsidR="00026286">
        <w:fldChar w:fldCharType="separate"/>
      </w:r>
      <w:r w:rsidR="00026286" w:rsidRPr="00026286">
        <w:rPr>
          <w:rFonts w:cs="Times New Roman"/>
        </w:rPr>
        <w:t>(Malinick et al., 2012)</w:t>
      </w:r>
      <w:r w:rsidR="00026286">
        <w:fldChar w:fldCharType="end"/>
      </w:r>
      <w:r w:rsidR="00026286">
        <w:t>.</w:t>
      </w:r>
      <w:r w:rsidR="00151986">
        <w:t xml:space="preserve"> </w:t>
      </w:r>
      <w:r>
        <w:t xml:space="preserve">Rather than promoting programmable thermostats through ENERGY STAR® certification, the EPA transitioned to an educational program for customers, explaining, “installing a programmable thermostat, in itself, does not </w:t>
      </w:r>
      <w:r>
        <w:rPr>
          <w:i/>
        </w:rPr>
        <w:t>de facto</w:t>
      </w:r>
      <w:r>
        <w:t xml:space="preserve"> result in energy savings. Rather, the manner in which the customer uses the programmable thermostat—or their behavior—actually drives the potential for savings” (</w:t>
      </w:r>
      <w:r w:rsidR="00AF5AAF">
        <w:fldChar w:fldCharType="begin"/>
      </w:r>
      <w:r w:rsidR="00AF5AAF">
        <w:instrText xml:space="preserve"> ADDIN ZOTERO_ITEM CSL_CITATION {"citationID":"1lZSL6sw","properties":{"formattedCitation":"(Malinick et al., 2012)","plainCitation":"(Malinick et al., 2012)","noteIndex":0},"citationItems":[{"id":289,"uris":["http://zotero.org/groups/2241931/items/4D4YY95S"],"uri":["http://zotero.org/groups/2241931/items/4D4YY95S"],"itemData":{"id":289,"type":"article-journal","title":"Destined to disappoint: programmable thermostat savings are only as good as the assumptions about their operating characteristics","container-title":"ACEEE Summer Study on Energy Efficiency in Buildings Pacific Grove, CA","source":"Google Scholar","URL":"http://www.aceee.org/files/proceedings/2012/data/papers/0193-000237.pdf","shortTitle":"Destined to disappoint","author":[{"family":"Malinick","given":"Todd"},{"family":"Wilairat","given":"Nate"},{"family":"Holmes","given":"Jennifer"},{"family":"Perry","given":"Lisa"},{"family":"Innovations","given":"Energy Market"},{"family":"Ware","given":"Inc William"},{"family":"Energy","given":"Consumers"}],"issued":{"date-parts":[["2012"]]},"accessed":{"date-parts":[["2015",4,6]]}}}],"schema":"https://github.com/citation-style-language/schema/raw/master/csl-citation.json"} </w:instrText>
      </w:r>
      <w:r w:rsidR="00AF5AAF">
        <w:fldChar w:fldCharType="separate"/>
      </w:r>
      <w:r w:rsidR="00AF5AAF" w:rsidRPr="00AF5AAF">
        <w:rPr>
          <w:rFonts w:cs="Times New Roman"/>
        </w:rPr>
        <w:t>(Malinick et al., 2012)</w:t>
      </w:r>
      <w:r w:rsidR="00AF5AAF">
        <w:fldChar w:fldCharType="end"/>
      </w:r>
      <w:r>
        <w:t xml:space="preserve">, p. 7-163). </w:t>
      </w:r>
    </w:p>
    <w:p w14:paraId="14C27231" w14:textId="77777777" w:rsidR="0043633A" w:rsidRDefault="0043633A" w:rsidP="00BF4BE0">
      <w:r>
        <w:t xml:space="preserve">The failure of programmable thermostats to deliver expected energy savings was one of the primary reasons the smart thermostat market began to grow. Because programmable thermostats relied in large part on occupant behavior, these savings were not being realized when occupants failed to use their programmable thermostats as intended. Smart thermostats were designed to address this important gap for energy savings by reducing the reliance of the thermostat on specific occupancy behavior, instead using complex learning algorithms to automatically adjust temperatures in order to achieve savings. </w:t>
      </w:r>
    </w:p>
    <w:p w14:paraId="02A37EF2" w14:textId="77777777" w:rsidR="0043633A" w:rsidRDefault="0043633A" w:rsidP="0039282A">
      <w:pPr>
        <w:pStyle w:val="Heading3"/>
        <w:numPr>
          <w:ilvl w:val="2"/>
          <w:numId w:val="1"/>
        </w:numPr>
        <w:spacing w:before="200" w:line="259" w:lineRule="auto"/>
        <w:jc w:val="left"/>
      </w:pPr>
      <w:bookmarkStart w:id="109" w:name="_Toc338116223"/>
      <w:bookmarkStart w:id="110" w:name="_Toc44504768"/>
      <w:r>
        <w:t>Smart Thermostats and Energy Savings</w:t>
      </w:r>
      <w:bookmarkEnd w:id="109"/>
      <w:bookmarkEnd w:id="110"/>
    </w:p>
    <w:p w14:paraId="17383690" w14:textId="5C071B44" w:rsidR="00D41B18" w:rsidRDefault="00D30EF4" w:rsidP="00BF4BE0">
      <w:r>
        <w:t>Recently</w:t>
      </w:r>
      <w:r w:rsidR="006F1827">
        <w:t>, reports on the effectiveness of energy efficiency using thermostats</w:t>
      </w:r>
      <w:r w:rsidR="000E342F">
        <w:t xml:space="preserve"> </w:t>
      </w:r>
      <w:r w:rsidR="006F1827">
        <w:t>ha</w:t>
      </w:r>
      <w:r w:rsidR="00662624">
        <w:t>ve</w:t>
      </w:r>
      <w:r w:rsidR="006F1827">
        <w:t xml:space="preserve"> soared</w:t>
      </w:r>
      <w:r w:rsidR="0043633A">
        <w:t>. Most of these reports are based on pilot programs that compare savings between households with smart thermostats and those without them</w:t>
      </w:r>
      <w:r w:rsidR="00D41B18">
        <w:t xml:space="preserve">, however several peer reviewed articles </w:t>
      </w:r>
      <w:r w:rsidR="002C2884">
        <w:t>and r</w:t>
      </w:r>
      <w:r w:rsidR="00D41B18" w:rsidRPr="00B24285">
        <w:t>esearch studies show that</w:t>
      </w:r>
      <w:r w:rsidR="00D41B18">
        <w:t xml:space="preserve"> </w:t>
      </w:r>
      <w:r w:rsidR="00D41B18" w:rsidRPr="00B24285">
        <w:t>using systems</w:t>
      </w:r>
      <w:r w:rsidR="00D41B18">
        <w:t xml:space="preserve"> with control capabilities such as </w:t>
      </w:r>
      <w:r w:rsidR="002C2884">
        <w:t xml:space="preserve">smart </w:t>
      </w:r>
      <w:r w:rsidR="00D41B18">
        <w:t>thermostats</w:t>
      </w:r>
      <w:r w:rsidR="00D41B18" w:rsidRPr="00B24285">
        <w:t xml:space="preserve"> can save up to 30% of energy-related costs</w:t>
      </w:r>
      <w:r w:rsidR="00D41B18">
        <w:t xml:space="preserve"> and </w:t>
      </w:r>
      <w:r w:rsidR="00F115C8">
        <w:t>those</w:t>
      </w:r>
      <w:r w:rsidR="00D41B18">
        <w:t xml:space="preserve"> </w:t>
      </w:r>
      <w:r w:rsidR="00D41B18" w:rsidRPr="00B24285">
        <w:t xml:space="preserve">with advanced data-processing </w:t>
      </w:r>
      <w:r w:rsidR="00D41B18">
        <w:t>can achieve</w:t>
      </w:r>
      <w:r w:rsidR="00D41B18" w:rsidRPr="00B24285">
        <w:t xml:space="preserve"> up to 40%</w:t>
      </w:r>
      <w:r w:rsidR="002C2884">
        <w:t xml:space="preserve"> </w:t>
      </w:r>
      <w:r w:rsidR="00D41B18">
        <w:fldChar w:fldCharType="begin"/>
      </w:r>
      <w:r w:rsidR="00D41B18">
        <w:instrText xml:space="preserve"> ADDIN ZOTERO_ITEM CSL_CITATION {"citationID":"atoKGdR0","properties":{"formattedCitation":"(Kamel Ehsan &amp; Memari Ali M., 2019)","plainCitation":"(Kamel Ehsan &amp; Memari Ali M., 2019)","noteIndex":0},"citationItems":[{"id":2308,"uris":["http://zotero.org/groups/2241931/items/QP67UKAK"],"uri":["http://zotero.org/groups/2241931/items/QP67UKAK"],"itemData":{"id":2308,"type":"article-journal","title":"State-of-the-Art Review of Energy Smart Homes","container-title":"Journal of Architectural Engineering","page":"03118001","volume":"25","issue":"1","source":"ascelibrary.org (Atypon)","DOI":"10.1061/(ASCE)AE.1943-5568.0000337","journalAbbreviation":"Journal of Architectural Engineering","author":[{"literal":"Kamel Ehsan"},{"literal":"Memari Ali M."}],"issued":{"date-parts":[["2019",3]]}}}],"schema":"https://github.com/citation-style-language/schema/raw/master/csl-citation.json"} </w:instrText>
      </w:r>
      <w:r w:rsidR="00D41B18">
        <w:fldChar w:fldCharType="separate"/>
      </w:r>
      <w:r w:rsidR="00D41B18" w:rsidRPr="00D41B18">
        <w:rPr>
          <w:rFonts w:cs="Times New Roman"/>
        </w:rPr>
        <w:t>(Kamel Ehsan &amp; Memari Ali M., 2019)</w:t>
      </w:r>
      <w:r w:rsidR="00D41B18">
        <w:fldChar w:fldCharType="end"/>
      </w:r>
      <w:r w:rsidR="00D41B18" w:rsidRPr="00B24285">
        <w:t>.</w:t>
      </w:r>
      <w:r w:rsidR="00D41B18">
        <w:t xml:space="preserve"> In reality however, </w:t>
      </w:r>
      <w:r w:rsidR="00D41B18">
        <w:rPr>
          <w:rFonts w:cs="PalatinoLinotype-Roman"/>
        </w:rPr>
        <w:t xml:space="preserve">the 30% for energy savings as promised by smart thermostats market leaders is rarely achieved </w:t>
      </w:r>
      <w:r w:rsidR="00D41B18">
        <w:rPr>
          <w:rFonts w:cs="PalatinoLinotype-Roman"/>
        </w:rPr>
        <w:fldChar w:fldCharType="begin"/>
      </w:r>
      <w:r w:rsidR="00D41B18">
        <w:rPr>
          <w:rFonts w:cs="PalatinoLinotype-Roman"/>
        </w:rPr>
        <w:instrText xml:space="preserve"> ADDIN ZOTERO_ITEM CSL_CITATION {"citationID":"hWeFmc0f","properties":{"formattedCitation":"(Muth,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rsidR="00D41B18">
        <w:rPr>
          <w:rFonts w:cs="PalatinoLinotype-Roman"/>
        </w:rPr>
        <w:fldChar w:fldCharType="separate"/>
      </w:r>
      <w:r w:rsidR="00D41B18" w:rsidRPr="000872DF">
        <w:rPr>
          <w:rFonts w:cs="Times New Roman"/>
        </w:rPr>
        <w:t>(Muth, 2017)</w:t>
      </w:r>
      <w:r w:rsidR="00D41B18">
        <w:rPr>
          <w:rFonts w:cs="PalatinoLinotype-Roman"/>
        </w:rPr>
        <w:fldChar w:fldCharType="end"/>
      </w:r>
      <w:r w:rsidR="00D41B18">
        <w:rPr>
          <w:rFonts w:cs="PalatinoLinotype-Roman"/>
        </w:rPr>
        <w:t>.</w:t>
      </w:r>
    </w:p>
    <w:p w14:paraId="5549C5C8" w14:textId="48DEBE2D" w:rsidR="0043633A" w:rsidRDefault="0043633A" w:rsidP="00BF4BE0">
      <w:r>
        <w:t xml:space="preserve">This section will briefly discuss some of the recent reports on smart thermostat savings, as these are critical for calculating the financial and climate impacts of adoption in </w:t>
      </w:r>
      <w:r w:rsidR="00662624">
        <w:t>the</w:t>
      </w:r>
      <w:r>
        <w:t xml:space="preserve"> model. </w:t>
      </w:r>
    </w:p>
    <w:p w14:paraId="07770D2B" w14:textId="5DAA4DBC" w:rsidR="005E241F" w:rsidRDefault="00006C86" w:rsidP="00006C86">
      <w:pPr>
        <w:rPr>
          <w:rFonts w:cs="PalatinoLinotype-Roman"/>
        </w:rPr>
      </w:pPr>
      <w:r>
        <w:lastRenderedPageBreak/>
        <w:t>A recent review by Ford et al., summarize the results of North America</w:t>
      </w:r>
      <w:r w:rsidR="005E241F">
        <w:t xml:space="preserve">n studies </w:t>
      </w:r>
      <w:r>
        <w:t xml:space="preserve">done by several utilities </w:t>
      </w:r>
      <w:r w:rsidR="005E241F">
        <w:t xml:space="preserve">that </w:t>
      </w:r>
      <w:r>
        <w:t xml:space="preserve">have piloted smart thermostats </w:t>
      </w:r>
      <w:r w:rsidR="002127D8">
        <w:t>during the period 2013-2017</w:t>
      </w:r>
      <w:r>
        <w:t>. Most of the studies show positive energy savings</w:t>
      </w:r>
      <w:r w:rsidR="00F43A96">
        <w:t xml:space="preserve"> with </w:t>
      </w:r>
      <w:r>
        <w:t>range</w:t>
      </w:r>
      <w:r w:rsidR="00F43A96">
        <w:t xml:space="preserve">s </w:t>
      </w:r>
      <w:r>
        <w:t xml:space="preserve">between -5% and </w:t>
      </w:r>
      <w:r w:rsidR="00552BE9">
        <w:t>+</w:t>
      </w:r>
      <w:r>
        <w:t>13% for heating and</w:t>
      </w:r>
      <w:r w:rsidR="00552BE9">
        <w:t xml:space="preserve"> </w:t>
      </w:r>
      <w:r>
        <w:t>cooling</w:t>
      </w:r>
      <w:r w:rsidR="00552BE9">
        <w:t xml:space="preserve"> and</w:t>
      </w:r>
      <w:r w:rsidR="000E342F">
        <w:t xml:space="preserve"> </w:t>
      </w:r>
      <w:r>
        <w:t>from 10% and 25% of</w:t>
      </w:r>
      <w:r w:rsidR="00552BE9">
        <w:t xml:space="preserve"> cooling</w:t>
      </w:r>
      <w:r w:rsidR="000E342F">
        <w:t xml:space="preserve"> </w:t>
      </w:r>
      <w:r w:rsidR="005E241F">
        <w:fldChar w:fldCharType="begin"/>
      </w:r>
      <w:r w:rsidR="005E241F">
        <w:instrText xml:space="preserve"> ADDIN ZOTERO_ITEM CSL_CITATION {"citationID":"MH9cn1NL","properties":{"formattedCitation":"(Ford, Pritoni, Sanguinetti, &amp; Karlin, 2017)","plainCitation":"(Ford, Pritoni, Sanguinetti, &amp; Karlin, 2017)","noteIndex":0},"citationItems":[{"id":2284,"uris":["http://zotero.org/groups/2241931/items/ZPX4QPVV"],"uri":["http://zotero.org/groups/2241931/items/ZPX4QPVV"],"itemData":{"id":2284,"type":"article-journal","title":"Categories and functionality of smart home technology for energy management","container-title":"Building and Environment","page":"543-554","volume":"123","source":"ScienceDirect","abstract":"Technologies providing opportunities for home energy management have been on the rise in recent years, however, it's not clear how well the technology - as it's currently being developed - will be able to deliver energy saving or demand shifting benefits. The current study undertakes an analysis of 308 home energy management (HEM) products to identify key differences in terms of functionality and quality. Findings identified opportunities for energy savings (both behavioural and operational) as well as load shifting across most product categories, however, in many instances other potential benefits related to convenience, comfort, or security may limit the realisation of savings. This is due to lack of information related to energy being collected and presented to users, as well as lack of understanding of how users may interact with the additional information and control provided. While the current study goes some way to identify the technical capabilities and potential for HEM products to deliver savings, it is recommended that further work expand on this to identify how users interact with these technologies in their home, in both a standalone and fully integrated smart home environment to deliver benefits to both homes and the grid.","DOI":"10.1016/j.buildenv.2017.07.020","ISSN":"0360-1323","journalAbbreviation":"Building and Environment","author":[{"family":"Ford","given":"Rebecca"},{"family":"Pritoni","given":"Marco"},{"family":"Sanguinetti","given":"Angela"},{"family":"Karlin","given":"Beth"}],"issued":{"date-parts":[["2017",10,1]]}}}],"schema":"https://github.com/citation-style-language/schema/raw/master/csl-citation.json"} </w:instrText>
      </w:r>
      <w:r w:rsidR="005E241F">
        <w:fldChar w:fldCharType="separate"/>
      </w:r>
      <w:r w:rsidR="005E241F" w:rsidRPr="00F43A96">
        <w:rPr>
          <w:rFonts w:cs="Times New Roman"/>
        </w:rPr>
        <w:t>(Ford, Pritoni, Sanguinetti, &amp; Karlin, 2017)</w:t>
      </w:r>
      <w:r w:rsidR="005E241F">
        <w:fldChar w:fldCharType="end"/>
      </w:r>
      <w:r w:rsidR="005E241F">
        <w:t>.</w:t>
      </w:r>
      <w:r w:rsidR="005E241F" w:rsidRPr="005E241F">
        <w:rPr>
          <w:rFonts w:cs="PalatinoLinotype-Roman"/>
        </w:rPr>
        <w:t xml:space="preserve"> </w:t>
      </w:r>
    </w:p>
    <w:p w14:paraId="7005A9B3" w14:textId="3860C9F3" w:rsidR="00006C86" w:rsidRDefault="00006C86" w:rsidP="00006C86">
      <w:r>
        <w:t>The</w:t>
      </w:r>
      <w:r w:rsidR="006D527C">
        <w:t xml:space="preserve"> different</w:t>
      </w:r>
      <w:r>
        <w:t xml:space="preserve"> studies</w:t>
      </w:r>
      <w:r w:rsidR="006D527C">
        <w:t xml:space="preserve"> developed by the different utility companies exploring the impact of their pilot programs,</w:t>
      </w:r>
      <w:r>
        <w:t xml:space="preserve"> </w:t>
      </w:r>
      <w:r w:rsidR="00552BE9">
        <w:t xml:space="preserve">are not comparable since these </w:t>
      </w:r>
      <w:r>
        <w:t xml:space="preserve">differ in </w:t>
      </w:r>
      <w:r w:rsidR="006D527C">
        <w:t>different methodological choices</w:t>
      </w:r>
      <w:r w:rsidR="00552BE9">
        <w:t>.</w:t>
      </w:r>
      <w:r w:rsidR="006D527C">
        <w:t xml:space="preserve"> </w:t>
      </w:r>
      <w:r w:rsidR="00390BDF">
        <w:rPr>
          <w:rFonts w:cs="PalatinoLinotype-Roman"/>
        </w:rPr>
        <w:t xml:space="preserve">Other two independent studies, conducted by Apex Analytics with the Energy Trust of Oregon and by Vectren Energy in Indiana, showed space heating and cooling-related electricity reductions from 12 to 13.9 percent and space heating-related natural gas reductions of 12.5 percent, respectively </w:t>
      </w:r>
      <w:r w:rsidR="00390BDF">
        <w:rPr>
          <w:rFonts w:cs="PalatinoLinotype-Roman"/>
        </w:rPr>
        <w:fldChar w:fldCharType="begin"/>
      </w:r>
      <w:r w:rsidR="00390BDF">
        <w:rPr>
          <w:rFonts w:cs="PalatinoLinotype-Roman"/>
        </w:rPr>
        <w:instrText xml:space="preserve"> ADDIN ZOTERO_ITEM CSL_CITATION {"citationID":"BSvrXwuj","properties":{"formattedCitation":"(Apex Analytics, LLC, 2014)","plainCitation":"(Apex Analytics, LLC, 2014)","noteIndex":0},"citationItems":[{"id":301,"uris":["http://zotero.org/groups/2241931/items/P6EF26DF"],"uri":["http://zotero.org/groups/2241931/items/P6EF26DF"],"itemData":{"id":301,"type":"report","title":"Energy Trust of Oregon  Nest Thermostat  Heat Pump Control  Pilot Evaluation","URL":"http://energytrust.org/library/reports/Nest_Pilot_Study_Evaluation_wSR.pdf","author":[{"literal":"Apex Analytics, LLC"}],"issued":{"date-parts":[["2014",10]]},"accessed":{"date-parts":[["2016",10,13]]}}}],"schema":"https://github.com/citation-style-language/schema/raw/master/csl-citation.json"} </w:instrText>
      </w:r>
      <w:r w:rsidR="00390BDF">
        <w:rPr>
          <w:rFonts w:cs="PalatinoLinotype-Roman"/>
        </w:rPr>
        <w:fldChar w:fldCharType="separate"/>
      </w:r>
      <w:r w:rsidR="00390BDF" w:rsidRPr="00390BDF">
        <w:rPr>
          <w:rFonts w:cs="Times New Roman"/>
        </w:rPr>
        <w:t>(Apex Analytics, LLC, 2014)</w:t>
      </w:r>
      <w:r w:rsidR="00390BDF">
        <w:rPr>
          <w:rFonts w:cs="PalatinoLinotype-Roman"/>
        </w:rPr>
        <w:fldChar w:fldCharType="end"/>
      </w:r>
      <w:r w:rsidR="00390BDF">
        <w:rPr>
          <w:rFonts w:eastAsia="Times New Roman" w:cs="Times New Roman"/>
        </w:rPr>
        <w:t xml:space="preserve">; </w:t>
      </w:r>
      <w:r w:rsidR="00390BDF">
        <w:rPr>
          <w:rFonts w:eastAsia="Times New Roman" w:cs="Times New Roman"/>
        </w:rPr>
        <w:fldChar w:fldCharType="begin"/>
      </w:r>
      <w:r w:rsidR="00025D01">
        <w:rPr>
          <w:rFonts w:eastAsia="Times New Roman" w:cs="Times New Roman"/>
        </w:rPr>
        <w:instrText xml:space="preserve"> ADDIN ZOTERO_ITEM CSL_CITATION {"citationID":"bbmtcram","properties":{"formattedCitation":"(Aarish &amp; Jones, 2016)","plainCitation":"(Aarish &amp; Jones, 2016)","noteIndex":0},"citationItems":[{"id":2357,"uris":["http://zotero.org/groups/2241931/items/NG5CDFBF"],"uri":["http://zotero.org/groups/2241931/items/NG5CDFBF"],"itemData":{"id":2357,"type":"article-journal","title":"Smart Thermostats and the Triple Bottom Line: People, Planet, and Profits","container-title":"ACEEE Summer Study on Energy Efficiency in Buildings","page":"9","source":"Zotero","abstract":"It is no secret in the world of energy utilities: Faced with the challenges of declining demand, increased adoption of renewables, and a changing regulatory environment, energy providers are looking for solutions. Changing technology and the ever-expanding availability of big data offer opportunities, but successfully exploiting these opportunities presents a challenge in itself. With their WiFi connectivity and automatic control of heating and cooling systems, smart thermostats are gaining attention for their ability to help meet three key goals: managing customer relationships, meeting aggressive energy-savings targets, and managing demand to avoid peak charges from regional grids. Drawing on results from two smart thermostat pilot evaluations conducted by Cadmus, this paper presents key findings on opportunities for utilities to engage with customers, increase energy savings, and implement demand response. The paper begins with the results of the largest U.S. third-party evaluation of the Nest thermostat to date, which comprised two related studies in Indiana. These studies compared the gas heating and electric cooling usage of homes with a Nest thermostat to that of homes with conventional manual and programmable thermostats. Next, the paper presents the evaluation results from a smart thermostat pilot in the Northeast. In this study, the evaluation team tested the use of smart thermostats in combination with HVAC optimization controls, home energy monitoring using AMI data, and a demand response program. The paper also presents the evaluation findings from an assessment of the impacts of various styles of demand response events including smart pre-cooling. The paper ends with a discussion of the future of smart thermostat programs and how utilities can leverage smart thermostat interval data for modeling and tracking energy savings from various customer actions such as setpoint schedule changes and equipment upgrades.","language":"en","author":[{"family":"Aarish","given":"Carlyn"},{"family":"Jones","given":"Mitt"}],"issued":{"date-parts":[["2016"]]}}}],"schema":"https://github.com/citation-style-language/schema/raw/master/csl-citation.json"} </w:instrText>
      </w:r>
      <w:r w:rsidR="00390BDF">
        <w:rPr>
          <w:rFonts w:eastAsia="Times New Roman" w:cs="Times New Roman"/>
        </w:rPr>
        <w:fldChar w:fldCharType="separate"/>
      </w:r>
      <w:r w:rsidR="00D41B18" w:rsidRPr="00D41B18">
        <w:rPr>
          <w:rFonts w:cs="Times New Roman"/>
        </w:rPr>
        <w:t>(Aarish &amp; Jones, 2016)</w:t>
      </w:r>
      <w:r w:rsidR="00390BDF">
        <w:rPr>
          <w:rFonts w:eastAsia="Times New Roman" w:cs="Times New Roman"/>
        </w:rPr>
        <w:fldChar w:fldCharType="end"/>
      </w:r>
      <w:r w:rsidR="00390BDF">
        <w:rPr>
          <w:rFonts w:cs="PalatinoLinotype-Roman"/>
        </w:rPr>
        <w:t>.</w:t>
      </w:r>
      <w:r w:rsidR="002C2884">
        <w:rPr>
          <w:rFonts w:cs="PalatinoLinotype-Roman"/>
        </w:rPr>
        <w:t xml:space="preserve"> </w:t>
      </w:r>
      <w:r w:rsidR="00F43A96">
        <w:t>Ford</w:t>
      </w:r>
      <w:r w:rsidR="000E342F">
        <w:t xml:space="preserve"> </w:t>
      </w:r>
      <w:r w:rsidR="00F43A96">
        <w:t>et al. argues that</w:t>
      </w:r>
      <w:r>
        <w:t xml:space="preserve"> these technologies can deliver greater</w:t>
      </w:r>
      <w:r w:rsidR="00BC0FD9">
        <w:t xml:space="preserve"> </w:t>
      </w:r>
      <w:r>
        <w:t>savings</w:t>
      </w:r>
      <w:r w:rsidR="00F43A96">
        <w:t xml:space="preserve"> with additional software to add intelligent learning or enable participation in demand response events, such as </w:t>
      </w:r>
      <w:r w:rsidR="004A1A5E">
        <w:t>Ecofactor</w:t>
      </w:r>
      <w:r w:rsidR="004A1A5E">
        <w:t>’s</w:t>
      </w:r>
      <w:r w:rsidR="004A1A5E">
        <w:t xml:space="preserve"> </w:t>
      </w:r>
      <w:r>
        <w:t>Proactive</w:t>
      </w:r>
      <w:r w:rsidR="00BC0FD9">
        <w:t xml:space="preserve"> </w:t>
      </w:r>
      <w:r>
        <w:t xml:space="preserve">Energy Efficiency Service </w:t>
      </w:r>
      <w:r w:rsidR="00F43A96">
        <w:t xml:space="preserve">that </w:t>
      </w:r>
      <w:r>
        <w:t>saves 10-15% more energy than programmable</w:t>
      </w:r>
      <w:r w:rsidR="00BC0FD9">
        <w:t xml:space="preserve"> </w:t>
      </w:r>
      <w:r>
        <w:t>communicating thermostats</w:t>
      </w:r>
      <w:r w:rsidR="00F43A96">
        <w:t xml:space="preserve"> or Nest</w:t>
      </w:r>
      <w:r w:rsidR="004A1A5E">
        <w:t>’s</w:t>
      </w:r>
      <w:r w:rsidR="00F43A96">
        <w:t xml:space="preserve"> </w:t>
      </w:r>
      <w:r>
        <w:t xml:space="preserve">Rush </w:t>
      </w:r>
      <w:r w:rsidR="00B33666">
        <w:t>Hour</w:t>
      </w:r>
      <w:r w:rsidR="00743D7F">
        <w:t xml:space="preserve"> </w:t>
      </w:r>
      <w:r>
        <w:t>Rewards</w:t>
      </w:r>
      <w:r w:rsidR="00F43A96">
        <w:t xml:space="preserve"> that </w:t>
      </w:r>
      <w:r>
        <w:t>has</w:t>
      </w:r>
      <w:r w:rsidR="00BC0FD9">
        <w:t xml:space="preserve"> </w:t>
      </w:r>
      <w:r>
        <w:t>helped achieve a 55% reduction in energy use</w:t>
      </w:r>
      <w:r w:rsidR="00BC0FD9">
        <w:t xml:space="preserve"> </w:t>
      </w:r>
      <w:r>
        <w:t>during peak times</w:t>
      </w:r>
      <w:r w:rsidR="004A1A5E">
        <w:t>,</w:t>
      </w:r>
      <w:r w:rsidR="00F43A96">
        <w:t xml:space="preserve"> </w:t>
      </w:r>
      <w:r w:rsidR="00F43A96">
        <w:fldChar w:fldCharType="begin"/>
      </w:r>
      <w:r w:rsidR="006D527C">
        <w:instrText xml:space="preserve"> ADDIN ZOTERO_ITEM CSL_CITATION {"citationID":"jdIz8pWW","properties":{"formattedCitation":"(Ford et al., 2017)","plainCitation":"(Ford et al., 2017)","noteIndex":0},"citationItems":[{"id":2284,"uris":["http://zotero.org/groups/2241931/items/ZPX4QPVV"],"uri":["http://zotero.org/groups/2241931/items/ZPX4QPVV"],"itemData":{"id":2284,"type":"article-journal","title":"Categories and functionality of smart home technology for energy management","container-title":"Building and Environment","page":"543-554","volume":"123","source":"ScienceDirect","abstract":"Technologies providing opportunities for home energy management have been on the rise in recent years, however, it's not clear how well the technology - as it's currently being developed - will be able to deliver energy saving or demand shifting benefits. The current study undertakes an analysis of 308 home energy management (HEM) products to identify key differences in terms of functionality and quality. Findings identified opportunities for energy savings (both behavioural and operational) as well as load shifting across most product categories, however, in many instances other potential benefits related to convenience, comfort, or security may limit the realisation of savings. This is due to lack of information related to energy being collected and presented to users, as well as lack of understanding of how users may interact with the additional information and control provided. While the current study goes some way to identify the technical capabilities and potential for HEM products to deliver savings, it is recommended that further work expand on this to identify how users interact with these technologies in their home, in both a standalone and fully integrated smart home environment to deliver benefits to both homes and the grid.","DOI":"10.1016/j.buildenv.2017.07.020","ISSN":"0360-1323","journalAbbreviation":"Building and Environment","author":[{"family":"Ford","given":"Rebecca"},{"family":"Pritoni","given":"Marco"},{"family":"Sanguinetti","given":"Angela"},{"family":"Karlin","given":"Beth"}],"issued":{"date-parts":[["2017",10,1]]}}}],"schema":"https://github.com/citation-style-language/schema/raw/master/csl-citation.json"} </w:instrText>
      </w:r>
      <w:r w:rsidR="00F43A96">
        <w:fldChar w:fldCharType="separate"/>
      </w:r>
      <w:r w:rsidR="006D527C" w:rsidRPr="006D527C">
        <w:rPr>
          <w:rFonts w:cs="Times New Roman"/>
        </w:rPr>
        <w:t>(Ford et al., 2017)</w:t>
      </w:r>
      <w:r w:rsidR="00F43A96">
        <w:fldChar w:fldCharType="end"/>
      </w:r>
      <w:r>
        <w:t>.</w:t>
      </w:r>
    </w:p>
    <w:p w14:paraId="17D21141" w14:textId="41B41DC6" w:rsidR="00184A7E" w:rsidRDefault="00BA4511" w:rsidP="00BF4BE0">
      <w:pPr>
        <w:rPr>
          <w:rFonts w:eastAsia="Times New Roman" w:cs="Times New Roman"/>
        </w:rPr>
      </w:pPr>
      <w:r>
        <w:t xml:space="preserve">Most </w:t>
      </w:r>
      <w:r w:rsidR="0043633A">
        <w:t>of the recent studies on savings estimates for smart thermostats were co-developed by industry members and independent bodies, often consultancies or energy utilities.</w:t>
      </w:r>
      <w:r w:rsidR="00A609D8">
        <w:t xml:space="preserve"> Using system dynamics</w:t>
      </w:r>
      <w:r w:rsidR="004A1A5E">
        <w:t xml:space="preserve"> </w:t>
      </w:r>
      <w:r w:rsidR="00CF29CA">
        <w:t>analysis</w:t>
      </w:r>
      <w:r w:rsidR="00A609D8">
        <w:t xml:space="preserve">, Ariza demonstrated that smart thermostats, in the business as usual case, can save </w:t>
      </w:r>
      <w:r w:rsidR="00CF29CA">
        <w:t>around</w:t>
      </w:r>
      <w:r w:rsidR="00A609D8">
        <w:t xml:space="preserve"> 60 TWh/year of electricity</w:t>
      </w:r>
      <w:r w:rsidR="00CF29CA">
        <w:t xml:space="preserve"> </w:t>
      </w:r>
      <w:r w:rsidR="00A609D8">
        <w:t>(</w:t>
      </w:r>
      <w:r w:rsidR="004A1A5E">
        <w:t>equivalent to</w:t>
      </w:r>
      <w:r w:rsidR="00A609D8">
        <w:t xml:space="preserve"> the continuous production of </w:t>
      </w:r>
      <w:r w:rsidR="00CF29CA">
        <w:t>around</w:t>
      </w:r>
      <w:r w:rsidR="00A609D8">
        <w:t xml:space="preserve"> </w:t>
      </w:r>
      <w:r w:rsidR="00CF29CA">
        <w:t>three</w:t>
      </w:r>
      <w:r w:rsidR="00A609D8">
        <w:t xml:space="preserve"> </w:t>
      </w:r>
      <w:r w:rsidR="00CF29CA">
        <w:t>2</w:t>
      </w:r>
      <w:r w:rsidR="00A609D8">
        <w:t>500MW coal plants</w:t>
      </w:r>
      <w:r w:rsidR="00E61606">
        <w:t>)</w:t>
      </w:r>
      <w:r w:rsidR="00A609D8">
        <w:t xml:space="preserve"> by 202</w:t>
      </w:r>
      <w:r w:rsidR="00E61606">
        <w:t>5</w:t>
      </w:r>
      <w:r w:rsidR="00A609D8">
        <w:t xml:space="preserve">. If programs such as BYOT, where part of the thermostat is subsidized, were going to be popularized, this number could almost double </w:t>
      </w:r>
      <w:r w:rsidR="00A609D8">
        <w:fldChar w:fldCharType="begin"/>
      </w:r>
      <w:r w:rsidR="00A609D8">
        <w:instrText xml:space="preserve"> ADDIN ZOTERO_ITEM CSL_CITATION {"citationID":"Rqsat3Cv","properties":{"formattedCitation":"(Ariza, 2016)","plainCitation":"(Ariza, 2016)","noteIndex":0},"citationItems":[{"id":1956,"uris":["http://zotero.org/groups/2241931/items/A7S5RZ6Q"],"uri":["http://zotero.org/groups/2241931/items/A7S5RZ6Q"],"itemData":{"id":1956,"type":"thesis","title":"A Study of the Potential Impact of Smart Thermostats on Residential Efficiency and Demand Response in North America","publisher":"MIT","language":"english","author":[{"family":"Ariza","given":"Diego"}],"issued":{"date-parts":[["2016"]]}}}],"schema":"https://github.com/citation-style-language/schema/raw/master/csl-citation.json"} </w:instrText>
      </w:r>
      <w:r w:rsidR="00A609D8">
        <w:fldChar w:fldCharType="separate"/>
      </w:r>
      <w:r w:rsidR="00A609D8" w:rsidRPr="00662624">
        <w:t>(Ariza, 2016)</w:t>
      </w:r>
      <w:r w:rsidR="00A609D8">
        <w:fldChar w:fldCharType="end"/>
      </w:r>
      <w:r w:rsidR="00A609D8">
        <w:t>.</w:t>
      </w:r>
      <w:r w:rsidR="00FF21B6">
        <w:t xml:space="preserve"> A</w:t>
      </w:r>
      <w:r w:rsidR="0043633A">
        <w:t xml:space="preserve"> white paper produced by Nest Labs in February 2015 presents an analysis of three studies of Nest Learning Thermostat energy savings, two of which were independently funded, designed, and evaluated, and one of which was performed by Nest </w:t>
      </w:r>
      <w:r w:rsidR="005152E8">
        <w:fldChar w:fldCharType="begin"/>
      </w:r>
      <w:r w:rsidR="005152E8">
        <w:instrText xml:space="preserve"> ADDIN ZOTERO_ITEM CSL_CITATION {"citationID":"V5DxqCCF","properties":{"formattedCitation":"(Nest Labs, 2015)","plainCitation":"(Nest Labs, 2015)","noteIndex":0},"citationItems":[{"id":253,"uris":["http://zotero.org/groups/2241931/items/Z6LS5LUE"],"uri":["http://zotero.org/groups/2241931/items/Z6LS5LUE"],"itemData":{"id":253,"type":"report","title":"Energy Savings from the Nest Learning Thermostat: Energy Bill Analysis Results","genre":"White Paper","URL":"https://nest.com/downloads/press/documents/energy-savings-white-paper.pdf","author":[{"literal":"Nest Labs"}],"issued":{"date-parts":[["2015",2]]},"accessed":{"date-parts":[["2016",9,28]]}}}],"schema":"https://github.com/citation-style-language/schema/raw/master/csl-citation.json"} </w:instrText>
      </w:r>
      <w:r w:rsidR="005152E8">
        <w:fldChar w:fldCharType="separate"/>
      </w:r>
      <w:r w:rsidR="005152E8" w:rsidRPr="005152E8">
        <w:rPr>
          <w:rFonts w:cs="Times New Roman"/>
        </w:rPr>
        <w:t>(Nest Labs, 2015)</w:t>
      </w:r>
      <w:r w:rsidR="005152E8">
        <w:fldChar w:fldCharType="end"/>
      </w:r>
      <w:r w:rsidR="0043633A">
        <w:t>. These three studies compared utility bills of customers with smart thermostats before and after installation of the Nest Learning Thermostat.</w:t>
      </w:r>
      <w:r w:rsidR="000E342F">
        <w:t xml:space="preserve"> </w:t>
      </w:r>
      <w:r w:rsidR="0043633A">
        <w:rPr>
          <w:rFonts w:cs="PalatinoLinotype-Roman"/>
        </w:rPr>
        <w:t>Unlike several other studies that estimate savings based on the assumption that the occupant was previously using a thermostat with a constant set point, in effect assuming a constant baseline, the Nest study empirically measured customers’ pre-smart thermostat behaviors using a platform called MyEnergy and then assessed actual savings for customers based on their energy usage after they installed a smart thermostat.</w:t>
      </w:r>
      <w:r w:rsidR="0043633A">
        <w:rPr>
          <w:rStyle w:val="FootnoteReference"/>
          <w:rFonts w:cs="PalatinoLinotype-Roman"/>
        </w:rPr>
        <w:footnoteReference w:id="1"/>
      </w:r>
      <w:r w:rsidR="0043633A">
        <w:rPr>
          <w:rFonts w:cs="PalatinoLinotype-Roman"/>
        </w:rPr>
        <w:t xml:space="preserve"> The results from the study led by Nest showed 11 percent reductions in gas heating and 15.5 percent reductions in electric HVAC use for households with a single Nest Learning Thermostat </w:t>
      </w:r>
      <w:r w:rsidR="005152E8">
        <w:rPr>
          <w:rFonts w:cs="PalatinoLinotype-Roman"/>
        </w:rPr>
        <w:fldChar w:fldCharType="begin"/>
      </w:r>
      <w:r w:rsidR="005152E8">
        <w:rPr>
          <w:rFonts w:cs="PalatinoLinotype-Roman"/>
        </w:rPr>
        <w:instrText xml:space="preserve"> ADDIN ZOTERO_ITEM CSL_CITATION {"citationID":"eXS1JQ3s","properties":{"formattedCitation":"(Nest Labs, 2015)","plainCitation":"(Nest Labs, 2015)","noteIndex":0},"citationItems":[{"id":253,"uris":["http://zotero.org/groups/2241931/items/Z6LS5LUE"],"uri":["http://zotero.org/groups/2241931/items/Z6LS5LUE"],"itemData":{"id":253,"type":"report","title":"Energy Savings from the Nest Learning Thermostat: Energy Bill Analysis Results","genre":"White Paper","URL":"https://nest.com/downloads/press/documents/energy-savings-white-paper.pdf","author":[{"literal":"Nest Labs"}],"issued":{"date-parts":[["2015",2]]},"accessed":{"date-parts":[["2016",9,28]]}}}],"schema":"https://github.com/citation-style-language/schema/raw/master/csl-citation.json"} </w:instrText>
      </w:r>
      <w:r w:rsidR="005152E8">
        <w:rPr>
          <w:rFonts w:cs="PalatinoLinotype-Roman"/>
        </w:rPr>
        <w:fldChar w:fldCharType="separate"/>
      </w:r>
      <w:r w:rsidR="005152E8" w:rsidRPr="005152E8">
        <w:rPr>
          <w:rFonts w:cs="Times New Roman"/>
        </w:rPr>
        <w:t>(Nest Labs, 2015)</w:t>
      </w:r>
      <w:r w:rsidR="005152E8">
        <w:rPr>
          <w:rFonts w:cs="PalatinoLinotype-Roman"/>
        </w:rPr>
        <w:fldChar w:fldCharType="end"/>
      </w:r>
      <w:r w:rsidR="00184A7E">
        <w:rPr>
          <w:rFonts w:cs="PalatinoLinotype-Roman"/>
        </w:rPr>
        <w:t>.</w:t>
      </w:r>
      <w:r w:rsidR="000872DF">
        <w:rPr>
          <w:rFonts w:cs="PalatinoLinotype-Roman"/>
        </w:rPr>
        <w:t xml:space="preserve"> </w:t>
      </w:r>
      <w:r w:rsidR="0043633A">
        <w:rPr>
          <w:rFonts w:cs="PalatinoLinotype-Roman"/>
        </w:rPr>
        <w:t xml:space="preserve">Other studies conducted in the past several years show a range of savings from 8 to 26 </w:t>
      </w:r>
      <w:r w:rsidR="0043633A">
        <w:rPr>
          <w:rFonts w:cs="PalatinoLinotype-Roman"/>
        </w:rPr>
        <w:lastRenderedPageBreak/>
        <w:t xml:space="preserve">percent for natural gas heating and 13 to 20 percent for electric heating and cooling </w:t>
      </w:r>
      <w:r w:rsidR="0043633A">
        <w:rPr>
          <w:rFonts w:eastAsia="Times New Roman" w:cs="Times New Roman"/>
        </w:rPr>
        <w:t xml:space="preserve">(Johnson, Reynolds, &amp; Perussi, 2013; Urban and Roth, 2014; Nest Labs, 2012). </w:t>
      </w:r>
    </w:p>
    <w:p w14:paraId="06A901C9" w14:textId="3523397F" w:rsidR="00006C86" w:rsidRPr="00B24285" w:rsidRDefault="00184A7E" w:rsidP="00BF4BE0">
      <w:r>
        <w:t xml:space="preserve">Advanced thermostats can also enable hydraulic balancing substantially optimizing the heating system, a task that has been empirically demonstrated to save energy between 10 and 30 percent </w:t>
      </w:r>
      <w:r>
        <w:fldChar w:fldCharType="begin"/>
      </w:r>
      <w:r>
        <w:instrText xml:space="preserve"> ADDIN ZOTERO_ITEM CSL_CITATION {"citationID":"qvB4WyNF","properties":{"formattedCitation":"(Muth,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fldChar w:fldCharType="separate"/>
      </w:r>
      <w:r w:rsidRPr="003D0FA8">
        <w:rPr>
          <w:rFonts w:cs="Times New Roman"/>
        </w:rPr>
        <w:t>(Muth, 2017)</w:t>
      </w:r>
      <w:r>
        <w:fldChar w:fldCharType="end"/>
      </w:r>
      <w:r>
        <w:t>. According to Muth, for many years, hydraulic balancing has been considered a key optimization for different heating systems, since unbalanced heating systems require</w:t>
      </w:r>
      <w:r w:rsidR="000E342F">
        <w:t xml:space="preserve"> </w:t>
      </w:r>
      <w:r>
        <w:t xml:space="preserve">higher flow temperatures and stronger pump pressures than necessary. Hydronic balancing is also required when parameters change, such as a home’s insulation is improved, e.g. by installing new windows </w:t>
      </w:r>
      <w:r>
        <w:fldChar w:fldCharType="begin"/>
      </w:r>
      <w:r>
        <w:instrText xml:space="preserve"> ADDIN ZOTERO_ITEM CSL_CITATION {"citationID":"Bzo5mgGZ","properties":{"formattedCitation":"(Muth,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fldChar w:fldCharType="separate"/>
      </w:r>
      <w:r w:rsidRPr="00184A7E">
        <w:rPr>
          <w:rFonts w:cs="Times New Roman"/>
        </w:rPr>
        <w:t>(Muth, 2017)</w:t>
      </w:r>
      <w:r>
        <w:fldChar w:fldCharType="end"/>
      </w:r>
      <w:r w:rsidR="00090D8E">
        <w:t xml:space="preserve"> </w:t>
      </w:r>
      <w:r>
        <w:t>and performed in the past by plumbers using calculation sheets to compute the settings of the radiator</w:t>
      </w:r>
      <w:r w:rsidR="00F32849">
        <w:t>’</w:t>
      </w:r>
      <w:r>
        <w:t>s balancing knobs based on room size, radiator size and valve type</w:t>
      </w:r>
      <w:r w:rsidR="00454B41">
        <w:t>.</w:t>
      </w:r>
    </w:p>
    <w:p w14:paraId="4AD21E97" w14:textId="77777777" w:rsidR="0043633A" w:rsidRDefault="0043633A" w:rsidP="00BF4BE0">
      <w:pPr>
        <w:rPr>
          <w:rFonts w:eastAsia="Times New Roman" w:cs="Times New Roman"/>
        </w:rPr>
      </w:pPr>
      <w:r>
        <w:rPr>
          <w:rFonts w:eastAsia="Times New Roman" w:cs="Times New Roman"/>
        </w:rPr>
        <w:t xml:space="preserve">Most of these studies are “observational” in nature, meaning they are not randomized control trials and thus may be susceptible to sources of bias. In the Nest Labs study, for instance, customers who had installed a Nest Learning Thermostat and also used the MyEnergy platform to track their energy use are clearly more interested than the average consumer in energy savings. However, as Nest writes, these more energy-conscious customers probably observed lower energy savings than average Nest customers or even average thermostat users because they were previously using relatively efficient thermostat settings (Nest Labs, 2015). </w:t>
      </w:r>
    </w:p>
    <w:p w14:paraId="7F823916" w14:textId="7920FB41" w:rsidR="0043633A" w:rsidRDefault="0043633A" w:rsidP="00BF4BE0">
      <w:pPr>
        <w:rPr>
          <w:rFonts w:cs="PalatinoLinotype-Roman"/>
        </w:rPr>
      </w:pPr>
      <w:r>
        <w:rPr>
          <w:rFonts w:eastAsia="Times New Roman" w:cs="Times New Roman"/>
        </w:rPr>
        <w:t>Other sources of bias exist, including weather extremes or energy price changes (or a whole host of energy-behavior influencing factors that will not be elaborated here</w:t>
      </w:r>
      <w:r>
        <w:rPr>
          <w:rStyle w:val="FootnoteReference"/>
          <w:rFonts w:eastAsia="Times New Roman" w:cs="Times New Roman"/>
        </w:rPr>
        <w:footnoteReference w:id="2"/>
      </w:r>
      <w:r>
        <w:rPr>
          <w:rFonts w:eastAsia="Times New Roman" w:cs="Times New Roman"/>
        </w:rPr>
        <w:t xml:space="preserve">), and in some studies these are taken into account while in others they are not controlled for to the same extent. Still, these estimates for savings are necessary to calculate the benefits of smart thermostat adoption in </w:t>
      </w:r>
      <w:r w:rsidR="00743D7F">
        <w:rPr>
          <w:rFonts w:eastAsia="Times New Roman" w:cs="Times New Roman"/>
        </w:rPr>
        <w:t xml:space="preserve">the </w:t>
      </w:r>
      <w:r>
        <w:rPr>
          <w:rFonts w:eastAsia="Times New Roman" w:cs="Times New Roman"/>
        </w:rPr>
        <w:t xml:space="preserve">model, and they are at this point the best estimates </w:t>
      </w:r>
      <w:r w:rsidR="00891C73">
        <w:rPr>
          <w:rFonts w:eastAsia="Times New Roman" w:cs="Times New Roman"/>
        </w:rPr>
        <w:t>available</w:t>
      </w:r>
      <w:r>
        <w:rPr>
          <w:rFonts w:eastAsia="Times New Roman" w:cs="Times New Roman"/>
        </w:rPr>
        <w:t xml:space="preserve"> for determining the impact of smart thermostat technologies. </w:t>
      </w:r>
    </w:p>
    <w:p w14:paraId="23EC294B" w14:textId="230CC637" w:rsidR="0043633A" w:rsidRDefault="0043633A" w:rsidP="00BF4BE0">
      <w:pPr>
        <w:rPr>
          <w:rFonts w:cs="PalatinoLinotype-Roman"/>
        </w:rPr>
      </w:pPr>
      <w:r>
        <w:rPr>
          <w:rFonts w:cs="PalatinoLinotype-Roman"/>
        </w:rPr>
        <w:t xml:space="preserve">It is important to note that even smart thermostats depend on occupant behavior to achieve savings, in part because savings calculations require a before-and-after comparison (or consideration of how the occupant would otherwise have behaved). If smart thermostat savings estimates assume that previous household occupants operated mechanical thermostats with only constant settings, then the actual savings will disappoint because most individuals who purchase a smart thermostat, especially in the early-adopter phase, were likely already using their conventional thermostat efficiently. Instead of making explicit assumptions about occupant behavior in order to calculate smart thermostat performance, this report instead relies on </w:t>
      </w:r>
      <w:r>
        <w:rPr>
          <w:rFonts w:cs="PalatinoLinotype-Roman"/>
        </w:rPr>
        <w:lastRenderedPageBreak/>
        <w:t xml:space="preserve">reported data from the industry and from independent studies. </w:t>
      </w:r>
      <w:r w:rsidR="009B3C79">
        <w:rPr>
          <w:rFonts w:cs="PalatinoLinotype-Roman"/>
        </w:rPr>
        <w:t>M</w:t>
      </w:r>
      <w:r>
        <w:rPr>
          <w:rFonts w:cs="PalatinoLinotype-Roman"/>
        </w:rPr>
        <w:t>odel limitation</w:t>
      </w:r>
      <w:r w:rsidR="009B3C79">
        <w:rPr>
          <w:rFonts w:cs="PalatinoLinotype-Roman"/>
        </w:rPr>
        <w:t>s</w:t>
      </w:r>
      <w:r>
        <w:rPr>
          <w:rFonts w:cs="PalatinoLinotype-Roman"/>
        </w:rPr>
        <w:t xml:space="preserve"> will be discussed more fully in </w:t>
      </w:r>
      <w:r>
        <w:rPr>
          <w:rFonts w:cs="PalatinoLinotype-Roman"/>
          <w:i/>
        </w:rPr>
        <w:t xml:space="preserve">Section </w:t>
      </w:r>
      <w:r w:rsidR="00064FB1">
        <w:rPr>
          <w:rFonts w:cs="PalatinoLinotype-Roman"/>
          <w:i/>
        </w:rPr>
        <w:fldChar w:fldCharType="begin"/>
      </w:r>
      <w:r w:rsidR="00064FB1">
        <w:rPr>
          <w:rFonts w:cs="PalatinoLinotype-Roman"/>
          <w:i/>
        </w:rPr>
        <w:instrText xml:space="preserve"> REF _Ref6220141 \r \h </w:instrText>
      </w:r>
      <w:r w:rsidR="00064FB1">
        <w:rPr>
          <w:rFonts w:cs="PalatinoLinotype-Roman"/>
          <w:i/>
        </w:rPr>
      </w:r>
      <w:r w:rsidR="00064FB1">
        <w:rPr>
          <w:rFonts w:cs="PalatinoLinotype-Roman"/>
          <w:i/>
        </w:rPr>
        <w:fldChar w:fldCharType="separate"/>
      </w:r>
      <w:r w:rsidR="0095138A">
        <w:rPr>
          <w:rFonts w:cs="PalatinoLinotype-Roman"/>
          <w:i/>
        </w:rPr>
        <w:t>2.8</w:t>
      </w:r>
      <w:r w:rsidR="00064FB1">
        <w:rPr>
          <w:rFonts w:cs="PalatinoLinotype-Roman"/>
          <w:i/>
        </w:rPr>
        <w:fldChar w:fldCharType="end"/>
      </w:r>
      <w:r>
        <w:rPr>
          <w:rFonts w:cs="PalatinoLinotype-Roman"/>
        </w:rPr>
        <w:t xml:space="preserve">. </w:t>
      </w:r>
    </w:p>
    <w:p w14:paraId="2F5F56AF" w14:textId="4C86957A" w:rsidR="00287510" w:rsidRDefault="00F43A96" w:rsidP="00287510">
      <w:r>
        <w:rPr>
          <w:rFonts w:cs="PalatinoLinotype-Roman"/>
        </w:rPr>
        <w:t xml:space="preserve">According to Ford et al., </w:t>
      </w:r>
      <w:r w:rsidRPr="00F43A96">
        <w:rPr>
          <w:rFonts w:cs="PalatinoLinotype-Roman"/>
        </w:rPr>
        <w:t>evidence for energy savings associated with</w:t>
      </w:r>
      <w:r>
        <w:rPr>
          <w:rFonts w:cs="PalatinoLinotype-Roman"/>
        </w:rPr>
        <w:t xml:space="preserve"> </w:t>
      </w:r>
      <w:r w:rsidRPr="00F43A96">
        <w:rPr>
          <w:rFonts w:cs="PalatinoLinotype-Roman"/>
        </w:rPr>
        <w:t xml:space="preserve">HEMS control capabilities is </w:t>
      </w:r>
      <w:r w:rsidR="009B3C79">
        <w:rPr>
          <w:rFonts w:cs="PalatinoLinotype-Roman"/>
        </w:rPr>
        <w:t>growing</w:t>
      </w:r>
      <w:r w:rsidRPr="00F43A96">
        <w:rPr>
          <w:rFonts w:cs="PalatinoLinotype-Roman"/>
        </w:rPr>
        <w:t>, especially for smart thermostats,</w:t>
      </w:r>
      <w:r>
        <w:rPr>
          <w:rFonts w:cs="PalatinoLinotype-Roman"/>
        </w:rPr>
        <w:t xml:space="preserve"> </w:t>
      </w:r>
      <w:r w:rsidRPr="00F43A96">
        <w:rPr>
          <w:rFonts w:cs="PalatinoLinotype-Roman"/>
        </w:rPr>
        <w:t xml:space="preserve">but </w:t>
      </w:r>
      <w:r w:rsidR="00F32849">
        <w:rPr>
          <w:rFonts w:cs="PalatinoLinotype-Roman"/>
        </w:rPr>
        <w:t xml:space="preserve">it is </w:t>
      </w:r>
      <w:r w:rsidRPr="00F43A96">
        <w:rPr>
          <w:rFonts w:cs="PalatinoLinotype-Roman"/>
        </w:rPr>
        <w:t xml:space="preserve">still very sparse </w:t>
      </w:r>
      <w:r>
        <w:rPr>
          <w:rFonts w:cs="PalatinoLinotype-Roman"/>
        </w:rPr>
        <w:t>and m</w:t>
      </w:r>
      <w:r w:rsidRPr="00F43A96">
        <w:rPr>
          <w:rFonts w:cs="PalatinoLinotype-Roman"/>
        </w:rPr>
        <w:t xml:space="preserve">uch remains to be investigated </w:t>
      </w:r>
      <w:r w:rsidR="00F32849">
        <w:rPr>
          <w:rFonts w:cs="PalatinoLinotype-Roman"/>
        </w:rPr>
        <w:t>on the</w:t>
      </w:r>
      <w:r w:rsidRPr="00F43A96">
        <w:rPr>
          <w:rFonts w:cs="PalatinoLinotype-Roman"/>
        </w:rPr>
        <w:t xml:space="preserve"> net energy impact of</w:t>
      </w:r>
      <w:r>
        <w:rPr>
          <w:rFonts w:cs="PalatinoLinotype-Roman"/>
        </w:rPr>
        <w:t xml:space="preserve"> </w:t>
      </w:r>
      <w:r w:rsidRPr="00F43A96">
        <w:rPr>
          <w:rFonts w:cs="PalatinoLinotype-Roman"/>
        </w:rPr>
        <w:t>smart home technologies with HEM capabilities</w:t>
      </w:r>
      <w:r w:rsidR="00F32849">
        <w:rPr>
          <w:rFonts w:cs="PalatinoLinotype-Roman"/>
        </w:rPr>
        <w:t>. This is so for tec</w:t>
      </w:r>
      <w:r w:rsidRPr="00F43A96">
        <w:rPr>
          <w:rFonts w:cs="PalatinoLinotype-Roman"/>
        </w:rPr>
        <w:t xml:space="preserve">hnical potential and </w:t>
      </w:r>
      <w:r w:rsidR="00F32849">
        <w:rPr>
          <w:rFonts w:cs="PalatinoLinotype-Roman"/>
        </w:rPr>
        <w:t>realistic potential considering consumer behavior</w:t>
      </w:r>
      <w:r>
        <w:rPr>
          <w:rFonts w:cs="PalatinoLinotype-Roman"/>
        </w:rPr>
        <w:t xml:space="preserve"> </w:t>
      </w:r>
      <w:r>
        <w:rPr>
          <w:rFonts w:cs="PalatinoLinotype-Roman"/>
        </w:rPr>
        <w:fldChar w:fldCharType="begin"/>
      </w:r>
      <w:r>
        <w:rPr>
          <w:rFonts w:cs="PalatinoLinotype-Roman"/>
        </w:rPr>
        <w:instrText xml:space="preserve"> ADDIN ZOTERO_ITEM CSL_CITATION {"citationID":"4kicUfa4","properties":{"formattedCitation":"(Ford et al., 2017)","plainCitation":"(Ford et al., 2017)","noteIndex":0},"citationItems":[{"id":2284,"uris":["http://zotero.org/groups/2241931/items/ZPX4QPVV"],"uri":["http://zotero.org/groups/2241931/items/ZPX4QPVV"],"itemData":{"id":2284,"type":"article-journal","title":"Categories and functionality of smart home technology for energy management","container-title":"Building and Environment","page":"543-554","volume":"123","source":"ScienceDirect","abstract":"Technologies providing opportunities for home energy management have been on the rise in recent years, however, it's not clear how well the technology - as it's currently being developed - will be able to deliver energy saving or demand shifting benefits. The current study undertakes an analysis of 308 home energy management (HEM) products to identify key differences in terms of functionality and quality. Findings identified opportunities for energy savings (both behavioural and operational) as well as load shifting across most product categories, however, in many instances other potential benefits related to convenience, comfort, or security may limit the realisation of savings. This is due to lack of information related to energy being collected and presented to users, as well as lack of understanding of how users may interact with the additional information and control provided. While the current study goes some way to identify the technical capabilities and potential for HEM products to deliver savings, it is recommended that further work expand on this to identify how users interact with these technologies in their home, in both a standalone and fully integrated smart home environment to deliver benefits to both homes and the grid.","DOI":"10.1016/j.buildenv.2017.07.020","ISSN":"0360-1323","journalAbbreviation":"Building and Environment","author":[{"family":"Ford","given":"Rebecca"},{"family":"Pritoni","given":"Marco"},{"family":"Sanguinetti","given":"Angela"},{"family":"Karlin","given":"Beth"}],"issued":{"date-parts":[["2017",10,1]]}}}],"schema":"https://github.com/citation-style-language/schema/raw/master/csl-citation.json"} </w:instrText>
      </w:r>
      <w:r>
        <w:rPr>
          <w:rFonts w:cs="PalatinoLinotype-Roman"/>
        </w:rPr>
        <w:fldChar w:fldCharType="separate"/>
      </w:r>
      <w:r w:rsidRPr="00F43A96">
        <w:rPr>
          <w:rFonts w:cs="Times New Roman"/>
        </w:rPr>
        <w:t>(Ford et al., 2017)</w:t>
      </w:r>
      <w:r>
        <w:rPr>
          <w:rFonts w:cs="PalatinoLinotype-Roman"/>
        </w:rPr>
        <w:fldChar w:fldCharType="end"/>
      </w:r>
      <w:r w:rsidR="009B3C79">
        <w:rPr>
          <w:rFonts w:cs="PalatinoLinotype-Roman"/>
        </w:rPr>
        <w:t>.</w:t>
      </w:r>
    </w:p>
    <w:p w14:paraId="61498413" w14:textId="75224822" w:rsidR="00FB2C53" w:rsidRPr="00FB2C53" w:rsidRDefault="00287510" w:rsidP="00B24285">
      <w:pPr>
        <w:pStyle w:val="Heading2"/>
        <w:ind w:left="450" w:hanging="450"/>
        <w:jc w:val="left"/>
      </w:pPr>
      <w:bookmarkStart w:id="111" w:name="_Toc44504769"/>
      <w:r>
        <w:t>Adoption Path</w:t>
      </w:r>
      <w:bookmarkEnd w:id="111"/>
    </w:p>
    <w:p w14:paraId="2DE714B4" w14:textId="4B6B15BB" w:rsidR="00112479" w:rsidRDefault="551A77D0" w:rsidP="00EB247F">
      <w:pPr>
        <w:pStyle w:val="Heading3"/>
      </w:pPr>
      <w:bookmarkStart w:id="112" w:name="_Toc44504770"/>
      <w:r w:rsidRPr="00483FFA">
        <w:t>Current Adoption</w:t>
      </w:r>
      <w:bookmarkEnd w:id="112"/>
    </w:p>
    <w:p w14:paraId="662D81E5" w14:textId="04FAED08" w:rsidR="0043633A" w:rsidRPr="0043633A" w:rsidRDefault="0043633A" w:rsidP="0043633A">
      <w:r>
        <w:rPr>
          <w:bCs/>
        </w:rPr>
        <w:t>Early adoption of smart thermostats has been primarily based in the US with some growth in Europe as well. According to market research group Berg Insight, the number of homes with a smart thermostat globally was 3.2 million in 2014—of which 2.5 million were in the US and 0.7 million in the EU—and reached 5.8 million in 2015</w:t>
      </w:r>
      <w:r w:rsidR="00980AAC">
        <w:rPr>
          <w:bCs/>
        </w:rPr>
        <w:t xml:space="preserve"> </w:t>
      </w:r>
      <w:r w:rsidR="00C43BDA">
        <w:rPr>
          <w:bCs/>
        </w:rPr>
        <w:fldChar w:fldCharType="begin"/>
      </w:r>
      <w:r w:rsidR="00C43BDA">
        <w:rPr>
          <w:bCs/>
        </w:rPr>
        <w:instrText xml:space="preserve"> ADDIN ZOTERO_ITEM CSL_CITATION {"citationID":"s3bLcZBt","properties":{"formattedCitation":"(Berg Insight, 2016a)","plainCitation":"(Berg Insight, 2016a)","noteIndex":0},"citationItems":[{"id":300,"uris":["http://zotero.org/groups/2241931/items/BF4F9NZL"],"uri":["http://zotero.org/groups/2241931/items/BF4F9NZL"],"itemData":{"id":300,"type":"report","title":"Smart Homes and Home Automation – 4th Edition","URL":"http://www.berginsight.com/ShowReport.aspx?m_m=3&amp;id=229","author":[{"literal":"Berg Insight"}],"issued":{"date-parts":[["2016",5]]}}}],"schema":"https://github.com/citation-style-language/schema/raw/master/csl-citation.json"} </w:instrText>
      </w:r>
      <w:r w:rsidR="00C43BDA">
        <w:rPr>
          <w:bCs/>
        </w:rPr>
        <w:fldChar w:fldCharType="separate"/>
      </w:r>
      <w:r w:rsidR="00C43BDA" w:rsidRPr="00C43BDA">
        <w:rPr>
          <w:rFonts w:cs="Times New Roman"/>
        </w:rPr>
        <w:t>(Berg Insight, 2016a)</w:t>
      </w:r>
      <w:r w:rsidR="00C43BDA">
        <w:rPr>
          <w:bCs/>
        </w:rPr>
        <w:fldChar w:fldCharType="end"/>
      </w:r>
      <w:r w:rsidR="008C2152">
        <w:rPr>
          <w:bCs/>
        </w:rPr>
        <w:t>. More recent data suggest that the adoption has grown to 37 million homes in 2018 (22 million in US and Canada, 14</w:t>
      </w:r>
      <w:r w:rsidR="001F26C9">
        <w:rPr>
          <w:bCs/>
        </w:rPr>
        <w:t>.5 million in the EU).</w:t>
      </w:r>
      <w:r>
        <w:rPr>
          <w:bCs/>
        </w:rPr>
        <w:t xml:space="preserve"> There are several reasons why adoption has primarily been based in these regions. First there is a relatively large existing stock of conventional thermostats in these regions </w:t>
      </w:r>
      <w:r w:rsidR="00C43BDA">
        <w:rPr>
          <w:bCs/>
        </w:rPr>
        <w:fldChar w:fldCharType="begin"/>
      </w:r>
      <w:r w:rsidR="00C43BDA">
        <w:rPr>
          <w:bCs/>
        </w:rPr>
        <w:instrText xml:space="preserve"> ADDIN ZOTERO_ITEM CSL_CITATION {"citationID":"0o8F9zt9","properties":{"formattedCitation":"(EIA, 2009)","plainCitation":"(EIA, 2009)","noteIndex":0},"citationItems":[{"id":266,"uris":["http://zotero.org/groups/2241931/items/3KZUTJ86"],"uri":["http://zotero.org/groups/2241931/items/3KZUTJ86"],"itemData":{"id":266,"type":"report","title":"2009 Residential Energy Consumption Survey (RECS)","publisher":"U.S. Energy Information Administration","publisher-place":"Washington, D.C.","event-place":"Washington, D.C.","URL":"http://www.eia.gov/consumption/residential/data/2009/index.cfm?view=consumption","author":[{"literal":"EIA"}],"issued":{"date-parts":[["2009"]]}}}],"schema":"https://github.com/citation-style-language/schema/raw/master/csl-citation.json"} </w:instrText>
      </w:r>
      <w:r w:rsidR="00C43BDA">
        <w:rPr>
          <w:bCs/>
        </w:rPr>
        <w:fldChar w:fldCharType="separate"/>
      </w:r>
      <w:r w:rsidR="00C43BDA" w:rsidRPr="00C43BDA">
        <w:rPr>
          <w:rFonts w:cs="Times New Roman"/>
        </w:rPr>
        <w:t>(EIA, 2009)</w:t>
      </w:r>
      <w:r w:rsidR="00C43BDA">
        <w:rPr>
          <w:bCs/>
        </w:rPr>
        <w:fldChar w:fldCharType="end"/>
      </w:r>
      <w:r w:rsidR="00285912">
        <w:rPr>
          <w:bCs/>
        </w:rPr>
        <w:t xml:space="preserve">, </w:t>
      </w:r>
      <w:r>
        <w:rPr>
          <w:bCs/>
        </w:rPr>
        <w:t xml:space="preserve">so there exist more opportunities for current thermostat owners to replace their old technologies with smart thermostats. Second, there is also a large residential building stock in these regions that has both central heating and/or cooling in addition to broadband Internet access, which are two </w:t>
      </w:r>
      <w:r w:rsidR="00285912">
        <w:rPr>
          <w:bCs/>
        </w:rPr>
        <w:t>drivers of</w:t>
      </w:r>
      <w:r>
        <w:rPr>
          <w:bCs/>
        </w:rPr>
        <w:t xml:space="preserve"> adoption. Third, early reports of savings from smart thermostat installation have been promising, which can help justify the upfront cost of purchasing a smart thermostat. Nest, for instance, suggests that households that install a smart thermostat can save, on average, $131 to $145 per year on thermal energy costs, which means the thermostat can pay for itself</w:t>
      </w:r>
      <w:r>
        <w:rPr>
          <w:rStyle w:val="FootnoteReference"/>
          <w:bCs/>
        </w:rPr>
        <w:footnoteReference w:id="3"/>
      </w:r>
      <w:r>
        <w:rPr>
          <w:bCs/>
        </w:rPr>
        <w:t xml:space="preserve"> in less than two years </w:t>
      </w:r>
      <w:r w:rsidR="00C43BDA">
        <w:rPr>
          <w:bCs/>
        </w:rPr>
        <w:fldChar w:fldCharType="begin"/>
      </w:r>
      <w:r w:rsidR="00C43BDA">
        <w:rPr>
          <w:bCs/>
        </w:rPr>
        <w:instrText xml:space="preserve"> ADDIN ZOTERO_ITEM CSL_CITATION {"citationID":"rr3RPa9F","properties":{"formattedCitation":"(Nest Labs, 2015)","plainCitation":"(Nest Labs, 2015)","noteIndex":0},"citationItems":[{"id":253,"uris":["http://zotero.org/groups/2241931/items/Z6LS5LUE"],"uri":["http://zotero.org/groups/2241931/items/Z6LS5LUE"],"itemData":{"id":253,"type":"report","title":"Energy Savings from the Nest Learning Thermostat: Energy Bill Analysis Results","genre":"White Paper","URL":"https://nest.com/downloads/press/documents/energy-savings-white-paper.pdf","author":[{"literal":"Nest Labs"}],"issued":{"date-parts":[["2015",2]]},"accessed":{"date-parts":[["2016",9,28]]}}}],"schema":"https://github.com/citation-style-language/schema/raw/master/csl-citation.json"} </w:instrText>
      </w:r>
      <w:r w:rsidR="00C43BDA">
        <w:rPr>
          <w:bCs/>
        </w:rPr>
        <w:fldChar w:fldCharType="separate"/>
      </w:r>
      <w:r w:rsidR="00C43BDA" w:rsidRPr="00C43BDA">
        <w:rPr>
          <w:rFonts w:cs="Times New Roman"/>
        </w:rPr>
        <w:t>(Nest Labs, 2015)</w:t>
      </w:r>
      <w:r w:rsidR="00C43BDA">
        <w:rPr>
          <w:bCs/>
        </w:rPr>
        <w:fldChar w:fldCharType="end"/>
      </w:r>
      <w:r w:rsidR="00285912">
        <w:rPr>
          <w:bCs/>
        </w:rPr>
        <w:t xml:space="preserve">. </w:t>
      </w:r>
      <w:r>
        <w:rPr>
          <w:bCs/>
        </w:rPr>
        <w:t>Finally, regulations in some parts of the US, such as the state of California, have helped grow the smart thermostat market by mandating the use of energy management devices that are enabled for two-way, automated use (St. John, 2014). In other parts of the US, utilities have provided rebates and other incentive programs to customers who purchase a smart thermostat.</w:t>
      </w:r>
      <w:r w:rsidR="000E342F">
        <w:rPr>
          <w:bCs/>
        </w:rPr>
        <w:t xml:space="preserve"> </w:t>
      </w:r>
      <w:r w:rsidR="00D47357" w:rsidRPr="004A269E">
        <w:t xml:space="preserve">In North America and Europe, </w:t>
      </w:r>
      <w:r w:rsidR="00D47357">
        <w:t xml:space="preserve">the </w:t>
      </w:r>
      <w:r w:rsidR="00D47357" w:rsidRPr="004A269E">
        <w:t xml:space="preserve">smart thermostats </w:t>
      </w:r>
      <w:r w:rsidR="00D47357">
        <w:t xml:space="preserve">market is growing rapidly. In other parts of the world, smart thermostats remain a relatively untapped market, although adoption could increase in the future as more homes get access to broadband Internet and the costs for smart thermostats fall. </w:t>
      </w:r>
    </w:p>
    <w:p w14:paraId="4B6E5C96" w14:textId="21E8E906" w:rsidR="00D1508C" w:rsidRDefault="551A77D0" w:rsidP="005D49A8">
      <w:pPr>
        <w:pStyle w:val="Heading3"/>
      </w:pPr>
      <w:bookmarkStart w:id="113" w:name="_Toc44504771"/>
      <w:r w:rsidRPr="0026327C">
        <w:lastRenderedPageBreak/>
        <w:t>Trends</w:t>
      </w:r>
      <w:r w:rsidR="000C3205" w:rsidRPr="0026327C">
        <w:t xml:space="preserve"> </w:t>
      </w:r>
      <w:r w:rsidR="00A53CDF" w:rsidRPr="0026327C">
        <w:t>to Accelerate Adoption</w:t>
      </w:r>
      <w:bookmarkEnd w:id="113"/>
    </w:p>
    <w:p w14:paraId="423A2B71" w14:textId="70AFF573" w:rsidR="00E150C1" w:rsidRPr="00B24285" w:rsidRDefault="00E150C1" w:rsidP="00E150C1">
      <w:r w:rsidRPr="00B24285">
        <w:t>The adoption of</w:t>
      </w:r>
      <w:r w:rsidR="000E342F">
        <w:t xml:space="preserve"> </w:t>
      </w:r>
      <w:r w:rsidRPr="00B24285">
        <w:t xml:space="preserve">Smart </w:t>
      </w:r>
      <w:r w:rsidR="006A4E41" w:rsidRPr="00B24285">
        <w:t>Thermostats</w:t>
      </w:r>
      <w:r w:rsidRPr="00B24285">
        <w:t xml:space="preserve"> will be accelerated by several </w:t>
      </w:r>
      <w:r w:rsidR="00B33666" w:rsidRPr="006A4E41">
        <w:t>trends;</w:t>
      </w:r>
      <w:r w:rsidRPr="00B24285">
        <w:t xml:space="preserve"> the following trends are presented in decreasing level of relevance</w:t>
      </w:r>
      <w:r w:rsidR="00285912">
        <w:t>.</w:t>
      </w:r>
    </w:p>
    <w:p w14:paraId="1F12B82C" w14:textId="1A4C70BC" w:rsidR="00B51013" w:rsidRDefault="00E150C1" w:rsidP="00B24285">
      <w:pPr>
        <w:pStyle w:val="Heading4"/>
      </w:pPr>
      <w:r w:rsidRPr="00B24285">
        <w:t xml:space="preserve">The </w:t>
      </w:r>
      <w:r w:rsidR="00B51013" w:rsidRPr="007A2949">
        <w:t xml:space="preserve">Rise </w:t>
      </w:r>
      <w:r w:rsidRPr="00B24285">
        <w:t>of Smart Buildings and the</w:t>
      </w:r>
      <w:r w:rsidR="00D47357" w:rsidRPr="00B05A33">
        <w:t xml:space="preserve"> </w:t>
      </w:r>
      <w:r w:rsidR="00B51013" w:rsidRPr="00B05A33">
        <w:t xml:space="preserve">Home </w:t>
      </w:r>
      <w:r w:rsidRPr="00B24285">
        <w:t>IoT</w:t>
      </w:r>
    </w:p>
    <w:p w14:paraId="23F97373" w14:textId="018D8A4F" w:rsidR="0066520B" w:rsidRPr="00B05A33" w:rsidRDefault="00E150C1" w:rsidP="00BF4BE0">
      <w:pPr>
        <w:rPr>
          <w:rFonts w:eastAsia="Times New Roman"/>
        </w:rPr>
      </w:pPr>
      <w:r w:rsidRPr="00B05A33">
        <w:t xml:space="preserve">The first trend that will increase the adoption of </w:t>
      </w:r>
      <w:r w:rsidR="00D47357" w:rsidRPr="00064FB1">
        <w:t>smart thermostats</w:t>
      </w:r>
      <w:r w:rsidRPr="006A4E41">
        <w:t xml:space="preserve"> </w:t>
      </w:r>
      <w:r w:rsidRPr="00B24285">
        <w:t>is the growing demand for smart building systems</w:t>
      </w:r>
      <w:r w:rsidR="00D47357" w:rsidRPr="00B05A33">
        <w:t>, and smart homes in particular</w:t>
      </w:r>
      <w:r w:rsidRPr="00B05A33">
        <w:t>. Consumer Internet of Things (IoT) devices have drawn the most attention, but according to a research report from the Deloitte Center for Financial Services, “it is enterprise-le</w:t>
      </w:r>
      <w:r w:rsidRPr="00064FB1">
        <w:t xml:space="preserve">vel adoption of the technology that will likely have the bigger impact on [the Commercial Real Estate (CRE)] industry” </w:t>
      </w:r>
      <w:r w:rsidR="006C2FB5" w:rsidRPr="006A4E41">
        <w:rPr>
          <w:rFonts w:eastAsia="Times New Roman" w:cs="Times New Roman"/>
        </w:rPr>
        <w:t xml:space="preserve">(Kejriwal &amp; Mahajan, 2016). </w:t>
      </w:r>
      <w:r w:rsidRPr="006A4E41">
        <w:rPr>
          <w:rFonts w:eastAsia="Times New Roman"/>
        </w:rPr>
        <w:t xml:space="preserve">The report argues that the CRE industry is positioned to implement IoT technologies within commercial BMS in order to enhance both building performance and user experience. </w:t>
      </w:r>
      <w:r w:rsidR="0066520B" w:rsidRPr="006A4E41">
        <w:rPr>
          <w:rFonts w:eastAsia="Times New Roman"/>
        </w:rPr>
        <w:t xml:space="preserve">In 2018, the IoT market was generating $200 billion in revenue, a number expected to triple in the next 10 years </w:t>
      </w:r>
      <w:r w:rsidR="0066520B" w:rsidRPr="00B05A33">
        <w:rPr>
          <w:rFonts w:eastAsia="Times New Roman"/>
        </w:rPr>
        <w:fldChar w:fldCharType="begin"/>
      </w:r>
      <w:r w:rsidR="0066520B" w:rsidRPr="006A4E41">
        <w:rPr>
          <w:rFonts w:eastAsia="Times New Roman"/>
        </w:rPr>
        <w:instrText xml:space="preserve"> ADDIN ZOTERO_ITEM CSL_CITATION {"citationID":"cpMaBehQ","properties":{"formattedCitation":"(Downes, 2018)","plainCitation":"(Downes, 2018)","noteIndex":0},"citationItems":[{"id":2307,"uris":["http://zotero.org/groups/2241931/items/GYUNEZ2J"],"uri":["http://zotero.org/groups/2241931/items/GYUNEZ2J"],"itemData":{"id":2307,"type":"article-journal","title":"Internet of Things: How to Avoid Short-Term Errors and Ensure Lasting Adoption","page":"6","volume":"10","issue":"2","source":"Zotero","language":"en","author":[{"family":"Downes","given":"Larry"}],"issued":{"date-parts":[["2018"]]}}}],"schema":"https://github.com/citation-style-language/schema/raw/master/csl-citation.json"} </w:instrText>
      </w:r>
      <w:r w:rsidR="0066520B" w:rsidRPr="00B05A33">
        <w:rPr>
          <w:rFonts w:eastAsia="Times New Roman"/>
        </w:rPr>
        <w:fldChar w:fldCharType="separate"/>
      </w:r>
      <w:r w:rsidR="0066520B" w:rsidRPr="00B05A33">
        <w:rPr>
          <w:rFonts w:cs="Times New Roman"/>
        </w:rPr>
        <w:t>(Downes, 2018)</w:t>
      </w:r>
      <w:r w:rsidR="0066520B" w:rsidRPr="00B05A33">
        <w:rPr>
          <w:rFonts w:eastAsia="Times New Roman"/>
        </w:rPr>
        <w:fldChar w:fldCharType="end"/>
      </w:r>
      <w:r w:rsidR="0066520B" w:rsidRPr="00B05A33">
        <w:rPr>
          <w:rFonts w:eastAsia="Times New Roman"/>
        </w:rPr>
        <w:t>.</w:t>
      </w:r>
    </w:p>
    <w:p w14:paraId="56277180" w14:textId="2DFF9A0B" w:rsidR="00E150C1" w:rsidRPr="00B24285" w:rsidRDefault="00D47357" w:rsidP="00BF4BE0">
      <w:pPr>
        <w:rPr>
          <w:rFonts w:cs="PalatinoLinotype-Italic"/>
          <w:i/>
          <w:iCs/>
        </w:rPr>
      </w:pPr>
      <w:r w:rsidRPr="00064FB1">
        <w:rPr>
          <w:rFonts w:cs="PalatinoLinotype-Italic"/>
          <w:iCs/>
        </w:rPr>
        <w:t>The growth of other “smart” devices and the increasing prominence of the “smart home” concept, which will aid in the growth of the smart the</w:t>
      </w:r>
      <w:r w:rsidRPr="006A4E41">
        <w:rPr>
          <w:rFonts w:cs="PalatinoLinotype-Italic"/>
          <w:iCs/>
        </w:rPr>
        <w:t>rmostat market by integrating these with other growing “Internet of Things” markets.</w:t>
      </w:r>
      <w:r w:rsidR="0083751F" w:rsidRPr="006A4E41">
        <w:rPr>
          <w:rFonts w:cs="PalatinoLinotype-Italic"/>
          <w:iCs/>
        </w:rPr>
        <w:t xml:space="preserve"> </w:t>
      </w:r>
      <w:r w:rsidR="00E150C1" w:rsidRPr="00B24285">
        <w:rPr>
          <w:rFonts w:eastAsia="Times New Roman"/>
        </w:rPr>
        <w:t xml:space="preserve">This trend will likely increase the awareness and perceived usefulness of </w:t>
      </w:r>
      <w:r w:rsidRPr="00B24285">
        <w:rPr>
          <w:rFonts w:eastAsia="Times New Roman"/>
        </w:rPr>
        <w:t>smart thermostats</w:t>
      </w:r>
      <w:r w:rsidR="00E150C1" w:rsidRPr="00B24285">
        <w:rPr>
          <w:rFonts w:eastAsia="Times New Roman"/>
        </w:rPr>
        <w:t>, thereby helping to accelerate adoption</w:t>
      </w:r>
      <w:r w:rsidR="00E150C1" w:rsidRPr="00B05A33">
        <w:rPr>
          <w:rFonts w:eastAsia="Times New Roman"/>
        </w:rPr>
        <w:t>.</w:t>
      </w:r>
      <w:r w:rsidR="00E150C1" w:rsidRPr="00B8714F">
        <w:rPr>
          <w:rFonts w:eastAsia="Times New Roman"/>
        </w:rPr>
        <w:t xml:space="preserve"> </w:t>
      </w:r>
    </w:p>
    <w:p w14:paraId="1B5AC2B4" w14:textId="3BA4514B" w:rsidR="00B51013" w:rsidRDefault="00D47357" w:rsidP="00B24285">
      <w:pPr>
        <w:pStyle w:val="Heading4"/>
      </w:pPr>
      <w:r>
        <w:t>I</w:t>
      </w:r>
      <w:r w:rsidR="0043633A" w:rsidRPr="007A2949">
        <w:t xml:space="preserve">ncreasing </w:t>
      </w:r>
      <w:r w:rsidR="00B51013" w:rsidRPr="007A2949">
        <w:t xml:space="preserve">Cost </w:t>
      </w:r>
      <w:r w:rsidR="00B51013">
        <w:t>o</w:t>
      </w:r>
      <w:r w:rsidR="00B51013" w:rsidRPr="007A2949">
        <w:t>f Energy</w:t>
      </w:r>
    </w:p>
    <w:p w14:paraId="61D5607D" w14:textId="29CF7361" w:rsidR="0043633A" w:rsidRDefault="0043633A" w:rsidP="00BF4BE0">
      <w:r w:rsidRPr="00B51013">
        <w:t xml:space="preserve">Consumers in Western Europe and California, for example, face higher electricity and gas prices than in some other regions, and adoption has been rapid in both. Because the upfront costs of smart thermostats are an obstacle for many households, as energy prices increase, the increased savings from smart thermostat installation may encourage adoption in markets that have not yet seen much growth. Additionally, macroeconomic trends both regionally and globally will likely play a role in the future adoption of smart thermostats. In fact, </w:t>
      </w:r>
      <w:r w:rsidR="00743D7F" w:rsidRPr="00B51013">
        <w:t xml:space="preserve">the </w:t>
      </w:r>
      <w:r w:rsidRPr="00B51013">
        <w:t>model takes into account macroeconomic trends for the purpose of modeling both the total addressable market for smart thermostats as well as smart thermostat adoption.</w:t>
      </w:r>
      <w:r>
        <w:t xml:space="preserve"> </w:t>
      </w:r>
    </w:p>
    <w:p w14:paraId="67A2D264" w14:textId="43591D3C" w:rsidR="00B51013" w:rsidRDefault="00E20238" w:rsidP="00B24285">
      <w:pPr>
        <w:pStyle w:val="Heading4"/>
      </w:pPr>
      <w:r w:rsidRPr="00B24285">
        <w:t xml:space="preserve">Increasing </w:t>
      </w:r>
      <w:r w:rsidR="00B51013" w:rsidRPr="007A2949">
        <w:t xml:space="preserve">Value </w:t>
      </w:r>
      <w:r w:rsidR="00B51013">
        <w:t>o</w:t>
      </w:r>
      <w:r w:rsidR="00B51013" w:rsidRPr="007A2949">
        <w:t xml:space="preserve">f Data Collected </w:t>
      </w:r>
      <w:r w:rsidR="00B51013">
        <w:t>b</w:t>
      </w:r>
      <w:r w:rsidR="00B51013" w:rsidRPr="007A2949">
        <w:t xml:space="preserve">y Smart Thermostats </w:t>
      </w:r>
      <w:r w:rsidR="00B51013">
        <w:t>a</w:t>
      </w:r>
      <w:r w:rsidR="00B51013" w:rsidRPr="007A2949">
        <w:t xml:space="preserve">s Part </w:t>
      </w:r>
      <w:r w:rsidR="00B51013">
        <w:t>o</w:t>
      </w:r>
      <w:r w:rsidR="00B51013" w:rsidRPr="007A2949">
        <w:t xml:space="preserve">f The Home </w:t>
      </w:r>
      <w:r w:rsidRPr="00B24285">
        <w:t xml:space="preserve">IoT </w:t>
      </w:r>
    </w:p>
    <w:p w14:paraId="58A3D4BD" w14:textId="5D2B834D" w:rsidR="00E20238" w:rsidRDefault="00E20238" w:rsidP="00BF4BE0">
      <w:r w:rsidRPr="00B24285">
        <w:t>As most devices connected to the IoT, HEM devices such as smart thermostats can collectively gather relevant data on home energy management and o</w:t>
      </w:r>
      <w:r w:rsidR="006C2FB5">
        <w:t>c</w:t>
      </w:r>
      <w:r w:rsidRPr="00B24285">
        <w:t>cupant behavior that in turn can generate important benefits. For instance, Muth argues that more than energy usage adjustments, smart the</w:t>
      </w:r>
      <w:r w:rsidR="006C2FB5">
        <w:t>r</w:t>
      </w:r>
      <w:r w:rsidRPr="00B24285">
        <w:t xml:space="preserve">mostats can enable hydraulic balance, a task that can save between 10 to 30% energy and that is rarely performed by home owners </w:t>
      </w:r>
      <w:r w:rsidRPr="00B24285">
        <w:fldChar w:fldCharType="begin"/>
      </w:r>
      <w:r w:rsidRPr="00B24285">
        <w:instrText xml:space="preserve"> ADDIN ZOTERO_ITEM CSL_CITATION {"citationID":"tA1pUM0O","properties":{"formattedCitation":"(Muth,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rsidRPr="00B24285">
        <w:fldChar w:fldCharType="separate"/>
      </w:r>
      <w:r w:rsidRPr="001347E3">
        <w:t>(Muth, 2017)</w:t>
      </w:r>
      <w:r w:rsidRPr="00B24285">
        <w:fldChar w:fldCharType="end"/>
      </w:r>
      <w:r w:rsidRPr="00B24285">
        <w:t xml:space="preserve">. In this study, hydraulic balancing is performed using </w:t>
      </w:r>
      <w:r w:rsidR="00F32849">
        <w:t xml:space="preserve">an </w:t>
      </w:r>
      <w:r w:rsidRPr="00B24285">
        <w:t>algorithm that monitors the actual balance and adjust</w:t>
      </w:r>
      <w:r w:rsidR="009760EA">
        <w:t>s input</w:t>
      </w:r>
      <w:r w:rsidR="00CF29CA">
        <w:t>s to achieve</w:t>
      </w:r>
      <w:r w:rsidRPr="00B24285">
        <w:t xml:space="preserve"> an adequate balance. The required data </w:t>
      </w:r>
      <w:r w:rsidR="00CF29CA">
        <w:t>are</w:t>
      </w:r>
      <w:r w:rsidRPr="00B24285">
        <w:t xml:space="preserve"> gathered from smart home devices </w:t>
      </w:r>
      <w:r w:rsidR="00CF29CA">
        <w:t>with the capability to run the software.</w:t>
      </w:r>
      <w:r w:rsidRPr="00B24285">
        <w:t xml:space="preserve"> </w:t>
      </w:r>
      <w:r w:rsidRPr="00B24285">
        <w:fldChar w:fldCharType="begin"/>
      </w:r>
      <w:r w:rsidRPr="00B24285">
        <w:instrText xml:space="preserve"> ADDIN ZOTERO_ITEM CSL_CITATION {"citationID":"g41YPM9J","properties":{"formattedCitation":"(Muth, 2017)","plainCitation":"(Muth, 2017)","noteIndex":0},"citationItems":[{"id":1953,"uris":["http://zotero.org/groups/2241931/items/IM5E4UI3"],"uri":["http://zotero.org/groups/2241931/items/IM5E4UI3"],"itemData":{"id":1953,"type":"book","title":"Using Sensor Data of Widespread Smart Home Devices to Save Energy in Private Homes","publisher":"Gesellschaft für Informatik, Bonn","source":"dl.gi.de","abstract":"This paper proposes an approach for using sensor data of smart home devices to optimize energy consumption in private homes. For many years, radiator thermostats have been used to keep room temperatures at given desired levels. Smart home thermostats allow the temperature to be controlled by home automation software, advanced models are connected to sensors indicating open windows or sun shining into the room. In contrast to these advances, basic optimizations of the heating system like performing hydraulic balancing or minimizing flow temperature are rarely performed by the plumbers, because the optimization process is time consuming and requires data that are not available at installation time. In this paper, we describe how data delivered by smart home devices can be used to optimize the heating system. Using our approach, hydraulic balancing and minimizing flow temperature can be easily performed by the house owner without the help of a plumber, resulting in substantial energy savings.","URL":"http://dl.gi.de/handle/20.500.12116/4120","ISBN":"978-3-88579-669-5","note":"DOI: 10.18420/in2017_96","language":"en","author":[{"family":"Muth","given":"Peter"}],"issued":{"date-parts":[["2017"]]},"accessed":{"date-parts":[["2019",1,9]]}}}],"schema":"https://github.com/citation-style-language/schema/raw/master/csl-citation.json"} </w:instrText>
      </w:r>
      <w:r w:rsidRPr="00B24285">
        <w:fldChar w:fldCharType="separate"/>
      </w:r>
      <w:r w:rsidRPr="001347E3">
        <w:t>(Muth, 2017)</w:t>
      </w:r>
      <w:r w:rsidRPr="00B24285">
        <w:fldChar w:fldCharType="end"/>
      </w:r>
      <w:r w:rsidRPr="00B24285">
        <w:t xml:space="preserve">. </w:t>
      </w:r>
    </w:p>
    <w:p w14:paraId="42ED6E29" w14:textId="07A3B415" w:rsidR="00B51013" w:rsidRDefault="00D00CF2" w:rsidP="00B24285">
      <w:pPr>
        <w:pStyle w:val="Heading4"/>
      </w:pPr>
      <w:r w:rsidRPr="007A2949">
        <w:lastRenderedPageBreak/>
        <w:t xml:space="preserve">The </w:t>
      </w:r>
      <w:r w:rsidR="00B51013" w:rsidRPr="007A2949">
        <w:t xml:space="preserve">Rise </w:t>
      </w:r>
      <w:r w:rsidR="00372E4F" w:rsidRPr="007A2949">
        <w:t>of</w:t>
      </w:r>
      <w:r w:rsidRPr="007A2949">
        <w:t xml:space="preserve"> </w:t>
      </w:r>
      <w:r w:rsidR="00B51013" w:rsidRPr="007A2949">
        <w:t xml:space="preserve">Smart Thermostats </w:t>
      </w:r>
      <w:r w:rsidRPr="007A2949">
        <w:t xml:space="preserve">for </w:t>
      </w:r>
      <w:r w:rsidR="00B51013" w:rsidRPr="007A2949">
        <w:t xml:space="preserve">Demand Response </w:t>
      </w:r>
      <w:r w:rsidRPr="007A2949">
        <w:t>in</w:t>
      </w:r>
      <w:r w:rsidR="00372E4F" w:rsidRPr="007A2949">
        <w:t xml:space="preserve"> Bring </w:t>
      </w:r>
      <w:r w:rsidR="006A4E41">
        <w:t>Your</w:t>
      </w:r>
      <w:r w:rsidR="00743D7F">
        <w:t xml:space="preserve"> </w:t>
      </w:r>
      <w:r w:rsidR="00372E4F" w:rsidRPr="007A2949">
        <w:t xml:space="preserve">Own Thermostat </w:t>
      </w:r>
      <w:r w:rsidRPr="007A2949">
        <w:t xml:space="preserve">and Bring </w:t>
      </w:r>
      <w:r w:rsidR="006A4E41">
        <w:t>Your</w:t>
      </w:r>
      <w:r w:rsidR="00743D7F">
        <w:t xml:space="preserve"> </w:t>
      </w:r>
      <w:r w:rsidRPr="007A2949">
        <w:t>Own Things</w:t>
      </w:r>
      <w:r w:rsidR="000E342F">
        <w:t xml:space="preserve"> </w:t>
      </w:r>
      <w:r w:rsidR="00372E4F" w:rsidRPr="007A2949">
        <w:t>Programs</w:t>
      </w:r>
      <w:r w:rsidR="00372E4F">
        <w:t xml:space="preserve"> </w:t>
      </w:r>
    </w:p>
    <w:p w14:paraId="18D98C9B" w14:textId="14E7EF20" w:rsidR="00D00CF2" w:rsidRDefault="00D00CF2" w:rsidP="00BF4BE0">
      <w:r w:rsidRPr="00D00CF2">
        <w:t>For many years,</w:t>
      </w:r>
      <w:r>
        <w:t xml:space="preserve"> utilities have been administering </w:t>
      </w:r>
      <w:r w:rsidR="00B51013">
        <w:t>thermostat-based</w:t>
      </w:r>
      <w:r>
        <w:t xml:space="preserve"> programs to face demand response (DR)</w:t>
      </w:r>
      <w:r w:rsidR="0001787B">
        <w:rPr>
          <w:rStyle w:val="FootnoteReference"/>
        </w:rPr>
        <w:footnoteReference w:id="4"/>
      </w:r>
      <w:r>
        <w:t xml:space="preserve"> events- also known as peak rates events</w:t>
      </w:r>
      <w:r w:rsidR="00A35AC6">
        <w:t>.</w:t>
      </w:r>
      <w:r w:rsidR="000E342F">
        <w:t xml:space="preserve"> </w:t>
      </w:r>
      <w:r>
        <w:t xml:space="preserve">However, in the last couple of years these programs have shifted to </w:t>
      </w:r>
      <w:r w:rsidR="0079313B">
        <w:t xml:space="preserve">the </w:t>
      </w:r>
      <w:r>
        <w:t xml:space="preserve">“bring </w:t>
      </w:r>
      <w:r w:rsidR="006A4E41">
        <w:t>your</w:t>
      </w:r>
      <w:r w:rsidR="00743D7F">
        <w:t xml:space="preserve"> </w:t>
      </w:r>
      <w:r>
        <w:t>own” model in which consumers began to independently purchase</w:t>
      </w:r>
      <w:r w:rsidR="00426CDC">
        <w:t xml:space="preserve"> their own</w:t>
      </w:r>
      <w:r>
        <w:t xml:space="preserve"> smart thermostats</w:t>
      </w:r>
      <w:r w:rsidR="00767E93">
        <w:t xml:space="preserve"> capable of receiving DR control signals</w:t>
      </w:r>
      <w:r w:rsidR="00426CDC">
        <w:t xml:space="preserve"> </w:t>
      </w:r>
      <w:r w:rsidR="00426CDC">
        <w:fldChar w:fldCharType="begin"/>
      </w:r>
      <w:r w:rsidR="00426CDC">
        <w:instrText xml:space="preserve"> ADDIN ZOTERO_ITEM CSL_CITATION {"citationID":"WShYz5I6","properties":{"formattedCitation":"(PLMA, 2018)","plainCitation":"(PLMA, 2018)","noteIndex":0},"citationItems":[{"id":2026,"uris":["http://zotero.org/groups/2241931/items/7TDD8Z2E"],"uri":["http://zotero.org/groups/2241931/items/7TDD8Z2E"],"itemData":{"id":2026,"type":"report","title":"PLMA Practitioner Perspectives: The Future of Utility “Bring Your Own Thermostat” Programs, A Compendium of Industry Viewpoints","URL":"https://www.peakload.org/assets/Groupsdocs/PractitionerPerspectives-UtilityBYOTPrograms-March2018.pdf","shortTitle":"PLMA Practitioner Perspectives: The Future of Utility “Bring Your Own Thermostat” Programs","author":[{"family":"PLMA","given":""}],"issued":{"date-parts":[["2018"]]},"accessed":{"date-parts":[["2019",1,16]]}}}],"schema":"https://github.com/citation-style-language/schema/raw/master/csl-citation.json"} </w:instrText>
      </w:r>
      <w:r w:rsidR="00426CDC">
        <w:fldChar w:fldCharType="separate"/>
      </w:r>
      <w:r w:rsidR="00426CDC" w:rsidRPr="00426CDC">
        <w:rPr>
          <w:rFonts w:cs="Times New Roman"/>
        </w:rPr>
        <w:t>(PLMA, 2018)</w:t>
      </w:r>
      <w:r w:rsidR="00426CDC">
        <w:fldChar w:fldCharType="end"/>
      </w:r>
      <w:r>
        <w:t xml:space="preserve">. </w:t>
      </w:r>
    </w:p>
    <w:p w14:paraId="3CB05F29" w14:textId="36C2B72D" w:rsidR="007946C2" w:rsidRDefault="00372E4F" w:rsidP="006C2FB5">
      <w:pPr>
        <w:rPr>
          <w:rFonts w:cs="PalatinoLinotype-Italic"/>
          <w:iCs/>
        </w:rPr>
      </w:pPr>
      <w:r w:rsidRPr="00DE5E63">
        <w:t xml:space="preserve">Efforts among energy companies to deploy smart thermostats among their residential customers for the purposes </w:t>
      </w:r>
      <w:r>
        <w:t>of better managing demand-side energy consumption, thus reducing energy-related GHG emissions</w:t>
      </w:r>
      <w:r w:rsidR="006C2FB5">
        <w:t xml:space="preserve"> are increasing and thus the</w:t>
      </w:r>
      <w:r w:rsidR="00DF014D" w:rsidRPr="00A35AC6">
        <w:t xml:space="preserve"> awareness of and willingness to manage personal energy consumption in the residential </w:t>
      </w:r>
      <w:r w:rsidR="006A4E41" w:rsidRPr="00A35AC6">
        <w:t>market</w:t>
      </w:r>
      <w:r w:rsidR="006A4E41">
        <w:t>.</w:t>
      </w:r>
      <w:r w:rsidR="00DF014D" w:rsidRPr="00A35AC6">
        <w:t xml:space="preserve"> Innovative marketing efforts among technology companies to truly “disrupt” the thermostat market </w:t>
      </w:r>
      <w:r w:rsidR="0079313B">
        <w:t>may</w:t>
      </w:r>
      <w:r w:rsidR="00DF014D" w:rsidRPr="00A35AC6">
        <w:t xml:space="preserve"> spur rapid growth.</w:t>
      </w:r>
      <w:r w:rsidR="00DF014D" w:rsidRPr="00B24285">
        <w:footnoteReference w:id="5"/>
      </w:r>
      <w:r w:rsidR="00665885" w:rsidRPr="00C61B84">
        <w:t xml:space="preserve"> </w:t>
      </w:r>
      <w:r w:rsidR="00665885" w:rsidRPr="00A35AC6">
        <w:t>In 2016,</w:t>
      </w:r>
      <w:r w:rsidR="000E342F">
        <w:t xml:space="preserve"> </w:t>
      </w:r>
      <w:r w:rsidR="00665885" w:rsidRPr="00A35AC6">
        <w:t xml:space="preserve">there were only about </w:t>
      </w:r>
      <w:r w:rsidR="00665885" w:rsidRPr="00B24285">
        <w:t xml:space="preserve">50,000 </w:t>
      </w:r>
      <w:r w:rsidR="00665885" w:rsidRPr="00A35AC6">
        <w:t>homeowners</w:t>
      </w:r>
      <w:r w:rsidR="00A35AC6">
        <w:t xml:space="preserve"> </w:t>
      </w:r>
      <w:r w:rsidR="00665885" w:rsidRPr="00A35AC6">
        <w:t xml:space="preserve">enrolled in </w:t>
      </w:r>
      <w:r w:rsidR="00770637">
        <w:t>bring your own thermostat (</w:t>
      </w:r>
      <w:r w:rsidR="00665885" w:rsidRPr="00A35AC6">
        <w:t>BYOT</w:t>
      </w:r>
      <w:r w:rsidR="00770637">
        <w:t>)</w:t>
      </w:r>
      <w:r w:rsidR="00665885" w:rsidRPr="00A35AC6">
        <w:t xml:space="preserve"> programs in the </w:t>
      </w:r>
      <w:r w:rsidR="00665885" w:rsidRPr="00B24285">
        <w:t xml:space="preserve">US, </w:t>
      </w:r>
      <w:r w:rsidR="00770637">
        <w:t>nevertheless, there was high</w:t>
      </w:r>
      <w:r w:rsidR="00665885" w:rsidRPr="00A35AC6">
        <w:t xml:space="preserve"> expectation that smart thermostats can impact</w:t>
      </w:r>
      <w:r w:rsidR="00A35AC6">
        <w:t xml:space="preserve"> </w:t>
      </w:r>
      <w:r w:rsidR="00665885" w:rsidRPr="00A35AC6">
        <w:t xml:space="preserve">energy efficiency and change the residential DR landscape </w:t>
      </w:r>
      <w:r w:rsidR="00665885" w:rsidRPr="00A35AC6">
        <w:fldChar w:fldCharType="begin"/>
      </w:r>
      <w:r w:rsidR="00665885" w:rsidRPr="001347E3">
        <w:instrText xml:space="preserve"> ADDIN ZOTERO_ITEM CSL_CITATION {"citationID":"d8kWN7LL","properties":{"formattedCitation":"(Ariza, 2016)","plainCitation":"(Ariza, 2016)","noteIndex":0},"citationItems":[{"id":1956,"uris":["http://zotero.org/groups/2241931/items/A7S5RZ6Q"],"uri":["http://zotero.org/groups/2241931/items/A7S5RZ6Q"],"itemData":{"id":1956,"type":"thesis","title":"A Study of the Potential Impact of Smart Thermostats on Residential Efficiency and Demand Response in North America","publisher":"MIT","language":"english","author":[{"family":"Ariza","given":"Diego"}],"issued":{"date-parts":[["2016"]]}}}],"schema":"https://github.com/citation-style-language/schema/raw/master/csl-citation.json"} </w:instrText>
      </w:r>
      <w:r w:rsidR="00665885" w:rsidRPr="00A35AC6">
        <w:fldChar w:fldCharType="separate"/>
      </w:r>
      <w:r w:rsidR="00665885" w:rsidRPr="00A35AC6">
        <w:t>(Ariza, 2016)</w:t>
      </w:r>
      <w:r w:rsidR="00665885" w:rsidRPr="00A35AC6">
        <w:fldChar w:fldCharType="end"/>
      </w:r>
      <w:r w:rsidR="00665885" w:rsidRPr="00A35AC6">
        <w:t>.</w:t>
      </w:r>
      <w:r w:rsidR="006C2FB5">
        <w:t xml:space="preserve"> DR contribute to reduction in energy-related costs for building occupants rather than energy savings </w:t>
      </w:r>
      <w:r w:rsidR="006C2FB5">
        <w:fldChar w:fldCharType="begin"/>
      </w:r>
      <w:r w:rsidR="006C2FB5">
        <w:instrText xml:space="preserve"> ADDIN ZOTERO_ITEM CSL_CITATION {"citationID":"YmA6iqMK","properties":{"formattedCitation":"(Kamel Ehsan &amp; Memari Ali M., 2019)","plainCitation":"(Kamel Ehsan &amp; Memari Ali M., 2019)","noteIndex":0},"citationItems":[{"id":2308,"uris":["http://zotero.org/groups/2241931/items/QP67UKAK"],"uri":["http://zotero.org/groups/2241931/items/QP67UKAK"],"itemData":{"id":2308,"type":"article-journal","title":"State-of-the-Art Review of Energy Smart Homes","container-title":"Journal of Architectural Engineering","page":"03118001","volume":"25","issue":"1","source":"ascelibrary.org (Atypon)","DOI":"10.1061/(ASCE)AE.1943-5568.0000337","journalAbbreviation":"Journal of Architectural Engineering","author":[{"literal":"Kamel Ehsan"},{"literal":"Memari Ali M."}],"issued":{"date-parts":[["2019",3]]}}}],"schema":"https://github.com/citation-style-language/schema/raw/master/csl-citation.json"} </w:instrText>
      </w:r>
      <w:r w:rsidR="006C2FB5">
        <w:fldChar w:fldCharType="separate"/>
      </w:r>
      <w:r w:rsidR="006C2FB5" w:rsidRPr="006C2FB5">
        <w:rPr>
          <w:rFonts w:cs="Times New Roman"/>
        </w:rPr>
        <w:t>(Kamel Ehsan &amp; Memari Ali M., 2019)</w:t>
      </w:r>
      <w:r w:rsidR="006C2FB5">
        <w:fldChar w:fldCharType="end"/>
      </w:r>
      <w:r w:rsidR="006C2FB5">
        <w:t xml:space="preserve">. </w:t>
      </w:r>
      <w:r w:rsidR="001E59F1">
        <w:t xml:space="preserve">Ford et al. argue that </w:t>
      </w:r>
      <w:r w:rsidR="00044B0C">
        <w:t>adding</w:t>
      </w:r>
      <w:r w:rsidR="006C2FB5">
        <w:t xml:space="preserve"> smart </w:t>
      </w:r>
      <w:r w:rsidR="001E59F1">
        <w:t>thermostat</w:t>
      </w:r>
      <w:r w:rsidR="006C2FB5">
        <w:t xml:space="preserve"> technologies</w:t>
      </w:r>
      <w:r w:rsidR="001E59F1">
        <w:t xml:space="preserve"> </w:t>
      </w:r>
      <w:r w:rsidR="00044B0C">
        <w:t xml:space="preserve">to </w:t>
      </w:r>
      <w:r w:rsidR="006C2FB5">
        <w:t xml:space="preserve">intelligent learning </w:t>
      </w:r>
      <w:r w:rsidR="00044B0C">
        <w:t xml:space="preserve">software </w:t>
      </w:r>
      <w:r w:rsidR="006C2FB5">
        <w:t>can deliver greater</w:t>
      </w:r>
      <w:r w:rsidR="001E59F1">
        <w:t xml:space="preserve"> </w:t>
      </w:r>
      <w:r w:rsidR="006C2FB5">
        <w:t xml:space="preserve">savings. EcoFactor </w:t>
      </w:r>
      <w:r w:rsidR="00406428">
        <w:t>claims</w:t>
      </w:r>
      <w:r w:rsidR="006C2FB5">
        <w:t xml:space="preserve"> that their </w:t>
      </w:r>
      <w:r w:rsidR="00406428">
        <w:t xml:space="preserve">service </w:t>
      </w:r>
      <w:r w:rsidR="006C2FB5">
        <w:t>saves 10-15% more energy than programmable</w:t>
      </w:r>
      <w:r w:rsidR="001E59F1">
        <w:t xml:space="preserve"> </w:t>
      </w:r>
      <w:r w:rsidR="006C2FB5">
        <w:t>communicating thermostats</w:t>
      </w:r>
      <w:r w:rsidR="00406428">
        <w:t xml:space="preserve">, and </w:t>
      </w:r>
      <w:r w:rsidR="006C2FB5">
        <w:t>Nest claims that their</w:t>
      </w:r>
      <w:r w:rsidR="001E59F1">
        <w:t xml:space="preserve"> </w:t>
      </w:r>
      <w:r w:rsidR="006C2FB5">
        <w:t>portal has</w:t>
      </w:r>
      <w:r w:rsidR="001E59F1">
        <w:t xml:space="preserve"> </w:t>
      </w:r>
      <w:r w:rsidR="006C2FB5">
        <w:t>helped achieve a 55% reduction in energy use</w:t>
      </w:r>
      <w:r w:rsidR="001E59F1">
        <w:t xml:space="preserve"> </w:t>
      </w:r>
      <w:r w:rsidR="006C2FB5">
        <w:t>during peak times</w:t>
      </w:r>
      <w:r w:rsidR="001E59F1">
        <w:t xml:space="preserve"> </w:t>
      </w:r>
      <w:r w:rsidR="001E59F1">
        <w:fldChar w:fldCharType="begin"/>
      </w:r>
      <w:r w:rsidR="001E59F1">
        <w:instrText xml:space="preserve"> ADDIN ZOTERO_ITEM CSL_CITATION {"citationID":"CC2LypGK","properties":{"formattedCitation":"(Ford et al., 2017)","plainCitation":"(Ford et al., 2017)","noteIndex":0},"citationItems":[{"id":2284,"uris":["http://zotero.org/groups/2241931/items/ZPX4QPVV"],"uri":["http://zotero.org/groups/2241931/items/ZPX4QPVV"],"itemData":{"id":2284,"type":"article-journal","title":"Categories and functionality of smart home technology for energy management","container-title":"Building and Environment","page":"543-554","volume":"123","source":"ScienceDirect","abstract":"Technologies providing opportunities for home energy management have been on the rise in recent years, however, it's not clear how well the technology - as it's currently being developed - will be able to deliver energy saving or demand shifting benefits. The current study undertakes an analysis of 308 home energy management (HEM) products to identify key differences in terms of functionality and quality. Findings identified opportunities for energy savings (both behavioural and operational) as well as load shifting across most product categories, however, in many instances other potential benefits related to convenience, comfort, or security may limit the realisation of savings. This is due to lack of information related to energy being collected and presented to users, as well as lack of understanding of how users may interact with the additional information and control provided. While the current study goes some way to identify the technical capabilities and potential for HEM products to deliver savings, it is recommended that further work expand on this to identify how users interact with these technologies in their home, in both a standalone and fully integrated smart home environment to deliver benefits to both homes and the grid.","DOI":"10.1016/j.buildenv.2017.07.020","ISSN":"0360-1323","journalAbbreviation":"Building and Environment","author":[{"family":"Ford","given":"Rebecca"},{"family":"Pritoni","given":"Marco"},{"family":"Sanguinetti","given":"Angela"},{"family":"Karlin","given":"Beth"}],"issued":{"date-parts":[["2017",10,1]]}}}],"schema":"https://github.com/citation-style-language/schema/raw/master/csl-citation.json"} </w:instrText>
      </w:r>
      <w:r w:rsidR="001E59F1">
        <w:fldChar w:fldCharType="separate"/>
      </w:r>
      <w:r w:rsidR="001E59F1" w:rsidRPr="001E59F1">
        <w:rPr>
          <w:rFonts w:cs="Times New Roman"/>
        </w:rPr>
        <w:t>(Ford et al., 2017)</w:t>
      </w:r>
      <w:r w:rsidR="001E59F1">
        <w:fldChar w:fldCharType="end"/>
      </w:r>
      <w:r w:rsidR="006C2FB5">
        <w:t>.</w:t>
      </w:r>
    </w:p>
    <w:p w14:paraId="3FC4F88B" w14:textId="030F9467" w:rsidR="002263A4" w:rsidRDefault="007946C2" w:rsidP="00B24285">
      <w:pPr>
        <w:pStyle w:val="Heading4"/>
      </w:pPr>
      <w:r w:rsidRPr="00B24285">
        <w:t xml:space="preserve">Increasing </w:t>
      </w:r>
      <w:r w:rsidR="002263A4" w:rsidRPr="007A2949">
        <w:t xml:space="preserve">Integration </w:t>
      </w:r>
      <w:r w:rsidRPr="00B24285">
        <w:t xml:space="preserve">of Smart Thermostats in DER </w:t>
      </w:r>
      <w:r w:rsidR="008D13A9">
        <w:t>P</w:t>
      </w:r>
      <w:r w:rsidRPr="00B24285">
        <w:t>ortfolios</w:t>
      </w:r>
      <w:r w:rsidR="00971329">
        <w:t xml:space="preserve"> </w:t>
      </w:r>
    </w:p>
    <w:p w14:paraId="58B8E6FB" w14:textId="0EC578C3" w:rsidR="007451FB" w:rsidRPr="00B24285" w:rsidRDefault="00462370" w:rsidP="00BF4BE0">
      <w:pPr>
        <w:rPr>
          <w:rFonts w:cs="Myriad Pro"/>
          <w:b/>
          <w:color w:val="000000"/>
          <w:sz w:val="23"/>
          <w:szCs w:val="23"/>
          <w:u w:val="single"/>
        </w:rPr>
      </w:pPr>
      <w:r w:rsidRPr="00B24285">
        <w:t>The proliferation of distributed energy resource (DER) programs is a dominant topic among executives at electric utilities according to PLMA. DER</w:t>
      </w:r>
      <w:r w:rsidR="00E7565F" w:rsidRPr="00DF6888">
        <w:rPr>
          <w:vertAlign w:val="superscript"/>
        </w:rPr>
        <w:footnoteReference w:id="6"/>
      </w:r>
      <w:r w:rsidRPr="00B24285">
        <w:t xml:space="preserve"> is drive</w:t>
      </w:r>
      <w:r w:rsidR="00B33666" w:rsidRPr="00B24285">
        <w:t>n</w:t>
      </w:r>
      <w:r w:rsidRPr="00B24285">
        <w:t xml:space="preserve"> by technology evolution</w:t>
      </w:r>
      <w:r w:rsidR="00DF6888">
        <w:t>,</w:t>
      </w:r>
      <w:r w:rsidRPr="00B24285">
        <w:t xml:space="preserve"> environmental regulations and customer </w:t>
      </w:r>
      <w:r w:rsidR="00DF6888">
        <w:t>choice. These</w:t>
      </w:r>
      <w:r w:rsidRPr="00B24285">
        <w:t xml:space="preserve"> are inevitably pushing the electricity industry toward a more distributed </w:t>
      </w:r>
      <w:r w:rsidR="00DF6888">
        <w:t xml:space="preserve">system </w:t>
      </w:r>
      <w:r w:rsidRPr="00B24285">
        <w:lastRenderedPageBreak/>
        <w:t xml:space="preserve">such as direct install DR assets, solar, energy storage and electric vehicles (EVs). 84 percent of utilities predict that DER will also increase as part of their overall fuel mix </w:t>
      </w:r>
      <w:r w:rsidRPr="00B24285">
        <w:fldChar w:fldCharType="begin"/>
      </w:r>
      <w:r w:rsidRPr="00B24285">
        <w:instrText xml:space="preserve"> ADDIN ZOTERO_ITEM CSL_CITATION {"citationID":"ipEP25B3","properties":{"formattedCitation":"(PLMA, 2018)","plainCitation":"(PLMA, 2018)","noteIndex":0},"citationItems":[{"id":2026,"uris":["http://zotero.org/groups/2241931/items/7TDD8Z2E"],"uri":["http://zotero.org/groups/2241931/items/7TDD8Z2E"],"itemData":{"id":2026,"type":"report","title":"PLMA Practitioner Perspectives: The Future of Utility “Bring Your Own Thermostat” Programs, A Compendium of Industry Viewpoints","URL":"https://www.peakload.org/assets/Groupsdocs/PractitionerPerspectives-UtilityBYOTPrograms-March2018.pdf","shortTitle":"PLMA Practitioner Perspectives: The Future of Utility “Bring Your Own Thermostat” Programs","author":[{"family":"PLMA","given":""}],"issued":{"date-parts":[["2018"]]},"accessed":{"date-parts":[["2019",1,16]]}}}],"schema":"https://github.com/citation-style-language/schema/raw/master/csl-citation.json"} </w:instrText>
      </w:r>
      <w:r w:rsidRPr="00B24285">
        <w:fldChar w:fldCharType="separate"/>
      </w:r>
      <w:r w:rsidRPr="00B24285">
        <w:t>(PLMA, 2018)</w:t>
      </w:r>
      <w:r w:rsidRPr="00B24285">
        <w:fldChar w:fldCharType="end"/>
      </w:r>
      <w:r w:rsidRPr="00B24285">
        <w:t>.</w:t>
      </w:r>
      <w:r w:rsidR="000E342F">
        <w:rPr>
          <w:rFonts w:cs="Myriad Pro"/>
          <w:color w:val="000000"/>
          <w:sz w:val="23"/>
          <w:szCs w:val="23"/>
        </w:rPr>
        <w:t xml:space="preserve"> </w:t>
      </w:r>
    </w:p>
    <w:p w14:paraId="0A5F6D57" w14:textId="34789109" w:rsidR="002263A4" w:rsidRDefault="007451FB" w:rsidP="008408DC">
      <w:pPr>
        <w:rPr>
          <w:rFonts w:cs="Myriad Pro"/>
          <w:b/>
          <w:color w:val="000000"/>
          <w:sz w:val="23"/>
          <w:szCs w:val="23"/>
        </w:rPr>
      </w:pPr>
      <w:r w:rsidRPr="00B24285">
        <w:rPr>
          <w:rStyle w:val="Heading4Char"/>
        </w:rPr>
        <w:t xml:space="preserve">Increasing </w:t>
      </w:r>
      <w:r w:rsidR="002263A4" w:rsidRPr="00B24285">
        <w:rPr>
          <w:rStyle w:val="Heading4Char"/>
        </w:rPr>
        <w:t>Interest In Home Security</w:t>
      </w:r>
    </w:p>
    <w:p w14:paraId="3F27276E" w14:textId="639C9DD2" w:rsidR="007451FB" w:rsidRPr="00B24285" w:rsidRDefault="008408DC" w:rsidP="008408DC">
      <w:pPr>
        <w:rPr>
          <w:rFonts w:cs="Myriad Pro"/>
          <w:b/>
          <w:color w:val="000000"/>
          <w:sz w:val="23"/>
          <w:szCs w:val="23"/>
        </w:rPr>
      </w:pPr>
      <w:r w:rsidRPr="00B24285">
        <w:t xml:space="preserve">According to Bugeja et al, the smart home market is anticipated to double in the US with family safety being the greatest motivator </w:t>
      </w:r>
      <w:r w:rsidRPr="00B24285">
        <w:fldChar w:fldCharType="begin"/>
      </w:r>
      <w:r w:rsidRPr="00B24285">
        <w:instrText xml:space="preserve"> ADDIN ZOTERO_ITEM CSL_CITATION {"citationID":"vPAXTh6K","properties":{"formattedCitation":"(Bugeja, Jacobsson, &amp; Davidsson, 2016)","plainCitation":"(Bugeja, Jacobsson, &amp; Davidsson, 2016)","noteIndex":0},"citationItems":[{"id":2343,"uris":["http://zotero.org/groups/2241931/items/6GE696VL"],"uri":["http://zotero.org/groups/2241931/items/6GE696VL"],"itemData":{"id":2343,"type":"paper-conference","title":"On Privacy and Security Challenges in Smart Connected Homes","container-title":"2016 European Intelligence and Security Informatics Conference (EISIC)","publisher":"IEEE","publisher-place":"Uppsala, Sweden","page":"172-175","source":"Crossref","event":"2016 European Intelligence and Security Informatics Conference (EISIC)","event-place":"Uppsala, Sweden","abstract":"Smart homes have become increasingly popular for IoT products and services with a lot of promises for improving the quality of life of individuals. Nevertheless, the heterogeneous, dynamic, and Internet-connected nature of this environment adds new concerns as private data becomes accessible, often without the householders’ awareness. This accessibility alongside with the rising risks of data security and privacy breaches, makes smart home security a critical topic that deserves scrutiny. In this paper, we present an overview of the privacy and security challenges directed towards the smart home domain. We also identify constraints, evaluate solutions, and discuss a number of challenges and research issues where further investigation is required.","URL":"http://ieeexplore.ieee.org/document/7870217/","DOI":"10.1109/EISIC.2016.044","ISBN":"978-1-5090-2857-3","language":"en","author":[{"family":"Bugeja","given":"Joseph"},{"family":"Jacobsson","given":"Andreas"},{"family":"Davidsson","given":"Paul"}],"issued":{"date-parts":[["2016",8]]},"accessed":{"date-parts":[["2019",1,29]]}}}],"schema":"https://github.com/citation-style-language/schema/raw/master/csl-citation.json"} </w:instrText>
      </w:r>
      <w:r w:rsidRPr="00B24285">
        <w:fldChar w:fldCharType="separate"/>
      </w:r>
      <w:r w:rsidRPr="007A2949">
        <w:t>(Bugeja, Jacobsson, &amp; Davidsson, 2016)</w:t>
      </w:r>
      <w:r w:rsidRPr="00B24285">
        <w:fldChar w:fldCharType="end"/>
      </w:r>
      <w:r w:rsidRPr="00B24285">
        <w:t>.</w:t>
      </w:r>
    </w:p>
    <w:p w14:paraId="09957ADE" w14:textId="1060E31C" w:rsidR="002263A4" w:rsidRDefault="007451FB" w:rsidP="00B24285">
      <w:pPr>
        <w:pStyle w:val="Heading4"/>
      </w:pPr>
      <w:r w:rsidRPr="00B24285">
        <w:t xml:space="preserve">Aging </w:t>
      </w:r>
      <w:r w:rsidR="002263A4" w:rsidRPr="007A2949">
        <w:t>Global Population</w:t>
      </w:r>
      <w:r w:rsidR="002263A4">
        <w:t xml:space="preserve"> </w:t>
      </w:r>
    </w:p>
    <w:p w14:paraId="65148965" w14:textId="097D352A" w:rsidR="007451FB" w:rsidRPr="00B24285" w:rsidRDefault="006D1032">
      <w:pPr>
        <w:rPr>
          <w:rFonts w:cs="Myriad Pro"/>
          <w:color w:val="000000"/>
          <w:sz w:val="23"/>
          <w:szCs w:val="23"/>
        </w:rPr>
      </w:pPr>
      <w:r w:rsidRPr="00B24285">
        <w:t xml:space="preserve">The application of smart thermostats in assisting an </w:t>
      </w:r>
      <w:r w:rsidR="006A4E41" w:rsidRPr="00B24285">
        <w:t>ever-increasing</w:t>
      </w:r>
      <w:r w:rsidR="000E342F">
        <w:t xml:space="preserve"> </w:t>
      </w:r>
      <w:r w:rsidRPr="00B24285">
        <w:t>elder population is</w:t>
      </w:r>
      <w:r w:rsidR="000E342F">
        <w:t xml:space="preserve"> </w:t>
      </w:r>
      <w:r w:rsidRPr="00B24285">
        <w:t>commonly discussed in the literature. Machine to machine applications</w:t>
      </w:r>
      <w:r w:rsidR="001832FD" w:rsidRPr="00B24285">
        <w:t xml:space="preserve"> such as home IoT</w:t>
      </w:r>
      <w:r w:rsidRPr="00B24285">
        <w:t xml:space="preserve"> will help seniors age in their own homes </w:t>
      </w:r>
      <w:r w:rsidRPr="00B24285">
        <w:fldChar w:fldCharType="begin"/>
      </w:r>
      <w:r w:rsidRPr="00B24285">
        <w:instrText xml:space="preserve"> ADDIN ZOTERO_ITEM CSL_CITATION {"citationID":"gBQQfxnA","properties":{"formattedCitation":"(Downes, 2018)","plainCitation":"(Downes, 2018)","noteIndex":0},"citationItems":[{"id":2307,"uris":["http://zotero.org/groups/2241931/items/GYUNEZ2J"],"uri":["http://zotero.org/groups/2241931/items/GYUNEZ2J"],"itemData":{"id":2307,"type":"article-journal","title":"Internet of Things: How to Avoid Short-Term Errors and Ensure Lasting Adoption","page":"6","volume":"10","issue":"2","source":"Zotero","language":"en","author":[{"family":"Downes","given":"Larry"}],"issued":{"date-parts":[["2018"]]}}}],"schema":"https://github.com/citation-style-language/schema/raw/master/csl-citation.json"} </w:instrText>
      </w:r>
      <w:r w:rsidRPr="00B24285">
        <w:fldChar w:fldCharType="separate"/>
      </w:r>
      <w:r w:rsidRPr="007A2949">
        <w:t>(Downes, 2018)</w:t>
      </w:r>
      <w:r w:rsidRPr="00B24285">
        <w:fldChar w:fldCharType="end"/>
      </w:r>
      <w:r w:rsidRPr="00B24285">
        <w:t xml:space="preserve">. </w:t>
      </w:r>
      <w:r w:rsidR="003F3DDB" w:rsidRPr="00B24285">
        <w:t xml:space="preserve">Demiris et al. identified environmental sensors for comfort and energy efficiency (e.g., smart thermostats) as the smart technology that offers aids of various types for elder groups </w:t>
      </w:r>
      <w:r w:rsidR="003F3DDB" w:rsidRPr="00B24285">
        <w:fldChar w:fldCharType="begin"/>
      </w:r>
      <w:r w:rsidR="003F3DDB" w:rsidRPr="00B24285">
        <w:instrText xml:space="preserve"> ADDIN ZOTERO_ITEM CSL_CITATION {"citationID":"bZvqaODH","properties":{"formattedCitation":"(Demiris &amp; Hensel, 2008)","plainCitation":"(Demiris &amp; Hensel, 2008)","noteIndex":0},"citationItems":[{"id":2345,"uris":["http://zotero.org/groups/2241931/items/W8KA7F8V"],"uri":["http://zotero.org/groups/2241931/items/W8KA7F8V"],"itemData":{"id":2345,"type":"article-journal","title":"Technologies for an Aging Society: A Systematic Review of “Smart Home” Applications","container-title":"Yearbook of Medical Informatics","page":"33-40","volume":"17","issue":"01","source":"Crossref","abstract":"Objectives: A \"smart home\" is a residence wired with technology features that monitor the well-being and activities of their residents to improve overall quality of life, increase independence and prevent emergencies. This type of informatics applications targeting older adults, people with disabilities or the general population is increasingly becoming the focus of research worldwide. The aim of this study was to provide a comprehensive review of health related smart home projects and discuss human factors and other challenges.\nMethods: To cover not only the medical but also the social sciences and electronics literature, we conducted extensive searches across disciplines (e.g., Medline , Embase , CINAHL, PsycINFO, Electronics and Communications Abstracts, Web of Science etc.). In order to be inclusive of all new initiatives and efforts in this area given the innovativeness of the concept, we manually searched for relevant references in the retrieved articles as well as published books on smart homes and gerontechnology\nResults: A total of 114 publications (including papers, abstracts and web pages) were identified and reviewed to identify the overarching projects. Twenty one smart home projects were identified (71% of the projects include technologies for functional monitoring, 67% for safety monitoring, 47% for physiological monitoring, 43% for cognitive support or sensory aids, 19% for monitoring security and 19% to increase social interaction). Evidence for their impact on clinical outcomes is lacking.\nConclusions: The field of smart homes is a growing informatics domain. Several challenges including not only technical but also ethical ones need to be addressed.","DOI":"10.1055/s-0038-1638580","ISSN":"0943-4747, 2364-0502","shortTitle":"Technologies for an Aging Society","language":"en","author":[{"family":"Demiris","given":"G."},{"family":"Hensel","given":"B. K."}],"issued":{"date-parts":[["2008",8]]}}}],"schema":"https://github.com/citation-style-language/schema/raw/master/csl-citation.json"} </w:instrText>
      </w:r>
      <w:r w:rsidR="003F3DDB" w:rsidRPr="00B24285">
        <w:fldChar w:fldCharType="separate"/>
      </w:r>
      <w:r w:rsidR="003F3DDB" w:rsidRPr="007A2949">
        <w:t>(Demiris &amp; Hensel, 2008)</w:t>
      </w:r>
      <w:r w:rsidR="003F3DDB" w:rsidRPr="00B24285">
        <w:fldChar w:fldCharType="end"/>
      </w:r>
      <w:r w:rsidR="003F3DDB" w:rsidRPr="00B24285">
        <w:t>.</w:t>
      </w:r>
      <w:r w:rsidR="003F3DDB" w:rsidRPr="00B24285">
        <w:rPr>
          <w:rFonts w:cs="Myriad Pro"/>
          <w:color w:val="000000"/>
          <w:sz w:val="23"/>
          <w:szCs w:val="23"/>
        </w:rPr>
        <w:t xml:space="preserve"> </w:t>
      </w:r>
    </w:p>
    <w:p w14:paraId="29FD3483" w14:textId="0770EF0F" w:rsidR="00372E4F" w:rsidRDefault="00D47357">
      <w:pPr>
        <w:rPr>
          <w:rFonts w:eastAsia="Times New Roman"/>
          <w:bCs/>
          <w:color w:val="000000"/>
        </w:rPr>
      </w:pPr>
      <w:r w:rsidRPr="00B24285">
        <w:rPr>
          <w:rFonts w:cs="Myriad Pro"/>
          <w:color w:val="000000"/>
          <w:sz w:val="23"/>
          <w:szCs w:val="23"/>
        </w:rPr>
        <w:t xml:space="preserve">Older </w:t>
      </w:r>
      <w:r w:rsidR="00372E4F" w:rsidRPr="00B24285">
        <w:rPr>
          <w:rFonts w:cs="Myriad Pro"/>
          <w:color w:val="000000"/>
          <w:sz w:val="23"/>
          <w:szCs w:val="23"/>
        </w:rPr>
        <w:t>thermostats are more likely to be replaced when newer options provide more convenience, such as the ability to change temp</w:t>
      </w:r>
      <w:r w:rsidR="00372E4F" w:rsidRPr="00B51013">
        <w:t xml:space="preserve">eratures and improve occupant comfort. </w:t>
      </w:r>
      <w:r w:rsidR="00372E4F" w:rsidRPr="00B51013">
        <w:rPr>
          <w:rFonts w:eastAsia="Times New Roman"/>
          <w:bCs/>
          <w:color w:val="000000"/>
        </w:rPr>
        <w:t>Global smart thermostat adoption might occur in several different ways based on regional economic differen</w:t>
      </w:r>
      <w:r w:rsidR="00372E4F">
        <w:rPr>
          <w:rFonts w:eastAsia="Times New Roman"/>
          <w:bCs/>
          <w:color w:val="000000"/>
        </w:rPr>
        <w:t xml:space="preserve">ces. This will likely be the case in the US, Europe, and, to a growing extent, in Asia Pacific. Market saturation of smart thermostats and declining prices will likely cause most households to replace older manual thermostats with smart thermostats, especially when older versions reach the end of their lifetimes. </w:t>
      </w:r>
    </w:p>
    <w:p w14:paraId="2A5A2BF7" w14:textId="2820D6DC" w:rsidR="002263A4" w:rsidRDefault="002263A4" w:rsidP="00B24285">
      <w:pPr>
        <w:pStyle w:val="Heading4"/>
      </w:pPr>
      <w:r>
        <w:t>Middle Class Growth</w:t>
      </w:r>
    </w:p>
    <w:p w14:paraId="64B32F47" w14:textId="17E428F9" w:rsidR="00EB72A2" w:rsidRDefault="00372E4F">
      <w:pPr>
        <w:rPr>
          <w:rFonts w:eastAsia="Times New Roman"/>
          <w:bCs/>
          <w:color w:val="000000"/>
        </w:rPr>
      </w:pPr>
      <w:r w:rsidRPr="00B24285">
        <w:t>I</w:t>
      </w:r>
      <w:r w:rsidR="00EB72A2" w:rsidRPr="00B24285">
        <w:t>ncreases in the middle class and economic growth will likely be the primary drivers for smart thermostat adoption</w:t>
      </w:r>
      <w:r w:rsidR="000E342F">
        <w:t xml:space="preserve"> </w:t>
      </w:r>
      <w:r w:rsidRPr="00B24285">
        <w:t xml:space="preserve">in regions such as Latin America, </w:t>
      </w:r>
      <w:r w:rsidR="002263A4">
        <w:t>S</w:t>
      </w:r>
      <w:r w:rsidRPr="00B24285">
        <w:t>ub-Saharan Africa, and Eastern Europe</w:t>
      </w:r>
      <w:r w:rsidR="002263A4">
        <w:rPr>
          <w:rFonts w:eastAsia="Times New Roman"/>
          <w:bCs/>
          <w:color w:val="000000"/>
        </w:rPr>
        <w:t xml:space="preserve"> a</w:t>
      </w:r>
      <w:r w:rsidR="00EB72A2">
        <w:rPr>
          <w:rFonts w:eastAsia="Times New Roman"/>
          <w:bCs/>
          <w:color w:val="000000"/>
        </w:rPr>
        <w:t>s these will enable homes that previously would not be suited for a smart thermostat to have the characteristics necessary for adoption. Especially because of the projected growth in energy demand in these regions (Ürge-Vorsatz et al., 2015), smart thermostats may play an increasing role in regional and national energy efficiency plans. These developments could prime the smart thermostat market for significant growth in regions that have yet to see much activity.</w:t>
      </w:r>
    </w:p>
    <w:p w14:paraId="0B8C3EFB" w14:textId="6D39D60B" w:rsidR="00D1508C" w:rsidRDefault="551A77D0" w:rsidP="005D49A8">
      <w:pPr>
        <w:pStyle w:val="Heading3"/>
      </w:pPr>
      <w:bookmarkStart w:id="114" w:name="_Toc214782"/>
      <w:bookmarkStart w:id="115" w:name="_Toc6222185"/>
      <w:bookmarkStart w:id="116" w:name="_Toc6222332"/>
      <w:bookmarkStart w:id="117" w:name="_Toc6308706"/>
      <w:bookmarkStart w:id="118" w:name="_Toc6584822"/>
      <w:bookmarkStart w:id="119" w:name="_Toc6585014"/>
      <w:bookmarkStart w:id="120" w:name="_Toc10028455"/>
      <w:bookmarkStart w:id="121" w:name="_Toc10028646"/>
      <w:bookmarkStart w:id="122" w:name="_Toc214783"/>
      <w:bookmarkStart w:id="123" w:name="_Toc6222186"/>
      <w:bookmarkStart w:id="124" w:name="_Toc6222333"/>
      <w:bookmarkStart w:id="125" w:name="_Toc6308707"/>
      <w:bookmarkStart w:id="126" w:name="_Toc6584823"/>
      <w:bookmarkStart w:id="127" w:name="_Toc6585015"/>
      <w:bookmarkStart w:id="128" w:name="_Toc10028456"/>
      <w:bookmarkStart w:id="129" w:name="_Toc10028647"/>
      <w:bookmarkStart w:id="130" w:name="_Toc214784"/>
      <w:bookmarkStart w:id="131" w:name="_Toc6222187"/>
      <w:bookmarkStart w:id="132" w:name="_Toc6222334"/>
      <w:bookmarkStart w:id="133" w:name="_Toc6308708"/>
      <w:bookmarkStart w:id="134" w:name="_Toc6584824"/>
      <w:bookmarkStart w:id="135" w:name="_Toc6585016"/>
      <w:bookmarkStart w:id="136" w:name="_Toc10028457"/>
      <w:bookmarkStart w:id="137" w:name="_Toc10028648"/>
      <w:bookmarkStart w:id="138" w:name="_Toc214786"/>
      <w:bookmarkStart w:id="139" w:name="_Toc6222189"/>
      <w:bookmarkStart w:id="140" w:name="_Toc6222336"/>
      <w:bookmarkStart w:id="141" w:name="_Toc6308710"/>
      <w:bookmarkStart w:id="142" w:name="_Toc6584826"/>
      <w:bookmarkStart w:id="143" w:name="_Toc6585018"/>
      <w:bookmarkStart w:id="144" w:name="_Toc10028459"/>
      <w:bookmarkStart w:id="145" w:name="_Toc10028650"/>
      <w:bookmarkStart w:id="146" w:name="_Toc214787"/>
      <w:bookmarkStart w:id="147" w:name="_Toc6222190"/>
      <w:bookmarkStart w:id="148" w:name="_Toc6222337"/>
      <w:bookmarkStart w:id="149" w:name="_Toc6308711"/>
      <w:bookmarkStart w:id="150" w:name="_Toc6584827"/>
      <w:bookmarkStart w:id="151" w:name="_Toc6585019"/>
      <w:bookmarkStart w:id="152" w:name="_Toc10028460"/>
      <w:bookmarkStart w:id="153" w:name="_Toc10028651"/>
      <w:bookmarkStart w:id="154" w:name="_Toc214788"/>
      <w:bookmarkStart w:id="155" w:name="_Toc6222191"/>
      <w:bookmarkStart w:id="156" w:name="_Toc6222338"/>
      <w:bookmarkStart w:id="157" w:name="_Toc6308712"/>
      <w:bookmarkStart w:id="158" w:name="_Toc6584828"/>
      <w:bookmarkStart w:id="159" w:name="_Toc6585020"/>
      <w:bookmarkStart w:id="160" w:name="_Toc10028461"/>
      <w:bookmarkStart w:id="161" w:name="_Toc10028652"/>
      <w:bookmarkStart w:id="162" w:name="_Toc4450477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551A77D0">
        <w:t>Barriers to Adoption</w:t>
      </w:r>
      <w:bookmarkEnd w:id="162"/>
    </w:p>
    <w:p w14:paraId="414C46D7" w14:textId="3EF4EB26" w:rsidR="0043633A" w:rsidRPr="008E5C3D" w:rsidRDefault="0043633A" w:rsidP="00B24285">
      <w:pPr>
        <w:rPr>
          <w:rFonts w:cs="PalatinoLinotype-Italic"/>
          <w:iCs/>
        </w:rPr>
      </w:pPr>
      <w:r>
        <w:t>There are also several market inhibitors that could prevent or stall the growth of smart thermostats, and these include</w:t>
      </w:r>
      <w:r w:rsidR="00DC737C">
        <w:t xml:space="preserve"> the following.</w:t>
      </w:r>
      <w:r>
        <w:t xml:space="preserve"> </w:t>
      </w:r>
    </w:p>
    <w:p w14:paraId="11078300" w14:textId="723F1BE5" w:rsidR="002263A4" w:rsidRDefault="002263A4" w:rsidP="00B24285">
      <w:pPr>
        <w:pStyle w:val="Heading4"/>
      </w:pPr>
      <w:r>
        <w:lastRenderedPageBreak/>
        <w:t xml:space="preserve">Consumer </w:t>
      </w:r>
      <w:r w:rsidR="0043633A" w:rsidRPr="007A2949">
        <w:t xml:space="preserve">Confusion </w:t>
      </w:r>
      <w:r w:rsidRPr="007A2949">
        <w:t xml:space="preserve">About Technology </w:t>
      </w:r>
      <w:r>
        <w:t>a</w:t>
      </w:r>
      <w:r w:rsidRPr="007A2949">
        <w:t xml:space="preserve">nd Benefits </w:t>
      </w:r>
    </w:p>
    <w:p w14:paraId="264678E7" w14:textId="1C2A5405" w:rsidR="0043633A" w:rsidRDefault="0043633A" w:rsidP="008A4770">
      <w:pPr>
        <w:rPr>
          <w:rFonts w:cs="PalatinoLinotype-Italic"/>
          <w:iCs/>
        </w:rPr>
      </w:pPr>
      <w:r w:rsidRPr="008177D3">
        <w:rPr>
          <w:rFonts w:cs="PalatinoLinotype-Italic"/>
          <w:iCs/>
        </w:rPr>
        <w:t>Navigant report</w:t>
      </w:r>
      <w:r w:rsidR="00BA51A6" w:rsidRPr="008177D3">
        <w:rPr>
          <w:rFonts w:cs="PalatinoLinotype-Italic"/>
          <w:iCs/>
        </w:rPr>
        <w:t>ed in 2014 that</w:t>
      </w:r>
      <w:r w:rsidRPr="008177D3">
        <w:rPr>
          <w:rFonts w:cs="PalatinoLinotype-Italic"/>
          <w:iCs/>
        </w:rPr>
        <w:t xml:space="preserve"> “the general public may not be perceptive of how regional climate and energy market differences will yield different levels of savings from the same device and platform. This is a potential source for customer dissatisfaction, poor publicity, and churn” (Navigant Research, 2014).</w:t>
      </w:r>
      <w:r w:rsidR="000E342F">
        <w:rPr>
          <w:rFonts w:cs="PalatinoLinotype-Italic"/>
          <w:iCs/>
        </w:rPr>
        <w:t xml:space="preserve"> </w:t>
      </w:r>
      <w:r w:rsidR="00025D01" w:rsidRPr="00025D01">
        <w:rPr>
          <w:rFonts w:cs="PalatinoLinotype-Italic"/>
          <w:iCs/>
        </w:rPr>
        <w:t>Recent studies examining the real-world</w:t>
      </w:r>
      <w:r w:rsidR="00025D01">
        <w:rPr>
          <w:rFonts w:cs="PalatinoLinotype-Italic"/>
          <w:iCs/>
        </w:rPr>
        <w:t xml:space="preserve"> </w:t>
      </w:r>
      <w:r w:rsidR="00025D01" w:rsidRPr="00025D01">
        <w:rPr>
          <w:rFonts w:cs="PalatinoLinotype-Italic"/>
          <w:iCs/>
        </w:rPr>
        <w:t xml:space="preserve">acceptance of IoT systems </w:t>
      </w:r>
      <w:r w:rsidR="00025D01">
        <w:rPr>
          <w:rFonts w:cs="PalatinoLinotype-Italic"/>
          <w:iCs/>
        </w:rPr>
        <w:t>such as</w:t>
      </w:r>
      <w:r w:rsidR="000E342F">
        <w:rPr>
          <w:rFonts w:cs="PalatinoLinotype-Italic"/>
          <w:iCs/>
        </w:rPr>
        <w:t xml:space="preserve"> </w:t>
      </w:r>
      <w:r w:rsidR="00025D01" w:rsidRPr="00025D01">
        <w:rPr>
          <w:rFonts w:cs="PalatinoLinotype-Italic"/>
          <w:iCs/>
        </w:rPr>
        <w:t>smart thermostat</w:t>
      </w:r>
      <w:r w:rsidR="00DC737C">
        <w:rPr>
          <w:rFonts w:cs="PalatinoLinotype-Italic"/>
          <w:iCs/>
        </w:rPr>
        <w:t>s</w:t>
      </w:r>
      <w:r w:rsidR="00025D01">
        <w:rPr>
          <w:rFonts w:cs="PalatinoLinotype-Italic"/>
          <w:iCs/>
        </w:rPr>
        <w:t xml:space="preserve"> </w:t>
      </w:r>
      <w:r w:rsidR="00DF6888">
        <w:rPr>
          <w:rFonts w:cs="PalatinoLinotype-Italic"/>
          <w:iCs/>
        </w:rPr>
        <w:t>show that</w:t>
      </w:r>
      <w:r w:rsidR="00025D01" w:rsidRPr="00025D01">
        <w:rPr>
          <w:rFonts w:cs="PalatinoLinotype-Italic"/>
          <w:iCs/>
        </w:rPr>
        <w:t xml:space="preserve"> </w:t>
      </w:r>
      <w:r w:rsidR="00DF6888">
        <w:rPr>
          <w:rFonts w:cs="PalatinoLinotype-Italic"/>
          <w:iCs/>
        </w:rPr>
        <w:t xml:space="preserve">accuracy and customer interface and mismatch with customer expectation decreased adoption </w:t>
      </w:r>
      <w:r w:rsidR="00025D01">
        <w:rPr>
          <w:rFonts w:cs="PalatinoLinotype-Italic"/>
          <w:iCs/>
        </w:rPr>
        <w:fldChar w:fldCharType="begin"/>
      </w:r>
      <w:r w:rsidR="00025D01">
        <w:rPr>
          <w:rFonts w:cs="PalatinoLinotype-Italic"/>
          <w:iCs/>
        </w:rPr>
        <w:instrText xml:space="preserve"> ADDIN ZOTERO_ITEM CSL_CITATION {"citationID":"4itO1YpO","properties":{"formattedCitation":"(Malik et al., 2018)","plainCitation":"(Malik et al., 2018)","noteIndex":0},"citationItems":[{"id":2299,"uris":["http://zotero.org/groups/2241931/items/L6ATJDQK"],"uri":["http://zotero.org/groups/2241931/items/L6ATJDQK"],"itemData":{"id":2299,"type":"paper-conference","title":"Everyday Interaction With Autonomous Internet of Things","container-title":"Workshop on AI for Internet of Things","publisher":"IBM Zurich","publisher-place":"Stockholm, Sweden","page":"4","source":"Zotero","event":"Workshop on AI for Internet of Things","event-place":"Stockholm, Sweden","abstract":"This research seeks to investigate the design of interaction mechanisms and user interfaces for a future Autonomous Internet of Things (A-IoT). Recent studies examining the real-world acceptance of a IoT systems (e.g smart thermostat) highlighted how errors, limited legibility, lack of accountability of the ownership, intent and excessive user expectations caused frustration and abandoning of the technology. These ﬁndings suggest that the design of A-IoT systems needs to address several challenges to be made accountable; including, on the system side, designing autonomous decision-making to take into account the uncertain nature of contingent human behaviour; and on the user side, the need to make these systems legible and usable in everyday life. Our goal is thus to establish the scientiﬁc underpinnings of user interactions with A-IoT systems, in a domestic everyday context, with the aim of elucidate the aforementioned challenges.","language":"en","author":[{"family":"Malik","given":"Obaid"},{"family":"Ramchurn","given":"S D"},{"family":"Fuentes","given":"Carolina"},{"family":"Fischer","given":"Joel"},{"family":"Crabtree","given":"Andrew"},{"family":"Nowacka","given":"Diana"},{"family":"Costanza","given":"Enrico"},{"family":"Jennings","given":"Nicholas R"}],"issued":{"date-parts":[["2018"]]}}}],"schema":"https://github.com/citation-style-language/schema/raw/master/csl-citation.json"} </w:instrText>
      </w:r>
      <w:r w:rsidR="00025D01">
        <w:rPr>
          <w:rFonts w:cs="PalatinoLinotype-Italic"/>
          <w:iCs/>
        </w:rPr>
        <w:fldChar w:fldCharType="separate"/>
      </w:r>
      <w:r w:rsidR="00025D01" w:rsidRPr="00025D01">
        <w:rPr>
          <w:rFonts w:cs="Times New Roman"/>
        </w:rPr>
        <w:t>(Malik et al., 2018)</w:t>
      </w:r>
      <w:r w:rsidR="00025D01">
        <w:rPr>
          <w:rFonts w:cs="PalatinoLinotype-Italic"/>
          <w:iCs/>
        </w:rPr>
        <w:fldChar w:fldCharType="end"/>
      </w:r>
      <w:r w:rsidR="00025D01" w:rsidRPr="00025D01">
        <w:rPr>
          <w:rFonts w:cs="PalatinoLinotype-Italic"/>
          <w:iCs/>
        </w:rPr>
        <w:t xml:space="preserve"> </w:t>
      </w:r>
      <w:r w:rsidR="00025D01">
        <w:rPr>
          <w:rFonts w:cs="PalatinoLinotype-Italic"/>
          <w:iCs/>
        </w:rPr>
        <w:t>F</w:t>
      </w:r>
      <w:r w:rsidR="000A3762">
        <w:rPr>
          <w:rFonts w:cs="PalatinoLinotype-Italic"/>
          <w:iCs/>
        </w:rPr>
        <w:t>urthermore, c</w:t>
      </w:r>
      <w:r w:rsidR="000A3762" w:rsidRPr="00B24285">
        <w:rPr>
          <w:rFonts w:cs="PalatinoLinotype-Italic"/>
          <w:iCs/>
        </w:rPr>
        <w:t>onsumer surveys over the last few years, reveal</w:t>
      </w:r>
      <w:r w:rsidR="000A3762">
        <w:rPr>
          <w:rFonts w:cs="PalatinoLinotype-Italic"/>
          <w:iCs/>
        </w:rPr>
        <w:t xml:space="preserve"> </w:t>
      </w:r>
      <w:r w:rsidR="000A3762" w:rsidRPr="00B24285">
        <w:rPr>
          <w:rFonts w:cs="PalatinoLinotype-Italic"/>
          <w:iCs/>
        </w:rPr>
        <w:t>slower-than-expected adoption of IoT solutions</w:t>
      </w:r>
      <w:r w:rsidR="000A3762">
        <w:rPr>
          <w:rFonts w:cs="PalatinoLinotype-Italic"/>
          <w:iCs/>
        </w:rPr>
        <w:t xml:space="preserve"> due to stories</w:t>
      </w:r>
      <w:r w:rsidR="000A3762" w:rsidRPr="00B24285">
        <w:rPr>
          <w:rFonts w:cs="PalatinoLinotype-Italic"/>
          <w:iCs/>
        </w:rPr>
        <w:t xml:space="preserve"> of</w:t>
      </w:r>
      <w:r w:rsidR="000A3762">
        <w:rPr>
          <w:rFonts w:cs="PalatinoLinotype-Italic"/>
          <w:iCs/>
        </w:rPr>
        <w:t xml:space="preserve"> </w:t>
      </w:r>
      <w:r w:rsidR="000A3762" w:rsidRPr="00B24285">
        <w:rPr>
          <w:rFonts w:cs="PalatinoLinotype-Italic"/>
          <w:iCs/>
        </w:rPr>
        <w:t>hacked baby monitors and connected toys, video cameras</w:t>
      </w:r>
      <w:r w:rsidR="000A3762">
        <w:rPr>
          <w:rFonts w:cs="PalatinoLinotype-Italic"/>
          <w:iCs/>
        </w:rPr>
        <w:t xml:space="preserve"> </w:t>
      </w:r>
      <w:r w:rsidR="000A3762" w:rsidRPr="00B24285">
        <w:rPr>
          <w:rFonts w:cs="PalatinoLinotype-Italic"/>
          <w:iCs/>
        </w:rPr>
        <w:t>taken over by botnets and fitness trackers revealing the locations</w:t>
      </w:r>
      <w:r w:rsidR="000A3762">
        <w:rPr>
          <w:rFonts w:cs="PalatinoLinotype-Italic"/>
          <w:iCs/>
        </w:rPr>
        <w:t xml:space="preserve"> </w:t>
      </w:r>
      <w:r w:rsidR="000A3762" w:rsidRPr="00B24285">
        <w:rPr>
          <w:rFonts w:cs="PalatinoLinotype-Italic"/>
          <w:iCs/>
        </w:rPr>
        <w:t>of secured military installations, have generated skepticism that</w:t>
      </w:r>
      <w:r w:rsidR="000A3762">
        <w:rPr>
          <w:rFonts w:cs="PalatinoLinotype-Italic"/>
          <w:iCs/>
        </w:rPr>
        <w:t xml:space="preserve"> </w:t>
      </w:r>
      <w:r w:rsidR="000A3762" w:rsidRPr="00B24285">
        <w:rPr>
          <w:rFonts w:cs="PalatinoLinotype-Italic"/>
          <w:iCs/>
        </w:rPr>
        <w:t xml:space="preserve">IoT applications are </w:t>
      </w:r>
      <w:r w:rsidR="000A3762">
        <w:rPr>
          <w:rFonts w:cs="PalatinoLinotype-Italic"/>
          <w:iCs/>
        </w:rPr>
        <w:t>indeed</w:t>
      </w:r>
      <w:r w:rsidR="000A3762" w:rsidRPr="00B24285">
        <w:rPr>
          <w:rFonts w:cs="PalatinoLinotype-Italic"/>
          <w:iCs/>
        </w:rPr>
        <w:t xml:space="preserve"> ready for mass markets</w:t>
      </w:r>
      <w:r w:rsidR="000A3762">
        <w:rPr>
          <w:rFonts w:cs="PalatinoLinotype-Italic"/>
          <w:iCs/>
        </w:rPr>
        <w:t xml:space="preserve"> </w:t>
      </w:r>
      <w:r w:rsidR="000A3762">
        <w:rPr>
          <w:rFonts w:cs="PalatinoLinotype-Italic"/>
          <w:iCs/>
        </w:rPr>
        <w:fldChar w:fldCharType="begin"/>
      </w:r>
      <w:r w:rsidR="000A3762">
        <w:rPr>
          <w:rFonts w:cs="PalatinoLinotype-Italic"/>
          <w:iCs/>
        </w:rPr>
        <w:instrText xml:space="preserve"> ADDIN ZOTERO_ITEM CSL_CITATION {"citationID":"eUjomuWq","properties":{"formattedCitation":"(Downes, 2018)","plainCitation":"(Downes, 2018)","noteIndex":0},"citationItems":[{"id":2307,"uris":["http://zotero.org/groups/2241931/items/GYUNEZ2J"],"uri":["http://zotero.org/groups/2241931/items/GYUNEZ2J"],"itemData":{"id":2307,"type":"article-journal","title":"Internet of Things: How to Avoid Short-Term Errors and Ensure Lasting Adoption","page":"6","volume":"10","issue":"2","source":"Zotero","language":"en","author":[{"family":"Downes","given":"Larry"}],"issued":{"date-parts":[["2018"]]}}}],"schema":"https://github.com/citation-style-language/schema/raw/master/csl-citation.json"} </w:instrText>
      </w:r>
      <w:r w:rsidR="000A3762">
        <w:rPr>
          <w:rFonts w:cs="PalatinoLinotype-Italic"/>
          <w:iCs/>
        </w:rPr>
        <w:fldChar w:fldCharType="separate"/>
      </w:r>
      <w:r w:rsidR="000A3762" w:rsidRPr="000A3762">
        <w:rPr>
          <w:rFonts w:cs="Times New Roman"/>
        </w:rPr>
        <w:t>(Downes, 2018)</w:t>
      </w:r>
      <w:r w:rsidR="000A3762">
        <w:rPr>
          <w:rFonts w:cs="PalatinoLinotype-Italic"/>
          <w:iCs/>
        </w:rPr>
        <w:fldChar w:fldCharType="end"/>
      </w:r>
      <w:r w:rsidR="000A3762" w:rsidRPr="00B24285">
        <w:rPr>
          <w:rFonts w:cs="PalatinoLinotype-Italic"/>
          <w:iCs/>
        </w:rPr>
        <w:t>.</w:t>
      </w:r>
      <w:r w:rsidR="00BA51A6" w:rsidRPr="008177D3">
        <w:rPr>
          <w:rFonts w:cs="PalatinoLinotype-Italic"/>
          <w:iCs/>
        </w:rPr>
        <w:t xml:space="preserve"> Recent reviews on the state of the art of smart home technologies further indicate that smart home</w:t>
      </w:r>
      <w:r w:rsidR="008177D3">
        <w:rPr>
          <w:rFonts w:cs="PalatinoLinotype-Italic"/>
          <w:iCs/>
        </w:rPr>
        <w:t xml:space="preserve"> </w:t>
      </w:r>
      <w:r w:rsidR="00BA51A6" w:rsidRPr="008177D3">
        <w:rPr>
          <w:rFonts w:cs="PalatinoLinotype-Italic"/>
          <w:iCs/>
        </w:rPr>
        <w:t>blurs the role of the user and its boundari</w:t>
      </w:r>
      <w:r w:rsidR="008177D3" w:rsidRPr="008177D3">
        <w:rPr>
          <w:rFonts w:cs="PalatinoLinotype-Italic"/>
          <w:iCs/>
        </w:rPr>
        <w:t xml:space="preserve">es, for instance, </w:t>
      </w:r>
      <w:r w:rsidR="004F4FCD">
        <w:rPr>
          <w:rFonts w:cs="PalatinoLinotype-Italic"/>
          <w:iCs/>
        </w:rPr>
        <w:t>it</w:t>
      </w:r>
      <w:r w:rsidR="008177D3">
        <w:rPr>
          <w:rFonts w:cs="PalatinoLinotype-Italic"/>
          <w:iCs/>
        </w:rPr>
        <w:t xml:space="preserve"> is</w:t>
      </w:r>
      <w:r w:rsidR="004F4FCD">
        <w:rPr>
          <w:rFonts w:cs="PalatinoLinotype-Italic"/>
          <w:iCs/>
        </w:rPr>
        <w:t xml:space="preserve"> still arguable if it is</w:t>
      </w:r>
      <w:r w:rsidR="008177D3" w:rsidRPr="008177D3">
        <w:rPr>
          <w:rFonts w:cs="PalatinoLinotype-Italic"/>
          <w:iCs/>
        </w:rPr>
        <w:t xml:space="preserve"> the user </w:t>
      </w:r>
      <w:r w:rsidR="008177D3">
        <w:rPr>
          <w:rFonts w:cs="PalatinoLinotype-Italic"/>
          <w:iCs/>
        </w:rPr>
        <w:t xml:space="preserve">who </w:t>
      </w:r>
      <w:r w:rsidR="008177D3" w:rsidRPr="008177D3">
        <w:rPr>
          <w:rFonts w:cs="PalatinoLinotype-Italic"/>
          <w:iCs/>
        </w:rPr>
        <w:t>use</w:t>
      </w:r>
      <w:r w:rsidR="008177D3">
        <w:rPr>
          <w:rFonts w:cs="PalatinoLinotype-Italic"/>
          <w:iCs/>
        </w:rPr>
        <w:t>s</w:t>
      </w:r>
      <w:r w:rsidR="008177D3" w:rsidRPr="008177D3">
        <w:rPr>
          <w:rFonts w:cs="PalatinoLinotype-Italic"/>
          <w:iCs/>
        </w:rPr>
        <w:t xml:space="preserve"> an electricity system, or vice versa</w:t>
      </w:r>
      <w:r w:rsidR="004F4FCD">
        <w:rPr>
          <w:rFonts w:cs="PalatinoLinotype-Italic"/>
          <w:iCs/>
        </w:rPr>
        <w:t xml:space="preserve"> o</w:t>
      </w:r>
      <w:r w:rsidR="008177D3" w:rsidRPr="008177D3">
        <w:rPr>
          <w:rFonts w:cs="PalatinoLinotype-Italic"/>
          <w:iCs/>
        </w:rPr>
        <w:t>r</w:t>
      </w:r>
      <w:r w:rsidR="000E342F">
        <w:rPr>
          <w:rFonts w:cs="PalatinoLinotype-Italic"/>
          <w:iCs/>
        </w:rPr>
        <w:t xml:space="preserve"> </w:t>
      </w:r>
      <w:r w:rsidR="008177D3">
        <w:rPr>
          <w:rFonts w:cs="PalatinoLinotype-Italic"/>
          <w:iCs/>
        </w:rPr>
        <w:t>if</w:t>
      </w:r>
      <w:r w:rsidR="008177D3" w:rsidRPr="00B24285">
        <w:rPr>
          <w:rFonts w:cs="PalatinoLinotype-Italic"/>
          <w:iCs/>
        </w:rPr>
        <w:t xml:space="preserve"> an appliance</w:t>
      </w:r>
      <w:r w:rsidR="008177D3">
        <w:rPr>
          <w:rFonts w:cs="PalatinoLinotype-Italic"/>
          <w:iCs/>
        </w:rPr>
        <w:t xml:space="preserve">- such as a smart thermostat -is </w:t>
      </w:r>
      <w:r w:rsidR="008177D3" w:rsidRPr="00B24285">
        <w:rPr>
          <w:rFonts w:cs="PalatinoLinotype-Italic"/>
          <w:iCs/>
        </w:rPr>
        <w:t>there for the person who bought it or for the remote</w:t>
      </w:r>
      <w:r w:rsidR="008177D3">
        <w:rPr>
          <w:rFonts w:cs="PalatinoLinotype-Italic"/>
          <w:iCs/>
        </w:rPr>
        <w:t xml:space="preserve"> </w:t>
      </w:r>
      <w:r w:rsidR="008177D3" w:rsidRPr="00B24285">
        <w:rPr>
          <w:rFonts w:cs="PalatinoLinotype-Italic"/>
          <w:iCs/>
        </w:rPr>
        <w:t>operator that switches it on and off in accordance with</w:t>
      </w:r>
      <w:r w:rsidR="008177D3">
        <w:rPr>
          <w:rFonts w:cs="PalatinoLinotype-Italic"/>
          <w:iCs/>
        </w:rPr>
        <w:t xml:space="preserve"> </w:t>
      </w:r>
      <w:r w:rsidR="008177D3" w:rsidRPr="00B24285">
        <w:rPr>
          <w:rFonts w:cs="PalatinoLinotype-Italic"/>
          <w:iCs/>
        </w:rPr>
        <w:t>system conditions?</w:t>
      </w:r>
      <w:r w:rsidR="008177D3">
        <w:rPr>
          <w:rFonts w:cs="PalatinoLinotype-Italic"/>
          <w:iCs/>
        </w:rPr>
        <w:t xml:space="preserve"> </w:t>
      </w:r>
      <w:r w:rsidR="008177D3">
        <w:rPr>
          <w:rFonts w:cs="PalatinoLinotype-Italic"/>
          <w:iCs/>
        </w:rPr>
        <w:fldChar w:fldCharType="begin"/>
      </w:r>
      <w:r w:rsidR="008177D3">
        <w:rPr>
          <w:rFonts w:cs="PalatinoLinotype-Italic"/>
          <w:iCs/>
        </w:rPr>
        <w:instrText xml:space="preserve"> ADDIN ZOTERO_ITEM CSL_CITATION {"citationID":"zieIlSkX","properties":{"formattedCitation":"(Darby, 2018)","plainCitation":"(Darby, 2018)","noteIndex":0},"citationItems":[{"id":69,"uris":["http://zotero.org/groups/2241931/items/CAFNCS8P"],"uri":["http://zotero.org/groups/2241931/items/CAFNCS8P"],"itemData":{"id":69,"type":"article-journal","title":"Smart technology in the home: time for more clarity","container-title":"Building Research &amp; Information","page":"140-147","volume":"46","issue":"1","source":"Crossref","abstract":"The idea of the smart home has been around for decades but smart homes (under most definitions) are extremely rare, although digital technology and automated appliances are commonplace in the more affluent regions of the world. This commentary argues that there are inherent difficulties with expectations for smart homes and with making them viable; and with definitions and roles of ‘users’ in smart systems. It considers what a smart home might be and the problems that smart homes might address, identifying two types of narrative in the smart-energy literature. One centres on the highly automated dwelling with integrated appliances, emphasizing state-of-the-art technology, convenience and, in some sense, efficiency. The second narrative type focuses more on system-level issues such as peak demand, ancillary services and the spread of microgeneration, and on selective applications of information and communication technology (ICT) to address these. Both raise questions about the identity of users, nature of control, boundaries of the home and ecological impact.","DOI":"10.1080/09613218.2017.1301707","ISSN":"0961-3218, 1466-4321","shortTitle":"Smart technology in the home","language":"en","author":[{"family":"Darby","given":"Sarah J."}],"issued":{"date-parts":[["2018",1,2]]}}}],"schema":"https://github.com/citation-style-language/schema/raw/master/csl-citation.json"} </w:instrText>
      </w:r>
      <w:r w:rsidR="008177D3">
        <w:rPr>
          <w:rFonts w:cs="PalatinoLinotype-Italic"/>
          <w:iCs/>
        </w:rPr>
        <w:fldChar w:fldCharType="separate"/>
      </w:r>
      <w:r w:rsidR="008177D3" w:rsidRPr="008177D3">
        <w:rPr>
          <w:rFonts w:cs="Times New Roman"/>
        </w:rPr>
        <w:t>(Darby, 2018)</w:t>
      </w:r>
      <w:r w:rsidR="008177D3">
        <w:rPr>
          <w:rFonts w:cs="PalatinoLinotype-Italic"/>
          <w:iCs/>
        </w:rPr>
        <w:fldChar w:fldCharType="end"/>
      </w:r>
      <w:r w:rsidR="008A4770">
        <w:rPr>
          <w:rFonts w:cs="PalatinoLinotype-Italic"/>
          <w:iCs/>
        </w:rPr>
        <w:t>. According to several studies, one solution to</w:t>
      </w:r>
      <w:r w:rsidR="008A4770" w:rsidRPr="008A4770">
        <w:rPr>
          <w:rFonts w:cs="PalatinoLinotype-Italic"/>
          <w:iCs/>
        </w:rPr>
        <w:t xml:space="preserve"> system complexity is to manufacture devices that are ready for</w:t>
      </w:r>
      <w:r w:rsidR="008A4770">
        <w:rPr>
          <w:rFonts w:cs="PalatinoLinotype-Italic"/>
          <w:iCs/>
        </w:rPr>
        <w:t xml:space="preserve"> </w:t>
      </w:r>
      <w:r w:rsidR="008A4770" w:rsidRPr="008A4770">
        <w:rPr>
          <w:rFonts w:cs="PalatinoLinotype-Italic"/>
          <w:iCs/>
        </w:rPr>
        <w:t>automation and pre-programmed with default settings</w:t>
      </w:r>
      <w:r w:rsidR="008A4770">
        <w:rPr>
          <w:rFonts w:cs="PalatinoLinotype-Italic"/>
          <w:iCs/>
        </w:rPr>
        <w:t xml:space="preserve"> such as </w:t>
      </w:r>
      <w:r w:rsidR="008A4770" w:rsidRPr="008A4770">
        <w:rPr>
          <w:rFonts w:cs="PalatinoLinotype-Italic"/>
          <w:iCs/>
        </w:rPr>
        <w:t>smart thermostats with temperature and/or schedule pre-sets,</w:t>
      </w:r>
      <w:r w:rsidR="008A4770">
        <w:rPr>
          <w:rFonts w:cs="PalatinoLinotype-Italic"/>
          <w:iCs/>
        </w:rPr>
        <w:t xml:space="preserve"> or </w:t>
      </w:r>
      <w:r w:rsidR="008A4770" w:rsidRPr="008A4770">
        <w:rPr>
          <w:rFonts w:cs="PalatinoLinotype-Italic"/>
          <w:iCs/>
        </w:rPr>
        <w:t>default options</w:t>
      </w:r>
      <w:r w:rsidR="008A4770">
        <w:rPr>
          <w:rFonts w:cs="PalatinoLinotype-Italic"/>
          <w:iCs/>
        </w:rPr>
        <w:t xml:space="preserve"> </w:t>
      </w:r>
      <w:r w:rsidR="008A4770">
        <w:rPr>
          <w:rFonts w:cs="PalatinoLinotype-Italic"/>
          <w:iCs/>
        </w:rPr>
        <w:fldChar w:fldCharType="begin"/>
      </w:r>
      <w:r w:rsidR="008A4770">
        <w:rPr>
          <w:rFonts w:cs="PalatinoLinotype-Italic"/>
          <w:iCs/>
        </w:rPr>
        <w:instrText xml:space="preserve"> ADDIN ZOTERO_ITEM CSL_CITATION {"citationID":"iJVQe1fp","properties":{"formattedCitation":"(Sintov &amp; Schultz, 2017)","plainCitation":"(Sintov &amp; Schultz, 2017)","noteIndex":0},"citationItems":[{"id":2287,"uris":["http://zotero.org/groups/2241931/items/VNI8CMJU"],"uri":["http://zotero.org/groups/2241931/items/VNI8CMJU"],"itemData":{"id":2287,"type":"article-journal","title":"Adjustable Green Defaults Can Help Make Smart Homes More Sustainable","container-title":"Sustainability","page":"622","volume":"9","issue":"4","source":"www.mdpi.com","abstract":"Smart home technologies offer exciting opportunities to promote more efficient uses of energy. For instance, programmable thermostats, centralized lighting controls, and rooftop solar panels all have potential for energy conservation and efficiency. However, these technologies alone will not guarantee energy savings. Whereas previous research on smart homes has focused on the technologies themselves, relatively little work has addressed the factors that shape the human-technology interface. In this review paper, we argue that in order to ensure any savings, smart home technologies must first be adopted by end-users, and once adopted, they must be used in ways that promote energy efficiency. We focus on three areas of behavioral research with implications for smart home technologies: (1) defaults; (2) perceived adjustability or control; and (3) trust in automation. Linking these areas, we propose a new concept for improving the efficiency gains of smart homes. First, although smart device controls can help save energy, considerably larger energy efficiency gains can be realized through smart automation. But importantly, the default settings of systems should be “green”, to maximize energy savings. Second, many people have concerns around relinquishing decision-making to technologies, which can reduce the likelihood of adoption. People want to be, or at least to feel, in control of their homes, even if they do not adjust settings post-installation. Further, consumer trust in technologies encourages adoption in the first place; trust also impacts consumer interactions with installed devices and can impact default acceptance. Combining these concepts, we recommend that smart home technologies build consumer trust and come pre-programmed with adjustable green defaults, which permit consumers to change initial green settings.","DOI":"10.3390/su9040622","language":"en","author":[{"family":"Sintov","given":"Nicole D."},{"family":"Schultz","given":"P. Wesley"}],"issued":{"date-parts":[["2017",4]]}}}],"schema":"https://github.com/citation-style-language/schema/raw/master/csl-citation.json"} </w:instrText>
      </w:r>
      <w:r w:rsidR="008A4770">
        <w:rPr>
          <w:rFonts w:cs="PalatinoLinotype-Italic"/>
          <w:iCs/>
        </w:rPr>
        <w:fldChar w:fldCharType="separate"/>
      </w:r>
      <w:r w:rsidR="008A4770" w:rsidRPr="008A4770">
        <w:rPr>
          <w:rFonts w:cs="Times New Roman"/>
        </w:rPr>
        <w:t>(Sintov &amp; Schultz, 2017)</w:t>
      </w:r>
      <w:r w:rsidR="008A4770">
        <w:rPr>
          <w:rFonts w:cs="PalatinoLinotype-Italic"/>
          <w:iCs/>
        </w:rPr>
        <w:fldChar w:fldCharType="end"/>
      </w:r>
      <w:r w:rsidR="002351B5">
        <w:rPr>
          <w:rFonts w:cs="PalatinoLinotype-Italic"/>
          <w:iCs/>
        </w:rPr>
        <w:t>.</w:t>
      </w:r>
    </w:p>
    <w:p w14:paraId="13E10167" w14:textId="5A826ED6" w:rsidR="00D51FA2" w:rsidRDefault="00322FAF" w:rsidP="00B24285">
      <w:pPr>
        <w:pStyle w:val="Heading4"/>
      </w:pPr>
      <w:r>
        <w:t>L</w:t>
      </w:r>
      <w:r w:rsidRPr="00602EBB">
        <w:t>ack of</w:t>
      </w:r>
      <w:r>
        <w:t xml:space="preserve"> </w:t>
      </w:r>
      <w:r w:rsidR="00D51FA2" w:rsidRPr="00602EBB">
        <w:t>Clear User Value Proposition</w:t>
      </w:r>
      <w:r w:rsidR="00D51FA2">
        <w:t xml:space="preserve"> </w:t>
      </w:r>
    </w:p>
    <w:p w14:paraId="75F78AB5" w14:textId="7BF5794B" w:rsidR="00322FAF" w:rsidRPr="008E5C3D" w:rsidRDefault="00322FAF" w:rsidP="00B24285">
      <w:pPr>
        <w:rPr>
          <w:rFonts w:cs="PalatinoLinotype-Italic"/>
          <w:iCs/>
        </w:rPr>
      </w:pPr>
      <w:r>
        <w:rPr>
          <w:rFonts w:cs="PalatinoLinotype-Italic"/>
          <w:iCs/>
        </w:rPr>
        <w:t>Hoffman and Novak argue that f</w:t>
      </w:r>
      <w:r w:rsidRPr="00322FAF">
        <w:rPr>
          <w:rFonts w:cs="PalatinoLinotype-Italic"/>
          <w:iCs/>
        </w:rPr>
        <w:t>or consumer IoT adoption to</w:t>
      </w:r>
      <w:r>
        <w:rPr>
          <w:rFonts w:cs="PalatinoLinotype-Italic"/>
          <w:iCs/>
        </w:rPr>
        <w:t xml:space="preserve"> </w:t>
      </w:r>
      <w:r w:rsidRPr="00322FAF">
        <w:rPr>
          <w:rFonts w:cs="PalatinoLinotype-Italic"/>
          <w:iCs/>
        </w:rPr>
        <w:t>expand beyond the niche segments of technologically sophis</w:t>
      </w:r>
      <w:r>
        <w:rPr>
          <w:rFonts w:cs="PalatinoLinotype-Italic"/>
          <w:iCs/>
        </w:rPr>
        <w:t>t</w:t>
      </w:r>
      <w:r w:rsidRPr="00322FAF">
        <w:rPr>
          <w:rFonts w:cs="PalatinoLinotype-Italic"/>
          <w:iCs/>
        </w:rPr>
        <w:t>icated</w:t>
      </w:r>
      <w:r>
        <w:rPr>
          <w:rFonts w:cs="PalatinoLinotype-Italic"/>
          <w:iCs/>
        </w:rPr>
        <w:t xml:space="preserve"> </w:t>
      </w:r>
      <w:r w:rsidRPr="00322FAF">
        <w:rPr>
          <w:rFonts w:cs="PalatinoLinotype-Italic"/>
          <w:iCs/>
        </w:rPr>
        <w:t>upscale consumers marketers must do a better job of understanding the actual</w:t>
      </w:r>
      <w:r>
        <w:rPr>
          <w:rFonts w:cs="PalatinoLinotype-Italic"/>
          <w:iCs/>
        </w:rPr>
        <w:t xml:space="preserve"> </w:t>
      </w:r>
      <w:r w:rsidRPr="00322FAF">
        <w:rPr>
          <w:rFonts w:cs="PalatinoLinotype-Italic"/>
          <w:iCs/>
        </w:rPr>
        <w:t>value of smart products. Smart speakers like the Amazon Echo and</w:t>
      </w:r>
      <w:r>
        <w:rPr>
          <w:rFonts w:cs="PalatinoLinotype-Italic"/>
          <w:iCs/>
        </w:rPr>
        <w:t xml:space="preserve"> </w:t>
      </w:r>
      <w:r w:rsidRPr="00322FAF">
        <w:rPr>
          <w:rFonts w:cs="PalatinoLinotype-Italic"/>
          <w:iCs/>
        </w:rPr>
        <w:t xml:space="preserve">the Google Home are now in 20% of homes with </w:t>
      </w:r>
      <w:r w:rsidR="00B33666" w:rsidRPr="00322FAF">
        <w:rPr>
          <w:rFonts w:cs="PalatinoLinotype-Italic"/>
          <w:iCs/>
        </w:rPr>
        <w:t>Wi-Fi</w:t>
      </w:r>
      <w:r w:rsidRPr="00322FAF">
        <w:rPr>
          <w:rFonts w:cs="PalatinoLinotype-Italic"/>
          <w:iCs/>
        </w:rPr>
        <w:t xml:space="preserve"> in the</w:t>
      </w:r>
      <w:r>
        <w:rPr>
          <w:rFonts w:cs="PalatinoLinotype-Italic"/>
          <w:iCs/>
        </w:rPr>
        <w:t xml:space="preserve"> </w:t>
      </w:r>
      <w:r w:rsidRPr="00322FAF">
        <w:rPr>
          <w:rFonts w:cs="PalatinoLinotype-Italic"/>
          <w:iCs/>
        </w:rPr>
        <w:t>United States. However, many consumers are struggling to</w:t>
      </w:r>
      <w:r>
        <w:rPr>
          <w:rFonts w:cs="PalatinoLinotype-Italic"/>
          <w:iCs/>
        </w:rPr>
        <w:t xml:space="preserve"> </w:t>
      </w:r>
      <w:r w:rsidRPr="00322FAF">
        <w:rPr>
          <w:rFonts w:cs="PalatinoLinotype-Italic"/>
          <w:iCs/>
        </w:rPr>
        <w:t>find the value in replacing their current light bulbs, switches</w:t>
      </w:r>
      <w:r>
        <w:rPr>
          <w:rFonts w:cs="PalatinoLinotype-Italic"/>
          <w:iCs/>
        </w:rPr>
        <w:t xml:space="preserve"> </w:t>
      </w:r>
      <w:r w:rsidRPr="00322FAF">
        <w:rPr>
          <w:rFonts w:cs="PalatinoLinotype-Italic"/>
          <w:iCs/>
        </w:rPr>
        <w:t>and monitoring devices with more expensive versions</w:t>
      </w:r>
      <w:r>
        <w:rPr>
          <w:rFonts w:cs="PalatinoLinotype-Italic"/>
          <w:iCs/>
        </w:rPr>
        <w:t xml:space="preserve"> </w:t>
      </w:r>
      <w:r>
        <w:rPr>
          <w:rFonts w:cs="PalatinoLinotype-Italic"/>
          <w:iCs/>
        </w:rPr>
        <w:fldChar w:fldCharType="begin"/>
      </w:r>
      <w:r>
        <w:rPr>
          <w:rFonts w:cs="PalatinoLinotype-Italic"/>
          <w:iCs/>
        </w:rPr>
        <w:instrText xml:space="preserve"> ADDIN ZOTERO_ITEM CSL_CITATION {"citationID":"wMK1h0SY","properties":{"formattedCitation":"(Hoffman &amp; Novak, 2018)","plainCitation":"(Hoffman &amp; Novak, 2018)","noteIndex":0},"citationItems":[{"id":2293,"uris":["http://zotero.org/groups/2241931/items/VRG32G35"],"uri":["http://zotero.org/groups/2241931/items/VRG32G35"],"itemData":{"id":2293,"type":"article-magazine","title":"The Path of Emergent Experience in the Consumer IoT: From Early Adoption to Radical Changes in Consumers’ Lives","container-title":"Marketing Intelligence Review","page":"8","volume":"10","issue":"2","source":"Zotero","language":"en","author":[{"family":"Hoffman","given":"Donna L"},{"family":"Novak","given":"Thomas P"}],"issued":{"date-parts":[["2018"]]}}}],"schema":"https://github.com/citation-style-language/schema/raw/master/csl-citation.json"} </w:instrText>
      </w:r>
      <w:r>
        <w:rPr>
          <w:rFonts w:cs="PalatinoLinotype-Italic"/>
          <w:iCs/>
        </w:rPr>
        <w:fldChar w:fldCharType="separate"/>
      </w:r>
      <w:r w:rsidRPr="00322FAF">
        <w:rPr>
          <w:rFonts w:cs="Times New Roman"/>
        </w:rPr>
        <w:t>(Hoffman &amp; Novak, 2018)</w:t>
      </w:r>
      <w:r>
        <w:rPr>
          <w:rFonts w:cs="PalatinoLinotype-Italic"/>
          <w:iCs/>
        </w:rPr>
        <w:fldChar w:fldCharType="end"/>
      </w:r>
      <w:r w:rsidRPr="00322FAF">
        <w:rPr>
          <w:rFonts w:cs="PalatinoLinotype-Italic"/>
          <w:iCs/>
        </w:rPr>
        <w:t>.</w:t>
      </w:r>
      <w:r w:rsidR="000E342F">
        <w:rPr>
          <w:rFonts w:cs="PalatinoLinotype-Italic"/>
          <w:iCs/>
        </w:rPr>
        <w:t xml:space="preserve"> </w:t>
      </w:r>
      <w:r>
        <w:rPr>
          <w:rFonts w:cs="PalatinoLinotype-Italic"/>
          <w:iCs/>
        </w:rPr>
        <w:t xml:space="preserve"> </w:t>
      </w:r>
    </w:p>
    <w:p w14:paraId="101346B2" w14:textId="77777777" w:rsidR="00AE1438" w:rsidRPr="00B24285" w:rsidRDefault="00AE1438"/>
    <w:p w14:paraId="6A4A4E46" w14:textId="77777777" w:rsidR="00773103" w:rsidRDefault="00773103" w:rsidP="00773103">
      <w:pPr>
        <w:pStyle w:val="Heading4"/>
        <w:rPr>
          <w:rFonts w:cs="PalatinoLinotype-Italic"/>
        </w:rPr>
      </w:pPr>
      <w:r w:rsidRPr="00AE1438">
        <w:rPr>
          <w:rFonts w:cs="PalatinoLinotype-Italic"/>
        </w:rPr>
        <w:t>Achiev</w:t>
      </w:r>
      <w:r>
        <w:rPr>
          <w:rFonts w:cs="PalatinoLinotype-Italic"/>
        </w:rPr>
        <w:t>ing</w:t>
      </w:r>
      <w:r w:rsidRPr="00AE1438">
        <w:rPr>
          <w:rFonts w:cs="PalatinoLinotype-Italic"/>
        </w:rPr>
        <w:t xml:space="preserve"> Full Value </w:t>
      </w:r>
      <w:r>
        <w:rPr>
          <w:rFonts w:cs="PalatinoLinotype-Italic"/>
        </w:rPr>
        <w:t>is Challenging</w:t>
      </w:r>
    </w:p>
    <w:p w14:paraId="3FA9B9EF" w14:textId="6B090B60" w:rsidR="00773103" w:rsidRPr="008E5C3D" w:rsidRDefault="00773103" w:rsidP="00773103">
      <w:pPr>
        <w:rPr>
          <w:rFonts w:cs="PalatinoLinotype-Italic"/>
          <w:iCs/>
        </w:rPr>
      </w:pPr>
      <w:r>
        <w:rPr>
          <w:rFonts w:cs="PalatinoLinotype-Italic"/>
          <w:iCs/>
        </w:rPr>
        <w:t xml:space="preserve">ST’s </w:t>
      </w:r>
      <w:r w:rsidRPr="006C2FB5">
        <w:rPr>
          <w:rFonts w:cs="PalatinoLinotype-Italic"/>
          <w:iCs/>
        </w:rPr>
        <w:t xml:space="preserve">require more capabilities </w:t>
      </w:r>
      <w:r>
        <w:rPr>
          <w:rFonts w:cs="PalatinoLinotype-Italic"/>
          <w:iCs/>
        </w:rPr>
        <w:t>to analyze household energetics and achieve their full efficiency potential</w:t>
      </w:r>
      <w:r w:rsidRPr="006C2FB5">
        <w:rPr>
          <w:rFonts w:cs="PalatinoLinotype-Italic"/>
          <w:iCs/>
        </w:rPr>
        <w:t>.</w:t>
      </w:r>
      <w:r>
        <w:rPr>
          <w:rFonts w:cs="PalatinoLinotype-Italic"/>
          <w:iCs/>
        </w:rPr>
        <w:t xml:space="preserve"> According to Van de Ham et al., giving the thermostats the intelligence needed- by both monitoring devices and providing analysis methods for interpreting the data- may provide the basis for comparison with other users and tailored advice about measures to reduce energy usage </w:t>
      </w:r>
      <w:r>
        <w:rPr>
          <w:rFonts w:cs="PalatinoLinotype-Italic"/>
          <w:iCs/>
        </w:rPr>
        <w:fldChar w:fldCharType="begin"/>
      </w:r>
      <w:r>
        <w:rPr>
          <w:rFonts w:cs="PalatinoLinotype-Italic"/>
          <w:iCs/>
        </w:rPr>
        <w:instrText xml:space="preserve"> ADDIN ZOTERO_ITEM CSL_CITATION {"citationID":"vbwxXizt","properties":{"formattedCitation":"(van der Ham et al., 2016)","plainCitation":"(van der Ham et al., 2016)","noteIndex":0},"citationItems":[{"id":1971,"uris":["http://zotero.org/groups/2241931/items/78U8VTRI"],"uri":["http://zotero.org/groups/2241931/items/78U8VTRI"],"itemData":{"id":1971,"type":"article-journal","title":"Methods for a Smart Thermostat to Estimate the Characteristics of a House Based on Sensor Data","container-title":"Energy Procedia","collection-title":"International Scientific Conference “Environmental and Climate Technologies”, CONECT 2015","page":"467-474","volume":"95","source":"ScienceDirect","abstract":"Smart thermostats can play an important role in achieving more economic energy usage in domestic situations. This paper focuses on the energy used for natural gas-based heating, and monitoring of gas usages versus indoor and outdoor temperatures over time. Two methods are presented that enable the smart thermostat to learn, over time, characteristics of the house such as heat loss rate and heat capacity. Through this, the thermostat can make some homeowners aware, for example, that there is room for improvement in insulation of the house. The presented methods are able to deal with sensor data with varying extents of imperfection concerning their completeness.","DOI":"10.1016/j.egypro.2016.09.067","ISSN":"1876-6102","journalAbbreviation":"Energy Procedia","author":[{"family":"Ham","given":"Wim","non-dropping-particle":"van der"},{"family":"Klein","given":"Michel"},{"family":"Tabatabaei","given":"Seyed Amin"},{"family":"Thilakarathne","given":"Dilhan J."},{"family":"Treur","given":"Jan"}],"issued":{"date-parts":[["2016",9,1]]}}}],"schema":"https://github.com/citation-style-language/schema/raw/master/csl-citation.json"} </w:instrText>
      </w:r>
      <w:r>
        <w:rPr>
          <w:rFonts w:cs="PalatinoLinotype-Italic"/>
          <w:iCs/>
        </w:rPr>
        <w:fldChar w:fldCharType="separate"/>
      </w:r>
      <w:r w:rsidRPr="006C2FB5">
        <w:rPr>
          <w:rFonts w:cs="PalatinoLinotype-Italic"/>
          <w:iCs/>
        </w:rPr>
        <w:t>(van der Ham et al., 2016)</w:t>
      </w:r>
      <w:r>
        <w:rPr>
          <w:rFonts w:cs="PalatinoLinotype-Italic"/>
          <w:iCs/>
        </w:rPr>
        <w:fldChar w:fldCharType="end"/>
      </w:r>
      <w:r>
        <w:rPr>
          <w:rFonts w:cs="PalatinoLinotype-Italic"/>
          <w:iCs/>
        </w:rPr>
        <w:t xml:space="preserve">. Kamel </w:t>
      </w:r>
      <w:r w:rsidR="00765B6C">
        <w:rPr>
          <w:rFonts w:cs="PalatinoLinotype-Italic"/>
          <w:iCs/>
        </w:rPr>
        <w:t>&amp; Memari (2019)</w:t>
      </w:r>
      <w:r>
        <w:rPr>
          <w:rFonts w:cs="PalatinoLinotype-Italic"/>
          <w:iCs/>
        </w:rPr>
        <w:t xml:space="preserve"> indicate</w:t>
      </w:r>
      <w:r w:rsidRPr="00DB1DBC">
        <w:rPr>
          <w:rFonts w:cs="PalatinoLinotype-Italic"/>
          <w:iCs/>
        </w:rPr>
        <w:t xml:space="preserve"> studies show</w:t>
      </w:r>
      <w:r>
        <w:rPr>
          <w:rFonts w:cs="PalatinoLinotype-Italic"/>
          <w:iCs/>
        </w:rPr>
        <w:t>ing</w:t>
      </w:r>
      <w:r w:rsidRPr="00DB1DBC">
        <w:rPr>
          <w:rFonts w:cs="PalatinoLinotype-Italic"/>
          <w:iCs/>
        </w:rPr>
        <w:t xml:space="preserve"> that</w:t>
      </w:r>
      <w:r>
        <w:rPr>
          <w:rFonts w:cs="PalatinoLinotype-Italic"/>
          <w:iCs/>
        </w:rPr>
        <w:t xml:space="preserve"> </w:t>
      </w:r>
      <w:r w:rsidRPr="00DB1DBC">
        <w:rPr>
          <w:rFonts w:cs="PalatinoLinotype-Italic"/>
          <w:iCs/>
        </w:rPr>
        <w:t xml:space="preserve">using </w:t>
      </w:r>
      <w:r>
        <w:rPr>
          <w:rFonts w:cs="PalatinoLinotype-Italic"/>
          <w:iCs/>
        </w:rPr>
        <w:t xml:space="preserve">smart thermostats </w:t>
      </w:r>
      <w:r w:rsidRPr="00DB1DBC">
        <w:rPr>
          <w:rFonts w:cs="PalatinoLinotype-Italic"/>
          <w:iCs/>
        </w:rPr>
        <w:t>can save up to 30% of energy-related costs</w:t>
      </w:r>
      <w:r>
        <w:rPr>
          <w:rFonts w:cs="PalatinoLinotype-Italic"/>
          <w:iCs/>
        </w:rPr>
        <w:t xml:space="preserve"> and that</w:t>
      </w:r>
      <w:r w:rsidRPr="00DB1DBC">
        <w:rPr>
          <w:rFonts w:cs="PalatinoLinotype-Italic"/>
          <w:iCs/>
        </w:rPr>
        <w:t xml:space="preserve"> systems with advanced data-processing capabilities </w:t>
      </w:r>
      <w:r w:rsidR="00765B6C">
        <w:rPr>
          <w:rFonts w:cs="PalatinoLinotype-Italic"/>
          <w:iCs/>
        </w:rPr>
        <w:t xml:space="preserve">can save 40%. Advanced data-processing </w:t>
      </w:r>
      <w:r w:rsidR="00765B6C">
        <w:rPr>
          <w:rFonts w:cs="PalatinoLinotype-Italic"/>
          <w:iCs/>
        </w:rPr>
        <w:lastRenderedPageBreak/>
        <w:t>capabilities include the ability</w:t>
      </w:r>
      <w:r w:rsidRPr="00DB1DBC">
        <w:rPr>
          <w:rFonts w:cs="PalatinoLinotype-Italic"/>
          <w:iCs/>
        </w:rPr>
        <w:t xml:space="preserve"> to perform more complicated operations on the</w:t>
      </w:r>
      <w:r>
        <w:rPr>
          <w:rFonts w:cs="PalatinoLinotype-Italic"/>
          <w:iCs/>
        </w:rPr>
        <w:t xml:space="preserve"> </w:t>
      </w:r>
      <w:r w:rsidRPr="00DB1DBC">
        <w:rPr>
          <w:rFonts w:cs="PalatinoLinotype-Italic"/>
          <w:iCs/>
        </w:rPr>
        <w:t xml:space="preserve">data </w:t>
      </w:r>
      <w:r w:rsidR="00765B6C" w:rsidRPr="00DB1DBC">
        <w:rPr>
          <w:rFonts w:cs="PalatinoLinotype-Italic"/>
          <w:iCs/>
        </w:rPr>
        <w:t xml:space="preserve">acquired </w:t>
      </w:r>
      <w:r w:rsidRPr="00DB1DBC">
        <w:rPr>
          <w:rFonts w:cs="PalatinoLinotype-Italic"/>
          <w:iCs/>
        </w:rPr>
        <w:t>from sensors by using different tools, such as optimization</w:t>
      </w:r>
      <w:r w:rsidR="00765B6C">
        <w:rPr>
          <w:rFonts w:cs="PalatinoLinotype-Italic"/>
          <w:iCs/>
        </w:rPr>
        <w:t xml:space="preserve">, </w:t>
      </w:r>
      <w:r w:rsidRPr="00DB1DBC">
        <w:rPr>
          <w:rFonts w:cs="PalatinoLinotype-Italic"/>
          <w:iCs/>
        </w:rPr>
        <w:t>simulation,</w:t>
      </w:r>
      <w:r>
        <w:rPr>
          <w:rFonts w:cs="PalatinoLinotype-Italic"/>
          <w:iCs/>
        </w:rPr>
        <w:t xml:space="preserve"> Building Information Modeling (</w:t>
      </w:r>
      <w:r w:rsidRPr="00DB1DBC">
        <w:rPr>
          <w:rFonts w:cs="PalatinoLinotype-Italic"/>
          <w:iCs/>
        </w:rPr>
        <w:t>BIM</w:t>
      </w:r>
      <w:r>
        <w:rPr>
          <w:rFonts w:cs="PalatinoLinotype-Italic"/>
          <w:iCs/>
        </w:rPr>
        <w:t>)</w:t>
      </w:r>
      <w:r w:rsidRPr="00DB1DBC">
        <w:rPr>
          <w:rFonts w:cs="PalatinoLinotype-Italic"/>
          <w:iCs/>
        </w:rPr>
        <w:t xml:space="preserve">, and </w:t>
      </w:r>
      <w:r>
        <w:rPr>
          <w:rFonts w:cs="PalatinoLinotype-Italic"/>
          <w:iCs/>
        </w:rPr>
        <w:t xml:space="preserve">Artificial Neural Networks </w:t>
      </w:r>
      <w:r w:rsidR="00765B6C">
        <w:rPr>
          <w:rFonts w:cs="PalatinoLinotype-Italic"/>
          <w:iCs/>
        </w:rPr>
        <w:t>learning</w:t>
      </w:r>
      <w:r>
        <w:rPr>
          <w:rFonts w:cs="PalatinoLinotype-Italic"/>
          <w:iCs/>
        </w:rPr>
        <w:t xml:space="preserve"> </w:t>
      </w:r>
      <w:r>
        <w:rPr>
          <w:rFonts w:cs="PalatinoLinotype-Italic"/>
          <w:iCs/>
        </w:rPr>
        <w:fldChar w:fldCharType="begin"/>
      </w:r>
      <w:r>
        <w:rPr>
          <w:rFonts w:cs="PalatinoLinotype-Italic"/>
          <w:iCs/>
        </w:rPr>
        <w:instrText xml:space="preserve"> ADDIN ZOTERO_ITEM CSL_CITATION {"citationID":"zKEOby8L","properties":{"formattedCitation":"(Kamel Ehsan &amp; Memari Ali M., 2019)","plainCitation":"(Kamel Ehsan &amp; Memari Ali M., 2019)","noteIndex":0},"citationItems":[{"id":2308,"uris":["http://zotero.org/groups/2241931/items/QP67UKAK"],"uri":["http://zotero.org/groups/2241931/items/QP67UKAK"],"itemData":{"id":2308,"type":"article-journal","title":"State-of-the-Art Review of Energy Smart Homes","container-title":"Journal of Architectural Engineering","page":"03118001","volume":"25","issue":"1","source":"ascelibrary.org (Atypon)","DOI":"10.1061/(ASCE)AE.1943-5568.0000337","journalAbbreviation":"Journal of Architectural Engineering","author":[{"literal":"Kamel Ehsan"},{"literal":"Memari Ali M."}],"issued":{"date-parts":[["2019",3]]}}}],"schema":"https://github.com/citation-style-language/schema/raw/master/csl-citation.json"} </w:instrText>
      </w:r>
      <w:r>
        <w:rPr>
          <w:rFonts w:cs="PalatinoLinotype-Italic"/>
          <w:iCs/>
        </w:rPr>
        <w:fldChar w:fldCharType="separate"/>
      </w:r>
      <w:r w:rsidRPr="006C2FB5">
        <w:rPr>
          <w:rFonts w:cs="Times New Roman"/>
        </w:rPr>
        <w:t>(Kamel &amp; Memari</w:t>
      </w:r>
      <w:r w:rsidR="00765B6C">
        <w:rPr>
          <w:rFonts w:cs="Times New Roman"/>
        </w:rPr>
        <w:t>,</w:t>
      </w:r>
      <w:r w:rsidRPr="006C2FB5">
        <w:rPr>
          <w:rFonts w:cs="Times New Roman"/>
        </w:rPr>
        <w:t xml:space="preserve"> 2019)</w:t>
      </w:r>
      <w:r>
        <w:rPr>
          <w:rFonts w:cs="PalatinoLinotype-Italic"/>
          <w:iCs/>
        </w:rPr>
        <w:fldChar w:fldCharType="end"/>
      </w:r>
      <w:r>
        <w:rPr>
          <w:rFonts w:cs="PalatinoLinotype-Italic"/>
          <w:iCs/>
        </w:rPr>
        <w:t xml:space="preserve">. </w:t>
      </w:r>
    </w:p>
    <w:p w14:paraId="34222FBE" w14:textId="6E10BFE2" w:rsidR="00D1508C" w:rsidRDefault="551A77D0" w:rsidP="005D49A8">
      <w:pPr>
        <w:pStyle w:val="Heading3"/>
      </w:pPr>
      <w:bookmarkStart w:id="163" w:name="_Toc44504773"/>
      <w:r w:rsidRPr="005D49A8">
        <w:t>Adoption</w:t>
      </w:r>
      <w:r w:rsidR="006E6C65" w:rsidRPr="005D49A8">
        <w:t xml:space="preserve"> </w:t>
      </w:r>
      <w:r w:rsidRPr="005D49A8">
        <w:t>Potential</w:t>
      </w:r>
      <w:bookmarkEnd w:id="163"/>
    </w:p>
    <w:p w14:paraId="59A5CF5F" w14:textId="444FFA37" w:rsidR="00322FAF" w:rsidRDefault="00322FAF" w:rsidP="00BF4BE0">
      <w:pPr>
        <w:rPr>
          <w:rFonts w:cs="PalatinoLinotype-Roman"/>
        </w:rPr>
      </w:pPr>
      <w:r w:rsidRPr="00B24285">
        <w:rPr>
          <w:rFonts w:cs="PalatinoLinotype-Roman"/>
        </w:rPr>
        <w:t>More than 20 billion IoT devices will be connected by 2020</w:t>
      </w:r>
      <w:r w:rsidR="00EA55BB">
        <w:rPr>
          <w:rFonts w:cs="PalatinoLinotype-Roman"/>
        </w:rPr>
        <w:t xml:space="preserve"> </w:t>
      </w:r>
      <w:r w:rsidR="00CC7BD5">
        <w:rPr>
          <w:rFonts w:cs="PalatinoLinotype-Roman"/>
        </w:rPr>
        <w:fldChar w:fldCharType="begin"/>
      </w:r>
      <w:r w:rsidR="00CC7BD5">
        <w:rPr>
          <w:rFonts w:cs="PalatinoLinotype-Roman"/>
        </w:rPr>
        <w:instrText xml:space="preserve"> ADDIN ZOTERO_ITEM CSL_CITATION {"citationID":"3C0NMsXf","properties":{"formattedCitation":"(Gartner, 2017)","plainCitation":"(Gartner, 2017)","noteIndex":0},"citationItems":[{"id":2383,"uris":["http://zotero.org/groups/2241931/items/GYZT59TT"],"uri":["http://zotero.org/groups/2241931/items/GYZT59TT"],"itemData":{"id":2383,"type":"report","title":"Gartner Insights on How to Lead in a Connected World","page":"29","source":"Zotero","language":"en","author":[{"family":"Gartner","given":"Mark"}],"issued":{"date-parts":[["2017"]]}}}],"schema":"https://github.com/citation-style-language/schema/raw/master/csl-citation.json"} </w:instrText>
      </w:r>
      <w:r w:rsidR="00CC7BD5">
        <w:rPr>
          <w:rFonts w:cs="PalatinoLinotype-Roman"/>
        </w:rPr>
        <w:fldChar w:fldCharType="separate"/>
      </w:r>
      <w:r w:rsidR="00CC7BD5" w:rsidRPr="00CC7BD5">
        <w:rPr>
          <w:rFonts w:cs="Times New Roman"/>
        </w:rPr>
        <w:t>(Gartner, 2017)</w:t>
      </w:r>
      <w:r w:rsidR="00CC7BD5">
        <w:rPr>
          <w:rFonts w:cs="PalatinoLinotype-Roman"/>
        </w:rPr>
        <w:fldChar w:fldCharType="end"/>
      </w:r>
      <w:r w:rsidRPr="00B24285">
        <w:rPr>
          <w:rFonts w:cs="PalatinoLinotype-Roman"/>
        </w:rPr>
        <w:t xml:space="preserve"> a</w:t>
      </w:r>
      <w:r w:rsidR="00CC7BD5">
        <w:rPr>
          <w:rFonts w:cs="PalatinoLinotype-Roman"/>
        </w:rPr>
        <w:t>nd this will include a mass adoption of smart thermostats</w:t>
      </w:r>
      <w:r w:rsidRPr="00B24285">
        <w:rPr>
          <w:rFonts w:cs="PalatinoLinotype-Roman"/>
        </w:rPr>
        <w:t>. In North America, by 2021, more</w:t>
      </w:r>
      <w:r>
        <w:rPr>
          <w:rFonts w:cs="PalatinoLinotype-Roman"/>
        </w:rPr>
        <w:t xml:space="preserve"> </w:t>
      </w:r>
      <w:r w:rsidRPr="00B24285">
        <w:rPr>
          <w:rFonts w:cs="PalatinoLinotype-Roman"/>
        </w:rPr>
        <w:t xml:space="preserve">than half of all homes will become smart homes </w:t>
      </w:r>
      <w:r w:rsidR="00CC7BD5">
        <w:rPr>
          <w:rFonts w:cs="PalatinoLinotype-Roman"/>
        </w:rPr>
        <w:fldChar w:fldCharType="begin"/>
      </w:r>
      <w:r w:rsidR="00CC7BD5">
        <w:rPr>
          <w:rFonts w:cs="PalatinoLinotype-Roman"/>
        </w:rPr>
        <w:instrText xml:space="preserve"> ADDIN ZOTERO_ITEM CSL_CITATION {"citationID":"MOz8YfWw","properties":{"formattedCitation":"(Berg Insight, 2017)","plainCitation":"(Berg Insight, 2017)","noteIndex":0},"citationItems":[{"id":2072,"uris":["http://zotero.org/groups/2241931/items/FRDX5934"],"uri":["http://zotero.org/groups/2241931/items/FRDX5934"],"itemData":{"id":2072,"type":"report","title":"Smart Homes and Home Automation- Fifth Report","URL":"http://www.berginsight.com/ReportPDF/ProductSheet/bi-sh5-ps.pdf","author":[{"family":"Berg Insight","given":""}],"issued":{"date-parts":[["2017"]]},"accessed":{"date-parts":[["2019",1,22]]}}}],"schema":"https://github.com/citation-style-language/schema/raw/master/csl-citation.json"} </w:instrText>
      </w:r>
      <w:r w:rsidR="00CC7BD5">
        <w:rPr>
          <w:rFonts w:cs="PalatinoLinotype-Roman"/>
        </w:rPr>
        <w:fldChar w:fldCharType="separate"/>
      </w:r>
      <w:r w:rsidR="00CC7BD5" w:rsidRPr="00CC7BD5">
        <w:rPr>
          <w:rFonts w:cs="Times New Roman"/>
        </w:rPr>
        <w:t>(Berg Insight, 2017)</w:t>
      </w:r>
      <w:r w:rsidR="00CC7BD5">
        <w:rPr>
          <w:rFonts w:cs="PalatinoLinotype-Roman"/>
        </w:rPr>
        <w:fldChar w:fldCharType="end"/>
      </w:r>
      <w:r w:rsidR="00CC7BD5">
        <w:rPr>
          <w:rFonts w:cs="PalatinoLinotype-Roman"/>
        </w:rPr>
        <w:t xml:space="preserve"> while in 2019 it is expected that</w:t>
      </w:r>
      <w:r w:rsidRPr="00B24285">
        <w:rPr>
          <w:rFonts w:cs="PalatinoLinotype-Roman"/>
        </w:rPr>
        <w:t xml:space="preserve"> 25 million homes </w:t>
      </w:r>
      <w:r w:rsidR="00CC7BD5">
        <w:rPr>
          <w:rFonts w:cs="PalatinoLinotype-Roman"/>
        </w:rPr>
        <w:t>install a smart thermostat</w:t>
      </w:r>
      <w:r w:rsidR="005B4405">
        <w:rPr>
          <w:rFonts w:cs="PalatinoLinotype-Roman"/>
        </w:rPr>
        <w:t xml:space="preserve"> </w:t>
      </w:r>
      <w:r w:rsidR="005B4405">
        <w:rPr>
          <w:rFonts w:cs="PalatinoLinotype-Roman"/>
        </w:rPr>
        <w:fldChar w:fldCharType="begin"/>
      </w:r>
      <w:r w:rsidR="005B4405">
        <w:rPr>
          <w:rFonts w:cs="PalatinoLinotype-Roman"/>
        </w:rPr>
        <w:instrText xml:space="preserve"> ADDIN ZOTERO_ITEM CSL_CITATION {"citationID":"o3S1vYUG","properties":{"formattedCitation":"(Statista, 2016)","plainCitation":"(Statista, 2016)","noteIndex":0},"citationItems":[{"id":273,"uris":["http://zotero.org/groups/2241931/items/TSFP7NQ7"],"uri":["http://zotero.org/groups/2241931/items/TSFP7NQ7"],"itemData":{"id":273,"type":"webpage","title":"Connected thermostats sales revenue in the US 2014-2016","container-title":"Statista, The Statistics Portal","abstract":"The statistic shows the connected thermostats sales revenue in the United States from 2014 to 2016. In 2014, the revenue from connected thermostats sales amounted to 187 million U.S. dollars.","URL":"http://www.statista.com/statistics/525914/us-connected-thermostats-sales-revenue/","author":[{"literal":"Statista"}],"issued":{"date-parts":[["2016"]]},"accessed":{"date-parts":[["2016",9,7]]}}}],"schema":"https://github.com/citation-style-language/schema/raw/master/csl-citation.json"} </w:instrText>
      </w:r>
      <w:r w:rsidR="005B4405">
        <w:rPr>
          <w:rFonts w:cs="PalatinoLinotype-Roman"/>
        </w:rPr>
        <w:fldChar w:fldCharType="separate"/>
      </w:r>
      <w:r w:rsidR="005B4405" w:rsidRPr="005B4405">
        <w:rPr>
          <w:rFonts w:cs="Times New Roman"/>
        </w:rPr>
        <w:t>(Statista, 2016)</w:t>
      </w:r>
      <w:r w:rsidR="005B4405">
        <w:rPr>
          <w:rFonts w:cs="PalatinoLinotype-Roman"/>
        </w:rPr>
        <w:fldChar w:fldCharType="end"/>
      </w:r>
      <w:r w:rsidR="00CC7BD5">
        <w:rPr>
          <w:rFonts w:cs="PalatinoLinotype-Roman"/>
        </w:rPr>
        <w:t xml:space="preserve"> in</w:t>
      </w:r>
      <w:r w:rsidR="000E342F">
        <w:rPr>
          <w:rFonts w:cs="PalatinoLinotype-Roman"/>
        </w:rPr>
        <w:t xml:space="preserve"> </w:t>
      </w:r>
      <w:r w:rsidR="00CC7BD5">
        <w:rPr>
          <w:rFonts w:cs="PalatinoLinotype-Roman"/>
        </w:rPr>
        <w:fldChar w:fldCharType="begin"/>
      </w:r>
      <w:r w:rsidR="00CC7BD5">
        <w:rPr>
          <w:rFonts w:cs="PalatinoLinotype-Roman"/>
        </w:rPr>
        <w:instrText xml:space="preserve"> ADDIN ZOTERO_ITEM CSL_CITATION {"citationID":"gKdWi20g","properties":{"formattedCitation":"(Dorai, Houshmand, &amp; Baggili, 2018)","plainCitation":"(Dorai, Houshmand, &amp; Baggili, 2018)","noteIndex":0},"citationItems":[{"id":2300,"uris":["http://zotero.org/groups/2241931/items/BSAN2HXT"],"uri":["http://zotero.org/groups/2241931/items/BSAN2HXT"],"itemData":{"id":2300,"type":"paper-conference","title":"I Know What You Did Last Summer: Your Smart Home Internet of Things and Your iPhone Forensically Ratting You Out","container-title":"Proceedings of the 13th International Conference on Availability, Reliability and Security","collection-title":"ARES 2018","publisher":"ACM","publisher-place":"New York, NY, USA","page":"49:1–49:10","source":"ACM Digital Library","event-place":"New York, NY, USA","abstract":"The adoption of smart home Internet of Things (IoT) devices continues to grow. What if your devices can snitch on you and let us know where you are at any given point in time? In this work we examined the forensic artifacts produced by Nest devices, and in specific, we examined the logical backup structure of an iPhone used to control a Nest thermostat, Nest Indoor Camera and a Nest Outdoor Camera. We also integrated the Google Home Mini as another method of controlling the studied Smart Home devices. Our work is the primary account for the examination of Nest artifacts produced by an iPhone, and is also the first open source research to produce a usable forensics tool we name the Forensic Evidence Acquisition and Analysis System (FEAAS). FEAAS consolidates evidentiary data into a readable report that can infer user events (like entering or leaving a home) and what triggered an event (whether it was the Google Assistant through a voice command, or the use of an iPhone application). Our results are important for the advancement of digital forensics, as there are cases starting to emerge in which smart home IoT devices have already been used as culpatory evidence.","URL":"http://doi.acm.org/10.1145/3230833.3232814","DOI":"10.1145/3230833.3232814","ISBN":"978-1-4503-6448-5","shortTitle":"I Know What You Did Last Summer","author":[{"family":"Dorai","given":"Gokila"},{"family":"Houshmand","given":"Shiva"},{"family":"Baggili","given":"Ibrahim"}],"issued":{"date-parts":[["2018"]]},"accessed":{"date-parts":[["2019",1,28]]}}}],"schema":"https://github.com/citation-style-language/schema/raw/master/csl-citation.json"} </w:instrText>
      </w:r>
      <w:r w:rsidR="00CC7BD5">
        <w:rPr>
          <w:rFonts w:cs="PalatinoLinotype-Roman"/>
        </w:rPr>
        <w:fldChar w:fldCharType="separate"/>
      </w:r>
      <w:r w:rsidR="00CC7BD5" w:rsidRPr="00CC7BD5">
        <w:rPr>
          <w:rFonts w:cs="Times New Roman"/>
        </w:rPr>
        <w:t>(Dorai, Houshmand, &amp; Baggili, 2018)</w:t>
      </w:r>
      <w:r w:rsidR="00CC7BD5">
        <w:rPr>
          <w:rFonts w:cs="PalatinoLinotype-Roman"/>
        </w:rPr>
        <w:fldChar w:fldCharType="end"/>
      </w:r>
      <w:r w:rsidR="00CC7BD5">
        <w:rPr>
          <w:rFonts w:cs="PalatinoLinotype-Roman"/>
        </w:rPr>
        <w:t>.</w:t>
      </w:r>
    </w:p>
    <w:p w14:paraId="10998081" w14:textId="1DE0F914" w:rsidR="00EC408C" w:rsidRPr="0092071E" w:rsidRDefault="00EC408C" w:rsidP="00BF4BE0">
      <w:pPr>
        <w:rPr>
          <w:rFonts w:cs="PalatinoLinotype-Roman"/>
        </w:rPr>
      </w:pPr>
      <w:r w:rsidRPr="0092071E">
        <w:rPr>
          <w:rFonts w:cs="PalatinoLinotype-Roman"/>
        </w:rPr>
        <w:t xml:space="preserve">According to a recent industry report by the Peak Load Management Alliance (PLMA) by </w:t>
      </w:r>
      <w:r w:rsidRPr="00B24285">
        <w:rPr>
          <w:rFonts w:cs="PalatinoLinotype-Roman"/>
        </w:rPr>
        <w:t xml:space="preserve">2027, smart thermostats will become the norm for </w:t>
      </w:r>
      <w:r w:rsidR="00765B6C">
        <w:rPr>
          <w:rFonts w:cs="PalatinoLinotype-Roman"/>
        </w:rPr>
        <w:t xml:space="preserve">North American </w:t>
      </w:r>
      <w:r w:rsidRPr="00B24285">
        <w:rPr>
          <w:rFonts w:cs="PalatinoLinotype-Roman"/>
        </w:rPr>
        <w:t>customers</w:t>
      </w:r>
      <w:r w:rsidR="006267F3">
        <w:rPr>
          <w:rFonts w:cs="PalatinoLinotype-Roman"/>
        </w:rPr>
        <w:t xml:space="preserve"> due to the attractive customer benefits, BYOT and DER programs and connections among all these which can compound the attractiveness and growth. They expect that products and f</w:t>
      </w:r>
      <w:r w:rsidRPr="00B24285">
        <w:rPr>
          <w:rFonts w:cs="PalatinoLinotype-Roman"/>
        </w:rPr>
        <w:t>eatures will continue to improve</w:t>
      </w:r>
      <w:r w:rsidR="006267F3">
        <w:rPr>
          <w:rFonts w:cs="PalatinoLinotype-Roman"/>
        </w:rPr>
        <w:t xml:space="preserve"> and attract new customer segments and that t</w:t>
      </w:r>
      <w:r w:rsidRPr="00B24285">
        <w:rPr>
          <w:rFonts w:cs="PalatinoLinotype-Roman"/>
        </w:rPr>
        <w:t xml:space="preserve">echnology integration and marketing will reduce the barriers to adoption, further accelerating </w:t>
      </w:r>
      <w:r w:rsidR="006267F3" w:rsidRPr="00B24285">
        <w:rPr>
          <w:rFonts w:cs="PalatinoLinotype-Roman"/>
        </w:rPr>
        <w:t>market</w:t>
      </w:r>
      <w:r w:rsidR="006267F3">
        <w:rPr>
          <w:rFonts w:cs="PalatinoLinotype-Roman"/>
        </w:rPr>
        <w:t xml:space="preserve"> </w:t>
      </w:r>
      <w:r w:rsidRPr="00B24285">
        <w:rPr>
          <w:rFonts w:cs="PalatinoLinotype-Roman"/>
        </w:rPr>
        <w:t xml:space="preserve">penetration </w:t>
      </w:r>
      <w:r w:rsidR="00CC7BD5">
        <w:rPr>
          <w:rFonts w:cs="PalatinoLinotype-Roman"/>
        </w:rPr>
        <w:fldChar w:fldCharType="begin"/>
      </w:r>
      <w:r w:rsidR="00CC7BD5">
        <w:rPr>
          <w:rFonts w:cs="PalatinoLinotype-Roman"/>
        </w:rPr>
        <w:instrText xml:space="preserve"> ADDIN ZOTERO_ITEM CSL_CITATION {"citationID":"Ygwucpap","properties":{"formattedCitation":"(PLMA, 2018)","plainCitation":"(PLMA, 2018)","noteIndex":0},"citationItems":[{"id":2026,"uris":["http://zotero.org/groups/2241931/items/7TDD8Z2E"],"uri":["http://zotero.org/groups/2241931/items/7TDD8Z2E"],"itemData":{"id":2026,"type":"report","title":"PLMA Practitioner Perspectives: The Future of Utility “Bring Your Own Thermostat” Programs, A Compendium of Industry Viewpoints","URL":"https://www.peakload.org/assets/Groupsdocs/PractitionerPerspectives-UtilityBYOTPrograms-March2018.pdf","shortTitle":"PLMA Practitioner Perspectives: The Future of Utility “Bring Your Own Thermostat” Programs","author":[{"family":"PLMA","given":""}],"issued":{"date-parts":[["2018"]]},"accessed":{"date-parts":[["2019",1,16]]}}}],"schema":"https://github.com/citation-style-language/schema/raw/master/csl-citation.json"} </w:instrText>
      </w:r>
      <w:r w:rsidR="00CC7BD5">
        <w:rPr>
          <w:rFonts w:cs="PalatinoLinotype-Roman"/>
        </w:rPr>
        <w:fldChar w:fldCharType="separate"/>
      </w:r>
      <w:r w:rsidR="00CC7BD5" w:rsidRPr="00CC7BD5">
        <w:rPr>
          <w:rFonts w:cs="Times New Roman"/>
        </w:rPr>
        <w:t>(PLMA, 2018)</w:t>
      </w:r>
      <w:r w:rsidR="00CC7BD5">
        <w:rPr>
          <w:rFonts w:cs="PalatinoLinotype-Roman"/>
        </w:rPr>
        <w:fldChar w:fldCharType="end"/>
      </w:r>
      <w:r w:rsidRPr="00B24285">
        <w:rPr>
          <w:rFonts w:cs="PalatinoLinotype-Roman"/>
        </w:rPr>
        <w:t xml:space="preserve">. </w:t>
      </w:r>
    </w:p>
    <w:p w14:paraId="50BA794E" w14:textId="4CF5C074" w:rsidR="0043633A" w:rsidRDefault="0043633A" w:rsidP="00BF4BE0">
      <w:pPr>
        <w:rPr>
          <w:rFonts w:cs="PalatinoLinotype-Roman"/>
        </w:rPr>
      </w:pPr>
      <w:r>
        <w:t xml:space="preserve">Several different market research groups have released projections for smart thermostat adoption over the next five to ten years. </w:t>
      </w:r>
      <w:r>
        <w:rPr>
          <w:rFonts w:cs="PalatinoLinotype-Roman"/>
        </w:rPr>
        <w:t>A 2014</w:t>
      </w:r>
      <w:r w:rsidRPr="003C4A86">
        <w:rPr>
          <w:rFonts w:cs="PalatinoLinotype-Roman"/>
        </w:rPr>
        <w:t xml:space="preserve"> report from </w:t>
      </w:r>
      <w:r w:rsidRPr="00716706">
        <w:rPr>
          <w:rFonts w:cs="PalatinoLinotype-Roman"/>
        </w:rPr>
        <w:t>Navigant Research</w:t>
      </w:r>
      <w:r w:rsidRPr="003C4A86">
        <w:rPr>
          <w:rFonts w:cs="PalatinoLinotype-Roman"/>
        </w:rPr>
        <w:t xml:space="preserve"> predicted that 32 million smart thermostats would </w:t>
      </w:r>
      <w:r>
        <w:rPr>
          <w:rFonts w:cs="PalatinoLinotype-Roman"/>
        </w:rPr>
        <w:t>be</w:t>
      </w:r>
      <w:r w:rsidRPr="003C4A86">
        <w:rPr>
          <w:rFonts w:cs="PalatinoLinotype-Roman"/>
        </w:rPr>
        <w:t xml:space="preserve"> installed worldwide by 2020</w:t>
      </w:r>
      <w:r>
        <w:rPr>
          <w:rFonts w:cs="PalatinoLinotype-Roman"/>
        </w:rPr>
        <w:t>, with shipments expected to reach nearly 20 million by 2023</w:t>
      </w:r>
      <w:r w:rsidR="009A6ECA">
        <w:rPr>
          <w:rFonts w:cs="PalatinoLinotype-Roman"/>
        </w:rPr>
        <w:t xml:space="preserve"> </w:t>
      </w:r>
      <w:r w:rsidR="009A6ECA">
        <w:rPr>
          <w:rFonts w:cs="PalatinoLinotype-Roman"/>
        </w:rPr>
        <w:fldChar w:fldCharType="begin"/>
      </w:r>
      <w:r w:rsidR="009A6ECA">
        <w:rPr>
          <w:rFonts w:cs="PalatinoLinotype-Roman"/>
        </w:rPr>
        <w:instrText xml:space="preserve"> ADDIN ZOTERO_ITEM CSL_CITATION {"citationID":"VmbigmdW","properties":{"formattedCitation":"(Navigant Research, 2014)","plainCitation":"(Navigant Research, 2014)","noteIndex":0},"citationItems":[{"id":823,"uris":["http://zotero.org/groups/2241931/items/EQTHXPA8"],"uri":["http://zotero.org/groups/2241931/items/EQTHXPA8"],"itemData":{"id":823,"type":"report","title":"Commercial Building Automation Systems","URL":"http://www.navigantresearch.com/research/commercial-building-automation-systems","author":[{"literal":"Navigant Research"}],"issued":{"date-parts":[["2014"]]},"accessed":{"date-parts":[["2016",11,15]]}}}],"schema":"https://github.com/citation-style-language/schema/raw/master/csl-citation.json"} </w:instrText>
      </w:r>
      <w:r w:rsidR="009A6ECA">
        <w:rPr>
          <w:rFonts w:cs="PalatinoLinotype-Roman"/>
        </w:rPr>
        <w:fldChar w:fldCharType="separate"/>
      </w:r>
      <w:r w:rsidR="009A6ECA" w:rsidRPr="009A6ECA">
        <w:rPr>
          <w:rFonts w:cs="Times New Roman"/>
        </w:rPr>
        <w:t>(Navigant Research, 2014)</w:t>
      </w:r>
      <w:r w:rsidR="009A6ECA">
        <w:rPr>
          <w:rFonts w:cs="PalatinoLinotype-Roman"/>
        </w:rPr>
        <w:fldChar w:fldCharType="end"/>
      </w:r>
      <w:r w:rsidR="009A6ECA">
        <w:rPr>
          <w:rFonts w:cs="PalatinoLinotype-Roman"/>
        </w:rPr>
        <w:t>.</w:t>
      </w:r>
      <w:r>
        <w:rPr>
          <w:rFonts w:cs="PalatinoLinotype-Roman"/>
        </w:rPr>
        <w:t xml:space="preserve"> Navigant also predicted that the smart thermostat market could be worth nearly $1.4 billion in annual revenue by 2020 and $2.3 billion in 2023, though this includes not only smart thermostat devices but also associated software and services.</w:t>
      </w:r>
      <w:r>
        <w:rPr>
          <w:rStyle w:val="FootnoteReference"/>
          <w:rFonts w:cs="PalatinoLinotype-Roman"/>
        </w:rPr>
        <w:footnoteReference w:id="7"/>
      </w:r>
      <w:r>
        <w:rPr>
          <w:rFonts w:cs="PalatinoLinotype-Roman"/>
        </w:rPr>
        <w:t xml:space="preserve"> Navigant sees favorable conditions in terms of demographics, climate, policy, and broadband penetration in certain parts of the Asia Pacific region, so it projects future adoption in this region along with the US and EU, but other regions, including Latin America and the Middle East and Africa, have yet to see the emergence of a smart thermostat market.</w:t>
      </w:r>
    </w:p>
    <w:p w14:paraId="085C71A6" w14:textId="2AA1A561" w:rsidR="0043633A" w:rsidRPr="005B4405" w:rsidRDefault="0043633A" w:rsidP="005B4405">
      <w:pPr>
        <w:rPr>
          <w:rFonts w:cs="PalatinoLinotype-Roman"/>
        </w:rPr>
      </w:pPr>
      <w:r w:rsidRPr="005B4405">
        <w:rPr>
          <w:rFonts w:cs="PalatinoLinotype-Roman"/>
        </w:rPr>
        <w:t xml:space="preserve">Berg Insight forecasts that </w:t>
      </w:r>
      <w:r w:rsidR="00120E48" w:rsidRPr="00B24285">
        <w:rPr>
          <w:rFonts w:cs="PalatinoLinotype-Roman"/>
        </w:rPr>
        <w:t>46.2</w:t>
      </w:r>
      <w:r w:rsidRPr="009E42D6">
        <w:rPr>
          <w:rFonts w:cs="PalatinoLinotype-Roman"/>
        </w:rPr>
        <w:t xml:space="preserve"> million homes in North America and </w:t>
      </w:r>
      <w:r w:rsidR="00120E48" w:rsidRPr="00B24285">
        <w:rPr>
          <w:rFonts w:cs="PalatinoLinotype-Roman"/>
        </w:rPr>
        <w:t>44.9</w:t>
      </w:r>
      <w:r w:rsidRPr="009E42D6">
        <w:rPr>
          <w:rFonts w:cs="PalatinoLinotype-Roman"/>
        </w:rPr>
        <w:t xml:space="preserve"> million homes in Europe will </w:t>
      </w:r>
      <w:r w:rsidR="00BB1694" w:rsidRPr="00B24285">
        <w:rPr>
          <w:rFonts w:cs="PalatinoLinotype-Roman"/>
        </w:rPr>
        <w:t>be smart</w:t>
      </w:r>
      <w:r w:rsidR="000E342F">
        <w:rPr>
          <w:rFonts w:cs="PalatinoLinotype-Roman"/>
        </w:rPr>
        <w:t xml:space="preserve"> </w:t>
      </w:r>
      <w:r w:rsidRPr="005B4405">
        <w:rPr>
          <w:rFonts w:cs="PalatinoLinotype-Roman"/>
        </w:rPr>
        <w:t>by 20</w:t>
      </w:r>
      <w:r w:rsidR="00492C27" w:rsidRPr="00B24285">
        <w:rPr>
          <w:rFonts w:cs="PalatinoLinotype-Roman"/>
        </w:rPr>
        <w:t>20</w:t>
      </w:r>
      <w:r w:rsidRPr="009E42D6">
        <w:rPr>
          <w:rFonts w:cs="PalatinoLinotype-Roman"/>
        </w:rPr>
        <w:t>, and by</w:t>
      </w:r>
      <w:r w:rsidR="00120E48" w:rsidRPr="00B24285">
        <w:rPr>
          <w:rFonts w:cs="PalatinoLinotype-Roman"/>
        </w:rPr>
        <w:t xml:space="preserve"> 2020 </w:t>
      </w:r>
      <w:r w:rsidRPr="009E42D6">
        <w:rPr>
          <w:rFonts w:cs="PalatinoLinotype-Roman"/>
        </w:rPr>
        <w:t xml:space="preserve">it expects that the total number of households with a smart </w:t>
      </w:r>
      <w:r w:rsidR="00BB1694" w:rsidRPr="00B24285">
        <w:rPr>
          <w:rFonts w:cs="PalatinoLinotype-Roman"/>
        </w:rPr>
        <w:t xml:space="preserve">system </w:t>
      </w:r>
      <w:r w:rsidR="00120E48" w:rsidRPr="00B24285">
        <w:rPr>
          <w:rFonts w:cs="PalatinoLinotype-Roman"/>
        </w:rPr>
        <w:t xml:space="preserve">in Europe and </w:t>
      </w:r>
      <w:r w:rsidR="00B33666" w:rsidRPr="005B4405">
        <w:rPr>
          <w:rFonts w:cs="PalatinoLinotype-Roman"/>
        </w:rPr>
        <w:t>North America</w:t>
      </w:r>
      <w:r w:rsidR="00120E48" w:rsidRPr="00B24285">
        <w:rPr>
          <w:rFonts w:cs="PalatinoLinotype-Roman"/>
        </w:rPr>
        <w:t xml:space="preserve"> </w:t>
      </w:r>
      <w:r w:rsidRPr="009E42D6">
        <w:rPr>
          <w:rFonts w:cs="PalatinoLinotype-Roman"/>
        </w:rPr>
        <w:t xml:space="preserve">to be </w:t>
      </w:r>
      <w:r w:rsidR="00120E48" w:rsidRPr="00B24285">
        <w:rPr>
          <w:rFonts w:cs="PalatinoLinotype-Roman"/>
        </w:rPr>
        <w:t>91</w:t>
      </w:r>
      <w:r w:rsidRPr="009E42D6">
        <w:rPr>
          <w:rFonts w:cs="PalatinoLinotype-Roman"/>
        </w:rPr>
        <w:t xml:space="preserve"> million</w:t>
      </w:r>
      <w:r w:rsidR="00120E48" w:rsidRPr="00B24285">
        <w:rPr>
          <w:rFonts w:cs="PalatinoLinotype-Roman"/>
        </w:rPr>
        <w:t xml:space="preserve"> </w:t>
      </w:r>
      <w:r w:rsidR="00120E48" w:rsidRPr="00B24285">
        <w:rPr>
          <w:rFonts w:cs="PalatinoLinotype-Roman"/>
        </w:rPr>
        <w:fldChar w:fldCharType="begin"/>
      </w:r>
      <w:r w:rsidR="00120E48" w:rsidRPr="00B24285">
        <w:rPr>
          <w:rFonts w:cs="PalatinoLinotype-Roman"/>
        </w:rPr>
        <w:instrText xml:space="preserve"> ADDIN ZOTERO_ITEM CSL_CITATION {"citationID":"LYsaNQaO","properties":{"formattedCitation":"(Berg Insight, 2016b)","plainCitation":"(Berg Insight, 2016b)","noteIndex":0},"citationItems":[{"id":2071,"uris":["http://zotero.org/groups/2241931/items/QVLSA8N8"],"uri":["http://zotero.org/groups/2241931/items/QVLSA8N8"],"itemData":{"id":2071,"type":"report","title":"Smart Homes and Home Automation- Fourth Report","genre":"Market Analysis","abstract":"fourth consecutive report from Berg Insight analysing the latest developments on the connected home markets in\nEurope and North America.\n91 million homes in Europe and North\nAmerica will be smart by 2020","URL":"http://www.berginsight.com/ReportPDF/ProductSheet/bi-sh4-ps.pdf","number":"Four","author":[{"family":"Berg Insight","given":""}],"issued":{"date-parts":[["2016"]]},"accessed":{"date-parts":[["2019",1,22]]}}}],"schema":"https://github.com/citation-style-language/schema/raw/master/csl-citation.json"} </w:instrText>
      </w:r>
      <w:r w:rsidR="00120E48" w:rsidRPr="00B24285">
        <w:rPr>
          <w:rFonts w:cs="PalatinoLinotype-Roman"/>
        </w:rPr>
        <w:fldChar w:fldCharType="separate"/>
      </w:r>
      <w:r w:rsidR="00120E48" w:rsidRPr="00B24285">
        <w:rPr>
          <w:rFonts w:cs="PalatinoLinotype-Roman"/>
        </w:rPr>
        <w:t>(Berg Insight, 2016b)</w:t>
      </w:r>
      <w:r w:rsidR="00120E48" w:rsidRPr="00B24285">
        <w:rPr>
          <w:rFonts w:cs="PalatinoLinotype-Roman"/>
        </w:rPr>
        <w:fldChar w:fldCharType="end"/>
      </w:r>
      <w:r w:rsidR="00120E48" w:rsidRPr="00B24285">
        <w:rPr>
          <w:rFonts w:cs="PalatinoLinotype-Roman"/>
        </w:rPr>
        <w:t>. The</w:t>
      </w:r>
      <w:r w:rsidR="00BB1694" w:rsidRPr="00B24285">
        <w:rPr>
          <w:rFonts w:cs="PalatinoLinotype-Roman"/>
        </w:rPr>
        <w:t xml:space="preserve"> sixth</w:t>
      </w:r>
      <w:r w:rsidR="00120E48" w:rsidRPr="00B24285">
        <w:rPr>
          <w:rFonts w:cs="PalatinoLinotype-Roman"/>
        </w:rPr>
        <w:t xml:space="preserve"> edition of the same report forecast</w:t>
      </w:r>
      <w:r w:rsidR="006267F3">
        <w:rPr>
          <w:rFonts w:cs="PalatinoLinotype-Roman"/>
        </w:rPr>
        <w:t>ed</w:t>
      </w:r>
      <w:r w:rsidR="00120E48" w:rsidRPr="00B24285">
        <w:rPr>
          <w:rFonts w:cs="PalatinoLinotype-Roman"/>
        </w:rPr>
        <w:t xml:space="preserve"> that between 2017 and 2022, the number of households that adopt smart home systems </w:t>
      </w:r>
      <w:r w:rsidR="006267F3">
        <w:rPr>
          <w:rFonts w:cs="PalatinoLinotype-Roman"/>
        </w:rPr>
        <w:t>was</w:t>
      </w:r>
      <w:r w:rsidR="00120E48" w:rsidRPr="00B24285">
        <w:rPr>
          <w:rFonts w:cs="PalatinoLinotype-Roman"/>
        </w:rPr>
        <w:t xml:space="preserve"> forecasted to grow at a compound annual growth rate</w:t>
      </w:r>
      <w:r w:rsidR="00A119E2" w:rsidRPr="00B24285">
        <w:rPr>
          <w:rFonts w:cs="PalatinoLinotype-Roman"/>
        </w:rPr>
        <w:t xml:space="preserve"> </w:t>
      </w:r>
      <w:r w:rsidR="00120E48" w:rsidRPr="00B24285">
        <w:rPr>
          <w:rFonts w:cs="PalatinoLinotype-Roman"/>
        </w:rPr>
        <w:t>(CAGR) of 23.1 percent</w:t>
      </w:r>
      <w:r w:rsidR="00CC3773" w:rsidRPr="00CC3773">
        <w:rPr>
          <w:rFonts w:cs="PalatinoLinotype-Roman"/>
        </w:rPr>
        <w:t xml:space="preserve"> </w:t>
      </w:r>
      <w:r w:rsidR="00CC3773" w:rsidRPr="00134BF8">
        <w:rPr>
          <w:rFonts w:cs="PalatinoLinotype-Roman"/>
        </w:rPr>
        <w:t>in North America</w:t>
      </w:r>
      <w:r w:rsidR="00120E48" w:rsidRPr="00B24285">
        <w:rPr>
          <w:rFonts w:cs="PalatinoLinotype-Roman"/>
        </w:rPr>
        <w:t>, resulting in 63.0 million smart homes</w:t>
      </w:r>
      <w:r w:rsidR="006267F3">
        <w:rPr>
          <w:rFonts w:cs="PalatinoLinotype-Roman"/>
        </w:rPr>
        <w:t>. It also expected</w:t>
      </w:r>
      <w:r w:rsidR="00CC3773" w:rsidRPr="00A23EE6">
        <w:rPr>
          <w:rFonts w:cs="PalatinoLinotype-Roman"/>
        </w:rPr>
        <w:t xml:space="preserve"> grow</w:t>
      </w:r>
      <w:r w:rsidR="006267F3">
        <w:rPr>
          <w:rFonts w:cs="PalatinoLinotype-Roman"/>
        </w:rPr>
        <w:t>th</w:t>
      </w:r>
      <w:r w:rsidR="00CC3773" w:rsidRPr="00A23EE6">
        <w:rPr>
          <w:rFonts w:cs="PalatinoLinotype-Roman"/>
        </w:rPr>
        <w:t xml:space="preserve"> at a compound annual growth rate (CAGR) of 30.2 percent</w:t>
      </w:r>
      <w:r w:rsidR="00CC3773" w:rsidRPr="005B4405">
        <w:rPr>
          <w:rFonts w:cs="PalatinoLinotype-Roman"/>
        </w:rPr>
        <w:t xml:space="preserve"> </w:t>
      </w:r>
      <w:r w:rsidR="00CC3773" w:rsidRPr="003432C6">
        <w:rPr>
          <w:rFonts w:cs="PalatinoLinotype-Roman"/>
        </w:rPr>
        <w:t xml:space="preserve">in Europe </w:t>
      </w:r>
      <w:r w:rsidR="00120E48" w:rsidRPr="00B24285">
        <w:rPr>
          <w:rFonts w:cs="PalatinoLinotype-Roman"/>
        </w:rPr>
        <w:lastRenderedPageBreak/>
        <w:t xml:space="preserve">resulting in 84.0 million smart homes by 2022. </w:t>
      </w:r>
      <w:r w:rsidR="00CC3773">
        <w:rPr>
          <w:rFonts w:cs="PalatinoLinotype-Roman"/>
        </w:rPr>
        <w:t>This sums to</w:t>
      </w:r>
      <w:r w:rsidR="00120E48" w:rsidRPr="00B24285">
        <w:rPr>
          <w:rFonts w:cs="PalatinoLinotype-Roman"/>
        </w:rPr>
        <w:t xml:space="preserve"> a total of 147 million homes smart by 2022 in </w:t>
      </w:r>
      <w:r w:rsidR="00B33666" w:rsidRPr="005B4405">
        <w:rPr>
          <w:rFonts w:cs="PalatinoLinotype-Roman"/>
        </w:rPr>
        <w:t>Europe</w:t>
      </w:r>
      <w:r w:rsidR="00120E48" w:rsidRPr="00B24285">
        <w:rPr>
          <w:rFonts w:cs="PalatinoLinotype-Roman"/>
        </w:rPr>
        <w:t xml:space="preserve"> and </w:t>
      </w:r>
      <w:r w:rsidR="00B33666" w:rsidRPr="005B4405">
        <w:rPr>
          <w:rFonts w:cs="PalatinoLinotype-Roman"/>
        </w:rPr>
        <w:t>North America</w:t>
      </w:r>
      <w:r w:rsidR="00BB1694" w:rsidRPr="00B24285">
        <w:rPr>
          <w:rFonts w:cs="PalatinoLinotype-Roman"/>
        </w:rPr>
        <w:t xml:space="preserve"> </w:t>
      </w:r>
      <w:r w:rsidR="00BB1694" w:rsidRPr="00B24285">
        <w:rPr>
          <w:rFonts w:cs="PalatinoLinotype-Roman"/>
        </w:rPr>
        <w:fldChar w:fldCharType="begin"/>
      </w:r>
      <w:r w:rsidR="00BB1694" w:rsidRPr="00B24285">
        <w:rPr>
          <w:rFonts w:cs="PalatinoLinotype-Roman"/>
        </w:rPr>
        <w:instrText xml:space="preserve"> ADDIN ZOTERO_ITEM CSL_CITATION {"citationID":"nyqTvFVS","properties":{"formattedCitation":"(Berg Insight, 2018)","plainCitation":"(Berg Insight, 2018)","noteIndex":0},"citationItems":[{"id":2074,"uris":["http://zotero.org/groups/2241931/items/HXIMEIIM"],"uri":["http://zotero.org/groups/2241931/items/HXIMEIIM"],"itemData":{"id":2074,"type":"report","title":"Smart Homes and Home Automation- Sixth Report","URL":"http://www.berginsight.com/ReportPDF/ProductSheet/bi-sh6-ps.pdf","author":[{"family":"Berg Insight","given":""}],"issued":{"date-parts":[["2018"]]},"accessed":{"date-parts":[["2019",1,22]]}}}],"schema":"https://github.com/citation-style-language/schema/raw/master/csl-citation.json"} </w:instrText>
      </w:r>
      <w:r w:rsidR="00BB1694" w:rsidRPr="00B24285">
        <w:rPr>
          <w:rFonts w:cs="PalatinoLinotype-Roman"/>
        </w:rPr>
        <w:fldChar w:fldCharType="separate"/>
      </w:r>
      <w:r w:rsidR="00BB1694" w:rsidRPr="00B24285">
        <w:rPr>
          <w:rFonts w:cs="PalatinoLinotype-Roman"/>
        </w:rPr>
        <w:t>(Berg Insight, 2018)</w:t>
      </w:r>
      <w:r w:rsidR="00BB1694" w:rsidRPr="00B24285">
        <w:rPr>
          <w:rFonts w:cs="PalatinoLinotype-Roman"/>
        </w:rPr>
        <w:fldChar w:fldCharType="end"/>
      </w:r>
      <w:r w:rsidRPr="009E42D6">
        <w:rPr>
          <w:rFonts w:cs="PalatinoLinotype-Roman"/>
        </w:rPr>
        <w:t>. Several additional market research groups, including Grand View Research and IoT Analytics also project</w:t>
      </w:r>
      <w:r>
        <w:rPr>
          <w:rFonts w:cs="PalatinoLinotype-Roman"/>
        </w:rPr>
        <w:t xml:space="preserve"> total numbers of households with a smart thermostat, but these projections are similar to the reports from Navigant and Berg Insight.</w:t>
      </w:r>
    </w:p>
    <w:p w14:paraId="12A2F24A" w14:textId="42414CC1" w:rsidR="001C49CB" w:rsidRPr="00483FFA" w:rsidRDefault="551A77D0" w:rsidP="00B24285">
      <w:pPr>
        <w:pStyle w:val="Heading2"/>
      </w:pPr>
      <w:bookmarkStart w:id="164" w:name="_Toc44504774"/>
      <w:r w:rsidRPr="00483FFA">
        <w:t>Advantages</w:t>
      </w:r>
      <w:r w:rsidR="000E342F">
        <w:t xml:space="preserve"> </w:t>
      </w:r>
      <w:r w:rsidRPr="00483FFA">
        <w:t xml:space="preserve">and </w:t>
      </w:r>
      <w:r w:rsidR="00CC3773" w:rsidRPr="0043633A">
        <w:t xml:space="preserve">Disadvantages </w:t>
      </w:r>
      <w:r w:rsidRPr="0043633A">
        <w:t xml:space="preserve">of </w:t>
      </w:r>
      <w:r w:rsidR="0043633A" w:rsidRPr="0043633A">
        <w:t>Smart Thermostats</w:t>
      </w:r>
      <w:bookmarkEnd w:id="164"/>
    </w:p>
    <w:p w14:paraId="473285D3" w14:textId="7DDCB0C5" w:rsidR="00202788" w:rsidRDefault="551A77D0" w:rsidP="005D49A8">
      <w:pPr>
        <w:pStyle w:val="Heading3"/>
      </w:pPr>
      <w:bookmarkStart w:id="165" w:name="_Toc44504775"/>
      <w:r w:rsidRPr="00483FFA">
        <w:t>Similar Solutions</w:t>
      </w:r>
      <w:bookmarkEnd w:id="165"/>
    </w:p>
    <w:p w14:paraId="66F342D6" w14:textId="5E196385" w:rsidR="00936F3C" w:rsidRPr="00936F3C" w:rsidRDefault="00936F3C" w:rsidP="00B24285">
      <w:r w:rsidRPr="00B24285">
        <w:t xml:space="preserve">The HEM market is evolving rapidly in the last years, since many different types of wireless-enabled “smart” products keep emerging. Snell identified the following technologies within the HEM market: smart </w:t>
      </w:r>
      <w:r w:rsidR="006267F3" w:rsidRPr="00B24285">
        <w:t>appliances</w:t>
      </w:r>
      <w:r w:rsidR="006267F3">
        <w:t>,</w:t>
      </w:r>
      <w:r w:rsidR="006267F3" w:rsidRPr="00B24285">
        <w:t xml:space="preserve"> </w:t>
      </w:r>
      <w:r w:rsidRPr="00B24285">
        <w:t>thermostats</w:t>
      </w:r>
      <w:r w:rsidR="006267F3">
        <w:t>, and</w:t>
      </w:r>
      <w:r w:rsidRPr="00B24285">
        <w:t xml:space="preserve"> plugs, connected lightbulbs, and home energy-use displays (EUDs) </w:t>
      </w:r>
      <w:r w:rsidRPr="00B24285">
        <w:fldChar w:fldCharType="begin"/>
      </w:r>
      <w:r w:rsidRPr="00B24285">
        <w:instrText xml:space="preserve"> ADDIN ZOTERO_ITEM CSL_CITATION {"citationID":"RzCgjjPR","properties":{"formattedCitation":"(Snell &amp; Source, 2016)","plainCitation":"(Snell &amp; Source, 2016)","noteIndex":0},"citationItems":[{"id":2009,"uris":["http://zotero.org/groups/2241931/items/AJIFQRGI"],"uri":["http://zotero.org/groups/2241931/items/AJIFQRGI"],"itemData":{"id":2009,"type":"article-journal","title":"Navigating the Oncoming Storm: Opportunities and Challenges with Home Energy Management","container-title":"ACEEE","collection-title":"Summer Study on Building Energy Efficiency","page":"12","source":"Zotero","abstract":"Home energy management (HEM) systems—comprising smart, networked devices that can provide information on, and dynamically adjust, energy use within a home—have been evolving for decades and finally appear poised to enter the mainstream. However, with hundreds of players getting into the home automation space, the increasing availability of myriad kinds of smart devices, an increased vendor focus on customer security and convenience over energy savings, and numerous other challenges, it can be daunting for even seasoned energy experts to try to figure out how best to approach this market, much less find ways to realize the many benefits HEM systems may be able to yield. The good news is that most of the HEM devices currently available (across multiple manufacturers) tend to fall into several overarching product categories. Some of these are already beginning to see widespread market penetration, while others are still in the early stages of development and dissemination, and each offers unique opportunities for energy savings, demand reductions, and energy use information. With utility demand-side management pilots and programs around HEM devices just beginning to emerge and evolve, and given the rapid development of the underlying technology, HEM devices and systems appear likely to play an increasingly important role in the energy space going forward.","language":"en","author":[{"family":"Snell","given":"Essie"},{"family":"Source","given":"E"}],"issued":{"date-parts":[["2016"]]}}}],"schema":"https://github.com/citation-style-language/schema/raw/master/csl-citation.json"} </w:instrText>
      </w:r>
      <w:r w:rsidRPr="00B24285">
        <w:fldChar w:fldCharType="separate"/>
      </w:r>
      <w:r w:rsidRPr="001347E3">
        <w:t>(Snell, 2016)</w:t>
      </w:r>
      <w:r w:rsidRPr="00B24285">
        <w:fldChar w:fldCharType="end"/>
      </w:r>
      <w:r w:rsidRPr="00B24285">
        <w:t>. All of these devices represent specific functions within the realm of HEM, however when effectively combined they collectively have the potential to provide relevant,</w:t>
      </w:r>
      <w:r w:rsidR="00B05A33">
        <w:t xml:space="preserve"> </w:t>
      </w:r>
      <w:r w:rsidRPr="00B24285">
        <w:t>granular, and actionable energy-use information to prompt behavioral energy savings, directly</w:t>
      </w:r>
      <w:r w:rsidR="00B05A33">
        <w:t xml:space="preserve"> </w:t>
      </w:r>
      <w:r w:rsidRPr="00B24285">
        <w:t>reduce energy consumption.</w:t>
      </w:r>
      <w:r>
        <w:rPr>
          <w:rFonts w:cs="Times New Roman"/>
          <w:sz w:val="24"/>
          <w:szCs w:val="24"/>
        </w:rPr>
        <w:t xml:space="preserve"> </w:t>
      </w:r>
      <w:r w:rsidR="007F0D09">
        <w:rPr>
          <w:rFonts w:cs="Times New Roman"/>
          <w:sz w:val="24"/>
          <w:szCs w:val="24"/>
        </w:rPr>
        <w:t xml:space="preserve">A comparison of some of these technologies is made in </w:t>
      </w:r>
      <w:r w:rsidR="007F0D09">
        <w:rPr>
          <w:rFonts w:cs="Times New Roman"/>
          <w:sz w:val="24"/>
          <w:szCs w:val="24"/>
        </w:rPr>
        <w:fldChar w:fldCharType="begin"/>
      </w:r>
      <w:r w:rsidR="007F0D09">
        <w:rPr>
          <w:rFonts w:cs="Times New Roman"/>
          <w:sz w:val="24"/>
          <w:szCs w:val="24"/>
        </w:rPr>
        <w:instrText xml:space="preserve"> REF _Ref6246690 \h </w:instrText>
      </w:r>
      <w:r w:rsidR="007F0D09">
        <w:rPr>
          <w:rFonts w:cs="Times New Roman"/>
          <w:sz w:val="24"/>
          <w:szCs w:val="24"/>
        </w:rPr>
      </w:r>
      <w:r w:rsidR="007F0D09">
        <w:rPr>
          <w:rFonts w:cs="Times New Roman"/>
          <w:sz w:val="24"/>
          <w:szCs w:val="24"/>
        </w:rPr>
        <w:fldChar w:fldCharType="separate"/>
      </w:r>
      <w:r w:rsidR="0095138A">
        <w:t xml:space="preserve">Table </w:t>
      </w:r>
      <w:r w:rsidR="0095138A">
        <w:rPr>
          <w:noProof/>
        </w:rPr>
        <w:t>1</w:t>
      </w:r>
      <w:r w:rsidR="0095138A">
        <w:t>.</w:t>
      </w:r>
      <w:r w:rsidR="0095138A">
        <w:rPr>
          <w:noProof/>
        </w:rPr>
        <w:t>1</w:t>
      </w:r>
      <w:r w:rsidR="007F0D09">
        <w:rPr>
          <w:rFonts w:cs="Times New Roman"/>
          <w:sz w:val="24"/>
          <w:szCs w:val="24"/>
        </w:rPr>
        <w:fldChar w:fldCharType="end"/>
      </w:r>
      <w:r w:rsidR="007F0D09">
        <w:rPr>
          <w:rFonts w:cs="Times New Roman"/>
          <w:sz w:val="24"/>
          <w:szCs w:val="24"/>
        </w:rPr>
        <w:t>.</w:t>
      </w:r>
    </w:p>
    <w:p w14:paraId="448429F6" w14:textId="3DE3FA14" w:rsidR="008E5C3D" w:rsidRDefault="551A77D0" w:rsidP="00950BD6">
      <w:pPr>
        <w:pStyle w:val="Heading3"/>
      </w:pPr>
      <w:bookmarkStart w:id="166" w:name="_Toc6222196"/>
      <w:bookmarkStart w:id="167" w:name="_Toc6222343"/>
      <w:bookmarkStart w:id="168" w:name="_Toc6308717"/>
      <w:bookmarkStart w:id="169" w:name="_Toc6584833"/>
      <w:bookmarkStart w:id="170" w:name="_Toc6585025"/>
      <w:bookmarkStart w:id="171" w:name="_Toc10028466"/>
      <w:bookmarkStart w:id="172" w:name="_Toc10028657"/>
      <w:bookmarkStart w:id="173" w:name="_Toc6222197"/>
      <w:bookmarkStart w:id="174" w:name="_Toc6222344"/>
      <w:bookmarkStart w:id="175" w:name="_Toc6308718"/>
      <w:bookmarkStart w:id="176" w:name="_Toc6584834"/>
      <w:bookmarkStart w:id="177" w:name="_Toc6585026"/>
      <w:bookmarkStart w:id="178" w:name="_Toc10028467"/>
      <w:bookmarkStart w:id="179" w:name="_Toc10028658"/>
      <w:bookmarkStart w:id="180" w:name="_Toc6222198"/>
      <w:bookmarkStart w:id="181" w:name="_Toc6222345"/>
      <w:bookmarkStart w:id="182" w:name="_Toc6308719"/>
      <w:bookmarkStart w:id="183" w:name="_Toc6584835"/>
      <w:bookmarkStart w:id="184" w:name="_Toc6585027"/>
      <w:bookmarkStart w:id="185" w:name="_Toc10028468"/>
      <w:bookmarkStart w:id="186" w:name="_Toc10028659"/>
      <w:bookmarkStart w:id="187" w:name="_Toc214793"/>
      <w:bookmarkStart w:id="188" w:name="_Toc6222199"/>
      <w:bookmarkStart w:id="189" w:name="_Toc6222346"/>
      <w:bookmarkStart w:id="190" w:name="_Toc6308720"/>
      <w:bookmarkStart w:id="191" w:name="_Toc6584836"/>
      <w:bookmarkStart w:id="192" w:name="_Toc6585028"/>
      <w:bookmarkStart w:id="193" w:name="_Toc10028469"/>
      <w:bookmarkStart w:id="194" w:name="_Toc10028660"/>
      <w:bookmarkStart w:id="195" w:name="_Toc44504776"/>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551A77D0">
        <w:t>Arguments for Adoption</w:t>
      </w:r>
      <w:bookmarkEnd w:id="195"/>
    </w:p>
    <w:p w14:paraId="31520130" w14:textId="43CA2A15" w:rsidR="00E92B42" w:rsidRDefault="00E92B42" w:rsidP="00064FB1">
      <w:r>
        <w:t>Smart thermostats represent an alternative to conventional thermostats</w:t>
      </w:r>
      <w:r w:rsidR="005F0738">
        <w:t xml:space="preserve"> and enhance the </w:t>
      </w:r>
      <w:r w:rsidR="00970D0D">
        <w:t>T</w:t>
      </w:r>
      <w:r w:rsidR="005F0738">
        <w:t xml:space="preserve">otal Cost of </w:t>
      </w:r>
      <w:r w:rsidR="00970D0D">
        <w:t>ho</w:t>
      </w:r>
      <w:r w:rsidR="005F0738">
        <w:t xml:space="preserve">me </w:t>
      </w:r>
      <w:r w:rsidR="00970D0D">
        <w:t>O</w:t>
      </w:r>
      <w:r w:rsidR="005F0738">
        <w:t>wnership (TCO)</w:t>
      </w:r>
      <w:r w:rsidR="000E342F">
        <w:t xml:space="preserve"> </w:t>
      </w:r>
      <w:r w:rsidR="005F0738">
        <w:t>by reducing energy consumption and enhancing indoor air quality</w:t>
      </w:r>
      <w:r>
        <w:t xml:space="preserve">. Although in theory programmable thermostats can offer similar energy savings benefits to smart thermostats, in practice they may not reduce energy consumption and can even lead to increases. Because smart thermostats are designed with the intent of avoiding this particular energy efficiency pitfall, instead learning user behavior and providing a much more intuitive means of managing household thermal energy demand, they offer a more efficient way to heat and cool a home. </w:t>
      </w:r>
    </w:p>
    <w:p w14:paraId="71700356" w14:textId="6F669203" w:rsidR="00E92B42" w:rsidRDefault="005F0738">
      <w:r>
        <w:t>Consequentially, the</w:t>
      </w:r>
      <w:r w:rsidR="00E92B42">
        <w:t xml:space="preserve"> primary advantage of smart thermostat adoption is the reduction in energy consumption for thermal purposes, which leads to household savings and reduced GHG emissions. Given the volatility of electricity and fuel prices, as well as the need for the residential building sector to significantly reduce its consumption in order to reduce emissions, the sustained reductions that smart thermostats can provide are an important advantage of the technology.</w:t>
      </w:r>
      <w:r w:rsidR="000E342F">
        <w:t xml:space="preserve"> </w:t>
      </w:r>
      <w:r w:rsidRPr="00B24285">
        <w:t>It has</w:t>
      </w:r>
      <w:r>
        <w:t xml:space="preserve"> </w:t>
      </w:r>
      <w:r w:rsidRPr="00B24285">
        <w:t>been shown that homes with technolog</w:t>
      </w:r>
      <w:r w:rsidR="00406428">
        <w:t>ies that</w:t>
      </w:r>
      <w:r w:rsidRPr="00B24285">
        <w:t xml:space="preserve"> enable an automatic reduction in electricity</w:t>
      </w:r>
      <w:r>
        <w:t xml:space="preserve"> </w:t>
      </w:r>
      <w:r w:rsidRPr="00B24285">
        <w:t>use have achieved the highest energy savings</w:t>
      </w:r>
      <w:r>
        <w:t xml:space="preserve"> </w:t>
      </w:r>
      <w:r>
        <w:fldChar w:fldCharType="begin"/>
      </w:r>
      <w:r w:rsidR="00D41B18">
        <w:instrText xml:space="preserve"> ADDIN ZOTERO_ITEM CSL_CITATION {"citationID":"IP8sNk9O","properties":{"formattedCitation":"(Newsham &amp; Bowker, 2010)","plainCitation":"(Newsham &amp; Bowker, 2010)","noteIndex":0},"citationItems":[{"id":2326,"uris":["http://zotero.org/groups/2241931/items/A663RQRF"],"uri":["http://zotero.org/groups/2241931/items/A663RQRF"],"itemData":{"id":2326,"type":"article-journal","title":"The effect of utility time-varying pricing and load control strategies on residential summer peak electricity use: A review","container-title":"Energy Policy","collection-title":"Large-scale wind power in electricity markets with Regular Papers","page":"3289-3296","volume":"38","issue":"7","source":"ScienceDirect","abstract":"Peak demand for electricity in North America is expected to grow, challenging electrical utilities to supply this demand in a cost-effective, reliable manner. Therefore, there is growing interest in strategies to reduce peak demand by eliminating electricity use, or shifting it to non-peak times. This strategy is commonly called “demand response”. In households, common strategies are time-varying pricing, which charge more for energy use on peak, or direct load control, which allows utilities to curtail certain loads during high demand periods. We reviewed recent North American studies of these strategies. The data suggest that the most effective strategy is a critical peak price (CPP) program with enabling technology to automatically curtail loads on event days. There is little evidence that this causes substantial hardship for occupants, particularly if they have input into which loads are controlled and how, and have an override option. In such cases, a peak load reduction of at least 30% is a reasonable expectation. It might be possible to attain such load reductions without enabling technology by focusing on household types more likely to respond, and providing them with excellent support. A simple time-of-use (TOU) program can only expect to realise on-peak reductions of 5%.","DOI":"10.1016/j.enpol.2010.01.027","ISSN":"0301-4215","shortTitle":"The effect of utility time-varying pricing and load control strategies on residential summer peak electricity use","journalAbbreviation":"Energy Policy","author":[{"family":"Newsham","given":"Guy R."},{"family":"Bowker","given":"Brent G."}],"issued":{"date-parts":[["2010",7]]}}}],"schema":"https://github.com/citation-style-language/schema/raw/master/csl-citation.json"} </w:instrText>
      </w:r>
      <w:r>
        <w:fldChar w:fldCharType="separate"/>
      </w:r>
      <w:r w:rsidRPr="005F0738">
        <w:rPr>
          <w:rFonts w:cs="Times New Roman"/>
        </w:rPr>
        <w:t>(Newsham &amp; Bowker, 2010)</w:t>
      </w:r>
      <w:r>
        <w:fldChar w:fldCharType="end"/>
      </w:r>
      <w:r>
        <w:t xml:space="preserve">. </w:t>
      </w:r>
    </w:p>
    <w:p w14:paraId="49B74C4D" w14:textId="17FD6F47" w:rsidR="00E92B42" w:rsidRPr="005F0738" w:rsidRDefault="00E92B42">
      <w:r>
        <w:t>In addition to reducing emissions from thermal energy demand, smart thermostats provide some cascading benefits</w:t>
      </w:r>
      <w:r w:rsidR="005F0738">
        <w:t xml:space="preserve"> such as improved occupant comfort. </w:t>
      </w:r>
      <w:r w:rsidR="005F0738" w:rsidRPr="00B24285">
        <w:t xml:space="preserve"> It </w:t>
      </w:r>
      <w:r w:rsidR="007E616D">
        <w:t>has been</w:t>
      </w:r>
      <w:r w:rsidR="005F0738" w:rsidRPr="00B24285">
        <w:t xml:space="preserve"> found</w:t>
      </w:r>
      <w:r w:rsidR="007E616D">
        <w:t xml:space="preserve"> </w:t>
      </w:r>
      <w:r w:rsidR="005F0738" w:rsidRPr="00B24285">
        <w:t xml:space="preserve">that the strongest influencing factor on the </w:t>
      </w:r>
      <w:r w:rsidR="005F0738" w:rsidRPr="00B24285">
        <w:lastRenderedPageBreak/>
        <w:t>long-term thermal comfort</w:t>
      </w:r>
      <w:r w:rsidR="007E616D">
        <w:t xml:space="preserve"> </w:t>
      </w:r>
      <w:r w:rsidR="005F0738" w:rsidRPr="00B24285">
        <w:t>is the indoor set point temperature</w:t>
      </w:r>
      <w:r w:rsidR="00406428">
        <w:t xml:space="preserve"> (</w:t>
      </w:r>
      <w:r w:rsidR="000B19E7">
        <w:t>more impactful</w:t>
      </w:r>
      <w:r w:rsidR="00406428">
        <w:t xml:space="preserve"> than </w:t>
      </w:r>
      <w:r w:rsidR="005F0738" w:rsidRPr="00B24285">
        <w:t>thermal mass, setback temperature, and air exchange rate</w:t>
      </w:r>
      <w:r w:rsidR="00406428">
        <w:t>)</w:t>
      </w:r>
      <w:r w:rsidR="005F0738" w:rsidRPr="00B24285">
        <w:t xml:space="preserve"> </w:t>
      </w:r>
      <w:r w:rsidR="007E616D">
        <w:fldChar w:fldCharType="begin"/>
      </w:r>
      <w:r w:rsidR="00E53128">
        <w:instrText xml:space="preserve"> ADDIN ZOTERO_ITEM CSL_CITATION {"citationID":"lbAzbGpL","properties":{"formattedCitation":"(Schieweck et al., 2018)","plainCitation":"(Schieweck et al., 2018)","noteIndex":0},"citationItems":[{"id":2317,"uris":["http://zotero.org/groups/2241931/items/FP2KJETZ"],"uri":["http://zotero.org/groups/2241931/items/FP2KJETZ"],"itemData":{"id":2317,"type":"article-journal","title":"Smart homes and the control of indoor air quality - ScienceDirect","page":"705-718","volume":"94","abstract":"Global climate change, demographic change and advancing mechanization of everyday life will go along with\nnew ways of living. Temperature extremes, an ageing society and higher demands on a comfortable life will lead\nto the implementation of sensor based networks in order to create acceptable and improved living conditions.\nOriginally, the idea of the smart home served primarily the efficient use of energy and the optimization of\nventilation technology connected with new ways of constructing buildings (low-energy and passive houses,\nrespectively). Today the term 'smart home' is also linked with the networking of home automation systems, home\nappliances and communications and entertainment electronics. Living in a smart home often makes also significant\ndemands on the occupants who are required to drastically change some of their living habits. This\nreview summarizes current findings on the effect of measured environmental parameters on indoor air quality,\nindividual thermal comfort and living behavior in smart homes with focus on central Europe. A critical evaluation\nof available sensor technologies, their application in homes and data security aspects as well as limits and\npossibilities of current technologies to control particles and gaseous pollutants indoors is included. The review\nalso considers the acceptance of smart technologies by occupants in terms of living habits, perceived indoor air\nquality and data security.","journalAbbreviation":"Renewable and Sustainable Energy Reviews","author":[{"family":"Schieweck","given":"Alexandra"},{"family":"Uhde","given":"Erik"},{"family":"Salthammer","given":"Tuga"},{"family":"Salthammer","given":"Lea"},{"family":"Morawska","given":"Lidia"},{"family":"Mazaheri","given":"Mandana"},{"family":"Kumar","given":"Prashant"}],"issued":{"date-parts":[["2018"]]}}}],"schema":"https://github.com/citation-style-language/schema/raw/master/csl-citation.json"} </w:instrText>
      </w:r>
      <w:r w:rsidR="007E616D">
        <w:fldChar w:fldCharType="separate"/>
      </w:r>
      <w:r w:rsidR="00E53128" w:rsidRPr="00E53128">
        <w:rPr>
          <w:rFonts w:cs="Times New Roman"/>
        </w:rPr>
        <w:t>(Schieweck et al., 2018)</w:t>
      </w:r>
      <w:r w:rsidR="007E616D">
        <w:fldChar w:fldCharType="end"/>
      </w:r>
      <w:r w:rsidR="005F0738">
        <w:t>.</w:t>
      </w:r>
      <w:r w:rsidR="00E53128">
        <w:t xml:space="preserve"> </w:t>
      </w:r>
      <w:r>
        <w:t>Surveys of Nest customers have shown that 66 percent of participants in smart thermostat pilot programs report feeling more comfortable after installing a Nest Learning Thermostat</w:t>
      </w:r>
      <w:r w:rsidR="005152E8">
        <w:t xml:space="preserve"> </w:t>
      </w:r>
      <w:r w:rsidR="005152E8">
        <w:fldChar w:fldCharType="begin"/>
      </w:r>
      <w:r w:rsidR="005152E8">
        <w:instrText xml:space="preserve"> ADDIN ZOTERO_ITEM CSL_CITATION {"citationID":"rRS8sDqE","properties":{"formattedCitation":"(Nest Labs, 2015)","plainCitation":"(Nest Labs, 2015)","noteIndex":0},"citationItems":[{"id":253,"uris":["http://zotero.org/groups/2241931/items/Z6LS5LUE"],"uri":["http://zotero.org/groups/2241931/items/Z6LS5LUE"],"itemData":{"id":253,"type":"report","title":"Energy Savings from the Nest Learning Thermostat: Energy Bill Analysis Results","genre":"White Paper","URL":"https://nest.com/downloads/press/documents/energy-savings-white-paper.pdf","author":[{"literal":"Nest Labs"}],"issued":{"date-parts":[["2015",2]]},"accessed":{"date-parts":[["2016",9,28]]}}}],"schema":"https://github.com/citation-style-language/schema/raw/master/csl-citation.json"} </w:instrText>
      </w:r>
      <w:r w:rsidR="005152E8">
        <w:fldChar w:fldCharType="separate"/>
      </w:r>
      <w:r w:rsidR="005152E8" w:rsidRPr="00775E32">
        <w:t>(Nest Labs, 2015)</w:t>
      </w:r>
      <w:r w:rsidR="005152E8">
        <w:fldChar w:fldCharType="end"/>
      </w:r>
      <w:r w:rsidR="005152E8">
        <w:t>.</w:t>
      </w:r>
      <w:r w:rsidR="000E342F">
        <w:t xml:space="preserve"> </w:t>
      </w:r>
      <w:r>
        <w:t xml:space="preserve">Other benefits, such as improved ability to manage home energy demand and enhanced feedback on energy behaviors, which suggests ways to increase energy conservation, are reasons that smart thermostats are undergoing a wave of such popularity among residential customers in recent years. </w:t>
      </w:r>
    </w:p>
    <w:p w14:paraId="631C1215" w14:textId="62A70E4B" w:rsidR="006D6012" w:rsidRDefault="551A77D0" w:rsidP="005D49A8">
      <w:pPr>
        <w:pStyle w:val="Heading3"/>
      </w:pPr>
      <w:bookmarkStart w:id="196" w:name="_Toc44504777"/>
      <w:r w:rsidRPr="551A77D0">
        <w:t>Additional Burdens</w:t>
      </w:r>
      <w:bookmarkEnd w:id="196"/>
    </w:p>
    <w:p w14:paraId="2E33DC42" w14:textId="6EFC6747" w:rsidR="003D478D" w:rsidRPr="007A2949" w:rsidRDefault="003D478D" w:rsidP="00B24285">
      <w:r>
        <w:t>There are some other less publicized issues surrounding Smart Thermostat adoption. These are discussed below.</w:t>
      </w:r>
    </w:p>
    <w:p w14:paraId="68BC72C0" w14:textId="2E384C9E" w:rsidR="002351B5" w:rsidRDefault="002351B5" w:rsidP="00B24285">
      <w:pPr>
        <w:pStyle w:val="Heading4"/>
      </w:pPr>
      <w:bookmarkStart w:id="197" w:name="_Toc524993438"/>
      <w:r>
        <w:t>Household Needs a</w:t>
      </w:r>
      <w:r w:rsidR="007F0D09">
        <w:t>re</w:t>
      </w:r>
      <w:r>
        <w:t xml:space="preserve"> High</w:t>
      </w:r>
    </w:p>
    <w:p w14:paraId="68422EDB" w14:textId="2038CB35" w:rsidR="00E92B42" w:rsidRDefault="00E92B42">
      <w:r w:rsidRPr="002351B5">
        <w:t>Smart thermostats require several household characteristics that conventional thermostats do not, and this ties smart thermostat adoption to other trends that may in some places inhibit adoption. This is especially the case in developi</w:t>
      </w:r>
      <w:r>
        <w:t>ng countries, which are faced with similar if not more serious problems related to energy management in the residential sector. Smart thermostat adoption has not yet occurred in many developing regions, and this could prove to be a significant disadvantage of the technology unless efforts are undertaken to deploy smart thermostats (or the other infrastructural components necessary to enable them) in markets where there has not been much adoption. The high upfront cost of smart thermostats will present another challenge for increasing adoption in these regions.</w:t>
      </w:r>
      <w:r w:rsidR="000E342F">
        <w:t xml:space="preserve"> </w:t>
      </w:r>
    </w:p>
    <w:p w14:paraId="55A59C03" w14:textId="3636B7E7" w:rsidR="002351B5" w:rsidRDefault="006E5520" w:rsidP="0066520B">
      <w:r w:rsidRPr="00B24285">
        <w:rPr>
          <w:rStyle w:val="Heading4Char"/>
        </w:rPr>
        <w:t xml:space="preserve">Privacy </w:t>
      </w:r>
      <w:r w:rsidR="007F0D09" w:rsidRPr="002351B5">
        <w:rPr>
          <w:rStyle w:val="Heading4Char"/>
        </w:rPr>
        <w:t xml:space="preserve">Concerns </w:t>
      </w:r>
      <w:r w:rsidR="007F0D09">
        <w:rPr>
          <w:rStyle w:val="Heading4Char"/>
        </w:rPr>
        <w:t>o</w:t>
      </w:r>
      <w:r w:rsidR="007F0D09" w:rsidRPr="002351B5">
        <w:rPr>
          <w:rStyle w:val="Heading4Char"/>
        </w:rPr>
        <w:t>n Smart Thermostats Data Usage</w:t>
      </w:r>
      <w:r w:rsidR="007F0D09">
        <w:t xml:space="preserve"> </w:t>
      </w:r>
    </w:p>
    <w:p w14:paraId="72ED96E1" w14:textId="5B2DE13F" w:rsidR="006E5520" w:rsidRPr="0066520B" w:rsidRDefault="00C90410" w:rsidP="0066520B">
      <w:r>
        <w:t>As smart thermostats are becoming more connected and begin to share large amounts of data with other devices</w:t>
      </w:r>
      <w:r w:rsidR="0066520B">
        <w:t xml:space="preserve"> in the realm of the IoT</w:t>
      </w:r>
      <w:r w:rsidR="007F0D09">
        <w:t>,</w:t>
      </w:r>
      <w:r>
        <w:t xml:space="preserve"> many questions about </w:t>
      </w:r>
      <w:r w:rsidR="00AB4657">
        <w:t>homeowner’s</w:t>
      </w:r>
      <w:r>
        <w:t xml:space="preserve"> privacy regarding external entities who storage, track, analyze and regulate this data are starting to </w:t>
      </w:r>
      <w:r w:rsidR="00AB4657">
        <w:t>arise</w:t>
      </w:r>
      <w:r w:rsidR="007451FB">
        <w:t xml:space="preserve"> </w:t>
      </w:r>
      <w:r w:rsidR="007451FB">
        <w:fldChar w:fldCharType="begin"/>
      </w:r>
      <w:r w:rsidR="008408DC">
        <w:instrText xml:space="preserve"> ADDIN ZOTERO_ITEM CSL_CITATION {"citationID":"dn0RX64p","properties":{"formattedCitation":"(Bugeja et al., 2016)","plainCitation":"(Bugeja et al., 2016)","noteIndex":0},"citationItems":[{"id":2343,"uris":["http://zotero.org/groups/2241931/items/6GE696VL"],"uri":["http://zotero.org/groups/2241931/items/6GE696VL"],"itemData":{"id":2343,"type":"paper-conference","title":"On Privacy and Security Challenges in Smart Connected Homes","container-title":"2016 European Intelligence and Security Informatics Conference (EISIC)","publisher":"IEEE","publisher-place":"Uppsala, Sweden","page":"172-175","source":"Crossref","event":"2016 European Intelligence and Security Informatics Conference (EISIC)","event-place":"Uppsala, Sweden","abstract":"Smart homes have become increasingly popular for IoT products and services with a lot of promises for improving the quality of life of individuals. Nevertheless, the heterogeneous, dynamic, and Internet-connected nature of this environment adds new concerns as private data becomes accessible, often without the householders’ awareness. This accessibility alongside with the rising risks of data security and privacy breaches, makes smart home security a critical topic that deserves scrutiny. In this paper, we present an overview of the privacy and security challenges directed towards the smart home domain. We also identify constraints, evaluate solutions, and discuss a number of challenges and research issues where further investigation is required.","URL":"http://ieeexplore.ieee.org/document/7870217/","DOI":"10.1109/EISIC.2016.044","ISBN":"978-1-5090-2857-3","language":"en","author":[{"family":"Bugeja","given":"Joseph"},{"family":"Jacobsson","given":"Andreas"},{"family":"Davidsson","given":"Paul"}],"issued":{"date-parts":[["2016",8]]},"accessed":{"date-parts":[["2019",1,29]]}}}],"schema":"https://github.com/citation-style-language/schema/raw/master/csl-citation.json"} </w:instrText>
      </w:r>
      <w:r w:rsidR="007451FB">
        <w:fldChar w:fldCharType="separate"/>
      </w:r>
      <w:r w:rsidR="008408DC" w:rsidRPr="008408DC">
        <w:rPr>
          <w:rFonts w:cs="Times New Roman"/>
        </w:rPr>
        <w:t>(Bugeja et al., 2016)</w:t>
      </w:r>
      <w:r w:rsidR="007451FB">
        <w:fldChar w:fldCharType="end"/>
      </w:r>
      <w:r>
        <w:t xml:space="preserve">. </w:t>
      </w:r>
      <w:r w:rsidR="0066520B" w:rsidRPr="00B24285">
        <w:t>The rush to market by developers of consumer IoT products and services has been accompanied by shortcuts in design, particularly in information security, usability and branding</w:t>
      </w:r>
      <w:r w:rsidR="0066520B">
        <w:t xml:space="preserve"> </w:t>
      </w:r>
      <w:r w:rsidR="0066520B">
        <w:fldChar w:fldCharType="begin"/>
      </w:r>
      <w:r w:rsidR="0066520B">
        <w:instrText xml:space="preserve"> ADDIN ZOTERO_ITEM CSL_CITATION {"citationID":"oq7ITh5y","properties":{"formattedCitation":"(Downes, 2018)","plainCitation":"(Downes, 2018)","noteIndex":0},"citationItems":[{"id":2307,"uris":["http://zotero.org/groups/2241931/items/GYUNEZ2J"],"uri":["http://zotero.org/groups/2241931/items/GYUNEZ2J"],"itemData":{"id":2307,"type":"article-journal","title":"Internet of Things: How to Avoid Short-Term Errors and Ensure Lasting Adoption","page":"6","volume":"10","issue":"2","source":"Zotero","language":"en","author":[{"family":"Downes","given":"Larry"}],"issued":{"date-parts":[["2018"]]}}}],"schema":"https://github.com/citation-style-language/schema/raw/master/csl-citation.json"} </w:instrText>
      </w:r>
      <w:r w:rsidR="0066520B">
        <w:fldChar w:fldCharType="separate"/>
      </w:r>
      <w:r w:rsidR="0066520B" w:rsidRPr="0066520B">
        <w:rPr>
          <w:rFonts w:cs="Times New Roman"/>
        </w:rPr>
        <w:t>(Downes, 2018)</w:t>
      </w:r>
      <w:r w:rsidR="0066520B">
        <w:fldChar w:fldCharType="end"/>
      </w:r>
      <w:r w:rsidR="0066520B" w:rsidRPr="00B24285">
        <w:t xml:space="preserve">. </w:t>
      </w:r>
      <w:r w:rsidR="006E5520">
        <w:t>A recent study found that smart home IoT users are unaware of privacy risks from inference algorithms operating on data from non-audio/visual devices</w:t>
      </w:r>
      <w:r w:rsidR="00AB4657">
        <w:t xml:space="preserve"> </w:t>
      </w:r>
      <w:r w:rsidR="00AB4657">
        <w:fldChar w:fldCharType="begin"/>
      </w:r>
      <w:r w:rsidR="00AB4657">
        <w:instrText xml:space="preserve"> ADDIN ZOTERO_ITEM CSL_CITATION {"citationID":"ToqHppcA","properties":{"formattedCitation":"(Zheng, Apthorpe, Chetty, &amp; Feamster, 2018)","plainCitation":"(Zheng, Apthorpe, Chetty, &amp; Feamster, 2018)","noteIndex":0},"citationItems":[{"id":2302,"uris":["http://zotero.org/groups/2241931/items/QT6JESGP"],"uri":["http://zotero.org/groups/2241931/items/QT6JESGP"],"itemData":{"id":2302,"type":"article-journal","title":"User Perceptions of Smart Home IoT Privacy","container-title":"Proceedings of the ACM on Human-Computer Interaction","page":"1-20","volume":"2","issue":"CSCW","source":"arXiv.org","abstract":"Smart home Internet of Things (IoT) devices are rapidly increasing in popularity, with more households including Internet-connected devices that continuously monitor user activities. In this study, we conduct eleven semi-structured interviews with smart home owners, investigating their reasons for purchasing IoT devices, perceptions of smart home privacy risks, and actions taken to protect their privacy from those external to the home who create, manage, track, or regulate IoT devices and/or their data. We note several recurring themes. First, users' desires for convenience and connectedness dictate their privacy-related behaviors for dealing with external entities, such as device manufacturers, Internet Service Providers, governments, and advertisers. Second, user opinions about external entities collecting smart home data depend on perceived benefit from these entities. Third, users trust IoT device manufacturers to protect their privacy but do not verify that these protections are in place. Fourth, users are unaware of privacy risks from inference algorithms operating on data from non-audio/visual devices. These findings motivate several recommendations for device designers, researchers, and industry standards to better match device privacy features to the expectations and preferences of smart home owners.","DOI":"10.1145/3274469","ISSN":"25730142","note":"arXiv: 1802.08182","author":[{"family":"Zheng","given":"Serena"},{"family":"Apthorpe","given":"Noah"},{"family":"Chetty","given":"Marshini"},{"family":"Feamster","given":"Nick"}],"issued":{"date-parts":[["2018",11,1]]}}}],"schema":"https://github.com/citation-style-language/schema/raw/master/csl-citation.json"} </w:instrText>
      </w:r>
      <w:r w:rsidR="00AB4657">
        <w:fldChar w:fldCharType="separate"/>
      </w:r>
      <w:r w:rsidR="00AB4657" w:rsidRPr="0066520B">
        <w:t>(Zheng, Apthorpe, Chetty, &amp; Feamster, 2018)</w:t>
      </w:r>
      <w:r w:rsidR="00AB4657">
        <w:fldChar w:fldCharType="end"/>
      </w:r>
      <w:r w:rsidR="006E5520">
        <w:t>.</w:t>
      </w:r>
    </w:p>
    <w:p w14:paraId="516C1E04" w14:textId="7EC1D486" w:rsidR="002351B5" w:rsidRDefault="006E5520" w:rsidP="00B24285">
      <w:pPr>
        <w:pStyle w:val="Heading4"/>
      </w:pPr>
      <w:r w:rsidRPr="007A2949">
        <w:t xml:space="preserve">Split </w:t>
      </w:r>
      <w:r w:rsidR="002351B5" w:rsidRPr="007A2949">
        <w:t xml:space="preserve">Incentives </w:t>
      </w:r>
      <w:r w:rsidR="002351B5">
        <w:t>a</w:t>
      </w:r>
      <w:r w:rsidR="002351B5" w:rsidRPr="007A2949">
        <w:t>nd Building Ownership</w:t>
      </w:r>
    </w:p>
    <w:p w14:paraId="515C3113" w14:textId="5691843A" w:rsidR="00E92B42" w:rsidRPr="00B24285" w:rsidRDefault="006E5520" w:rsidP="00BF4BE0">
      <w:pPr>
        <w:rPr>
          <w:b/>
          <w:u w:val="single"/>
        </w:rPr>
      </w:pPr>
      <w:r>
        <w:t xml:space="preserve">A disadvantage that has not been discussed but is common to both smart thermostats and other energy efficiency technologies, caused by the lack of knowledge necessary to make decisions or upgrades. </w:t>
      </w:r>
      <w:r w:rsidR="00E92B42">
        <w:t xml:space="preserve">In the EU, around 70 percent of the population lives in privately owned residential buildings, but owners often do </w:t>
      </w:r>
      <w:r w:rsidR="00E92B42">
        <w:lastRenderedPageBreak/>
        <w:t xml:space="preserve">not invest in cost-efficient renovations because they lack the knowledge necessary to make informed decisions or face split incentives (in the case of multi-apartment buildings) </w:t>
      </w:r>
      <w:r w:rsidR="000455F2">
        <w:fldChar w:fldCharType="begin"/>
      </w:r>
      <w:r w:rsidR="00950BD6">
        <w:instrText xml:space="preserve"> ADDIN ZOTERO_ITEM CSL_CITATION {"citationID":"kpCtSXeL","properties":{"formattedCitation":"(European Commission, 2016)","plainCitation":"(European Commission, 2016)","noteIndex":0},"citationItems":[{"id":265,"uris":["http://zotero.org/groups/2241931/items/KPWVZYLG"],"uri":["http://zotero.org/groups/2241931/items/KPWVZYLG"],"itemData":{"id":265,"type":"report","title":"An EU Strategy on Heating and Cooling","publisher":"European Commission","publisher-place":"Brussels","event-place":"Brussels","URL":"https://ec.europa.eu/energy/sites/ener/files/documents/1_EN_ACT_part1_v14.pdf","author":[{"literal":"European Commission"}],"issued":{"date-parts":[["2016",2]]},"accessed":{"date-parts":[["2016",10,14]]}}}],"schema":"https://github.com/citation-style-language/schema/raw/master/csl-citation.json"} </w:instrText>
      </w:r>
      <w:r w:rsidR="000455F2">
        <w:fldChar w:fldCharType="separate"/>
      </w:r>
      <w:r w:rsidR="00950BD6" w:rsidRPr="00950BD6">
        <w:rPr>
          <w:rFonts w:cs="Times New Roman"/>
        </w:rPr>
        <w:t>(European Commission, 2016)</w:t>
      </w:r>
      <w:r w:rsidR="000455F2">
        <w:fldChar w:fldCharType="end"/>
      </w:r>
      <w:r w:rsidR="008A5CFB">
        <w:t xml:space="preserve"> .  </w:t>
      </w:r>
      <w:r w:rsidR="00E92B42">
        <w:t xml:space="preserve">Split incentives are especially an issue in privately owned rental buildings where owners have little incentive to invest in energy efficiency upgrades when the tenant pays the energy bill. In public owned buildings, such as social housing, the shortage of funds is the biggest barrier to investments in energy efficiency. </w:t>
      </w:r>
    </w:p>
    <w:p w14:paraId="0E6878D3" w14:textId="77777777" w:rsidR="005D49A8" w:rsidRPr="00CA2EB1" w:rsidRDefault="005D49A8" w:rsidP="00BF4BE0">
      <w:pPr>
        <w:pStyle w:val="NoSpacing"/>
        <w:rPr>
          <w:rFonts w:eastAsia="Times New Roman"/>
          <w:color w:val="000000"/>
        </w:rPr>
      </w:pPr>
    </w:p>
    <w:p w14:paraId="66C56BBE" w14:textId="337448D0" w:rsidR="00695682" w:rsidRDefault="00695682" w:rsidP="00EB247F">
      <w:pPr>
        <w:pStyle w:val="Caption"/>
        <w:jc w:val="center"/>
        <w:rPr>
          <w:rFonts w:eastAsia="Times New Roman" w:cs="Times New Roman"/>
          <w:b/>
          <w:bCs/>
          <w:color w:val="000000" w:themeColor="text1"/>
        </w:rPr>
      </w:pPr>
      <w:bookmarkStart w:id="198" w:name="_Ref6246690"/>
      <w:bookmarkStart w:id="199" w:name="_Toc44504812"/>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1</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1</w:t>
      </w:r>
      <w:r w:rsidR="008C2152">
        <w:rPr>
          <w:noProof/>
        </w:rPr>
        <w:fldChar w:fldCharType="end"/>
      </w:r>
      <w:bookmarkEnd w:id="198"/>
      <w:r>
        <w:t xml:space="preserve"> </w:t>
      </w:r>
      <w:bookmarkEnd w:id="197"/>
      <w:r w:rsidR="007F0D09">
        <w:t>Technology</w:t>
      </w:r>
      <w:r w:rsidR="00FB2C53">
        <w:t xml:space="preserve"> Comparison</w:t>
      </w:r>
      <w:bookmarkEnd w:id="199"/>
    </w:p>
    <w:tbl>
      <w:tblPr>
        <w:tblStyle w:val="TableGrid"/>
        <w:tblW w:w="7825" w:type="dxa"/>
        <w:jc w:val="center"/>
        <w:tblLook w:val="04A0" w:firstRow="1" w:lastRow="0" w:firstColumn="1" w:lastColumn="0" w:noHBand="0" w:noVBand="1"/>
      </w:tblPr>
      <w:tblGrid>
        <w:gridCol w:w="2501"/>
        <w:gridCol w:w="1755"/>
        <w:gridCol w:w="1635"/>
        <w:gridCol w:w="1934"/>
      </w:tblGrid>
      <w:tr w:rsidR="00950BD6" w:rsidRPr="006A4E41" w14:paraId="4CFFCEFC" w14:textId="77777777" w:rsidTr="00B24285">
        <w:trPr>
          <w:trHeight w:val="594"/>
          <w:tblHeader/>
          <w:jc w:val="center"/>
        </w:trPr>
        <w:tc>
          <w:tcPr>
            <w:tcW w:w="2501" w:type="dxa"/>
            <w:shd w:val="clear" w:color="auto" w:fill="4F81BD" w:themeFill="accent1"/>
          </w:tcPr>
          <w:p w14:paraId="2A55DC0C" w14:textId="77777777" w:rsidR="00950BD6" w:rsidRPr="00E91BE1" w:rsidRDefault="00950BD6" w:rsidP="00AD4CF8">
            <w:pPr>
              <w:spacing w:line="240" w:lineRule="auto"/>
              <w:jc w:val="center"/>
              <w:rPr>
                <w:b/>
                <w:color w:val="FFFFFF" w:themeColor="background1"/>
                <w:sz w:val="20"/>
                <w:szCs w:val="20"/>
              </w:rPr>
            </w:pPr>
          </w:p>
        </w:tc>
        <w:tc>
          <w:tcPr>
            <w:tcW w:w="1755" w:type="dxa"/>
            <w:shd w:val="clear" w:color="auto" w:fill="4F81BD" w:themeFill="accent1"/>
            <w:vAlign w:val="center"/>
          </w:tcPr>
          <w:p w14:paraId="3AE78C6E" w14:textId="6C47DAF3" w:rsidR="00950BD6" w:rsidRPr="00B05A33" w:rsidRDefault="00950BD6" w:rsidP="00B05A33">
            <w:pPr>
              <w:spacing w:line="240" w:lineRule="auto"/>
              <w:jc w:val="center"/>
              <w:rPr>
                <w:b/>
                <w:color w:val="FFFFFF" w:themeColor="background1"/>
                <w:sz w:val="20"/>
                <w:szCs w:val="20"/>
              </w:rPr>
            </w:pPr>
            <w:r w:rsidRPr="00B05A33">
              <w:rPr>
                <w:b/>
                <w:color w:val="FFFFFF" w:themeColor="background1"/>
                <w:sz w:val="20"/>
                <w:szCs w:val="20"/>
              </w:rPr>
              <w:t>Installation Costs</w:t>
            </w:r>
          </w:p>
        </w:tc>
        <w:tc>
          <w:tcPr>
            <w:tcW w:w="1635" w:type="dxa"/>
            <w:shd w:val="clear" w:color="auto" w:fill="4F81BD" w:themeFill="accent1"/>
            <w:vAlign w:val="center"/>
          </w:tcPr>
          <w:p w14:paraId="0DF0A88D" w14:textId="5711C988" w:rsidR="00950BD6" w:rsidRPr="00064FB1" w:rsidRDefault="00950BD6" w:rsidP="00B05A33">
            <w:pPr>
              <w:spacing w:line="240" w:lineRule="auto"/>
              <w:jc w:val="center"/>
              <w:rPr>
                <w:b/>
                <w:color w:val="FFFFFF" w:themeColor="background1"/>
                <w:sz w:val="20"/>
                <w:szCs w:val="20"/>
              </w:rPr>
            </w:pPr>
            <w:r w:rsidRPr="00064FB1">
              <w:rPr>
                <w:b/>
                <w:color w:val="FFFFFF" w:themeColor="background1"/>
                <w:sz w:val="20"/>
                <w:szCs w:val="20"/>
              </w:rPr>
              <w:t>Operations &amp; Maintenance Costs</w:t>
            </w:r>
          </w:p>
        </w:tc>
        <w:tc>
          <w:tcPr>
            <w:tcW w:w="1934" w:type="dxa"/>
            <w:shd w:val="clear" w:color="auto" w:fill="4F81BD" w:themeFill="accent1"/>
            <w:vAlign w:val="center"/>
          </w:tcPr>
          <w:p w14:paraId="60032A28" w14:textId="0622A3EB" w:rsidR="00950BD6" w:rsidRPr="006A4E41" w:rsidRDefault="00950BD6" w:rsidP="00064FB1">
            <w:pPr>
              <w:spacing w:line="240" w:lineRule="auto"/>
              <w:jc w:val="center"/>
              <w:rPr>
                <w:b/>
                <w:color w:val="FFFFFF" w:themeColor="background1"/>
                <w:sz w:val="20"/>
                <w:szCs w:val="20"/>
              </w:rPr>
            </w:pPr>
            <w:r w:rsidRPr="006A4E41">
              <w:rPr>
                <w:b/>
                <w:color w:val="FFFFFF" w:themeColor="background1"/>
                <w:sz w:val="20"/>
                <w:szCs w:val="20"/>
              </w:rPr>
              <w:t xml:space="preserve">Ability to Save </w:t>
            </w:r>
            <w:r w:rsidR="006A4E41" w:rsidRPr="006A4E41">
              <w:rPr>
                <w:b/>
                <w:color w:val="FFFFFF" w:themeColor="background1"/>
                <w:sz w:val="20"/>
                <w:szCs w:val="20"/>
              </w:rPr>
              <w:t>Energy</w:t>
            </w:r>
          </w:p>
        </w:tc>
      </w:tr>
      <w:tr w:rsidR="00950BD6" w:rsidRPr="006A4E41" w14:paraId="10738518" w14:textId="77777777" w:rsidTr="00B24285">
        <w:trPr>
          <w:trHeight w:val="334"/>
          <w:jc w:val="center"/>
        </w:trPr>
        <w:tc>
          <w:tcPr>
            <w:tcW w:w="2501" w:type="dxa"/>
          </w:tcPr>
          <w:p w14:paraId="0CB46800" w14:textId="79F719FA" w:rsidR="00950BD6" w:rsidRPr="00B24285" w:rsidRDefault="00950BD6" w:rsidP="00AD4CF8">
            <w:pPr>
              <w:spacing w:line="240" w:lineRule="auto"/>
              <w:rPr>
                <w:sz w:val="20"/>
                <w:szCs w:val="20"/>
              </w:rPr>
            </w:pPr>
            <w:r w:rsidRPr="00B24285">
              <w:rPr>
                <w:sz w:val="20"/>
                <w:szCs w:val="20"/>
              </w:rPr>
              <w:t>Programable Thermostats</w:t>
            </w:r>
          </w:p>
        </w:tc>
        <w:tc>
          <w:tcPr>
            <w:tcW w:w="1755" w:type="dxa"/>
            <w:vAlign w:val="center"/>
          </w:tcPr>
          <w:p w14:paraId="0006824C" w14:textId="77777777" w:rsidR="00950BD6" w:rsidRPr="00B24285" w:rsidRDefault="00950BD6" w:rsidP="00B24285">
            <w:pPr>
              <w:spacing w:line="240" w:lineRule="auto"/>
              <w:jc w:val="center"/>
              <w:rPr>
                <w:sz w:val="20"/>
                <w:szCs w:val="20"/>
              </w:rPr>
            </w:pPr>
            <w:r w:rsidRPr="00B24285">
              <w:rPr>
                <w:sz w:val="20"/>
                <w:szCs w:val="20"/>
              </w:rPr>
              <w:t>Low</w:t>
            </w:r>
          </w:p>
        </w:tc>
        <w:tc>
          <w:tcPr>
            <w:tcW w:w="1635" w:type="dxa"/>
            <w:vAlign w:val="center"/>
          </w:tcPr>
          <w:p w14:paraId="73A03CC8" w14:textId="07DC4DBD" w:rsidR="00950BD6" w:rsidRPr="00B24285" w:rsidRDefault="008A4770" w:rsidP="00B24285">
            <w:pPr>
              <w:spacing w:line="240" w:lineRule="auto"/>
              <w:jc w:val="center"/>
              <w:rPr>
                <w:sz w:val="20"/>
                <w:szCs w:val="20"/>
              </w:rPr>
            </w:pPr>
            <w:r w:rsidRPr="00B24285">
              <w:rPr>
                <w:sz w:val="20"/>
                <w:szCs w:val="20"/>
              </w:rPr>
              <w:t>Low</w:t>
            </w:r>
          </w:p>
        </w:tc>
        <w:tc>
          <w:tcPr>
            <w:tcW w:w="1934" w:type="dxa"/>
            <w:vAlign w:val="center"/>
          </w:tcPr>
          <w:p w14:paraId="14C15D3A" w14:textId="647EE83C" w:rsidR="00950BD6" w:rsidRPr="00B24285" w:rsidRDefault="00950BD6" w:rsidP="00B24285">
            <w:pPr>
              <w:spacing w:line="240" w:lineRule="auto"/>
              <w:jc w:val="center"/>
              <w:rPr>
                <w:sz w:val="20"/>
                <w:szCs w:val="20"/>
              </w:rPr>
            </w:pPr>
            <w:r w:rsidRPr="00B24285">
              <w:rPr>
                <w:sz w:val="20"/>
                <w:szCs w:val="20"/>
              </w:rPr>
              <w:t>High</w:t>
            </w:r>
          </w:p>
        </w:tc>
      </w:tr>
      <w:tr w:rsidR="00950BD6" w:rsidRPr="006A4E41" w14:paraId="4FE1F79C" w14:textId="77777777" w:rsidTr="00B24285">
        <w:trPr>
          <w:trHeight w:val="315"/>
          <w:jc w:val="center"/>
        </w:trPr>
        <w:tc>
          <w:tcPr>
            <w:tcW w:w="2501" w:type="dxa"/>
          </w:tcPr>
          <w:p w14:paraId="3AC5A24A" w14:textId="17AC8116" w:rsidR="00950BD6" w:rsidRPr="00B24285" w:rsidRDefault="00950BD6" w:rsidP="00AD4CF8">
            <w:pPr>
              <w:spacing w:line="240" w:lineRule="auto"/>
              <w:rPr>
                <w:sz w:val="20"/>
                <w:szCs w:val="20"/>
              </w:rPr>
            </w:pPr>
            <w:r w:rsidRPr="00B24285">
              <w:rPr>
                <w:sz w:val="20"/>
                <w:szCs w:val="20"/>
              </w:rPr>
              <w:t>Smart Thermostats</w:t>
            </w:r>
          </w:p>
        </w:tc>
        <w:tc>
          <w:tcPr>
            <w:tcW w:w="1755" w:type="dxa"/>
            <w:vAlign w:val="center"/>
          </w:tcPr>
          <w:p w14:paraId="4AEFD00B" w14:textId="77777777" w:rsidR="00950BD6" w:rsidRPr="00B24285" w:rsidRDefault="00950BD6" w:rsidP="00B24285">
            <w:pPr>
              <w:spacing w:line="240" w:lineRule="auto"/>
              <w:jc w:val="center"/>
              <w:rPr>
                <w:sz w:val="20"/>
                <w:szCs w:val="20"/>
              </w:rPr>
            </w:pPr>
            <w:r w:rsidRPr="00B24285">
              <w:rPr>
                <w:sz w:val="20"/>
                <w:szCs w:val="20"/>
              </w:rPr>
              <w:t>Low</w:t>
            </w:r>
          </w:p>
        </w:tc>
        <w:tc>
          <w:tcPr>
            <w:tcW w:w="1635" w:type="dxa"/>
            <w:vAlign w:val="center"/>
          </w:tcPr>
          <w:p w14:paraId="3084A266" w14:textId="2AE707C5" w:rsidR="00950BD6" w:rsidRPr="00B24285" w:rsidRDefault="008A4770" w:rsidP="00B24285">
            <w:pPr>
              <w:spacing w:line="240" w:lineRule="auto"/>
              <w:jc w:val="center"/>
              <w:rPr>
                <w:sz w:val="20"/>
                <w:szCs w:val="20"/>
              </w:rPr>
            </w:pPr>
            <w:r w:rsidRPr="00B24285">
              <w:rPr>
                <w:sz w:val="20"/>
                <w:szCs w:val="20"/>
              </w:rPr>
              <w:t>Low</w:t>
            </w:r>
          </w:p>
        </w:tc>
        <w:tc>
          <w:tcPr>
            <w:tcW w:w="1934" w:type="dxa"/>
            <w:vAlign w:val="center"/>
          </w:tcPr>
          <w:p w14:paraId="6D0D03B2" w14:textId="6548AF94" w:rsidR="00950BD6" w:rsidRPr="00B24285" w:rsidRDefault="00950BD6" w:rsidP="00B24285">
            <w:pPr>
              <w:spacing w:line="240" w:lineRule="auto"/>
              <w:jc w:val="center"/>
              <w:rPr>
                <w:sz w:val="20"/>
                <w:szCs w:val="20"/>
              </w:rPr>
            </w:pPr>
            <w:r w:rsidRPr="00B24285">
              <w:rPr>
                <w:sz w:val="20"/>
                <w:szCs w:val="20"/>
              </w:rPr>
              <w:t>High</w:t>
            </w:r>
          </w:p>
        </w:tc>
      </w:tr>
      <w:tr w:rsidR="00950BD6" w:rsidRPr="006A4E41" w14:paraId="04FA166C" w14:textId="77777777" w:rsidTr="00B24285">
        <w:trPr>
          <w:trHeight w:val="352"/>
          <w:jc w:val="center"/>
        </w:trPr>
        <w:tc>
          <w:tcPr>
            <w:tcW w:w="2501" w:type="dxa"/>
          </w:tcPr>
          <w:p w14:paraId="2AE4F9EF" w14:textId="4FE0E6CF" w:rsidR="00950BD6" w:rsidRPr="00B24285" w:rsidRDefault="00950BD6" w:rsidP="00AD4CF8">
            <w:pPr>
              <w:spacing w:line="240" w:lineRule="auto"/>
              <w:rPr>
                <w:sz w:val="20"/>
                <w:szCs w:val="20"/>
              </w:rPr>
            </w:pPr>
            <w:r w:rsidRPr="00B24285">
              <w:rPr>
                <w:sz w:val="20"/>
                <w:szCs w:val="20"/>
              </w:rPr>
              <w:t>Smart Plugs</w:t>
            </w:r>
          </w:p>
        </w:tc>
        <w:tc>
          <w:tcPr>
            <w:tcW w:w="1755" w:type="dxa"/>
            <w:vAlign w:val="center"/>
          </w:tcPr>
          <w:p w14:paraId="2D550CA2" w14:textId="77777777" w:rsidR="00950BD6" w:rsidRPr="00B24285" w:rsidRDefault="00950BD6" w:rsidP="00B24285">
            <w:pPr>
              <w:spacing w:line="240" w:lineRule="auto"/>
              <w:jc w:val="center"/>
              <w:rPr>
                <w:sz w:val="20"/>
                <w:szCs w:val="20"/>
              </w:rPr>
            </w:pPr>
            <w:r w:rsidRPr="00B24285">
              <w:rPr>
                <w:sz w:val="20"/>
                <w:szCs w:val="20"/>
              </w:rPr>
              <w:t>Medium</w:t>
            </w:r>
          </w:p>
        </w:tc>
        <w:tc>
          <w:tcPr>
            <w:tcW w:w="1635" w:type="dxa"/>
            <w:vAlign w:val="center"/>
          </w:tcPr>
          <w:p w14:paraId="01566435" w14:textId="099E4A95" w:rsidR="00950BD6" w:rsidRPr="00B24285" w:rsidRDefault="008A4770" w:rsidP="00B24285">
            <w:pPr>
              <w:spacing w:line="240" w:lineRule="auto"/>
              <w:jc w:val="center"/>
              <w:rPr>
                <w:sz w:val="20"/>
                <w:szCs w:val="20"/>
              </w:rPr>
            </w:pPr>
            <w:r w:rsidRPr="00B24285">
              <w:rPr>
                <w:sz w:val="20"/>
                <w:szCs w:val="20"/>
              </w:rPr>
              <w:t>Low</w:t>
            </w:r>
          </w:p>
        </w:tc>
        <w:tc>
          <w:tcPr>
            <w:tcW w:w="1934" w:type="dxa"/>
            <w:vAlign w:val="center"/>
          </w:tcPr>
          <w:p w14:paraId="32D26F48" w14:textId="6B56F087" w:rsidR="00950BD6" w:rsidRPr="00B24285" w:rsidRDefault="00950BD6" w:rsidP="00B24285">
            <w:pPr>
              <w:spacing w:line="240" w:lineRule="auto"/>
              <w:jc w:val="center"/>
              <w:rPr>
                <w:sz w:val="20"/>
                <w:szCs w:val="20"/>
              </w:rPr>
            </w:pPr>
            <w:r w:rsidRPr="00B24285">
              <w:rPr>
                <w:sz w:val="20"/>
                <w:szCs w:val="20"/>
              </w:rPr>
              <w:t>High</w:t>
            </w:r>
          </w:p>
        </w:tc>
      </w:tr>
      <w:tr w:rsidR="00950BD6" w:rsidRPr="00E91BE1" w14:paraId="2F391DB1" w14:textId="77777777" w:rsidTr="00B24285">
        <w:trPr>
          <w:trHeight w:val="352"/>
          <w:jc w:val="center"/>
        </w:trPr>
        <w:tc>
          <w:tcPr>
            <w:tcW w:w="2501" w:type="dxa"/>
          </w:tcPr>
          <w:p w14:paraId="093ADEC4" w14:textId="57A35401" w:rsidR="00950BD6" w:rsidRPr="00B24285" w:rsidRDefault="00950BD6" w:rsidP="00B24285">
            <w:pPr>
              <w:spacing w:line="240" w:lineRule="auto"/>
              <w:jc w:val="left"/>
              <w:rPr>
                <w:sz w:val="20"/>
                <w:szCs w:val="20"/>
              </w:rPr>
            </w:pPr>
            <w:r w:rsidRPr="006A4E41">
              <w:t>Home energy-use displays (EUDs)</w:t>
            </w:r>
          </w:p>
        </w:tc>
        <w:tc>
          <w:tcPr>
            <w:tcW w:w="1755" w:type="dxa"/>
            <w:vAlign w:val="center"/>
          </w:tcPr>
          <w:p w14:paraId="3280BB27" w14:textId="77777777" w:rsidR="00950BD6" w:rsidRPr="00B24285" w:rsidRDefault="00950BD6" w:rsidP="00B24285">
            <w:pPr>
              <w:spacing w:line="240" w:lineRule="auto"/>
              <w:jc w:val="center"/>
              <w:rPr>
                <w:sz w:val="20"/>
                <w:szCs w:val="20"/>
              </w:rPr>
            </w:pPr>
            <w:r w:rsidRPr="00B24285">
              <w:rPr>
                <w:sz w:val="20"/>
                <w:szCs w:val="20"/>
              </w:rPr>
              <w:t>Low</w:t>
            </w:r>
          </w:p>
        </w:tc>
        <w:tc>
          <w:tcPr>
            <w:tcW w:w="1635" w:type="dxa"/>
            <w:vAlign w:val="center"/>
          </w:tcPr>
          <w:p w14:paraId="7105427C" w14:textId="4A3A8FE3" w:rsidR="00950BD6" w:rsidRPr="00B24285" w:rsidRDefault="008A4770" w:rsidP="00B24285">
            <w:pPr>
              <w:spacing w:line="240" w:lineRule="auto"/>
              <w:jc w:val="center"/>
              <w:rPr>
                <w:sz w:val="20"/>
                <w:szCs w:val="20"/>
              </w:rPr>
            </w:pPr>
            <w:r w:rsidRPr="00B24285">
              <w:rPr>
                <w:sz w:val="20"/>
                <w:szCs w:val="20"/>
              </w:rPr>
              <w:t>Medium</w:t>
            </w:r>
          </w:p>
        </w:tc>
        <w:tc>
          <w:tcPr>
            <w:tcW w:w="1934" w:type="dxa"/>
            <w:vAlign w:val="center"/>
          </w:tcPr>
          <w:p w14:paraId="0F98989E" w14:textId="6A4EEDCA" w:rsidR="00950BD6" w:rsidRPr="00B24285" w:rsidRDefault="00950BD6" w:rsidP="00B24285">
            <w:pPr>
              <w:spacing w:line="240" w:lineRule="auto"/>
              <w:jc w:val="center"/>
              <w:rPr>
                <w:sz w:val="20"/>
                <w:szCs w:val="20"/>
              </w:rPr>
            </w:pPr>
            <w:r w:rsidRPr="00B24285">
              <w:rPr>
                <w:sz w:val="20"/>
                <w:szCs w:val="20"/>
              </w:rPr>
              <w:t>Medium</w:t>
            </w:r>
          </w:p>
        </w:tc>
      </w:tr>
    </w:tbl>
    <w:p w14:paraId="58D827DE" w14:textId="73571849" w:rsidR="00F52595" w:rsidRPr="000B3EE3"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0B3EE3" w:rsidSect="00C44058">
          <w:footerReference w:type="default" r:id="rId17"/>
          <w:pgSz w:w="12240" w:h="15840"/>
          <w:pgMar w:top="1440" w:right="1440" w:bottom="1440" w:left="1440" w:header="720" w:footer="720" w:gutter="0"/>
          <w:pgNumType w:start="1"/>
          <w:cols w:space="720"/>
        </w:sectPr>
      </w:pPr>
    </w:p>
    <w:p w14:paraId="756DEC01" w14:textId="2A9B7491" w:rsidR="00966563" w:rsidRDefault="551A77D0" w:rsidP="00B24285">
      <w:pPr>
        <w:pStyle w:val="Heading1"/>
      </w:pPr>
      <w:bookmarkStart w:id="200" w:name="_Ref6220022"/>
      <w:bookmarkStart w:id="201" w:name="_Ref6220118"/>
      <w:bookmarkStart w:id="202" w:name="_Toc44504778"/>
      <w:r>
        <w:lastRenderedPageBreak/>
        <w:t>Methodology</w:t>
      </w:r>
      <w:bookmarkEnd w:id="200"/>
      <w:bookmarkEnd w:id="201"/>
      <w:bookmarkEnd w:id="202"/>
    </w:p>
    <w:p w14:paraId="567926D6" w14:textId="2E842B8D" w:rsidR="00BD136D" w:rsidRDefault="00686965" w:rsidP="00B24285">
      <w:pPr>
        <w:pStyle w:val="Heading2"/>
      </w:pPr>
      <w:bookmarkStart w:id="203" w:name="_Toc44504779"/>
      <w:r>
        <w:t>Introduction</w:t>
      </w:r>
      <w:bookmarkEnd w:id="203"/>
    </w:p>
    <w:p w14:paraId="093833F7" w14:textId="61F4AFC0" w:rsidR="00FB2C53" w:rsidRDefault="00FB2C53" w:rsidP="00FB2C53">
      <w:r w:rsidRPr="001850DC">
        <w:t xml:space="preserve">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w:t>
      </w:r>
      <w:r w:rsidR="006F423C">
        <w:t>2020</w:t>
      </w:r>
      <w:r w:rsidRPr="001850DC">
        <w:t xml:space="preserve"> to 20</w:t>
      </w:r>
      <w:r>
        <w:t>6</w:t>
      </w:r>
      <w:r w:rsidRPr="001850DC">
        <w:t xml:space="preserve">0 </w:t>
      </w:r>
      <w:r>
        <w:t xml:space="preserve">(from a base year of 2014) </w:t>
      </w:r>
      <w:r w:rsidRPr="001850DC">
        <w:t>and the comparison of these scenarios (for the 2020-2050 segment</w:t>
      </w:r>
      <w:r w:rsidR="005C563D" w:rsidRPr="007B4BA2">
        <w:rPr>
          <w:vertAlign w:val="superscript"/>
        </w:rPr>
        <w:footnoteReference w:id="8"/>
      </w:r>
      <w:r w:rsidRPr="001850DC">
        <w:t>) is what constituted the results.</w:t>
      </w:r>
    </w:p>
    <w:p w14:paraId="3EB8E996" w14:textId="030755A9" w:rsidR="001079CB" w:rsidRDefault="00E92B42" w:rsidP="00E92B42">
      <w:r>
        <w:t>The model constructed projects the adoption of smart thermostats globally over 30</w:t>
      </w:r>
      <w:r w:rsidR="00962F6B">
        <w:t>+</w:t>
      </w:r>
      <w:r>
        <w:t xml:space="preserve"> years and calculates the climate and financial impacts of household smart thermostat adoption during this period. </w:t>
      </w:r>
      <w:r w:rsidR="001079CB" w:rsidRPr="00B8714F">
        <w:t xml:space="preserve">The implementation unit is the same as the functional unit to provide most </w:t>
      </w:r>
      <w:r w:rsidR="00B00B4B">
        <w:t xml:space="preserve">the </w:t>
      </w:r>
      <w:r w:rsidR="001079CB" w:rsidRPr="00B8714F">
        <w:t>flexibility in adoption measurement</w:t>
      </w:r>
      <w:r w:rsidR="00235811">
        <w:t xml:space="preserve">, in this case </w:t>
      </w:r>
      <w:r w:rsidR="00235811" w:rsidRPr="00B24285">
        <w:rPr>
          <w:i/>
        </w:rPr>
        <w:t>million households</w:t>
      </w:r>
      <w:r w:rsidR="00235811">
        <w:t>.</w:t>
      </w:r>
      <w:r w:rsidR="001079CB" w:rsidRPr="00B8714F">
        <w:t xml:space="preserve"> The agency perspective used is that of building owners </w:t>
      </w:r>
      <w:r w:rsidR="001079CB">
        <w:t>or households</w:t>
      </w:r>
      <w:r w:rsidR="001079CB" w:rsidRPr="00B8714F">
        <w:t>, wh</w:t>
      </w:r>
      <w:r w:rsidR="001079CB">
        <w:t>o</w:t>
      </w:r>
      <w:r w:rsidR="001079CB" w:rsidRPr="00B8714F">
        <w:t xml:space="preserve"> are assumed to be the key decision makers on installing</w:t>
      </w:r>
      <w:r w:rsidR="001079CB">
        <w:t xml:space="preserve"> smart thermostats</w:t>
      </w:r>
      <w:r w:rsidR="001079CB" w:rsidRPr="00B8714F">
        <w:t>.</w:t>
      </w:r>
      <w:r w:rsidR="001079CB">
        <w:t xml:space="preserve"> In order to determine the costs and benefits of rapid smart thermostat adoption, both a set of Project Drawdown Scenarios (PDS) and </w:t>
      </w:r>
      <w:r w:rsidR="003D478D">
        <w:t xml:space="preserve">a </w:t>
      </w:r>
      <w:r w:rsidR="001079CB">
        <w:t>Reference (REF) global adoption pathway for smart thermostats are developed.</w:t>
      </w:r>
    </w:p>
    <w:p w14:paraId="70656A14" w14:textId="0D4B306B" w:rsidR="00E92B42" w:rsidRDefault="001079CB" w:rsidP="00E92B42">
      <w:r>
        <w:t>The</w:t>
      </w:r>
      <w:r w:rsidR="00E92B42">
        <w:t xml:space="preserve"> model thus projects the total financial costs and benefits of optimistically plausible adoption case</w:t>
      </w:r>
      <w:r w:rsidR="006F423C">
        <w:t>s</w:t>
      </w:r>
      <w:r w:rsidR="00E92B42">
        <w:t xml:space="preserve"> for smart thermostats, as well as the contribution this adoption can make to annual and cumulative emissions reduction. </w:t>
      </w:r>
    </w:p>
    <w:p w14:paraId="475C50BA" w14:textId="1A48193C" w:rsidR="00E92B42" w:rsidRDefault="00E92B42" w:rsidP="00FB2C53">
      <w:r>
        <w:t xml:space="preserve">This section discusses </w:t>
      </w:r>
      <w:r w:rsidR="001079CB">
        <w:t>the</w:t>
      </w:r>
      <w:r>
        <w:t xml:space="preserve"> methodology for constructing global TAM and adoption scenarios for the residential smart thermostat market and explains ho</w:t>
      </w:r>
      <w:r w:rsidR="001079CB">
        <w:t>w</w:t>
      </w:r>
      <w:r>
        <w:t xml:space="preserve"> the total costs and savings as well as the emissions reduction potential of </w:t>
      </w:r>
      <w:r w:rsidR="00F017E7">
        <w:t>PDS</w:t>
      </w:r>
      <w:r>
        <w:t xml:space="preserve"> adoption</w:t>
      </w:r>
      <w:r w:rsidR="001079CB">
        <w:t xml:space="preserve"> have been calculated</w:t>
      </w:r>
      <w:r>
        <w:t xml:space="preserve">. It explains the critical assumptions necessary for </w:t>
      </w:r>
      <w:r>
        <w:lastRenderedPageBreak/>
        <w:t>modeling adoption of this technology globally and concludes with a discussion of model limitations and areas needing further development.</w:t>
      </w:r>
      <w:r w:rsidR="000E342F">
        <w:t xml:space="preserve"> </w:t>
      </w:r>
    </w:p>
    <w:p w14:paraId="298F46AB" w14:textId="489242FB" w:rsidR="00F52595" w:rsidRDefault="00686965" w:rsidP="00B24285">
      <w:pPr>
        <w:pStyle w:val="Heading2"/>
      </w:pPr>
      <w:bookmarkStart w:id="204" w:name="_Ref6220177"/>
      <w:bookmarkStart w:id="205" w:name="_Ref6220194"/>
      <w:bookmarkStart w:id="206" w:name="_Toc44504780"/>
      <w:r>
        <w:t>Data Sources</w:t>
      </w:r>
      <w:bookmarkEnd w:id="204"/>
      <w:bookmarkEnd w:id="205"/>
      <w:bookmarkEnd w:id="206"/>
    </w:p>
    <w:p w14:paraId="2E0CDFCF" w14:textId="4B2F0ECF" w:rsidR="00E92B42" w:rsidRDefault="00E92B42" w:rsidP="00E92B42">
      <w:pPr>
        <w:spacing w:after="0"/>
        <w:rPr>
          <w:bCs/>
        </w:rPr>
      </w:pPr>
      <w:r>
        <w:rPr>
          <w:bCs/>
        </w:rPr>
        <w:t xml:space="preserve">Data for the model come from a variety of sources, including from peer-reviewed publications and from institutional and market research reports. For many of </w:t>
      </w:r>
      <w:r w:rsidR="00743D7F">
        <w:rPr>
          <w:bCs/>
        </w:rPr>
        <w:t xml:space="preserve">the </w:t>
      </w:r>
      <w:r>
        <w:rPr>
          <w:bCs/>
        </w:rPr>
        <w:t>variable inputs,  a meta-analysis of existing literature</w:t>
      </w:r>
      <w:r w:rsidR="00740EF1">
        <w:rPr>
          <w:bCs/>
        </w:rPr>
        <w:t xml:space="preserve"> is conducted</w:t>
      </w:r>
      <w:r>
        <w:rPr>
          <w:bCs/>
        </w:rPr>
        <w:t xml:space="preserve"> to create low, high, and mean estimates. For each variable,  a sensitivity analysis</w:t>
      </w:r>
      <w:r w:rsidR="00740EF1">
        <w:rPr>
          <w:bCs/>
        </w:rPr>
        <w:t xml:space="preserve"> is developed</w:t>
      </w:r>
      <w:r>
        <w:rPr>
          <w:bCs/>
        </w:rPr>
        <w:t xml:space="preserve"> of, on average, seven data points reported in the literature and in some cases as many as </w:t>
      </w:r>
      <w:r w:rsidR="00696A10">
        <w:rPr>
          <w:bCs/>
        </w:rPr>
        <w:t>20</w:t>
      </w:r>
      <w:r>
        <w:rPr>
          <w:bCs/>
        </w:rPr>
        <w:t xml:space="preserve">. This allows us to calculate robust and reliable inputs for </w:t>
      </w:r>
      <w:r w:rsidR="00743D7F">
        <w:rPr>
          <w:bCs/>
        </w:rPr>
        <w:t xml:space="preserve">the </w:t>
      </w:r>
      <w:r>
        <w:rPr>
          <w:bCs/>
        </w:rPr>
        <w:t xml:space="preserve">financial and climate analyses that represent both optimistic and conservative estimates for the future costs and benefits of adopting this solution. </w:t>
      </w:r>
    </w:p>
    <w:p w14:paraId="3EF2DA52" w14:textId="77777777" w:rsidR="00E92B42" w:rsidRDefault="00E92B42" w:rsidP="00B24285">
      <w:pPr>
        <w:pStyle w:val="Heading3"/>
      </w:pPr>
      <w:bookmarkStart w:id="207" w:name="_Toc338116232"/>
      <w:bookmarkStart w:id="208" w:name="_Toc44504781"/>
      <w:r>
        <w:t>TAM and Adoption Data</w:t>
      </w:r>
      <w:bookmarkEnd w:id="207"/>
      <w:bookmarkEnd w:id="208"/>
    </w:p>
    <w:p w14:paraId="05AE58A1" w14:textId="32FD2590" w:rsidR="00E92B42" w:rsidRPr="007A2949" w:rsidRDefault="00E92B42" w:rsidP="00E92B42">
      <w:pPr>
        <w:rPr>
          <w:bCs/>
        </w:rPr>
      </w:pPr>
      <w:r w:rsidRPr="007A2949">
        <w:t>In constructing the TAM for smart thermostats, several demographic indicators</w:t>
      </w:r>
      <w:r w:rsidR="00740EF1" w:rsidRPr="007A2949">
        <w:t xml:space="preserve"> are used</w:t>
      </w:r>
      <w:r w:rsidRPr="007A2949">
        <w:t xml:space="preserve"> that enable creat</w:t>
      </w:r>
      <w:r w:rsidR="00400488">
        <w:t>ion</w:t>
      </w:r>
      <w:r w:rsidRPr="007A2949">
        <w:t xml:space="preserve"> </w:t>
      </w:r>
      <w:r w:rsidR="00400488">
        <w:t xml:space="preserve"> of </w:t>
      </w:r>
      <w:r w:rsidRPr="007A2949">
        <w:t>customized prognostications for functional demand for this solution. As describe</w:t>
      </w:r>
      <w:r w:rsidR="00400488">
        <w:t>d</w:t>
      </w:r>
      <w:r w:rsidRPr="007A2949">
        <w:t xml:space="preserve"> in the next section, TAM for smart thermostats</w:t>
      </w:r>
      <w:r w:rsidR="00740EF1" w:rsidRPr="007A2949">
        <w:t xml:space="preserve"> is</w:t>
      </w:r>
      <w:r w:rsidRPr="007A2949">
        <w:t xml:space="preserve"> based on several variables, including population, number of households, percentages of households globally with Internet access, and wealth indicators, namely GDP/capita (PPP). Projections for population and total number of households globally are obtained from the United Nations (2011), and ICT indicators are obtained from the International Telecommunication Union (ITU) </w:t>
      </w:r>
      <w:r w:rsidRPr="007A2949">
        <w:rPr>
          <w:rStyle w:val="observation"/>
          <w:rFonts w:eastAsia="Times New Roman" w:cs="Times New Roman"/>
        </w:rPr>
        <w:t>World Telecommunication/ICT Indicators database (ITU, 2016).</w:t>
      </w:r>
      <w:r w:rsidRPr="007A2949">
        <w:rPr>
          <w:bCs/>
        </w:rPr>
        <w:t xml:space="preserve"> </w:t>
      </w:r>
    </w:p>
    <w:p w14:paraId="0C8ACDFE" w14:textId="1735F532" w:rsidR="00E92B42" w:rsidRDefault="00E92B42" w:rsidP="00E92B42">
      <w:pPr>
        <w:rPr>
          <w:bCs/>
        </w:rPr>
      </w:pPr>
      <w:r w:rsidRPr="007A2949">
        <w:rPr>
          <w:bCs/>
        </w:rPr>
        <w:t xml:space="preserve">Adoption data is based primarily on recent market research reports from groups such as Berg Insight (2016), </w:t>
      </w:r>
      <w:r w:rsidR="001F26C9">
        <w:rPr>
          <w:bCs/>
        </w:rPr>
        <w:t>Bloomberg</w:t>
      </w:r>
      <w:r w:rsidRPr="007A2949">
        <w:rPr>
          <w:bCs/>
        </w:rPr>
        <w:t xml:space="preserve"> (</w:t>
      </w:r>
      <w:r w:rsidR="001F26C9">
        <w:rPr>
          <w:bCs/>
        </w:rPr>
        <w:t xml:space="preserve">Stubbe, </w:t>
      </w:r>
      <w:r w:rsidRPr="007A2949">
        <w:rPr>
          <w:bCs/>
        </w:rPr>
        <w:t>201</w:t>
      </w:r>
      <w:r w:rsidR="001F26C9">
        <w:rPr>
          <w:bCs/>
        </w:rPr>
        <w:t>8</w:t>
      </w:r>
      <w:r w:rsidRPr="007A2949">
        <w:rPr>
          <w:bCs/>
        </w:rPr>
        <w:t>), and others. Because of limitations to the availability of adoption data, especially given that most of the market research projections for smart thermostat adoption do not extend beyond 2025, custom adoption scenarios were generated.</w:t>
      </w:r>
      <w:r>
        <w:rPr>
          <w:bCs/>
        </w:rPr>
        <w:t xml:space="preserve"> </w:t>
      </w:r>
    </w:p>
    <w:p w14:paraId="440D30E9" w14:textId="77777777" w:rsidR="00E92B42" w:rsidRDefault="00E92B42" w:rsidP="00B24285">
      <w:pPr>
        <w:pStyle w:val="Heading3"/>
      </w:pPr>
      <w:bookmarkStart w:id="209" w:name="_Toc338116233"/>
      <w:bookmarkStart w:id="210" w:name="_Toc44504782"/>
      <w:r>
        <w:t>Financial Analysis Data</w:t>
      </w:r>
      <w:bookmarkEnd w:id="209"/>
      <w:bookmarkEnd w:id="210"/>
    </w:p>
    <w:p w14:paraId="491A37DB" w14:textId="389A1801" w:rsidR="00E92B42" w:rsidRDefault="00E92B42" w:rsidP="00E92B42">
      <w:r>
        <w:t>Recent cost data for a variety of smart thermostat products available on the market, including those which comprise the majority of the existing market,</w:t>
      </w:r>
      <w:r>
        <w:rPr>
          <w:rStyle w:val="FootnoteReference"/>
        </w:rPr>
        <w:footnoteReference w:id="9"/>
      </w:r>
      <w:r>
        <w:t xml:space="preserve"> were obtained directly from industry vendors, while cost data for conventional thermostats, including both mechanical (non-programmable) and programmable thermostats, were obtained from online retailers. Cost data comes from sources referencing markets primarily in North America and Europe, and while this represents a limitation to the model and cost projections, most adoption is projected to take place in these markets, which is why these sources are used. </w:t>
      </w:r>
    </w:p>
    <w:p w14:paraId="0DDDA4E7" w14:textId="3819B93D" w:rsidR="00E92B42" w:rsidRPr="00417D08" w:rsidRDefault="00E92B42" w:rsidP="00E92B42">
      <w:r>
        <w:lastRenderedPageBreak/>
        <w:t xml:space="preserve">Operating costs, which are assumed in the model to be the total household expenditure on space heating and cooling, are calculated using data for average energy consumption per household for these activities in both the </w:t>
      </w:r>
      <w:r w:rsidR="00F017E7">
        <w:t>PDS</w:t>
      </w:r>
      <w:r>
        <w:t xml:space="preserve"> and </w:t>
      </w:r>
      <w:r w:rsidR="00D72A5F">
        <w:t>REF</w:t>
      </w:r>
      <w:r>
        <w:t xml:space="preserve"> scenarios. Given that household energy consumption for space heating and cooling varies significantly around the world, </w:t>
      </w:r>
      <w:r w:rsidR="00743D7F">
        <w:t xml:space="preserve">the </w:t>
      </w:r>
      <w:r>
        <w:t>methodology creates a weighted average value for space heating and cooling consumption in the countries and regions in which the majority of adoption</w:t>
      </w:r>
      <w:r w:rsidR="00891C73">
        <w:t xml:space="preserve"> is </w:t>
      </w:r>
      <w:r w:rsidR="00A044A3">
        <w:t>prognosticated</w:t>
      </w:r>
      <w:r>
        <w:t xml:space="preserve">. The sources used for space heating and cooling estimates are US EIA’s 2009 Residential Energy Consumption Survey (RECS) (2009), the European Commission </w:t>
      </w:r>
      <w:r>
        <w:rPr>
          <w:i/>
        </w:rPr>
        <w:t>Institute for Energy and Transport</w:t>
      </w:r>
      <w:r>
        <w:t>’s 2012 report (Pardo et al., 2012), and an analysis of the 2012 China Residential Energy Consumption Survey (C-RECS) (Wei et al., 2016).</w:t>
      </w:r>
    </w:p>
    <w:p w14:paraId="0B0BEB51" w14:textId="457A7294" w:rsidR="00E92B42" w:rsidRDefault="00E92B42" w:rsidP="00E92B42">
      <w:pPr>
        <w:rPr>
          <w:bCs/>
        </w:rPr>
      </w:pPr>
      <w:r>
        <w:t xml:space="preserve">In order to calculate operating costs from household thermal energy consumption, the model uses a global weighted average residential electricity price based on historical price data from </w:t>
      </w:r>
      <w:r w:rsidR="001F26C9">
        <w:t>several countries</w:t>
      </w:r>
      <w:r>
        <w:t xml:space="preserve"> normalized to 2014 USD. </w:t>
      </w:r>
      <w:r>
        <w:rPr>
          <w:bCs/>
        </w:rPr>
        <w:t xml:space="preserve">For fuel prices, the model uses an average price based on historical natural gas spot prices from </w:t>
      </w:r>
      <w:r w:rsidR="001F26C9">
        <w:rPr>
          <w:bCs/>
        </w:rPr>
        <w:t>2007-2018</w:t>
      </w:r>
      <w:r>
        <w:rPr>
          <w:bCs/>
        </w:rPr>
        <w:t xml:space="preserve"> </w:t>
      </w:r>
      <w:r w:rsidR="001F26C9">
        <w:rPr>
          <w:bCs/>
        </w:rPr>
        <w:t>several countries from the IEA Energy Prices (2016, 2019)</w:t>
      </w:r>
      <w:r w:rsidR="00C6217F">
        <w:rPr>
          <w:bCs/>
        </w:rPr>
        <w:t xml:space="preserve"> publications.</w:t>
      </w:r>
    </w:p>
    <w:p w14:paraId="634F3B25" w14:textId="45716516" w:rsidR="00E92B42" w:rsidRPr="00E14C71" w:rsidRDefault="00E92B42" w:rsidP="00E92B42">
      <w:pPr>
        <w:rPr>
          <w:bCs/>
        </w:rPr>
      </w:pPr>
      <w:r>
        <w:rPr>
          <w:bCs/>
        </w:rPr>
        <w:t xml:space="preserve">Several additional variables were necessary for calculating the capital and operating costs for smart thermostat adoption. These variables include lifetime capacity and learning rates for both conventional and smart thermostats, as well as estimates for the percentage share of the existing conventional thermostat market between programmable and non-programmable or mechanical thermostats. Several lifetime estimates for both programmable and non-programmable thermostats were obtained from the International Association of Certified Home Inspectors </w:t>
      </w:r>
      <w:r>
        <w:rPr>
          <w:rFonts w:eastAsia="Times New Roman" w:cs="Times New Roman"/>
        </w:rPr>
        <w:t xml:space="preserve">(InterNACHI, n.d.) and two environmental and engineering consultancies (CLEAResult, 2015; GDS Associates, Inc, 2007). The </w:t>
      </w:r>
      <w:r>
        <w:rPr>
          <w:bCs/>
        </w:rPr>
        <w:t xml:space="preserve">methodology for calculating learning rates for smart thermostats is explained in the next section, and </w:t>
      </w:r>
      <w:r w:rsidR="00743D7F">
        <w:rPr>
          <w:bCs/>
        </w:rPr>
        <w:t xml:space="preserve">the </w:t>
      </w:r>
      <w:r>
        <w:rPr>
          <w:bCs/>
        </w:rPr>
        <w:t xml:space="preserve">primary data sources for this calculation are from a meta-analysis of several different residential energy demand technologies conducted by </w:t>
      </w:r>
      <w:r>
        <w:rPr>
          <w:rFonts w:eastAsia="Times New Roman" w:cs="Times New Roman"/>
        </w:rPr>
        <w:t>Weiss, Junginger, Patel, &amp; Blok (2010). Finally, data for the percentage breakdown between programmable and non-programmable thermostats was obtained from EIA (2009).</w:t>
      </w:r>
    </w:p>
    <w:p w14:paraId="719CE789" w14:textId="77777777" w:rsidR="00E92B42" w:rsidRPr="005306BB" w:rsidRDefault="00E92B42" w:rsidP="00B24285">
      <w:pPr>
        <w:pStyle w:val="Heading3"/>
      </w:pPr>
      <w:bookmarkStart w:id="211" w:name="_Toc338116234"/>
      <w:bookmarkStart w:id="212" w:name="_Toc44504783"/>
      <w:r w:rsidRPr="00B05A33">
        <w:t>Climate</w:t>
      </w:r>
      <w:r>
        <w:t xml:space="preserve"> Analysis Data</w:t>
      </w:r>
      <w:bookmarkEnd w:id="211"/>
      <w:bookmarkEnd w:id="212"/>
    </w:p>
    <w:p w14:paraId="2B6B5E98" w14:textId="77777777" w:rsidR="00E92B42" w:rsidRDefault="00E92B42" w:rsidP="007A2949">
      <w:r>
        <w:t xml:space="preserve">The climate analysis contained in the smart thermostat model uses many of the same variables and data sources that are contained in the financial analysis, including the values for annual electricity and fuel consumption for space heating and cooling. In order to calculate key results, such as maximum annual emissions reductions and total emissions reductions, as well as the rate of change in approximate PPM CO2-eq, the model uses reported emissions factors for both electricity and fuel. Emissions factors for electricity generation are derived from the projected energy generation mix and direct/indirect emissions factors by generation type taken from the IPCC AR5 Model Database, AMPERE3-MESSAGE Base and </w:t>
      </w:r>
      <w:r>
        <w:lastRenderedPageBreak/>
        <w:t xml:space="preserve">450 scenarios. Fuel emissions factors are calculated using the methodology recommended in the 2006 IPCC Guidelines for National Greenhouse Gas Inventories, Volume 2, Annex 1. </w:t>
      </w:r>
    </w:p>
    <w:p w14:paraId="3F6B79A0" w14:textId="7437D1A1" w:rsidR="00DF4904" w:rsidRPr="00E92B42" w:rsidRDefault="00686965" w:rsidP="00B24285">
      <w:pPr>
        <w:pStyle w:val="Heading2"/>
      </w:pPr>
      <w:bookmarkStart w:id="213" w:name="_Ref6307864"/>
      <w:bookmarkStart w:id="214" w:name="_Ref6307872"/>
      <w:bookmarkStart w:id="215" w:name="_Toc44504784"/>
      <w:r w:rsidRPr="00E92B42">
        <w:t>Total Addressable Market</w:t>
      </w:r>
      <w:bookmarkEnd w:id="213"/>
      <w:bookmarkEnd w:id="214"/>
      <w:bookmarkEnd w:id="215"/>
    </w:p>
    <w:p w14:paraId="50DF264B" w14:textId="07C6D45E" w:rsidR="00E92B42" w:rsidRDefault="001079CB" w:rsidP="00E92B42">
      <w:r>
        <w:t>The first step is to model a global total addressable market (TAM) for number of households that could purchase and install a smart thermostat</w:t>
      </w:r>
      <w:r w:rsidR="00183B50">
        <w:t xml:space="preserve">. </w:t>
      </w:r>
      <w:r w:rsidR="00E92B42">
        <w:t xml:space="preserve">Adoption of smart thermostats depends on the total functional demand for smart thermostats </w:t>
      </w:r>
      <w:r w:rsidR="00891C73">
        <w:t xml:space="preserve">or </w:t>
      </w:r>
      <w:r w:rsidR="00E92B42">
        <w:t xml:space="preserve">TAM. Because </w:t>
      </w:r>
      <w:r w:rsidR="00743D7F">
        <w:t xml:space="preserve">the </w:t>
      </w:r>
      <w:r w:rsidR="00D72A5F">
        <w:t>REF</w:t>
      </w:r>
      <w:r w:rsidR="00E92B42">
        <w:t xml:space="preserve"> scenario is defined as a fixed percentage of TAM, as determined by the percentage of adoption in the model’s base year, it is necessary to calculate the total market size for households that could install a smart thermostat. There were several ways to calculate TAM in this model. One of these ways, common to several energy demand model analyses,</w:t>
      </w:r>
      <w:r w:rsidR="00E92B42">
        <w:rPr>
          <w:rStyle w:val="FootnoteReference"/>
        </w:rPr>
        <w:footnoteReference w:id="10"/>
      </w:r>
      <w:r w:rsidR="00E92B42">
        <w:t xml:space="preserve"> is to model the global and regional increase in residential building space (in m</w:t>
      </w:r>
      <w:r w:rsidR="00E92B42">
        <w:rPr>
          <w:vertAlign w:val="superscript"/>
        </w:rPr>
        <w:t>2</w:t>
      </w:r>
      <w:r w:rsidR="00E92B42">
        <w:t>) and use energy consumption estimates based on global and regional values for consumption per m</w:t>
      </w:r>
      <w:r w:rsidR="00E92B42">
        <w:rPr>
          <w:vertAlign w:val="superscript"/>
        </w:rPr>
        <w:t>2</w:t>
      </w:r>
      <w:r w:rsidR="00E92B42">
        <w:t xml:space="preserve"> of residential floor space. Modeling the total market for smart thermostats using this approach presented several problems. First, estimates for adoption of smart thermostats are not projected in this unit, so it would have been difficult to get reliable estimates for number of smart thermostats installed per m</w:t>
      </w:r>
      <w:r w:rsidR="00E92B42">
        <w:rPr>
          <w:vertAlign w:val="superscript"/>
        </w:rPr>
        <w:t>2</w:t>
      </w:r>
      <w:r w:rsidR="00E92B42">
        <w:t xml:space="preserve"> of residential building space. Second, as was discussed previously, the climate and financial benefits of smart thermostat adoption rely on reductions in thermal energy consumption at the household level, and these reductions can only be realistically expected if a smart thermostat is being used as intended, meaning with an internet connection so as to enable many of the features of smart thermostats that lead to savings. The difficulties of projecting </w:t>
      </w:r>
      <w:r w:rsidR="007B216F">
        <w:t xml:space="preserve">the </w:t>
      </w:r>
      <w:r w:rsidR="00E92B42">
        <w:t>number of smart thermostats per m</w:t>
      </w:r>
      <w:r w:rsidR="00E92B42">
        <w:rPr>
          <w:vertAlign w:val="superscript"/>
        </w:rPr>
        <w:t>2</w:t>
      </w:r>
      <w:r w:rsidR="00E92B42">
        <w:t xml:space="preserve"> of residential building space with Internet connectivity were too complex, so instead TAM </w:t>
      </w:r>
      <w:r w:rsidR="00891C73">
        <w:t xml:space="preserve">is defined </w:t>
      </w:r>
      <w:r w:rsidR="00E92B42">
        <w:t>as the number of households (in millions) with Internet access at home</w:t>
      </w:r>
      <w:r w:rsidR="009F3F69">
        <w:t xml:space="preserve">, while acknowledging that some utilities actually have other ways of connecting to </w:t>
      </w:r>
      <w:r w:rsidR="007B216F">
        <w:t>homes without internet, via their own networks</w:t>
      </w:r>
      <w:r w:rsidR="00E92B42">
        <w:t xml:space="preserve">. </w:t>
      </w:r>
    </w:p>
    <w:p w14:paraId="1BCCF247" w14:textId="4F6DCF78" w:rsidR="00E92B42" w:rsidRDefault="00E92B42" w:rsidP="00E92B42">
      <w:r>
        <w:t xml:space="preserve">The presence of central heating and cooling equipment and the existing market for programmable and mechanical thermostats are other factors that will determine the total market size for smart thermostats, and while these are not used as the specific unit of analysis for TAM, they do inform </w:t>
      </w:r>
      <w:r w:rsidR="00743D7F">
        <w:t xml:space="preserve">the </w:t>
      </w:r>
      <w:r>
        <w:t xml:space="preserve">estimates of the total market size for smart thermostats. For instance, in the US, 85 percent of households have central heating equipment and a central thermostat, and 60 percent have central cooling equipment </w:t>
      </w:r>
      <w:r w:rsidR="00CE2E36">
        <w:fldChar w:fldCharType="begin"/>
      </w:r>
      <w:r w:rsidR="00CE2E36">
        <w:instrText xml:space="preserve"> ADDIN ZOTERO_ITEM CSL_CITATION {"citationID":"iyacRVQG","properties":{"formattedCitation":"(EIA, 2009)","plainCitation":"(EIA, 2009)","noteIndex":0},"citationItems":[{"id":266,"uris":["http://zotero.org/groups/2241931/items/3KZUTJ86"],"uri":["http://zotero.org/groups/2241931/items/3KZUTJ86"],"itemData":{"id":266,"type":"report","title":"2009 Residential Energy Consumption Survey (RECS)","publisher":"U.S. Energy Information Administration","publisher-place":"Washington, D.C.","event-place":"Washington, D.C.","URL":"http://www.eia.gov/consumption/residential/data/2009/index.cfm?view=consumption","author":[{"literal":"EIA"}],"issued":{"date-parts":[["2009"]]}}}],"schema":"https://github.com/citation-style-language/schema/raw/master/csl-citation.json"} </w:instrText>
      </w:r>
      <w:r w:rsidR="00CE2E36">
        <w:fldChar w:fldCharType="separate"/>
      </w:r>
      <w:r w:rsidR="00CE2E36" w:rsidRPr="00CE2E36">
        <w:rPr>
          <w:rFonts w:cs="Times New Roman"/>
        </w:rPr>
        <w:t>(EIA, 2009)</w:t>
      </w:r>
      <w:r w:rsidR="00CE2E36">
        <w:fldChar w:fldCharType="end"/>
      </w:r>
      <w:r>
        <w:t xml:space="preserve">In the EU, central heating equipment in individual countries varies significantly as, for example, countries such as Portugal and Spain have very low percentages of residential buildings with central heating, but northern countries, such as most Scandinavian countries and the UK, have central heating in more than 90 percent </w:t>
      </w:r>
      <w:r>
        <w:lastRenderedPageBreak/>
        <w:t xml:space="preserve">of the residential building stock (Boverket, 2005, p. 40). On average in the early 2000s, close to 70 percent of residential buildings in the EU had central heating. </w:t>
      </w:r>
    </w:p>
    <w:p w14:paraId="20774EE8" w14:textId="62F68449" w:rsidR="00E92B42" w:rsidRDefault="00E92B42" w:rsidP="00E92B42">
      <w:r>
        <w:t xml:space="preserve">Data on rates of household Internet access were obtained from the International Telecommunications Union (ITU), which is the UN’s specialized agency for ICTs, and these rates were often found to be lower than the rates for central heating and cooling in the regions where most adoption of smart thermostats will take place, so this is why </w:t>
      </w:r>
      <w:r w:rsidR="00CE2E36">
        <w:t xml:space="preserve">it was </w:t>
      </w:r>
      <w:r>
        <w:t xml:space="preserve">decided to use Internet access rather than central heating and cooling estimates to define </w:t>
      </w:r>
      <w:r w:rsidR="00743D7F">
        <w:t xml:space="preserve">the </w:t>
      </w:r>
      <w:r>
        <w:t xml:space="preserve">TAM (ITU, 2016). This decision may result in a more conservative estimate for the total market size, but because adoption of smart thermostats over the period of analysis is much less than the TAM, this decision will not impact </w:t>
      </w:r>
      <w:r w:rsidR="00743D7F">
        <w:t xml:space="preserve">the </w:t>
      </w:r>
      <w:r>
        <w:t xml:space="preserve">climate and financial analyses of </w:t>
      </w:r>
      <w:r w:rsidR="00F017E7">
        <w:t>PDS</w:t>
      </w:r>
      <w:r>
        <w:t xml:space="preserve"> adoption in a significant way. </w:t>
      </w:r>
    </w:p>
    <w:p w14:paraId="1C1AEE34" w14:textId="2DB63350" w:rsidR="00E92B42" w:rsidRDefault="00E92B42" w:rsidP="00E92B42">
      <w:r>
        <w:t>Using reported estimates for the total number of households globally from the UN Centre for Human Settlements report (2001) and estimates for percentage of households globally with Internet access at home from the ITU (2016),  the total number of Internet-connected households from 2005-2016</w:t>
      </w:r>
      <w:r w:rsidR="00CE2E36">
        <w:t xml:space="preserve"> is calculated</w:t>
      </w:r>
      <w:r>
        <w:t>. Data for projected rates of global Internet connectivity were not available beyond 2016, so in order to prognosticate TAM for the full period of analysis, a customized approach that calculates TAM based on projected values for global GDP/capita from the AMPERE3-MESSAGE model</w:t>
      </w:r>
      <w:r w:rsidR="00CE2E36">
        <w:t xml:space="preserve"> is used</w:t>
      </w:r>
      <w:r>
        <w:t xml:space="preserve">. </w:t>
      </w:r>
    </w:p>
    <w:p w14:paraId="50310526" w14:textId="251C6C22" w:rsidR="00E92B42" w:rsidRDefault="00E92B42" w:rsidP="00E92B42">
      <w:pPr>
        <w:rPr>
          <w:iCs/>
        </w:rPr>
      </w:pPr>
      <w:r>
        <w:rPr>
          <w:iCs/>
        </w:rPr>
        <w:t>In order to model TAM beyond 2016, a logarithmic regression model</w:t>
      </w:r>
      <w:r w:rsidR="00CE2E36">
        <w:rPr>
          <w:iCs/>
        </w:rPr>
        <w:t xml:space="preserve"> is used</w:t>
      </w:r>
      <w:r>
        <w:rPr>
          <w:iCs/>
        </w:rPr>
        <w:t xml:space="preserve">, which estimates the relationship between total number of households with Internet access and global GDP/capita values. TAM </w:t>
      </w:r>
      <w:r w:rsidR="00CE2E36">
        <w:rPr>
          <w:iCs/>
        </w:rPr>
        <w:t xml:space="preserve">is calculated </w:t>
      </w:r>
      <w:r>
        <w:rPr>
          <w:iCs/>
        </w:rPr>
        <w:t xml:space="preserve">using </w:t>
      </w:r>
      <w:r w:rsidR="007A2949">
        <w:rPr>
          <w:iCs/>
        </w:rPr>
        <w:fldChar w:fldCharType="begin"/>
      </w:r>
      <w:r w:rsidR="007A2949">
        <w:rPr>
          <w:iCs/>
        </w:rPr>
        <w:instrText xml:space="preserve"> REF _Ref5700567 \h </w:instrText>
      </w:r>
      <w:r w:rsidR="007A2949">
        <w:rPr>
          <w:iCs/>
        </w:rPr>
      </w:r>
      <w:r w:rsidR="007A2949">
        <w:rPr>
          <w:iCs/>
        </w:rPr>
        <w:fldChar w:fldCharType="separate"/>
      </w:r>
      <w:r w:rsidR="0095138A" w:rsidRPr="00B54CD2">
        <w:t xml:space="preserve">Equation </w:t>
      </w:r>
      <w:r w:rsidR="0095138A">
        <w:rPr>
          <w:noProof/>
        </w:rPr>
        <w:t>1</w:t>
      </w:r>
      <w:r w:rsidR="007A2949">
        <w:rPr>
          <w:iCs/>
        </w:rPr>
        <w:fldChar w:fldCharType="end"/>
      </w:r>
      <w:r>
        <w:rPr>
          <w:iCs/>
        </w:rPr>
        <w: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52531E" w14:paraId="2C7D8233" w14:textId="77777777" w:rsidTr="00F47989">
        <w:tc>
          <w:tcPr>
            <w:tcW w:w="7915" w:type="dxa"/>
          </w:tcPr>
          <w:p w14:paraId="7AE4F44E" w14:textId="1D9AC6E3" w:rsidR="0052531E" w:rsidRPr="00B24285" w:rsidRDefault="000F62C6" w:rsidP="00F47989">
            <m:oMathPara>
              <m:oMath>
                <m:sSub>
                  <m:sSubPr>
                    <m:ctrlPr>
                      <w:rPr>
                        <w:rFonts w:ascii="Cambria Math" w:hAnsi="Cambria Math"/>
                        <w:i/>
                        <w:kern w:val="0"/>
                        <w:sz w:val="22"/>
                        <w:lang w:eastAsia="ja-JP"/>
                      </w:rPr>
                    </m:ctrlPr>
                  </m:sSubPr>
                  <m:e>
                    <m:r>
                      <w:rPr>
                        <w:rFonts w:ascii="Cambria Math" w:hAnsi="Cambria Math"/>
                      </w:rPr>
                      <m:t>TAM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+ε</m:t>
                </m:r>
              </m:oMath>
            </m:oMathPara>
          </w:p>
        </w:tc>
        <w:tc>
          <w:tcPr>
            <w:tcW w:w="1260" w:type="dxa"/>
          </w:tcPr>
          <w:p w14:paraId="3C7D42EE" w14:textId="43C4D708" w:rsidR="0052531E" w:rsidRDefault="0052531E" w:rsidP="00F47989">
            <w:pPr>
              <w:rPr>
                <w:rFonts w:eastAsia="Times New Roman"/>
                <w:color w:val="000000" w:themeColor="text1"/>
                <w:lang w:eastAsia="en-IN"/>
              </w:rPr>
            </w:pPr>
            <w:bookmarkStart w:id="216" w:name="_Ref5700567"/>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1</w:t>
            </w:r>
            <w:r w:rsidRPr="00F34F0B">
              <w:fldChar w:fldCharType="end"/>
            </w:r>
            <w:bookmarkEnd w:id="216"/>
          </w:p>
        </w:tc>
      </w:tr>
    </w:tbl>
    <w:p w14:paraId="166C7831" w14:textId="77777777" w:rsidR="00E92B42" w:rsidRDefault="00E92B42" w:rsidP="00E92B42">
      <w:r>
        <w:t xml:space="preserve">where: </w:t>
      </w:r>
    </w:p>
    <w:p w14:paraId="5A4B9EDB" w14:textId="01B7F96A" w:rsidR="00E92B42" w:rsidRDefault="000F62C6" w:rsidP="0039282A">
      <w:pPr>
        <w:pStyle w:val="ListParagraph"/>
        <w:numPr>
          <w:ilvl w:val="0"/>
          <w:numId w:val="13"/>
        </w:numPr>
        <w:spacing w:after="160" w:line="259" w:lineRule="auto"/>
        <w:jc w:val="left"/>
      </w:pPr>
      <m:oMath>
        <m:sSub>
          <m:sSubPr>
            <m:ctrlPr>
              <w:rPr>
                <w:rFonts w:ascii="Cambria Math" w:hAnsi="Cambria Math"/>
                <w:i/>
              </w:rPr>
            </m:ctrlPr>
          </m:sSubPr>
          <m:e>
            <m:r>
              <w:rPr>
                <w:rFonts w:ascii="Cambria Math" w:hAnsi="Cambria Math"/>
              </w:rPr>
              <m:t>TAM</m:t>
            </m:r>
          </m:e>
          <m:sub>
            <m:r>
              <w:rPr>
                <w:rFonts w:ascii="Cambria Math" w:hAnsi="Cambria Math"/>
              </w:rPr>
              <m:t>i</m:t>
            </m:r>
          </m:sub>
        </m:sSub>
      </m:oMath>
      <w:r w:rsidR="007B216F">
        <w:rPr>
          <w:i/>
        </w:rPr>
        <w:t xml:space="preserve"> </w:t>
      </w:r>
      <w:r w:rsidR="00E92B42">
        <w:t>is the total number of households (millions) with Internet access at home</w:t>
      </w:r>
      <w:r w:rsidR="007B216F">
        <w:t xml:space="preserve"> in year </w:t>
      </w:r>
      <m:oMath>
        <m:r>
          <w:rPr>
            <w:rFonts w:ascii="Cambria Math" w:hAnsi="Cambria Math"/>
          </w:rPr>
          <m:t>i</m:t>
        </m:r>
      </m:oMath>
      <w:r w:rsidR="00E92B42">
        <w:t>.</w:t>
      </w:r>
    </w:p>
    <w:p w14:paraId="221A1419" w14:textId="77777777" w:rsidR="00E92B42" w:rsidRDefault="00E92B42" w:rsidP="0039282A">
      <w:pPr>
        <w:pStyle w:val="ListParagraph"/>
        <w:numPr>
          <w:ilvl w:val="0"/>
          <w:numId w:val="13"/>
        </w:numPr>
        <w:spacing w:after="160" w:line="259" w:lineRule="auto"/>
        <w:jc w:val="left"/>
      </w:pPr>
      <w:r>
        <w:rPr>
          <w:i/>
        </w:rPr>
        <w:t>x</w:t>
      </w:r>
      <w:r>
        <w:rPr>
          <w:i/>
          <w:vertAlign w:val="subscript"/>
        </w:rPr>
        <w:t>i</w:t>
      </w:r>
      <w:r>
        <w:t xml:space="preserve"> is the global GDP/capita at year </w:t>
      </w:r>
      <w:r>
        <w:rPr>
          <w:i/>
        </w:rPr>
        <w:t>i</w:t>
      </w:r>
      <w:r>
        <w:t>.</w:t>
      </w:r>
    </w:p>
    <w:p w14:paraId="5D81C312" w14:textId="77777777" w:rsidR="00E92B42" w:rsidRDefault="000F62C6" w:rsidP="0039282A">
      <w:pPr>
        <w:pStyle w:val="ListParagraph"/>
        <w:numPr>
          <w:ilvl w:val="0"/>
          <w:numId w:val="13"/>
        </w:numPr>
        <w:spacing w:after="160" w:line="259" w:lineRule="auto"/>
        <w:jc w:val="left"/>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oMath>
      <w:r w:rsidR="00E92B42">
        <w:t xml:space="preserve">is the coefficient calculated using the logarithmic regression model. </w:t>
      </w:r>
    </w:p>
    <w:p w14:paraId="56256806" w14:textId="77777777" w:rsidR="00E92B42" w:rsidRDefault="00E92B42" w:rsidP="0039282A">
      <w:pPr>
        <w:pStyle w:val="ListParagraph"/>
        <w:numPr>
          <w:ilvl w:val="0"/>
          <w:numId w:val="13"/>
        </w:numPr>
        <w:spacing w:after="160" w:line="259" w:lineRule="auto"/>
        <w:jc w:val="left"/>
      </w:pPr>
      <m:oMath>
        <m:r>
          <w:rPr>
            <w:rFonts w:ascii="Cambria Math" w:hAnsi="Cambria Math"/>
          </w:rPr>
          <m:t>ε</m:t>
        </m:r>
      </m:oMath>
      <w:r>
        <w:t xml:space="preserve"> is a constant.</w:t>
      </w:r>
    </w:p>
    <w:p w14:paraId="741489E4" w14:textId="2B931979" w:rsidR="00E92B42" w:rsidRDefault="00E92B42" w:rsidP="00E92B42">
      <w:r>
        <w:t>Using this equation along with historical global GDP/capita values and calculated values for number of Internet-connected households, future adoption as a function of economic growth (in GDP/capita)</w:t>
      </w:r>
      <w:r w:rsidR="00CE2E36">
        <w:t xml:space="preserve"> is projected</w:t>
      </w:r>
      <w:r>
        <w:t xml:space="preserve">. </w:t>
      </w:r>
      <w:r w:rsidR="00CE2E36">
        <w:t xml:space="preserve">The </w:t>
      </w:r>
      <w:r>
        <w:t xml:space="preserve">analysis uses three different GDP/capita scenarios from AMPERE3-MESSAGE (Base, 550, and 450 scenarios) to generate three separate TAM prognostications. </w:t>
      </w:r>
      <w:r w:rsidR="00B05A33">
        <w:fldChar w:fldCharType="begin"/>
      </w:r>
      <w:r w:rsidR="00B05A33">
        <w:instrText xml:space="preserve"> REF _Ref6217388 \h </w:instrText>
      </w:r>
      <w:r w:rsidR="00B05A33">
        <w:fldChar w:fldCharType="separate"/>
      </w:r>
      <w:r w:rsidR="0095138A">
        <w:t xml:space="preserve">Figure </w:t>
      </w:r>
      <w:r w:rsidR="0095138A">
        <w:rPr>
          <w:noProof/>
        </w:rPr>
        <w:t>2</w:t>
      </w:r>
      <w:r w:rsidR="0095138A">
        <w:t>.</w:t>
      </w:r>
      <w:r w:rsidR="0095138A">
        <w:rPr>
          <w:noProof/>
        </w:rPr>
        <w:t>1</w:t>
      </w:r>
      <w:r w:rsidR="00B05A33">
        <w:fldChar w:fldCharType="end"/>
      </w:r>
      <w:r w:rsidR="00B05A33">
        <w:t xml:space="preserve"> </w:t>
      </w:r>
      <w:r>
        <w:t xml:space="preserve">shows the correlation and resulting logarithmic curve between household Internet connectivity and GDP/capita (using the AMPERE3 – Base Scenario). </w:t>
      </w:r>
    </w:p>
    <w:p w14:paraId="5E73362B" w14:textId="77777777" w:rsidR="00B05A33" w:rsidRDefault="00E92B42" w:rsidP="00B05A33">
      <w:pPr>
        <w:keepNext/>
        <w:jc w:val="center"/>
      </w:pPr>
      <w:r>
        <w:rPr>
          <w:noProof/>
          <w:lang w:eastAsia="en-US"/>
        </w:rPr>
        <w:lastRenderedPageBreak/>
        <w:drawing>
          <wp:inline distT="0" distB="0" distL="0" distR="0" wp14:anchorId="36ECD00C" wp14:editId="35F6263D">
            <wp:extent cx="4325123" cy="2791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TAM_Regression_AMPERE_Base.png"/>
                    <pic:cNvPicPr/>
                  </pic:nvPicPr>
                  <pic:blipFill>
                    <a:blip r:embed="rId18">
                      <a:extLst>
                        <a:ext uri="{28A0092B-C50C-407E-A947-70E740481C1C}">
                          <a14:useLocalDpi xmlns:a14="http://schemas.microsoft.com/office/drawing/2010/main" val="0"/>
                        </a:ext>
                      </a:extLst>
                    </a:blip>
                    <a:stretch>
                      <a:fillRect/>
                    </a:stretch>
                  </pic:blipFill>
                  <pic:spPr>
                    <a:xfrm>
                      <a:off x="0" y="0"/>
                      <a:ext cx="4325783" cy="2791886"/>
                    </a:xfrm>
                    <a:prstGeom prst="rect">
                      <a:avLst/>
                    </a:prstGeom>
                  </pic:spPr>
                </pic:pic>
              </a:graphicData>
            </a:graphic>
          </wp:inline>
        </w:drawing>
      </w:r>
    </w:p>
    <w:p w14:paraId="2084EE96" w14:textId="0D2E77DC" w:rsidR="00B05A33" w:rsidRPr="00B24285" w:rsidRDefault="00B05A33" w:rsidP="00B05A33">
      <w:pPr>
        <w:pStyle w:val="Caption"/>
        <w:jc w:val="center"/>
        <w:rPr>
          <w:vanish/>
          <w:specVanish/>
        </w:rPr>
      </w:pPr>
      <w:bookmarkStart w:id="217" w:name="_Ref6217388"/>
      <w:bookmarkStart w:id="218" w:name="_Toc44504808"/>
      <w:r>
        <w:t xml:space="preserve">Figure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t>.</w:t>
      </w:r>
      <w:r w:rsidR="008C2152">
        <w:rPr>
          <w:noProof/>
        </w:rPr>
        <w:fldChar w:fldCharType="begin"/>
      </w:r>
      <w:r w:rsidR="008C2152">
        <w:rPr>
          <w:noProof/>
        </w:rPr>
        <w:instrText xml:space="preserve"> SEQ Figure \* ARABIC \s 1 </w:instrText>
      </w:r>
      <w:r w:rsidR="008C2152">
        <w:rPr>
          <w:noProof/>
        </w:rPr>
        <w:fldChar w:fldCharType="separate"/>
      </w:r>
      <w:r w:rsidR="0095138A">
        <w:rPr>
          <w:noProof/>
        </w:rPr>
        <w:t>1</w:t>
      </w:r>
      <w:r w:rsidR="008C2152">
        <w:rPr>
          <w:noProof/>
        </w:rPr>
        <w:fldChar w:fldCharType="end"/>
      </w:r>
      <w:bookmarkEnd w:id="217"/>
      <w:r>
        <w:t xml:space="preserve"> Logarithmic regression to calculate correlation between TAM and global GDP/capita</w:t>
      </w:r>
      <w:bookmarkEnd w:id="218"/>
    </w:p>
    <w:p w14:paraId="52FAD641" w14:textId="4E294690" w:rsidR="00E92B42" w:rsidRDefault="00B05A33" w:rsidP="00B24285">
      <w:pPr>
        <w:pStyle w:val="Caption"/>
        <w:jc w:val="center"/>
      </w:pPr>
      <w:r>
        <w:t xml:space="preserve"> using the AMPERE3 Base Scenario.</w:t>
      </w:r>
      <w:r w:rsidRPr="00B05A33">
        <w:t xml:space="preserve"> </w:t>
      </w:r>
      <w:r>
        <w:t>R</w:t>
      </w:r>
      <w:r>
        <w:rPr>
          <w:vertAlign w:val="superscript"/>
        </w:rPr>
        <w:t>2</w:t>
      </w:r>
      <w:r>
        <w:t xml:space="preserve"> = 0.99548</w:t>
      </w:r>
    </w:p>
    <w:p w14:paraId="4F6D80A3" w14:textId="0496DFD0" w:rsidR="00E92B42" w:rsidRPr="00F26AC1" w:rsidRDefault="00E92B42" w:rsidP="00E92B42">
      <w:r>
        <w:t>Using the three TAM scenarios generated with the AMPERE3-MESSAGE Base, 550, and 450 projections for GDP/capita,  a global TAM forecast over the modeling period</w:t>
      </w:r>
      <w:r w:rsidR="00A85C9D">
        <w:t xml:space="preserve"> is calculated</w:t>
      </w:r>
      <w:r>
        <w:t xml:space="preserve">, selecting a “low growth” curve for global TAM. </w:t>
      </w:r>
      <w:r w:rsidR="00A85C9D">
        <w:t>It is estimated</w:t>
      </w:r>
      <w:r>
        <w:t xml:space="preserve"> </w:t>
      </w:r>
      <w:r w:rsidR="00577F86">
        <w:t xml:space="preserve">in all scenarios </w:t>
      </w:r>
      <w:r>
        <w:t xml:space="preserve">that by </w:t>
      </w:r>
      <w:r w:rsidR="006F423C">
        <w:t>2050</w:t>
      </w:r>
      <w:r>
        <w:t xml:space="preserve">, </w:t>
      </w:r>
      <w:r w:rsidR="00577F86">
        <w:t xml:space="preserve">around </w:t>
      </w:r>
      <w:r>
        <w:t xml:space="preserve">2.5 billion households will have the equipment necessary to achieve energy savings by installing a smart thermostat. This represents over </w:t>
      </w:r>
      <w:r w:rsidR="00577F86">
        <w:t xml:space="preserve">60 </w:t>
      </w:r>
      <w:r>
        <w:t xml:space="preserve">percent of the global stock of households, based on projections of total households from the UN (2001). Data for regional analysis of TAM was available, but given that adoption data was not (see </w:t>
      </w:r>
      <w:r>
        <w:rPr>
          <w:i/>
        </w:rPr>
        <w:t xml:space="preserve">Section </w:t>
      </w:r>
      <w:r w:rsidR="00064FB1">
        <w:rPr>
          <w:i/>
        </w:rPr>
        <w:fldChar w:fldCharType="begin"/>
      </w:r>
      <w:r w:rsidR="00064FB1">
        <w:rPr>
          <w:i/>
        </w:rPr>
        <w:instrText xml:space="preserve"> REF _Ref6220177 \r \h </w:instrText>
      </w:r>
      <w:r w:rsidR="00064FB1">
        <w:rPr>
          <w:i/>
        </w:rPr>
      </w:r>
      <w:r w:rsidR="00064FB1">
        <w:rPr>
          <w:i/>
        </w:rPr>
        <w:fldChar w:fldCharType="separate"/>
      </w:r>
      <w:r w:rsidR="0095138A">
        <w:rPr>
          <w:i/>
        </w:rPr>
        <w:t>2.2</w:t>
      </w:r>
      <w:r w:rsidR="00064FB1">
        <w:rPr>
          <w:i/>
        </w:rPr>
        <w:fldChar w:fldCharType="end"/>
      </w:r>
      <w:r>
        <w:t>),</w:t>
      </w:r>
      <w:r w:rsidR="00A85C9D">
        <w:t xml:space="preserve"> this model does not construct</w:t>
      </w:r>
      <w:r>
        <w:t xml:space="preserve"> regional TAM forecasts in this analysis. </w:t>
      </w:r>
    </w:p>
    <w:p w14:paraId="4303D5C0" w14:textId="73B6CC64" w:rsidR="00B144E5" w:rsidRDefault="00686965" w:rsidP="00B24285">
      <w:pPr>
        <w:pStyle w:val="Heading2"/>
      </w:pPr>
      <w:bookmarkStart w:id="219" w:name="_Toc44504785"/>
      <w:r>
        <w:t>Adoption Scenarios</w:t>
      </w:r>
      <w:bookmarkEnd w:id="219"/>
    </w:p>
    <w:p w14:paraId="71E5FE1B" w14:textId="02F8E517" w:rsidR="00E92B42" w:rsidRPr="00E92B42" w:rsidRDefault="00E92B42" w:rsidP="00E92B42">
      <w:bookmarkStart w:id="220" w:name="_Hlk525033174"/>
      <w:r w:rsidRPr="007A2949">
        <w:t>The rate of adoption of smart thermostats will determine the magnitude of both their climate and financial impacts. The adoption rate will also influence the cost of smart thermostats, as an increase in market demand for new technologies tends to lead to competition, new market entrants, and a decline in costs over time. Because smart thermostats are a relatively new technology, very few forecasts for adoption are reported in the literature. Market research reports provide some estimates for smart thermostat adoption, but these are not always reliable sources and do not project further than the next 10-15 years. For this reason, a customized approach to modeling adoption of smart thermostats was undertaken, both for the purpose of generating several different adoption scenarios as well as projecting beyond the next 10-15 years. In this</w:t>
      </w:r>
      <w:r w:rsidRPr="00E92B42">
        <w:t xml:space="preserve"> </w:t>
      </w:r>
      <w:r w:rsidRPr="00E92B42">
        <w:lastRenderedPageBreak/>
        <w:t>report, adoption</w:t>
      </w:r>
      <w:r w:rsidR="00CE2E36">
        <w:t xml:space="preserve"> is defined</w:t>
      </w:r>
      <w:r w:rsidRPr="00E92B42">
        <w:t xml:space="preserve"> as the total number of households (in millions) with a smart thermostat installed.</w:t>
      </w:r>
      <w:r>
        <w:rPr>
          <w:rStyle w:val="FootnoteReference"/>
          <w:rFonts w:cs="PalatinoLinotype-Roman"/>
        </w:rPr>
        <w:footnoteReference w:id="11"/>
      </w:r>
    </w:p>
    <w:p w14:paraId="6F9FC0E5" w14:textId="77777777" w:rsidR="00FB2C53" w:rsidRPr="00FA2CC3" w:rsidRDefault="00FB2C53" w:rsidP="00E92B42">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BB095A5" w14:textId="493D1BA5" w:rsidR="000875B5" w:rsidRDefault="000875B5" w:rsidP="005D49A8">
      <w:pPr>
        <w:pStyle w:val="Heading3"/>
      </w:pPr>
      <w:bookmarkStart w:id="221" w:name="_Toc44504786"/>
      <w:bookmarkEnd w:id="220"/>
      <w:r>
        <w:t>Reference Case / Current Adoption</w:t>
      </w:r>
      <w:bookmarkEnd w:id="221"/>
    </w:p>
    <w:p w14:paraId="485A55BE" w14:textId="0AC274F5" w:rsidR="00E92B42" w:rsidRPr="00E92B42" w:rsidRDefault="001079CB" w:rsidP="00E92B42">
      <w:r>
        <w:t>In order to determine the costs and benefits of rapid smart thermostat adoption,</w:t>
      </w:r>
      <w:r w:rsidR="000E342F">
        <w:t xml:space="preserve"> </w:t>
      </w:r>
      <w:r>
        <w:t>both a set of Project Drawdown Scenarios (PDS) and Reference (REF) global adoption pathway for smart thermostats are developed.</w:t>
      </w:r>
      <w:r w:rsidR="000E342F">
        <w:t xml:space="preserve"> </w:t>
      </w:r>
      <w:r>
        <w:t xml:space="preserve">The second step is to create a REF scenario by assuming future adoption of smart thermostats remains fixed at the current base-year (2014) percentage of TAM, which in this model is set at </w:t>
      </w:r>
      <w:r w:rsidR="00CD1A07">
        <w:t>4</w:t>
      </w:r>
      <w:r>
        <w:t xml:space="preserve"> percent., </w:t>
      </w:r>
      <w:r w:rsidR="00E92B42">
        <w:rPr>
          <w:bCs/>
        </w:rPr>
        <w:t>or about 3</w:t>
      </w:r>
      <w:r w:rsidR="006F440E">
        <w:rPr>
          <w:bCs/>
        </w:rPr>
        <w:t>7</w:t>
      </w:r>
      <w:r w:rsidR="00E92B42">
        <w:rPr>
          <w:bCs/>
        </w:rPr>
        <w:t xml:space="preserve"> million households that have installed a smart thermostat.</w:t>
      </w:r>
    </w:p>
    <w:p w14:paraId="2FE0BC9D" w14:textId="10096525" w:rsidR="000875B5" w:rsidRPr="00D2050B" w:rsidRDefault="00D2050B" w:rsidP="005D49A8">
      <w:pPr>
        <w:pStyle w:val="Heading3"/>
      </w:pPr>
      <w:bookmarkStart w:id="222" w:name="_Toc44504787"/>
      <w:r w:rsidRPr="00D2050B">
        <w:t>Project Drawdown</w:t>
      </w:r>
      <w:r w:rsidR="000875B5" w:rsidRPr="00D2050B">
        <w:t xml:space="preserve"> Scenarios</w:t>
      </w:r>
      <w:bookmarkEnd w:id="222"/>
    </w:p>
    <w:p w14:paraId="2D0D37BE" w14:textId="622841C2" w:rsidR="00FB2C53" w:rsidRDefault="00235811" w:rsidP="006F440E">
      <w:r>
        <w:t xml:space="preserve">The next step is to construct the PDS scenario, drawing on existing adoption projections for smart thermostats over the next five years and extrapolating future adoption. The </w:t>
      </w:r>
      <w:r w:rsidRPr="00B05A33">
        <w:t xml:space="preserve">model contains both financial and climate analyses in order to determine the global impacts of adoption in the PDS scenario compared to the REF scenario. </w:t>
      </w:r>
      <w:bookmarkStart w:id="223" w:name="_Toc507486009"/>
      <w:r w:rsidR="00F017E7" w:rsidRPr="006A4E41">
        <w:t>PDS</w:t>
      </w:r>
      <w:r w:rsidR="00E92B42" w:rsidRPr="006A4E41">
        <w:t xml:space="preserve"> adoption in this model uses </w:t>
      </w:r>
      <w:r w:rsidR="006F440E">
        <w:t>polynomial or Bass diffusion model curves to</w:t>
      </w:r>
      <w:r w:rsidR="00E92B42" w:rsidRPr="006A4E41">
        <w:t xml:space="preserve"> project the growth of the smart thermostat market over the modeling period</w:t>
      </w:r>
      <w:r w:rsidR="006F440E">
        <w:t xml:space="preserve"> using historical estimates from various sources</w:t>
      </w:r>
      <w:r w:rsidR="00E92B42">
        <w:t xml:space="preserve"> </w:t>
      </w:r>
    </w:p>
    <w:p w14:paraId="7481C662" w14:textId="174C5F3D" w:rsidR="00AC493E" w:rsidRDefault="00AC493E" w:rsidP="004B4939">
      <w:pPr>
        <w:pStyle w:val="Heading4"/>
        <w:rPr>
          <w:rFonts w:ascii="Times New Roman" w:eastAsiaTheme="minorEastAsia" w:hAnsi="Times New Roman" w:cstheme="minorBidi"/>
          <w:b w:val="0"/>
          <w:bCs w:val="0"/>
          <w:i w:val="0"/>
          <w:iCs w:val="0"/>
          <w:color w:val="auto"/>
        </w:rPr>
      </w:pPr>
      <w:r w:rsidRPr="004B4939">
        <w:t>Plausible Scenario</w:t>
      </w:r>
      <w:bookmarkEnd w:id="223"/>
    </w:p>
    <w:p w14:paraId="77642F52" w14:textId="37FB8450" w:rsidR="006F440E" w:rsidRPr="006A4E41" w:rsidRDefault="007B526F" w:rsidP="006F440E">
      <w:pPr>
        <w:rPr>
          <w:iCs/>
        </w:rPr>
      </w:pPr>
      <w:r w:rsidRPr="00B8714F">
        <w:t xml:space="preserve">The </w:t>
      </w:r>
      <w:r>
        <w:t>Drawdown</w:t>
      </w:r>
      <w:r w:rsidRPr="00B8714F">
        <w:t xml:space="preserve"> Scenari</w:t>
      </w:r>
      <w:r>
        <w:t xml:space="preserve">o </w:t>
      </w:r>
      <w:r>
        <w:rPr>
          <w:iCs/>
        </w:rPr>
        <w:t xml:space="preserve">extends the near term projections of Berg Insight (Berg Insight, 2016a,b) to the full analysis period using a </w:t>
      </w:r>
      <w:r w:rsidR="00F84B71">
        <w:rPr>
          <w:iCs/>
        </w:rPr>
        <w:t>2</w:t>
      </w:r>
      <w:r w:rsidR="00F84B71" w:rsidRPr="00F84B71">
        <w:rPr>
          <w:iCs/>
          <w:vertAlign w:val="superscript"/>
        </w:rPr>
        <w:t>nd</w:t>
      </w:r>
      <w:r w:rsidR="00F84B71">
        <w:rPr>
          <w:iCs/>
        </w:rPr>
        <w:t>-</w:t>
      </w:r>
      <w:r>
        <w:rPr>
          <w:iCs/>
        </w:rPr>
        <w:t xml:space="preserve"> degree polynomial curve fit. </w:t>
      </w:r>
      <w:r w:rsidR="006F440E" w:rsidRPr="006A4E41">
        <w:t xml:space="preserve">The </w:t>
      </w:r>
      <w:r w:rsidR="006F440E" w:rsidRPr="006A4E41">
        <w:rPr>
          <w:i/>
          <w:iCs/>
        </w:rPr>
        <w:t xml:space="preserve">Smart Homes and Home Automation – 4th Edition </w:t>
      </w:r>
      <w:r w:rsidR="006F440E" w:rsidRPr="006A4E41">
        <w:rPr>
          <w:iCs/>
        </w:rPr>
        <w:t xml:space="preserve">report projects that 51.1 million smart thermostats will be installed by 2020, and using these values, interpolation </w:t>
      </w:r>
      <w:r w:rsidR="006F440E">
        <w:rPr>
          <w:iCs/>
        </w:rPr>
        <w:t xml:space="preserve">and extrapolation </w:t>
      </w:r>
      <w:r w:rsidR="006F440E" w:rsidRPr="006A4E41">
        <w:rPr>
          <w:iCs/>
        </w:rPr>
        <w:t xml:space="preserve">was used to calculate adoption </w:t>
      </w:r>
      <w:r w:rsidR="006F440E">
        <w:rPr>
          <w:iCs/>
        </w:rPr>
        <w:t>for missing years</w:t>
      </w:r>
      <w:r w:rsidR="006F440E" w:rsidRPr="006A4E41">
        <w:rPr>
          <w:iCs/>
        </w:rPr>
        <w:t>.</w:t>
      </w:r>
    </w:p>
    <w:p w14:paraId="59785280" w14:textId="0B05BA34" w:rsidR="006F440E" w:rsidRDefault="00F84B71" w:rsidP="006F440E">
      <w:pPr>
        <w:rPr>
          <w:iCs/>
        </w:rPr>
      </w:pPr>
      <w:r>
        <w:rPr>
          <w:iCs/>
        </w:rPr>
        <w:t>A</w:t>
      </w:r>
      <w:r w:rsidR="006F440E" w:rsidRPr="006A4E41">
        <w:rPr>
          <w:iCs/>
        </w:rPr>
        <w:t xml:space="preserve"> </w:t>
      </w:r>
      <w:r>
        <w:rPr>
          <w:iCs/>
        </w:rPr>
        <w:t>2</w:t>
      </w:r>
      <w:r w:rsidRPr="00F84B71">
        <w:rPr>
          <w:iCs/>
          <w:vertAlign w:val="superscript"/>
        </w:rPr>
        <w:t>nd</w:t>
      </w:r>
      <w:r w:rsidR="006F440E">
        <w:rPr>
          <w:iCs/>
        </w:rPr>
        <w:t>-</w:t>
      </w:r>
      <w:r w:rsidR="006F440E" w:rsidRPr="006A4E41">
        <w:rPr>
          <w:iCs/>
        </w:rPr>
        <w:t>degree polynomial regression model is used, which estimates the relat</w:t>
      </w:r>
      <w:r w:rsidR="006F440E">
        <w:rPr>
          <w:iCs/>
        </w:rPr>
        <w:t xml:space="preserve">ionship between smart thermostat adoption and </w:t>
      </w:r>
      <w:r>
        <w:rPr>
          <w:iCs/>
        </w:rPr>
        <w:t>year</w:t>
      </w:r>
      <w:r w:rsidR="006F440E">
        <w:rPr>
          <w:iCs/>
        </w:rPr>
        <w:t xml:space="preserve">. Adoption is calculated using </w:t>
      </w:r>
      <w:r w:rsidR="006F440E">
        <w:rPr>
          <w:iCs/>
        </w:rPr>
        <w:fldChar w:fldCharType="begin"/>
      </w:r>
      <w:r w:rsidR="006F440E">
        <w:rPr>
          <w:iCs/>
        </w:rPr>
        <w:instrText xml:space="preserve"> REF _Ref6308828 \h </w:instrText>
      </w:r>
      <w:r w:rsidR="006F440E">
        <w:rPr>
          <w:iCs/>
        </w:rPr>
      </w:r>
      <w:r w:rsidR="006F440E">
        <w:rPr>
          <w:iCs/>
        </w:rPr>
        <w:fldChar w:fldCharType="separate"/>
      </w:r>
      <w:r w:rsidR="0095138A" w:rsidRPr="00B54CD2">
        <w:t xml:space="preserve">Equation </w:t>
      </w:r>
      <w:r w:rsidR="0095138A">
        <w:rPr>
          <w:noProof/>
        </w:rPr>
        <w:t>2</w:t>
      </w:r>
      <w:r w:rsidR="006F440E">
        <w:rPr>
          <w:iCs/>
        </w:rPr>
        <w:fldChar w:fldCharType="end"/>
      </w:r>
      <w:r w:rsidR="006F440E">
        <w:rPr>
          <w:iCs/>
        </w:rPr>
        <w: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6F440E" w14:paraId="4C120A37" w14:textId="77777777" w:rsidTr="004169DE">
        <w:tc>
          <w:tcPr>
            <w:tcW w:w="7915" w:type="dxa"/>
          </w:tcPr>
          <w:p w14:paraId="7801E01F" w14:textId="470FBAB8" w:rsidR="006F440E" w:rsidRPr="00F34F0B" w:rsidRDefault="000F62C6" w:rsidP="004169DE">
            <m:oMathPara>
              <m:oMath>
                <m:sSub>
                  <m:sSubPr>
                    <m:ctrlPr>
                      <w:rPr>
                        <w:rFonts w:ascii="Cambria Math" w:hAnsi="Cambria Math"/>
                        <w:i/>
                      </w:rPr>
                    </m:ctrlPr>
                  </m:sSubPr>
                  <m:e>
                    <m:r>
                      <w:rPr>
                        <w:rFonts w:ascii="Cambria Math" w:hAnsi="Cambria Math"/>
                      </w:rPr>
                      <m:t>Adoption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oMath>
            </m:oMathPara>
          </w:p>
        </w:tc>
        <w:tc>
          <w:tcPr>
            <w:tcW w:w="1260" w:type="dxa"/>
          </w:tcPr>
          <w:p w14:paraId="7B000D7A" w14:textId="20240391" w:rsidR="006F440E" w:rsidRDefault="006F440E" w:rsidP="004169DE">
            <w:pPr>
              <w:rPr>
                <w:rFonts w:eastAsia="Times New Roman"/>
                <w:color w:val="000000" w:themeColor="text1"/>
                <w:lang w:eastAsia="en-IN"/>
              </w:rPr>
            </w:pPr>
            <w:bookmarkStart w:id="224" w:name="_Ref6308828"/>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2</w:t>
            </w:r>
            <w:r w:rsidRPr="00F34F0B">
              <w:fldChar w:fldCharType="end"/>
            </w:r>
            <w:bookmarkEnd w:id="224"/>
          </w:p>
        </w:tc>
      </w:tr>
    </w:tbl>
    <w:p w14:paraId="6B1EB46C" w14:textId="77777777" w:rsidR="006F440E" w:rsidRDefault="006F440E" w:rsidP="006F440E">
      <w:r>
        <w:t xml:space="preserve">where: </w:t>
      </w:r>
    </w:p>
    <w:p w14:paraId="13FC8847" w14:textId="77777777" w:rsidR="006F440E" w:rsidRDefault="000F62C6" w:rsidP="006F440E">
      <w:pPr>
        <w:pStyle w:val="ListParagraph"/>
        <w:numPr>
          <w:ilvl w:val="0"/>
          <w:numId w:val="13"/>
        </w:numPr>
        <w:spacing w:after="160" w:line="259" w:lineRule="auto"/>
        <w:jc w:val="left"/>
      </w:pPr>
      <m:oMath>
        <m:sSub>
          <m:sSubPr>
            <m:ctrlPr>
              <w:rPr>
                <w:rFonts w:ascii="Cambria Math" w:hAnsi="Cambria Math"/>
                <w:i/>
                <w:kern w:val="2"/>
                <w:sz w:val="21"/>
                <w:lang w:eastAsia="zh-CN"/>
              </w:rPr>
            </m:ctrlPr>
          </m:sSubPr>
          <m:e>
            <m:r>
              <w:rPr>
                <w:rFonts w:ascii="Cambria Math" w:hAnsi="Cambria Math"/>
              </w:rPr>
              <m:t>Adoption</m:t>
            </m:r>
          </m:e>
          <m:sub>
            <m:r>
              <w:rPr>
                <w:rFonts w:ascii="Cambria Math" w:hAnsi="Cambria Math"/>
              </w:rPr>
              <m:t>i</m:t>
            </m:r>
          </m:sub>
        </m:sSub>
      </m:oMath>
      <w:r w:rsidR="006F440E">
        <w:rPr>
          <w:i/>
          <w:kern w:val="2"/>
          <w:sz w:val="21"/>
          <w:lang w:eastAsia="zh-CN"/>
        </w:rPr>
        <w:t xml:space="preserve"> </w:t>
      </w:r>
      <w:r w:rsidR="006F440E">
        <w:t xml:space="preserve">is the total number of households with a smart thermostat installed in year </w:t>
      </w:r>
      <m:oMath>
        <m:r>
          <w:rPr>
            <w:rFonts w:ascii="Cambria Math" w:hAnsi="Cambria Math"/>
          </w:rPr>
          <m:t>i</m:t>
        </m:r>
      </m:oMath>
      <w:r w:rsidR="006F440E">
        <w:t>.</w:t>
      </w:r>
    </w:p>
    <w:p w14:paraId="5A04B4C7" w14:textId="1202995B" w:rsidR="006F440E" w:rsidRDefault="006F440E" w:rsidP="006F440E">
      <w:pPr>
        <w:pStyle w:val="ListParagraph"/>
        <w:numPr>
          <w:ilvl w:val="0"/>
          <w:numId w:val="13"/>
        </w:numPr>
        <w:spacing w:after="160" w:line="259" w:lineRule="auto"/>
        <w:jc w:val="left"/>
      </w:pPr>
      <w:r>
        <w:rPr>
          <w:i/>
        </w:rPr>
        <w:t>x</w:t>
      </w:r>
      <w:r>
        <w:rPr>
          <w:i/>
          <w:vertAlign w:val="subscript"/>
        </w:rPr>
        <w:t>i</w:t>
      </w:r>
      <w:r>
        <w:t xml:space="preserve"> is the year </w:t>
      </w:r>
      <w:r>
        <w:rPr>
          <w:i/>
        </w:rPr>
        <w:t>i</w:t>
      </w:r>
      <w:r>
        <w:t>.</w:t>
      </w:r>
    </w:p>
    <w:p w14:paraId="43BDC25B" w14:textId="23F70EDD" w:rsidR="006F440E" w:rsidRDefault="000F62C6" w:rsidP="00F84B71">
      <w:pPr>
        <w:pStyle w:val="ListParagraph"/>
        <w:numPr>
          <w:ilvl w:val="0"/>
          <w:numId w:val="13"/>
        </w:numPr>
        <w:spacing w:after="160" w:line="259" w:lineRule="auto"/>
        <w:jc w:val="left"/>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6F440E">
        <w:t xml:space="preserve"> -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6F440E">
        <w:t xml:space="preserve"> are coefficients calculated using polynomial regression. </w:t>
      </w:r>
    </w:p>
    <w:p w14:paraId="4379139E" w14:textId="24E0AE83" w:rsidR="007B526F" w:rsidRPr="00F84B71" w:rsidRDefault="006F440E" w:rsidP="007B526F">
      <w:r>
        <w:t xml:space="preserve">Using this equation along allows </w:t>
      </w:r>
      <w:r w:rsidR="00F84B71">
        <w:t xml:space="preserve">us </w:t>
      </w:r>
      <w:r>
        <w:t>to project future adoption</w:t>
      </w:r>
      <w:r w:rsidR="00F84B71">
        <w:t>.</w:t>
      </w:r>
      <w:r>
        <w:t xml:space="preserve"> </w:t>
      </w:r>
      <w:r w:rsidR="00F84B71">
        <w:t xml:space="preserve">The analysis </w:t>
      </w:r>
      <w:r>
        <w:t xml:space="preserve">assumes that the majority of adoption will take place in North America, Europe, and Asia Pacific, as was previously discussed in </w:t>
      </w:r>
      <w:r>
        <w:rPr>
          <w:i/>
        </w:rPr>
        <w:t xml:space="preserve">Section </w:t>
      </w:r>
      <w:r>
        <w:rPr>
          <w:i/>
        </w:rPr>
        <w:fldChar w:fldCharType="begin"/>
      </w:r>
      <w:r>
        <w:rPr>
          <w:i/>
        </w:rPr>
        <w:instrText xml:space="preserve"> REF _Ref6220194 \r \h </w:instrText>
      </w:r>
      <w:r>
        <w:rPr>
          <w:i/>
        </w:rPr>
      </w:r>
      <w:r>
        <w:rPr>
          <w:i/>
        </w:rPr>
        <w:fldChar w:fldCharType="separate"/>
      </w:r>
      <w:r w:rsidR="0095138A">
        <w:rPr>
          <w:i/>
        </w:rPr>
        <w:t>2.2</w:t>
      </w:r>
      <w:r>
        <w:rPr>
          <w:i/>
        </w:rPr>
        <w:fldChar w:fldCharType="end"/>
      </w:r>
      <w:r>
        <w:t xml:space="preserve">. </w:t>
      </w:r>
    </w:p>
    <w:p w14:paraId="0A63923E" w14:textId="053CE934" w:rsidR="00AC493E" w:rsidRDefault="00AC493E" w:rsidP="004B4939">
      <w:pPr>
        <w:pStyle w:val="Heading4"/>
        <w:rPr>
          <w:rFonts w:ascii="Times New Roman" w:eastAsiaTheme="minorEastAsia" w:hAnsi="Times New Roman" w:cstheme="minorBidi"/>
          <w:b w:val="0"/>
          <w:bCs w:val="0"/>
          <w:i w:val="0"/>
          <w:iCs w:val="0"/>
          <w:color w:val="auto"/>
        </w:rPr>
      </w:pPr>
      <w:bookmarkStart w:id="225" w:name="_Toc507486010"/>
      <w:r w:rsidRPr="004B4939">
        <w:t>Drawdown Scenario</w:t>
      </w:r>
      <w:bookmarkEnd w:id="225"/>
      <w:r w:rsidR="00FB2C53">
        <w:t xml:space="preserve"> </w:t>
      </w:r>
    </w:p>
    <w:p w14:paraId="052ABF95" w14:textId="3610F9C3" w:rsidR="001552A9" w:rsidRDefault="001552A9" w:rsidP="001552A9">
      <w:pPr>
        <w:rPr>
          <w:i/>
        </w:rPr>
      </w:pPr>
      <w:r w:rsidRPr="00B8714F">
        <w:t xml:space="preserve">The </w:t>
      </w:r>
      <w:r>
        <w:t>Drawdown</w:t>
      </w:r>
      <w:r w:rsidRPr="00B8714F">
        <w:t xml:space="preserve"> Scenari</w:t>
      </w:r>
      <w:r>
        <w:t xml:space="preserve">o </w:t>
      </w:r>
      <w:r w:rsidR="007B526F">
        <w:rPr>
          <w:iCs/>
        </w:rPr>
        <w:t>extends</w:t>
      </w:r>
      <w:r>
        <w:rPr>
          <w:iCs/>
        </w:rPr>
        <w:t xml:space="preserve"> </w:t>
      </w:r>
      <w:r w:rsidR="00B02F60">
        <w:rPr>
          <w:iCs/>
        </w:rPr>
        <w:t>the</w:t>
      </w:r>
      <w:r>
        <w:rPr>
          <w:iCs/>
        </w:rPr>
        <w:t xml:space="preserve"> </w:t>
      </w:r>
      <w:r w:rsidR="007B526F">
        <w:rPr>
          <w:iCs/>
        </w:rPr>
        <w:t>near term projections of Bloomberg (Stubbe, 2018) to the full analysis period using a 2</w:t>
      </w:r>
      <w:r w:rsidR="007B526F" w:rsidRPr="00B24285">
        <w:rPr>
          <w:iCs/>
          <w:vertAlign w:val="superscript"/>
        </w:rPr>
        <w:t>nd</w:t>
      </w:r>
      <w:r w:rsidR="007B526F">
        <w:rPr>
          <w:iCs/>
        </w:rPr>
        <w:t xml:space="preserve"> degree polynomial curve fit</w:t>
      </w:r>
      <w:r>
        <w:rPr>
          <w:iCs/>
        </w:rPr>
        <w:t xml:space="preserve">. </w:t>
      </w:r>
    </w:p>
    <w:p w14:paraId="7A77F5DD" w14:textId="01ECC011" w:rsidR="00AC493E" w:rsidRDefault="00AC493E" w:rsidP="004B4939">
      <w:pPr>
        <w:pStyle w:val="Heading4"/>
      </w:pPr>
      <w:bookmarkStart w:id="226" w:name="_Toc507486011"/>
      <w:r w:rsidRPr="004B4939">
        <w:t>Optimum Scenario</w:t>
      </w:r>
      <w:bookmarkEnd w:id="226"/>
    </w:p>
    <w:p w14:paraId="4BDE2B30" w14:textId="130A6FF2" w:rsidR="001552A9" w:rsidRDefault="001552A9" w:rsidP="001552A9">
      <w:pPr>
        <w:rPr>
          <w:i/>
        </w:rPr>
      </w:pPr>
      <w:r w:rsidRPr="00B8714F">
        <w:t xml:space="preserve">The </w:t>
      </w:r>
      <w:r>
        <w:t>Optimum</w:t>
      </w:r>
      <w:r w:rsidRPr="00B8714F">
        <w:t xml:space="preserve"> Scenari</w:t>
      </w:r>
      <w:r>
        <w:t xml:space="preserve">o </w:t>
      </w:r>
      <w:r>
        <w:rPr>
          <w:iCs/>
        </w:rPr>
        <w:t xml:space="preserve">uses </w:t>
      </w:r>
      <w:r w:rsidR="007B526F">
        <w:rPr>
          <w:iCs/>
        </w:rPr>
        <w:t>a Bass Diffusion S-Curve with Innovation Constant of 0.001678 and Imitation Constant of 0.2465.</w:t>
      </w:r>
      <w:r>
        <w:rPr>
          <w:iCs/>
        </w:rPr>
        <w:t xml:space="preserve"> </w:t>
      </w:r>
      <w:r w:rsidR="00F84B71">
        <w:rPr>
          <w:iCs/>
        </w:rPr>
        <w:t>Model parameters were taken</w:t>
      </w:r>
      <w:r w:rsidR="00F84B71" w:rsidRPr="00F84B71">
        <w:rPr>
          <w:iCs/>
        </w:rPr>
        <w:t xml:space="preserve"> from literature with adjustments that correspond to Cellphone diffusion in Western Europe</w:t>
      </w:r>
      <w:r w:rsidR="00F84B71">
        <w:rPr>
          <w:iCs/>
        </w:rPr>
        <w:t xml:space="preserve">. </w:t>
      </w:r>
    </w:p>
    <w:p w14:paraId="7E10121C" w14:textId="50B037C3" w:rsidR="00B05A33" w:rsidRPr="00FB2C53" w:rsidRDefault="00B05A33" w:rsidP="00B24285">
      <w:pPr>
        <w:pStyle w:val="Heading2"/>
      </w:pPr>
      <w:bookmarkStart w:id="227" w:name="_Ref6219394"/>
      <w:bookmarkStart w:id="228" w:name="_Toc44504788"/>
      <w:r>
        <w:t>Inputs</w:t>
      </w:r>
      <w:bookmarkEnd w:id="227"/>
      <w:bookmarkEnd w:id="228"/>
    </w:p>
    <w:p w14:paraId="3EBCEF57" w14:textId="463B9347" w:rsidR="00FB3AB3" w:rsidRDefault="00686965" w:rsidP="005D49A8">
      <w:pPr>
        <w:pStyle w:val="Heading3"/>
      </w:pPr>
      <w:bookmarkStart w:id="229" w:name="_Toc6222213"/>
      <w:bookmarkStart w:id="230" w:name="_Toc6222360"/>
      <w:bookmarkStart w:id="231" w:name="_Toc6308734"/>
      <w:bookmarkStart w:id="232" w:name="_Toc6584850"/>
      <w:bookmarkStart w:id="233" w:name="_Toc6585042"/>
      <w:bookmarkStart w:id="234" w:name="_Toc10028483"/>
      <w:bookmarkStart w:id="235" w:name="_Toc10028674"/>
      <w:bookmarkStart w:id="236" w:name="_Toc6222214"/>
      <w:bookmarkStart w:id="237" w:name="_Toc6222361"/>
      <w:bookmarkStart w:id="238" w:name="_Toc6308735"/>
      <w:bookmarkStart w:id="239" w:name="_Toc6584851"/>
      <w:bookmarkStart w:id="240" w:name="_Toc6585043"/>
      <w:bookmarkStart w:id="241" w:name="_Toc10028484"/>
      <w:bookmarkStart w:id="242" w:name="_Toc10028675"/>
      <w:bookmarkStart w:id="243" w:name="_Toc6222215"/>
      <w:bookmarkStart w:id="244" w:name="_Toc6222362"/>
      <w:bookmarkStart w:id="245" w:name="_Toc6308736"/>
      <w:bookmarkStart w:id="246" w:name="_Toc6584852"/>
      <w:bookmarkStart w:id="247" w:name="_Toc6585044"/>
      <w:bookmarkStart w:id="248" w:name="_Toc10028485"/>
      <w:bookmarkStart w:id="249" w:name="_Toc10028676"/>
      <w:bookmarkStart w:id="250" w:name="_Toc44504789"/>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t>Climate Inputs</w:t>
      </w:r>
      <w:bookmarkEnd w:id="250"/>
    </w:p>
    <w:p w14:paraId="5562B3FE" w14:textId="55ACED2D" w:rsidR="00E92B42" w:rsidRDefault="00E92B42" w:rsidP="00E92B42">
      <w:pPr>
        <w:spacing w:after="0"/>
        <w:rPr>
          <w:bCs/>
        </w:rPr>
      </w:pPr>
      <w:r>
        <w:rPr>
          <w:bCs/>
        </w:rPr>
        <w:t xml:space="preserve">In order to calculate the climate impacts of smart thermostat adoption in </w:t>
      </w:r>
      <w:r w:rsidR="00891C73">
        <w:rPr>
          <w:bCs/>
        </w:rPr>
        <w:t>the</w:t>
      </w:r>
      <w:r>
        <w:rPr>
          <w:bCs/>
        </w:rPr>
        <w:t xml:space="preserve"> </w:t>
      </w:r>
      <w:r w:rsidR="00F017E7">
        <w:rPr>
          <w:bCs/>
        </w:rPr>
        <w:t>PDS</w:t>
      </w:r>
      <w:r>
        <w:rPr>
          <w:bCs/>
        </w:rPr>
        <w:t xml:space="preserve"> scenario, the total reduction in both electricity and fuel consumption for thermal energy uses per millions of households using smart thermostats</w:t>
      </w:r>
      <w:r w:rsidR="00891C73">
        <w:rPr>
          <w:bCs/>
        </w:rPr>
        <w:t xml:space="preserve"> is calculated</w:t>
      </w:r>
      <w:r>
        <w:rPr>
          <w:bCs/>
        </w:rPr>
        <w:t xml:space="preserve">.  </w:t>
      </w:r>
      <w:r w:rsidR="00565CDA">
        <w:rPr>
          <w:bCs/>
        </w:rPr>
        <w:t xml:space="preserve">These energy consumption variables are discussed in the </w:t>
      </w:r>
      <w:r w:rsidR="00565CDA">
        <w:rPr>
          <w:bCs/>
        </w:rPr>
        <w:fldChar w:fldCharType="begin"/>
      </w:r>
      <w:r w:rsidR="00565CDA">
        <w:rPr>
          <w:bCs/>
        </w:rPr>
        <w:instrText xml:space="preserve"> REF _Ref6419649 \h </w:instrText>
      </w:r>
      <w:r w:rsidR="00565CDA">
        <w:rPr>
          <w:bCs/>
        </w:rPr>
      </w:r>
      <w:r w:rsidR="00565CDA">
        <w:rPr>
          <w:bCs/>
        </w:rPr>
        <w:fldChar w:fldCharType="separate"/>
      </w:r>
      <w:r w:rsidR="0095138A">
        <w:t>Technical Inputs</w:t>
      </w:r>
      <w:r w:rsidR="00565CDA">
        <w:rPr>
          <w:bCs/>
        </w:rPr>
        <w:fldChar w:fldCharType="end"/>
      </w:r>
      <w:r w:rsidR="00565CDA">
        <w:rPr>
          <w:bCs/>
        </w:rPr>
        <w:t xml:space="preserve"> section. </w:t>
      </w:r>
      <w:r w:rsidR="00394BF9">
        <w:rPr>
          <w:bCs/>
        </w:rPr>
        <w:t>E</w:t>
      </w:r>
      <w:r>
        <w:rPr>
          <w:bCs/>
        </w:rPr>
        <w:t xml:space="preserve">missions factors for grid electricity and fuel </w:t>
      </w:r>
      <w:r w:rsidR="00394BF9">
        <w:rPr>
          <w:bCs/>
        </w:rPr>
        <w:t xml:space="preserve">are applied </w:t>
      </w:r>
      <w:r>
        <w:rPr>
          <w:bCs/>
        </w:rPr>
        <w:t xml:space="preserve">to calculate maximum annual emissions reduction, total emissions reduction, and </w:t>
      </w:r>
      <w:r w:rsidR="004560C9">
        <w:rPr>
          <w:bCs/>
        </w:rPr>
        <w:t xml:space="preserve">the GHG concentration reduction </w:t>
      </w:r>
      <w:r>
        <w:rPr>
          <w:bCs/>
        </w:rPr>
        <w:t xml:space="preserve">equivalent. </w:t>
      </w:r>
      <w:r w:rsidR="00394BF9">
        <w:rPr>
          <w:bCs/>
        </w:rPr>
        <w:t>E</w:t>
      </w:r>
      <w:r>
        <w:rPr>
          <w:bCs/>
        </w:rPr>
        <w:t>missions reductions</w:t>
      </w:r>
      <w:r w:rsidR="00394BF9">
        <w:rPr>
          <w:bCs/>
        </w:rPr>
        <w:t xml:space="preserve"> are calculated</w:t>
      </w:r>
      <w:r>
        <w:rPr>
          <w:bCs/>
        </w:rPr>
        <w:t xml:space="preserve"> using </w:t>
      </w:r>
      <w:r w:rsidR="007A2949">
        <w:rPr>
          <w:bCs/>
        </w:rPr>
        <w:fldChar w:fldCharType="begin"/>
      </w:r>
      <w:r w:rsidR="007A2949">
        <w:rPr>
          <w:bCs/>
        </w:rPr>
        <w:instrText xml:space="preserve"> REF _Ref6308829 \h </w:instrText>
      </w:r>
      <w:r w:rsidR="007A2949">
        <w:rPr>
          <w:bCs/>
        </w:rPr>
      </w:r>
      <w:r w:rsidR="007A2949">
        <w:rPr>
          <w:bCs/>
        </w:rPr>
        <w:fldChar w:fldCharType="separate"/>
      </w:r>
      <w:r w:rsidR="0095138A" w:rsidRPr="00B54CD2">
        <w:t xml:space="preserve">Equation </w:t>
      </w:r>
      <w:r w:rsidR="0095138A">
        <w:rPr>
          <w:noProof/>
        </w:rPr>
        <w:t>3</w:t>
      </w:r>
      <w:r w:rsidR="007A2949">
        <w:rPr>
          <w:bCs/>
        </w:rPr>
        <w:fldChar w:fldCharType="end"/>
      </w:r>
      <w:r>
        <w:rPr>
          <w:bCs/>
        </w:rPr>
        <w:t xml:space="preserve">: </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52531E" w14:paraId="7086D5D4" w14:textId="77777777" w:rsidTr="00F47989">
        <w:tc>
          <w:tcPr>
            <w:tcW w:w="7915" w:type="dxa"/>
          </w:tcPr>
          <w:p w14:paraId="429336EF" w14:textId="1801D5E6" w:rsidR="0052531E" w:rsidRPr="00F34F0B" w:rsidRDefault="0052531E" w:rsidP="00B24285">
            <w:pPr>
              <w:spacing w:after="0"/>
            </w:pPr>
            <m:oMathPara>
              <m:oMath>
                <m:r>
                  <w:rPr>
                    <w:rFonts w:ascii="Cambria Math" w:hAnsi="Cambria Math"/>
                  </w:rPr>
                  <m:t>C</m:t>
                </m:r>
                <m:sSub>
                  <m:sSubPr>
                    <m:ctrlPr>
                      <w:rPr>
                        <w:rFonts w:ascii="Cambria Math" w:hAnsi="Cambria Math"/>
                        <w:bCs/>
                        <w:i/>
                      </w:rPr>
                    </m:ctrlPr>
                  </m:sSubPr>
                  <m:e>
                    <m:r>
                      <w:rPr>
                        <w:rFonts w:ascii="Cambria Math" w:hAnsi="Cambria Math"/>
                      </w:rPr>
                      <m:t>O</m:t>
                    </m:r>
                  </m:e>
                  <m:sub>
                    <m:r>
                      <w:rPr>
                        <w:rFonts w:ascii="Cambria Math" w:hAnsi="Cambria Math"/>
                      </w:rPr>
                      <m:t>2</m:t>
                    </m:r>
                  </m:sub>
                </m:sSub>
                <m:r>
                  <w:rPr>
                    <w:rFonts w:ascii="Cambria Math" w:hAnsi="Cambria Math"/>
                  </w:rPr>
                  <m:t>reduced=</m:t>
                </m:r>
                <m:d>
                  <m:dPr>
                    <m:ctrlPr>
                      <w:rPr>
                        <w:rFonts w:ascii="Cambria Math" w:hAnsi="Cambria Math"/>
                        <w:bCs/>
                        <w:i/>
                      </w:rPr>
                    </m:ctrlPr>
                  </m:dPr>
                  <m:e>
                    <m:r>
                      <w:rPr>
                        <w:rFonts w:ascii="Cambria Math" w:hAnsi="Cambria Math"/>
                      </w:rPr>
                      <m:t>Reduction</m:t>
                    </m:r>
                    <m:sSub>
                      <m:sSubPr>
                        <m:ctrlPr>
                          <w:rPr>
                            <w:rFonts w:ascii="Cambria Math" w:hAnsi="Cambria Math"/>
                            <w:bCs/>
                            <w:i/>
                          </w:rPr>
                        </m:ctrlPr>
                      </m:sSubPr>
                      <m:e>
                        <m:r>
                          <m:rPr>
                            <m:sty m:val="p"/>
                          </m:rPr>
                          <w:rPr>
                            <w:rFonts w:ascii="Cambria Math" w:hAnsi="Cambria Math"/>
                          </w:rPr>
                          <m:t>θ</m:t>
                        </m:r>
                      </m:e>
                      <m:sub>
                        <m:r>
                          <w:rPr>
                            <w:rFonts w:ascii="Cambria Math" w:hAnsi="Cambria Math"/>
                          </w:rPr>
                          <m:t>PDS</m:t>
                        </m:r>
                      </m:sub>
                    </m:sSub>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ef</m:t>
                        </m:r>
                      </m:sub>
                    </m:sSub>
                  </m:e>
                </m:d>
                <m:r>
                  <w:rPr>
                    <w:rFonts w:ascii="Cambria Math" w:hAnsi="Cambria Math"/>
                  </w:rPr>
                  <m:t>+</m:t>
                </m:r>
                <m:d>
                  <m:dPr>
                    <m:ctrlPr>
                      <w:rPr>
                        <w:rFonts w:ascii="Cambria Math" w:hAnsi="Cambria Math"/>
                        <w:bCs/>
                        <w:i/>
                      </w:rPr>
                    </m:ctrlPr>
                  </m:dPr>
                  <m:e>
                    <m:r>
                      <w:rPr>
                        <w:rFonts w:ascii="Cambria Math" w:hAnsi="Cambria Math"/>
                      </w:rPr>
                      <m:t>Reduction</m:t>
                    </m:r>
                    <m:sSub>
                      <m:sSubPr>
                        <m:ctrlPr>
                          <w:rPr>
                            <w:rFonts w:ascii="Cambria Math" w:hAnsi="Cambria Math"/>
                            <w:bCs/>
                            <w:i/>
                          </w:rPr>
                        </m:ctrlPr>
                      </m:sSubPr>
                      <m:e>
                        <m:r>
                          <w:rPr>
                            <w:rFonts w:ascii="Cambria Math" w:hAnsi="Cambria Math"/>
                          </w:rPr>
                          <m:t>δ</m:t>
                        </m:r>
                      </m:e>
                      <m:sub>
                        <m:r>
                          <w:rPr>
                            <w:rFonts w:ascii="Cambria Math" w:hAnsi="Cambria Math"/>
                          </w:rPr>
                          <m:t>PDS</m:t>
                        </m:r>
                      </m:sub>
                    </m:sSub>
                  </m:e>
                </m:d>
                <m:r>
                  <w:rPr>
                    <w:rFonts w:ascii="Cambria Math" w:hAnsi="Cambria Math"/>
                  </w:rPr>
                  <m:t>⋅(</m:t>
                </m:r>
                <m:sSub>
                  <m:sSubPr>
                    <m:ctrlPr>
                      <w:rPr>
                        <w:rFonts w:ascii="Cambria Math" w:hAnsi="Cambria Math"/>
                        <w:bCs/>
                        <w:i/>
                      </w:rPr>
                    </m:ctrlPr>
                  </m:sSubPr>
                  <m:e>
                    <m:r>
                      <w:rPr>
                        <w:rFonts w:ascii="Cambria Math" w:hAnsi="Cambria Math"/>
                      </w:rPr>
                      <m:t>Ϝ</m:t>
                    </m:r>
                  </m:e>
                  <m:sub>
                    <m:r>
                      <w:rPr>
                        <w:rFonts w:ascii="Cambria Math" w:hAnsi="Cambria Math"/>
                      </w:rPr>
                      <m:t>ef</m:t>
                    </m:r>
                  </m:sub>
                </m:sSub>
                <m:r>
                  <w:rPr>
                    <w:rFonts w:ascii="Cambria Math" w:hAnsi="Cambria Math"/>
                  </w:rPr>
                  <m:t>)</m:t>
                </m:r>
              </m:oMath>
            </m:oMathPara>
          </w:p>
        </w:tc>
        <w:tc>
          <w:tcPr>
            <w:tcW w:w="1260" w:type="dxa"/>
          </w:tcPr>
          <w:p w14:paraId="24AF34BC" w14:textId="4C2AD605" w:rsidR="0052531E" w:rsidRDefault="0052531E" w:rsidP="00F47989">
            <w:pPr>
              <w:rPr>
                <w:rFonts w:eastAsia="Times New Roman"/>
                <w:color w:val="000000" w:themeColor="text1"/>
                <w:lang w:eastAsia="en-IN"/>
              </w:rPr>
            </w:pPr>
            <w:bookmarkStart w:id="251" w:name="_Ref6308829"/>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3</w:t>
            </w:r>
            <w:r w:rsidRPr="00F34F0B">
              <w:fldChar w:fldCharType="end"/>
            </w:r>
            <w:bookmarkEnd w:id="251"/>
          </w:p>
        </w:tc>
      </w:tr>
    </w:tbl>
    <w:p w14:paraId="37D9525C" w14:textId="77777777" w:rsidR="00E92B42" w:rsidRDefault="00E92B42" w:rsidP="00E92B42">
      <w:pPr>
        <w:spacing w:after="0"/>
        <w:rPr>
          <w:bCs/>
        </w:rPr>
      </w:pPr>
      <w:r>
        <w:rPr>
          <w:bCs/>
        </w:rPr>
        <w:t xml:space="preserve">where: </w:t>
      </w:r>
    </w:p>
    <w:p w14:paraId="27396E50" w14:textId="3A7999CC" w:rsidR="00E92B42" w:rsidRDefault="00E92B42" w:rsidP="0039282A">
      <w:pPr>
        <w:pStyle w:val="ListParagraph"/>
        <w:numPr>
          <w:ilvl w:val="0"/>
          <w:numId w:val="16"/>
        </w:numPr>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reduced</m:t>
        </m:r>
      </m:oMath>
      <w:r>
        <w:t xml:space="preserve"> is the CO</w:t>
      </w:r>
      <w:r w:rsidRPr="00AF44FB">
        <w:rPr>
          <w:vertAlign w:val="subscript"/>
        </w:rPr>
        <w:t>2</w:t>
      </w:r>
      <w:r>
        <w:t xml:space="preserve">-eq emissions reduction associated with the reduction in annual thermal energy consumption in the </w:t>
      </w:r>
      <w:r w:rsidR="00F017E7">
        <w:t>PDS</w:t>
      </w:r>
      <w:r>
        <w:t xml:space="preserve"> scenario</w:t>
      </w:r>
      <w:r w:rsidR="004560C9">
        <w:t xml:space="preserve"> (when compared to the REF)</w:t>
      </w:r>
      <w:r>
        <w:t>.</w:t>
      </w:r>
    </w:p>
    <w:p w14:paraId="6149B333" w14:textId="633529D0" w:rsidR="00E92B42" w:rsidRDefault="00E92B42" w:rsidP="0039282A">
      <w:pPr>
        <w:pStyle w:val="ListParagraph"/>
        <w:numPr>
          <w:ilvl w:val="0"/>
          <w:numId w:val="16"/>
        </w:numPr>
      </w:pPr>
      <m:oMath>
        <m:r>
          <w:rPr>
            <w:rFonts w:ascii="Cambria Math" w:hAnsi="Cambria Math"/>
          </w:rPr>
          <m:t>Reduction</m:t>
        </m:r>
        <m:sSub>
          <m:sSubPr>
            <m:ctrlPr>
              <w:rPr>
                <w:rFonts w:ascii="Cambria Math" w:hAnsi="Cambria Math"/>
                <w:i/>
              </w:rPr>
            </m:ctrlPr>
          </m:sSubPr>
          <m:e>
            <m:r>
              <m:rPr>
                <m:sty m:val="p"/>
              </m:rPr>
              <w:rPr>
                <w:rFonts w:ascii="Cambria Math" w:hAnsi="Cambria Math"/>
              </w:rPr>
              <m:t>θ</m:t>
            </m:r>
          </m:e>
          <m:sub>
            <m:r>
              <w:rPr>
                <w:rFonts w:ascii="Cambria Math" w:hAnsi="Cambria Math"/>
              </w:rPr>
              <m:t>PDS</m:t>
            </m:r>
          </m:sub>
        </m:sSub>
      </m:oMath>
      <w:r>
        <w:t xml:space="preserve"> is the reduction in electricity consumption for space heating and cooling in the </w:t>
      </w:r>
      <w:r w:rsidR="00F017E7">
        <w:t>PDS</w:t>
      </w:r>
      <w:r>
        <w:t xml:space="preserve"> scenario</w:t>
      </w:r>
      <w:r w:rsidR="00F017E7">
        <w:t>s</w:t>
      </w:r>
      <w:r>
        <w:t>.</w:t>
      </w:r>
    </w:p>
    <w:p w14:paraId="636C97F2" w14:textId="7311D418" w:rsidR="00E92B42" w:rsidRDefault="000F62C6" w:rsidP="0039282A">
      <w:pPr>
        <w:pStyle w:val="ListParagraph"/>
        <w:numPr>
          <w:ilvl w:val="0"/>
          <w:numId w:val="16"/>
        </w:numPr>
      </w:pPr>
      <m:oMath>
        <m:sSub>
          <m:sSubPr>
            <m:ctrlPr>
              <w:rPr>
                <w:rFonts w:ascii="Cambria Math" w:hAnsi="Cambria Math"/>
                <w:i/>
              </w:rPr>
            </m:ctrlPr>
          </m:sSubPr>
          <m:e>
            <m:r>
              <w:rPr>
                <w:rFonts w:ascii="Cambria Math" w:hAnsi="Cambria Math"/>
              </w:rPr>
              <m:t>G</m:t>
            </m:r>
          </m:e>
          <m:sub>
            <m:r>
              <w:rPr>
                <w:rFonts w:ascii="Cambria Math" w:hAnsi="Cambria Math"/>
              </w:rPr>
              <m:t>ef</m:t>
            </m:r>
          </m:sub>
        </m:sSub>
      </m:oMath>
      <w:r w:rsidR="00E92B42">
        <w:t xml:space="preserve"> is the emissions factor (in </w:t>
      </w:r>
      <w:r w:rsidR="00E92B42" w:rsidRPr="00AF44FB">
        <w:rPr>
          <w:i/>
        </w:rPr>
        <w:t>t</w:t>
      </w:r>
      <w:r w:rsidR="00E92B42">
        <w:t>CO</w:t>
      </w:r>
      <w:r w:rsidR="00E92B42" w:rsidRPr="00AF44FB">
        <w:rPr>
          <w:vertAlign w:val="subscript"/>
        </w:rPr>
        <w:t>2</w:t>
      </w:r>
      <w:r w:rsidR="00E92B42">
        <w:t>-eq per TWh) of grid electricity globally for each year</w:t>
      </w:r>
      <w:r w:rsidR="00891A25">
        <w:t xml:space="preserve"> of emissions reduction (values decline annually)</w:t>
      </w:r>
      <w:r w:rsidR="00E92B42">
        <w:t>. These values are derived from the AMPERE-3 MESSAGE model.</w:t>
      </w:r>
      <w:r w:rsidR="00A44874">
        <w:t xml:space="preserve"> See values in </w:t>
      </w:r>
      <w:r w:rsidR="00A44874">
        <w:fldChar w:fldCharType="begin"/>
      </w:r>
      <w:r w:rsidR="00A44874">
        <w:instrText xml:space="preserve"> REF _Ref6419513 \h </w:instrText>
      </w:r>
      <w:r w:rsidR="00A44874">
        <w:fldChar w:fldCharType="separate"/>
      </w:r>
      <w:r w:rsidR="0095138A" w:rsidRPr="00FB2C53">
        <w:t xml:space="preserve">Table </w:t>
      </w:r>
      <w:r w:rsidR="0095138A">
        <w:rPr>
          <w:noProof/>
        </w:rPr>
        <w:t>2</w:t>
      </w:r>
      <w:r w:rsidR="0095138A">
        <w:t>.</w:t>
      </w:r>
      <w:r w:rsidR="0095138A">
        <w:rPr>
          <w:noProof/>
        </w:rPr>
        <w:t>1</w:t>
      </w:r>
      <w:r w:rsidR="00A44874">
        <w:fldChar w:fldCharType="end"/>
      </w:r>
      <w:r w:rsidR="00A44874">
        <w:t>.</w:t>
      </w:r>
    </w:p>
    <w:p w14:paraId="580E18BF" w14:textId="0671AA2A" w:rsidR="00E92B42" w:rsidRDefault="00E92B42" w:rsidP="0039282A">
      <w:pPr>
        <w:pStyle w:val="ListParagraph"/>
        <w:numPr>
          <w:ilvl w:val="0"/>
          <w:numId w:val="16"/>
        </w:numPr>
      </w:pPr>
      <m:oMath>
        <m:r>
          <w:rPr>
            <w:rFonts w:ascii="Cambria Math" w:hAnsi="Cambria Math"/>
          </w:rPr>
          <w:lastRenderedPageBreak/>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t xml:space="preserve"> is the reduction in fuel consumption for space heating in the </w:t>
      </w:r>
      <w:r w:rsidR="00F017E7">
        <w:t>PDS</w:t>
      </w:r>
      <w:r>
        <w:t xml:space="preserve"> scenario. </w:t>
      </w:r>
    </w:p>
    <w:p w14:paraId="15E4F8BA" w14:textId="013AAF3B" w:rsidR="00E92B42" w:rsidRPr="00B24285" w:rsidRDefault="000F62C6" w:rsidP="00B24285">
      <w:pPr>
        <w:pStyle w:val="ListParagraph"/>
        <w:numPr>
          <w:ilvl w:val="0"/>
          <w:numId w:val="16"/>
        </w:numPr>
        <w:rPr>
          <w:bCs/>
        </w:rPr>
      </w:pPr>
      <m:oMath>
        <m:sSub>
          <m:sSubPr>
            <m:ctrlPr>
              <w:rPr>
                <w:rFonts w:ascii="Cambria Math" w:hAnsi="Cambria Math"/>
                <w:i/>
              </w:rPr>
            </m:ctrlPr>
          </m:sSubPr>
          <m:e>
            <m:r>
              <w:rPr>
                <w:rFonts w:ascii="Cambria Math" w:hAnsi="Cambria Math"/>
              </w:rPr>
              <m:t>Ϝ</m:t>
            </m:r>
          </m:e>
          <m:sub>
            <m:r>
              <w:rPr>
                <w:rFonts w:ascii="Cambria Math" w:hAnsi="Cambria Math"/>
              </w:rPr>
              <m:t>ef</m:t>
            </m:r>
          </m:sub>
        </m:sSub>
      </m:oMath>
      <w:r w:rsidR="00E92B42">
        <w:t xml:space="preserve"> is the fuel emissions factor for natural gas. This value is derived from the 2006 IPCC Guidelines for National Greenhouse Gas Inventories, Volume 2, Annex 1.</w:t>
      </w:r>
      <w:r w:rsidR="00A44874">
        <w:t xml:space="preserve"> See values in </w:t>
      </w:r>
      <w:r w:rsidR="00A44874">
        <w:fldChar w:fldCharType="begin"/>
      </w:r>
      <w:r w:rsidR="00A44874">
        <w:instrText xml:space="preserve"> REF _Ref6419513 \h </w:instrText>
      </w:r>
      <w:r w:rsidR="00A44874">
        <w:fldChar w:fldCharType="separate"/>
      </w:r>
      <w:r w:rsidR="0095138A" w:rsidRPr="00FB2C53">
        <w:t xml:space="preserve">Table </w:t>
      </w:r>
      <w:r w:rsidR="0095138A">
        <w:rPr>
          <w:noProof/>
        </w:rPr>
        <w:t>2</w:t>
      </w:r>
      <w:r w:rsidR="0095138A">
        <w:t>.</w:t>
      </w:r>
      <w:r w:rsidR="0095138A">
        <w:rPr>
          <w:noProof/>
        </w:rPr>
        <w:t>1</w:t>
      </w:r>
      <w:r w:rsidR="00A44874">
        <w:fldChar w:fldCharType="end"/>
      </w:r>
      <w:r w:rsidR="00A44874">
        <w:t>.</w:t>
      </w:r>
    </w:p>
    <w:p w14:paraId="67ED68E5" w14:textId="3CF0291B" w:rsidR="0021082B" w:rsidRPr="00FA5114" w:rsidRDefault="004F5425" w:rsidP="00EB247F">
      <w:pPr>
        <w:pStyle w:val="Caption"/>
        <w:jc w:val="center"/>
        <w:rPr>
          <w:b/>
          <w:bCs/>
          <w:color w:val="000000" w:themeColor="text1"/>
          <w:sz w:val="20"/>
          <w:szCs w:val="20"/>
          <w:lang w:eastAsia="zh-CN"/>
        </w:rPr>
      </w:pPr>
      <w:bookmarkStart w:id="252" w:name="_Ref6419513"/>
      <w:bookmarkStart w:id="253" w:name="_Toc44504813"/>
      <w:r w:rsidRPr="00FB2C53">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1</w:t>
      </w:r>
      <w:r w:rsidR="008C2152">
        <w:rPr>
          <w:noProof/>
        </w:rPr>
        <w:fldChar w:fldCharType="end"/>
      </w:r>
      <w:bookmarkEnd w:id="252"/>
      <w:r w:rsidRPr="00FB2C53">
        <w:t xml:space="preserve"> Climate Inputs</w:t>
      </w:r>
      <w:bookmarkEnd w:id="253"/>
    </w:p>
    <w:tbl>
      <w:tblPr>
        <w:tblStyle w:val="TableGrid"/>
        <w:tblW w:w="9350" w:type="dxa"/>
        <w:tblLook w:val="04A0" w:firstRow="1" w:lastRow="0" w:firstColumn="1" w:lastColumn="0" w:noHBand="0" w:noVBand="1"/>
      </w:tblPr>
      <w:tblGrid>
        <w:gridCol w:w="2041"/>
        <w:gridCol w:w="1418"/>
        <w:gridCol w:w="1474"/>
        <w:gridCol w:w="1558"/>
        <w:gridCol w:w="1355"/>
        <w:gridCol w:w="1504"/>
      </w:tblGrid>
      <w:tr w:rsidR="003922A1" w:rsidRPr="00FB3AB3" w14:paraId="077EA588" w14:textId="77777777" w:rsidTr="002A2608">
        <w:trPr>
          <w:cantSplit/>
          <w:trHeight w:val="393"/>
          <w:tblHeader/>
        </w:trPr>
        <w:tc>
          <w:tcPr>
            <w:tcW w:w="2041" w:type="dxa"/>
            <w:shd w:val="clear" w:color="auto" w:fill="4F81BD" w:themeFill="accent1"/>
            <w:vAlign w:val="center"/>
          </w:tcPr>
          <w:p w14:paraId="19DDFB6D" w14:textId="77777777" w:rsidR="003922A1" w:rsidRPr="00FB649C" w:rsidRDefault="003922A1" w:rsidP="00AD4CF8">
            <w:pPr>
              <w:spacing w:after="180" w:line="240" w:lineRule="auto"/>
              <w:jc w:val="center"/>
              <w:rPr>
                <w:rFonts w:eastAsia="Helvetica,Times New Roman" w:cstheme="minorHAnsi"/>
                <w:b/>
                <w:color w:val="FFFFFF" w:themeColor="background1"/>
                <w:sz w:val="20"/>
                <w:szCs w:val="20"/>
              </w:rPr>
            </w:pPr>
          </w:p>
        </w:tc>
        <w:tc>
          <w:tcPr>
            <w:tcW w:w="1418" w:type="dxa"/>
            <w:shd w:val="clear" w:color="auto" w:fill="4F81BD" w:themeFill="accent1"/>
            <w:vAlign w:val="center"/>
          </w:tcPr>
          <w:p w14:paraId="045E9FB2" w14:textId="6F4F4480" w:rsidR="003922A1" w:rsidRDefault="003922A1"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474" w:type="dxa"/>
            <w:shd w:val="clear" w:color="auto" w:fill="4F81BD" w:themeFill="accent1"/>
            <w:vAlign w:val="center"/>
          </w:tcPr>
          <w:p w14:paraId="74033D17" w14:textId="4591C5D0" w:rsidR="003922A1" w:rsidRPr="00FB649C" w:rsidRDefault="003922A1"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58" w:type="dxa"/>
            <w:shd w:val="clear" w:color="auto" w:fill="4F81BD" w:themeFill="accent1"/>
            <w:vAlign w:val="center"/>
          </w:tcPr>
          <w:p w14:paraId="5E5C518A" w14:textId="65C370A6"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355" w:type="dxa"/>
            <w:shd w:val="clear" w:color="auto" w:fill="4F81BD" w:themeFill="accent1"/>
            <w:vAlign w:val="center"/>
          </w:tcPr>
          <w:p w14:paraId="16B1096E" w14:textId="5F2632DD"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04" w:type="dxa"/>
            <w:shd w:val="clear" w:color="auto" w:fill="4F81BD" w:themeFill="accent1"/>
            <w:vAlign w:val="center"/>
          </w:tcPr>
          <w:p w14:paraId="20C382D3" w14:textId="577A2C8A"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2A2608" w:rsidRPr="00FA5114" w14:paraId="52E159F0" w14:textId="77777777" w:rsidTr="002A2608">
        <w:trPr>
          <w:trHeight w:val="508"/>
        </w:trPr>
        <w:tc>
          <w:tcPr>
            <w:tcW w:w="2041" w:type="dxa"/>
            <w:vAlign w:val="center"/>
          </w:tcPr>
          <w:p w14:paraId="513AC3F5" w14:textId="5C5B3D40" w:rsidR="002A2608" w:rsidRPr="000A7AD7" w:rsidRDefault="002A2608" w:rsidP="002A2608">
            <w:r w:rsidRPr="00B8714F">
              <w:t>Global average REF Grid Emissions Factor</w:t>
            </w:r>
          </w:p>
        </w:tc>
        <w:tc>
          <w:tcPr>
            <w:tcW w:w="1418" w:type="dxa"/>
            <w:shd w:val="clear" w:color="auto" w:fill="auto"/>
            <w:vAlign w:val="center"/>
          </w:tcPr>
          <w:p w14:paraId="567C721B" w14:textId="3349A03C" w:rsidR="002A2608" w:rsidRPr="003922A1" w:rsidRDefault="002A2608" w:rsidP="002A2608">
            <w:pPr>
              <w:spacing w:after="180" w:line="240" w:lineRule="auto"/>
              <w:jc w:val="center"/>
              <w:rPr>
                <w:rFonts w:eastAsia="Helvetica,Times New Roman" w:cstheme="minorHAnsi"/>
                <w:i/>
                <w:sz w:val="20"/>
                <w:szCs w:val="20"/>
              </w:rPr>
            </w:pPr>
            <w:r w:rsidRPr="00B8714F">
              <w:t>g CO2e/kWh</w:t>
            </w:r>
          </w:p>
        </w:tc>
        <w:tc>
          <w:tcPr>
            <w:tcW w:w="1474" w:type="dxa"/>
            <w:shd w:val="clear" w:color="auto" w:fill="auto"/>
            <w:vAlign w:val="center"/>
          </w:tcPr>
          <w:p w14:paraId="7F32696B" w14:textId="10A81F40" w:rsidR="002A2608" w:rsidRDefault="002A2608" w:rsidP="002A2608">
            <w:pPr>
              <w:spacing w:after="180" w:line="240" w:lineRule="auto"/>
              <w:jc w:val="center"/>
              <w:rPr>
                <w:rFonts w:eastAsia="Helvetica,Times New Roman" w:cstheme="minorHAnsi"/>
                <w:color w:val="000000" w:themeColor="text1"/>
                <w:sz w:val="20"/>
                <w:szCs w:val="20"/>
              </w:rPr>
            </w:pPr>
            <w:r>
              <w:t>503</w:t>
            </w:r>
            <w:r w:rsidRPr="000A20C1">
              <w:t>-</w:t>
            </w:r>
            <w:r>
              <w:t>593</w:t>
            </w:r>
          </w:p>
        </w:tc>
        <w:tc>
          <w:tcPr>
            <w:tcW w:w="1558" w:type="dxa"/>
            <w:shd w:val="clear" w:color="auto" w:fill="auto"/>
            <w:vAlign w:val="center"/>
          </w:tcPr>
          <w:p w14:paraId="4C03387D" w14:textId="163D7D71" w:rsidR="002A2608" w:rsidRPr="00FA5114" w:rsidRDefault="002A2608" w:rsidP="002A2608">
            <w:pPr>
              <w:spacing w:after="180" w:line="240" w:lineRule="auto"/>
              <w:jc w:val="center"/>
              <w:rPr>
                <w:rFonts w:eastAsia="Helvetica,Times New Roman" w:cstheme="minorHAnsi"/>
                <w:color w:val="000000" w:themeColor="text1"/>
                <w:sz w:val="20"/>
                <w:szCs w:val="20"/>
              </w:rPr>
            </w:pPr>
            <w:r w:rsidRPr="000A20C1">
              <w:t>Depends on year. Starts at High Input in 2020 declines to Low Input in 2050</w:t>
            </w:r>
            <w:r>
              <w:t xml:space="preserve"> to represent the decarbonization of the grid in the reference.</w:t>
            </w:r>
          </w:p>
        </w:tc>
        <w:tc>
          <w:tcPr>
            <w:tcW w:w="1355" w:type="dxa"/>
            <w:shd w:val="clear" w:color="auto" w:fill="auto"/>
            <w:vAlign w:val="center"/>
          </w:tcPr>
          <w:p w14:paraId="329AEEC0" w14:textId="2E186EF8" w:rsidR="002A2608" w:rsidRPr="00FA5114" w:rsidRDefault="002A2608" w:rsidP="002A2608">
            <w:pPr>
              <w:spacing w:after="180" w:line="240" w:lineRule="auto"/>
              <w:jc w:val="center"/>
              <w:rPr>
                <w:rFonts w:eastAsia="Helvetica,Times New Roman" w:cstheme="minorHAnsi"/>
                <w:color w:val="000000" w:themeColor="text1"/>
                <w:sz w:val="20"/>
                <w:szCs w:val="20"/>
              </w:rPr>
            </w:pPr>
            <w:r w:rsidRPr="00B8714F">
              <w:t>12 each year</w:t>
            </w:r>
          </w:p>
        </w:tc>
        <w:tc>
          <w:tcPr>
            <w:tcW w:w="1504" w:type="dxa"/>
            <w:shd w:val="clear" w:color="auto" w:fill="auto"/>
            <w:vAlign w:val="center"/>
          </w:tcPr>
          <w:p w14:paraId="7CC5FF55" w14:textId="7A65E6AC" w:rsidR="002A2608" w:rsidRPr="00FB649C" w:rsidRDefault="002A2608" w:rsidP="002A2608">
            <w:pPr>
              <w:spacing w:after="180" w:line="240" w:lineRule="auto"/>
              <w:jc w:val="center"/>
              <w:rPr>
                <w:rFonts w:eastAsia="Helvetica,Times New Roman" w:cstheme="minorHAnsi"/>
                <w:color w:val="000000" w:themeColor="text1"/>
                <w:sz w:val="20"/>
                <w:szCs w:val="20"/>
              </w:rPr>
            </w:pPr>
            <w:r w:rsidRPr="00B8714F">
              <w:t>4</w:t>
            </w:r>
          </w:p>
        </w:tc>
      </w:tr>
      <w:tr w:rsidR="002A2608" w:rsidRPr="00FA5114" w14:paraId="1846ACE4" w14:textId="77777777" w:rsidTr="002A2608">
        <w:trPr>
          <w:trHeight w:val="508"/>
        </w:trPr>
        <w:tc>
          <w:tcPr>
            <w:tcW w:w="2041" w:type="dxa"/>
            <w:vAlign w:val="center"/>
          </w:tcPr>
          <w:p w14:paraId="2CF938FE" w14:textId="2C121DE9" w:rsidR="002A2608" w:rsidRPr="00B8714F" w:rsidRDefault="002A2608" w:rsidP="002A2608">
            <w:r w:rsidRPr="00B8714F">
              <w:t>Combined REF Space Heating &amp; Cooling Fuel Emissions Factor</w:t>
            </w:r>
          </w:p>
        </w:tc>
        <w:tc>
          <w:tcPr>
            <w:tcW w:w="1418" w:type="dxa"/>
            <w:shd w:val="clear" w:color="auto" w:fill="auto"/>
            <w:vAlign w:val="center"/>
          </w:tcPr>
          <w:p w14:paraId="700C256A" w14:textId="4E1238F4" w:rsidR="002A2608" w:rsidRPr="00B8714F" w:rsidRDefault="002A2608" w:rsidP="002A2608">
            <w:pPr>
              <w:spacing w:after="180" w:line="240" w:lineRule="auto"/>
              <w:jc w:val="center"/>
            </w:pPr>
            <w:r w:rsidRPr="00B8714F">
              <w:t>t CO2e/TJ of fuel</w:t>
            </w:r>
          </w:p>
        </w:tc>
        <w:tc>
          <w:tcPr>
            <w:tcW w:w="1474" w:type="dxa"/>
            <w:shd w:val="clear" w:color="auto" w:fill="auto"/>
            <w:vAlign w:val="center"/>
          </w:tcPr>
          <w:p w14:paraId="1D0435BE" w14:textId="79942FF3" w:rsidR="002A2608" w:rsidRPr="00B8714F" w:rsidRDefault="002A2608" w:rsidP="002A2608">
            <w:pPr>
              <w:spacing w:after="180" w:line="240" w:lineRule="auto"/>
              <w:jc w:val="center"/>
            </w:pPr>
            <w:r>
              <w:t>N/A</w:t>
            </w:r>
          </w:p>
        </w:tc>
        <w:tc>
          <w:tcPr>
            <w:tcW w:w="1558" w:type="dxa"/>
            <w:shd w:val="clear" w:color="auto" w:fill="auto"/>
            <w:vAlign w:val="center"/>
          </w:tcPr>
          <w:p w14:paraId="458E7298" w14:textId="3D289CE2" w:rsidR="002A2608" w:rsidRPr="00B8714F" w:rsidRDefault="002A2608" w:rsidP="002A2608">
            <w:pPr>
              <w:spacing w:after="180" w:line="240" w:lineRule="auto"/>
              <w:jc w:val="center"/>
            </w:pPr>
            <w:r>
              <w:t>87.04</w:t>
            </w:r>
          </w:p>
        </w:tc>
        <w:tc>
          <w:tcPr>
            <w:tcW w:w="1355" w:type="dxa"/>
            <w:shd w:val="clear" w:color="auto" w:fill="auto"/>
            <w:vAlign w:val="center"/>
          </w:tcPr>
          <w:p w14:paraId="04CF1062" w14:textId="4E97C777" w:rsidR="002A2608" w:rsidRPr="00B8714F" w:rsidRDefault="002A2608" w:rsidP="002A2608">
            <w:pPr>
              <w:spacing w:after="180" w:line="240" w:lineRule="auto"/>
              <w:jc w:val="center"/>
            </w:pPr>
            <w:r w:rsidRPr="00B8714F">
              <w:t>8 including individual fuel emissions factors and shares</w:t>
            </w:r>
          </w:p>
        </w:tc>
        <w:tc>
          <w:tcPr>
            <w:tcW w:w="1504" w:type="dxa"/>
            <w:shd w:val="clear" w:color="auto" w:fill="auto"/>
            <w:vAlign w:val="center"/>
          </w:tcPr>
          <w:p w14:paraId="16B426F1" w14:textId="2FCBF1D4" w:rsidR="002A2608" w:rsidRPr="00B8714F" w:rsidRDefault="002A2608" w:rsidP="002A2608">
            <w:pPr>
              <w:spacing w:after="180" w:line="240" w:lineRule="auto"/>
              <w:jc w:val="center"/>
            </w:pPr>
            <w:r w:rsidRPr="00B8714F">
              <w:t>1</w:t>
            </w:r>
          </w:p>
        </w:tc>
      </w:tr>
    </w:tbl>
    <w:p w14:paraId="44CA1A82" w14:textId="79233EEF" w:rsidR="005C6EC2" w:rsidRPr="000F131E" w:rsidRDefault="003922A1" w:rsidP="00AF44FB">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12"/>
      </w:r>
      <w:r w:rsidR="00AB783D" w:rsidRPr="00DF0D64">
        <w:t>.</w:t>
      </w:r>
    </w:p>
    <w:p w14:paraId="24C491B8" w14:textId="272625E6" w:rsidR="00F52595" w:rsidRDefault="00686965" w:rsidP="005D49A8">
      <w:pPr>
        <w:pStyle w:val="Heading3"/>
      </w:pPr>
      <w:bookmarkStart w:id="254" w:name="_Toc44504790"/>
      <w:r>
        <w:t>Financial Inputs</w:t>
      </w:r>
      <w:bookmarkEnd w:id="254"/>
    </w:p>
    <w:p w14:paraId="626DA3E8" w14:textId="6CB65C29" w:rsidR="00FD604B" w:rsidRDefault="00FD604B" w:rsidP="00AF44FB">
      <w:r>
        <w:t xml:space="preserve">In </w:t>
      </w:r>
      <w:r w:rsidR="004D0264">
        <w:t>the</w:t>
      </w:r>
      <w:r>
        <w:t xml:space="preserve"> </w:t>
      </w:r>
      <w:r w:rsidR="00F017E7">
        <w:t>PDS</w:t>
      </w:r>
      <w:r>
        <w:t xml:space="preserve"> scenario for global smart thermostat adoption, both the capital costs and the operating costs in each year of analysis</w:t>
      </w:r>
      <w:r w:rsidR="004D0264">
        <w:t xml:space="preserve"> are modelled</w:t>
      </w:r>
      <w:r>
        <w:t xml:space="preserve">. The capital cost represents the total financial costs to a household for purchasing and installing a smart thermostat instead of a conventional thermostat. The model assumes smart thermostat installation does not add any additional cost, as many smart thermostats can be installed without professional assistance, and for those that do require professional assistance, the installation cost is assumed to be embedded in the total cost of the smart thermostat. Annual operating costs in both the </w:t>
      </w:r>
      <w:r w:rsidR="00D72A5F">
        <w:t>REF</w:t>
      </w:r>
      <w:r>
        <w:t xml:space="preserve"> and </w:t>
      </w:r>
      <w:r w:rsidR="00F017E7">
        <w:t>PDS</w:t>
      </w:r>
      <w:r>
        <w:t xml:space="preserve"> scenarios are assumed to be the costs to the household for space heating and cooling. The model calculates annual operating costs by using the equations for energy savings discussed above, applying a total </w:t>
      </w:r>
      <w:r>
        <w:lastRenderedPageBreak/>
        <w:t xml:space="preserve">expenditure per </w:t>
      </w:r>
      <w:r w:rsidR="00460796">
        <w:t>T</w:t>
      </w:r>
      <w:r>
        <w:t xml:space="preserve">Wh (in the case of electricity) and </w:t>
      </w:r>
      <w:r w:rsidR="00460796">
        <w:t xml:space="preserve">TJ </w:t>
      </w:r>
      <w:r>
        <w:t>(in the case of natural gas) to calculate annual savings</w:t>
      </w:r>
      <w:r w:rsidR="00872A68">
        <w:t xml:space="preserve"> </w:t>
      </w:r>
      <w:r w:rsidR="00872A68">
        <w:rPr>
          <w:bCs/>
        </w:rPr>
        <w:t xml:space="preserve">(many energy consumption inputs are in the </w:t>
      </w:r>
      <w:r w:rsidR="009B260B">
        <w:rPr>
          <w:bCs/>
        </w:rPr>
        <w:fldChar w:fldCharType="begin"/>
      </w:r>
      <w:r w:rsidR="009B260B">
        <w:rPr>
          <w:bCs/>
        </w:rPr>
        <w:instrText xml:space="preserve"> REF _Ref6419649 \h </w:instrText>
      </w:r>
      <w:r w:rsidR="009B260B">
        <w:rPr>
          <w:bCs/>
        </w:rPr>
      </w:r>
      <w:r w:rsidR="009B260B">
        <w:rPr>
          <w:bCs/>
        </w:rPr>
        <w:fldChar w:fldCharType="separate"/>
      </w:r>
      <w:r w:rsidR="0095138A">
        <w:t>Technical Inputs</w:t>
      </w:r>
      <w:r w:rsidR="009B260B">
        <w:rPr>
          <w:bCs/>
        </w:rPr>
        <w:fldChar w:fldCharType="end"/>
      </w:r>
      <w:r w:rsidR="00872A68">
        <w:rPr>
          <w:bCs/>
        </w:rPr>
        <w:t xml:space="preserve"> section)</w:t>
      </w:r>
      <w:r>
        <w:t xml:space="preserve">. </w:t>
      </w:r>
      <w:r w:rsidR="007A2949">
        <w:fldChar w:fldCharType="begin"/>
      </w:r>
      <w:r w:rsidR="007A2949">
        <w:instrText xml:space="preserve"> REF _Ref6308904 \h </w:instrText>
      </w:r>
      <w:r w:rsidR="007A2949">
        <w:fldChar w:fldCharType="separate"/>
      </w:r>
      <w:r w:rsidR="0095138A" w:rsidRPr="00B54CD2">
        <w:t xml:space="preserve">Equation </w:t>
      </w:r>
      <w:r w:rsidR="0095138A">
        <w:rPr>
          <w:noProof/>
        </w:rPr>
        <w:t>4</w:t>
      </w:r>
      <w:r w:rsidR="007A2949">
        <w:fldChar w:fldCharType="end"/>
      </w:r>
      <w:r w:rsidR="007A2949">
        <w:t xml:space="preserve">, </w:t>
      </w:r>
      <w:r w:rsidR="007A2949">
        <w:fldChar w:fldCharType="begin"/>
      </w:r>
      <w:r w:rsidR="007A2949">
        <w:instrText xml:space="preserve"> REF _Ref6308909 \h </w:instrText>
      </w:r>
      <w:r w:rsidR="007A2949">
        <w:fldChar w:fldCharType="separate"/>
      </w:r>
      <w:r w:rsidR="0095138A" w:rsidRPr="00B54CD2">
        <w:t xml:space="preserve">Equation </w:t>
      </w:r>
      <w:r w:rsidR="0095138A">
        <w:rPr>
          <w:noProof/>
        </w:rPr>
        <w:t>5</w:t>
      </w:r>
      <w:r w:rsidR="007A2949">
        <w:fldChar w:fldCharType="end"/>
      </w:r>
      <w:r w:rsidR="007A2949">
        <w:t xml:space="preserve"> and </w:t>
      </w:r>
      <w:r w:rsidR="007A2949">
        <w:fldChar w:fldCharType="begin"/>
      </w:r>
      <w:r w:rsidR="007A2949">
        <w:instrText xml:space="preserve"> REF _Ref6308913 \h </w:instrText>
      </w:r>
      <w:r w:rsidR="007A2949">
        <w:fldChar w:fldCharType="separate"/>
      </w:r>
      <w:r w:rsidR="0095138A" w:rsidRPr="00B54CD2">
        <w:t xml:space="preserve">Equation </w:t>
      </w:r>
      <w:r w:rsidR="0095138A">
        <w:rPr>
          <w:noProof/>
        </w:rPr>
        <w:t>6</w:t>
      </w:r>
      <w:r w:rsidR="007A2949">
        <w:fldChar w:fldCharType="end"/>
      </w:r>
      <w:r w:rsidR="007A2949">
        <w:t xml:space="preserve"> </w:t>
      </w:r>
      <w:r>
        <w:t xml:space="preserve">are used in the financial analysis: </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B4472F" w14:paraId="2206FE74" w14:textId="77777777" w:rsidTr="00F47989">
        <w:tc>
          <w:tcPr>
            <w:tcW w:w="7915" w:type="dxa"/>
          </w:tcPr>
          <w:p w14:paraId="7769CE36" w14:textId="32C34AC8" w:rsidR="00B4472F" w:rsidRPr="00F34F0B" w:rsidRDefault="00B4472F" w:rsidP="00B24285">
            <w:pPr>
              <w:spacing w:after="240" w:line="276" w:lineRule="auto"/>
            </w:pPr>
            <m:oMathPara>
              <m:oMath>
                <m:r>
                  <w:rPr>
                    <w:rFonts w:ascii="Cambria Math" w:hAnsi="Cambria Math"/>
                  </w:rPr>
                  <m:t>Savings=</m:t>
                </m:r>
                <m:d>
                  <m:dPr>
                    <m:ctrlPr>
                      <w:rPr>
                        <w:rFonts w:ascii="Cambria Math" w:hAnsi="Cambria Math"/>
                        <w:i/>
                      </w:rPr>
                    </m:ctrlPr>
                  </m:dPr>
                  <m:e>
                    <m:sSub>
                      <m:sSubPr>
                        <m:ctrlPr>
                          <w:rPr>
                            <w:rFonts w:ascii="Cambria Math" w:hAnsi="Cambria Math"/>
                            <w:i/>
                          </w:rPr>
                        </m:ctrlPr>
                      </m:sSubPr>
                      <m:e>
                        <m:r>
                          <w:rPr>
                            <w:rFonts w:ascii="Cambria Math" w:hAnsi="Cambria Math"/>
                          </w:rPr>
                          <m:t>CapCost</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CapCost</m:t>
                        </m:r>
                      </m:e>
                      <m:sub>
                        <m:r>
                          <w:rPr>
                            <w:rFonts w:ascii="Cambria Math" w:hAnsi="Cambria Math"/>
                          </w:rPr>
                          <m:t>PDS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OpCost</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OpCost</m:t>
                        </m:r>
                      </m:e>
                      <m:sub>
                        <m:r>
                          <w:rPr>
                            <w:rFonts w:ascii="Cambria Math" w:hAnsi="Cambria Math"/>
                          </w:rPr>
                          <m:t>PDS</m:t>
                        </m:r>
                      </m:sub>
                    </m:sSub>
                  </m:e>
                </m:d>
              </m:oMath>
            </m:oMathPara>
          </w:p>
        </w:tc>
        <w:tc>
          <w:tcPr>
            <w:tcW w:w="1260" w:type="dxa"/>
          </w:tcPr>
          <w:p w14:paraId="3118DDF0" w14:textId="627F5DFB" w:rsidR="00B4472F" w:rsidRDefault="00B4472F" w:rsidP="00F47989">
            <w:pPr>
              <w:rPr>
                <w:rFonts w:eastAsia="Times New Roman"/>
                <w:color w:val="000000" w:themeColor="text1"/>
                <w:lang w:eastAsia="en-IN"/>
              </w:rPr>
            </w:pPr>
            <w:bookmarkStart w:id="255" w:name="_Ref6308904"/>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4</w:t>
            </w:r>
            <w:r w:rsidRPr="00F34F0B">
              <w:fldChar w:fldCharType="end"/>
            </w:r>
            <w:bookmarkEnd w:id="255"/>
          </w:p>
        </w:tc>
      </w:tr>
    </w:tbl>
    <w:p w14:paraId="2AA71720" w14:textId="4B4C139C" w:rsidR="00B4472F" w:rsidRDefault="00B4472F" w:rsidP="00AF44FB"/>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B4472F" w14:paraId="29324DCC" w14:textId="77777777" w:rsidTr="00F47989">
        <w:tc>
          <w:tcPr>
            <w:tcW w:w="7915" w:type="dxa"/>
          </w:tcPr>
          <w:p w14:paraId="4DCCCE94" w14:textId="5FB1B6BE" w:rsidR="00B4472F" w:rsidRPr="00F34F0B" w:rsidRDefault="00B4472F" w:rsidP="00F47989">
            <w:pPr>
              <w:spacing w:after="0"/>
            </w:pPr>
            <m:oMathPara>
              <m:oMath>
                <m:r>
                  <w:rPr>
                    <w:rFonts w:ascii="Cambria Math" w:hAnsi="Cambria Math"/>
                  </w:rPr>
                  <m:t>OpCos</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d>
                  <m:dPr>
                    <m:ctrlPr>
                      <w:rPr>
                        <w:rFonts w:ascii="Cambria Math" w:hAnsi="Cambria Math"/>
                        <w:i/>
                      </w:rPr>
                    </m:ctrlPr>
                  </m:dPr>
                  <m:e>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χREF</m:t>
                        </m:r>
                      </m:sub>
                    </m:sSub>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γREF</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e</m:t>
                        </m:r>
                      </m:sub>
                    </m:sSub>
                  </m:e>
                </m:d>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ηREF</m:t>
                    </m:r>
                  </m:sub>
                </m:sSub>
                <m:r>
                  <w:rPr>
                    <w:rFonts w:ascii="Cambria Math" w:hAnsi="Cambria Math"/>
                  </w:rPr>
                  <m:t>)∙(</m:t>
                </m:r>
                <m:sSub>
                  <m:sSubPr>
                    <m:ctrlPr>
                      <w:rPr>
                        <w:rFonts w:ascii="Cambria Math" w:hAnsi="Cambria Math"/>
                        <w:bCs/>
                        <w:i/>
                      </w:rPr>
                    </m:ctrlPr>
                  </m:sSubPr>
                  <m:e>
                    <m:r>
                      <w:rPr>
                        <w:rFonts w:ascii="Cambria Math" w:hAnsi="Cambria Math"/>
                      </w:rPr>
                      <m:t>ρ</m:t>
                    </m:r>
                  </m:e>
                  <m:sub>
                    <m:r>
                      <w:rPr>
                        <w:rFonts w:ascii="Cambria Math" w:hAnsi="Cambria Math"/>
                      </w:rPr>
                      <m:t>f</m:t>
                    </m:r>
                  </m:sub>
                </m:sSub>
                <m:r>
                  <w:rPr>
                    <w:rFonts w:ascii="Cambria Math" w:hAnsi="Cambria Math"/>
                  </w:rPr>
                  <m:t>)</m:t>
                </m:r>
              </m:oMath>
            </m:oMathPara>
          </w:p>
        </w:tc>
        <w:tc>
          <w:tcPr>
            <w:tcW w:w="1260" w:type="dxa"/>
          </w:tcPr>
          <w:p w14:paraId="451DF44F" w14:textId="459DD0FC" w:rsidR="00B4472F" w:rsidRDefault="00B4472F" w:rsidP="00F47989">
            <w:pPr>
              <w:rPr>
                <w:rFonts w:eastAsia="Times New Roman"/>
                <w:color w:val="000000" w:themeColor="text1"/>
                <w:lang w:eastAsia="en-IN"/>
              </w:rPr>
            </w:pPr>
            <w:bookmarkStart w:id="256" w:name="_Ref6308909"/>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5</w:t>
            </w:r>
            <w:r w:rsidRPr="00F34F0B">
              <w:fldChar w:fldCharType="end"/>
            </w:r>
            <w:bookmarkEnd w:id="256"/>
          </w:p>
        </w:tc>
      </w:tr>
    </w:tbl>
    <w:p w14:paraId="4099227C" w14:textId="2284D412" w:rsidR="00B4472F" w:rsidRDefault="00B4472F" w:rsidP="00AF44FB"/>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B4472F" w14:paraId="43CA1DDA" w14:textId="77777777" w:rsidTr="00F47989">
        <w:tc>
          <w:tcPr>
            <w:tcW w:w="7915" w:type="dxa"/>
          </w:tcPr>
          <w:p w14:paraId="699C2E10" w14:textId="7C36CA2F" w:rsidR="00B4472F" w:rsidRPr="00F34F0B" w:rsidRDefault="00B4472F" w:rsidP="00B24285">
            <w:pPr>
              <w:spacing w:after="240" w:line="276" w:lineRule="auto"/>
            </w:pPr>
            <m:oMathPara>
              <m:oMath>
                <m:r>
                  <w:rPr>
                    <w:rFonts w:ascii="Cambria Math" w:hAnsi="Cambria Math"/>
                  </w:rPr>
                  <m:t>OpCos</m:t>
                </m:r>
                <m:sSub>
                  <m:sSubPr>
                    <m:ctrlPr>
                      <w:rPr>
                        <w:rFonts w:ascii="Cambria Math" w:hAnsi="Cambria Math"/>
                        <w:i/>
                      </w:rPr>
                    </m:ctrlPr>
                  </m:sSubPr>
                  <m:e>
                    <m:r>
                      <w:rPr>
                        <w:rFonts w:ascii="Cambria Math" w:hAnsi="Cambria Math"/>
                      </w:rPr>
                      <m:t>t</m:t>
                    </m:r>
                  </m:e>
                  <m:sub>
                    <m:r>
                      <w:rPr>
                        <w:rFonts w:ascii="Cambria Math" w:hAnsi="Cambria Math"/>
                      </w:rPr>
                      <m:t>PDS</m:t>
                    </m:r>
                  </m:sub>
                </m:sSub>
                <m:r>
                  <w:rPr>
                    <w:rFonts w:ascii="Cambria Math" w:hAnsi="Cambria Math"/>
                  </w:rPr>
                  <m:t>=</m:t>
                </m:r>
                <m:d>
                  <m:dPr>
                    <m:ctrlPr>
                      <w:rPr>
                        <w:rFonts w:ascii="Cambria Math" w:hAnsi="Cambria Math"/>
                        <w:i/>
                      </w:rPr>
                    </m:ctrlPr>
                  </m:dPr>
                  <m:e>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χPDS</m:t>
                        </m:r>
                      </m:sub>
                    </m:sSub>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γPDS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e</m:t>
                        </m:r>
                      </m:sub>
                    </m:sSub>
                  </m:e>
                </m:d>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ηPDS</m:t>
                    </m:r>
                  </m:sub>
                </m:sSub>
                <m:r>
                  <w:rPr>
                    <w:rFonts w:ascii="Cambria Math" w:hAnsi="Cambria Math"/>
                  </w:rPr>
                  <m:t>)∙(</m:t>
                </m:r>
                <m:sSub>
                  <m:sSubPr>
                    <m:ctrlPr>
                      <w:rPr>
                        <w:rFonts w:ascii="Cambria Math" w:hAnsi="Cambria Math"/>
                        <w:bCs/>
                        <w:i/>
                      </w:rPr>
                    </m:ctrlPr>
                  </m:sSubPr>
                  <m:e>
                    <m:r>
                      <w:rPr>
                        <w:rFonts w:ascii="Cambria Math" w:hAnsi="Cambria Math"/>
                      </w:rPr>
                      <m:t>ρ</m:t>
                    </m:r>
                  </m:e>
                  <m:sub>
                    <m:r>
                      <w:rPr>
                        <w:rFonts w:ascii="Cambria Math" w:hAnsi="Cambria Math"/>
                      </w:rPr>
                      <m:t>f</m:t>
                    </m:r>
                  </m:sub>
                </m:sSub>
                <m:r>
                  <w:rPr>
                    <w:rFonts w:ascii="Cambria Math" w:hAnsi="Cambria Math"/>
                  </w:rPr>
                  <m:t>)</m:t>
                </m:r>
              </m:oMath>
            </m:oMathPara>
          </w:p>
        </w:tc>
        <w:tc>
          <w:tcPr>
            <w:tcW w:w="1260" w:type="dxa"/>
          </w:tcPr>
          <w:p w14:paraId="27A0181F" w14:textId="062CF7C8" w:rsidR="00B4472F" w:rsidRDefault="00B4472F" w:rsidP="00F47989">
            <w:pPr>
              <w:rPr>
                <w:rFonts w:eastAsia="Times New Roman"/>
                <w:color w:val="000000" w:themeColor="text1"/>
                <w:lang w:eastAsia="en-IN"/>
              </w:rPr>
            </w:pPr>
            <w:bookmarkStart w:id="257" w:name="_Ref6308913"/>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6</w:t>
            </w:r>
            <w:r w:rsidRPr="00F34F0B">
              <w:fldChar w:fldCharType="end"/>
            </w:r>
            <w:bookmarkEnd w:id="257"/>
          </w:p>
        </w:tc>
      </w:tr>
    </w:tbl>
    <w:p w14:paraId="0570E157" w14:textId="77777777" w:rsidR="00FD604B" w:rsidRDefault="00FD604B" w:rsidP="00FD604B">
      <w:r>
        <w:t>where:</w:t>
      </w:r>
    </w:p>
    <w:p w14:paraId="568171FD" w14:textId="77777777" w:rsidR="00FD604B" w:rsidRDefault="00FD604B" w:rsidP="0039282A">
      <w:pPr>
        <w:pStyle w:val="ListParagraph"/>
        <w:numPr>
          <w:ilvl w:val="0"/>
          <w:numId w:val="19"/>
        </w:numPr>
      </w:pPr>
      <m:oMath>
        <m:r>
          <w:rPr>
            <w:rFonts w:ascii="Cambria Math" w:hAnsi="Cambria Math"/>
          </w:rPr>
          <m:t>Savings</m:t>
        </m:r>
      </m:oMath>
      <w:r>
        <w:t xml:space="preserve"> is the net spending avoided on space heating and cooling-related energy expenses by replacing conventional thermostats with smart thermostats.</w:t>
      </w:r>
    </w:p>
    <w:p w14:paraId="3EFED745" w14:textId="520139EE" w:rsidR="00FD604B" w:rsidRDefault="000F62C6" w:rsidP="0039282A">
      <w:pPr>
        <w:pStyle w:val="ListParagraph"/>
        <w:numPr>
          <w:ilvl w:val="0"/>
          <w:numId w:val="19"/>
        </w:numPr>
      </w:pPr>
      <m:oMath>
        <m:sSub>
          <m:sSubPr>
            <m:ctrlPr>
              <w:rPr>
                <w:rFonts w:ascii="Cambria Math" w:hAnsi="Cambria Math"/>
                <w:i/>
              </w:rPr>
            </m:ctrlPr>
          </m:sSubPr>
          <m:e>
            <m:r>
              <w:rPr>
                <w:rFonts w:ascii="Cambria Math" w:hAnsi="Cambria Math"/>
              </w:rPr>
              <m:t>CapCost</m:t>
            </m:r>
          </m:e>
          <m:sub>
            <m:r>
              <w:rPr>
                <w:rFonts w:ascii="Cambria Math" w:hAnsi="Cambria Math"/>
              </w:rPr>
              <m:t>REF</m:t>
            </m:r>
          </m:sub>
        </m:sSub>
      </m:oMath>
      <w:r w:rsidR="00FD604B">
        <w:t xml:space="preserve"> &amp; </w:t>
      </w:r>
      <m:oMath>
        <m:sSub>
          <m:sSubPr>
            <m:ctrlPr>
              <w:rPr>
                <w:rFonts w:ascii="Cambria Math" w:hAnsi="Cambria Math"/>
                <w:i/>
              </w:rPr>
            </m:ctrlPr>
          </m:sSubPr>
          <m:e>
            <m:r>
              <w:rPr>
                <w:rFonts w:ascii="Cambria Math" w:hAnsi="Cambria Math"/>
              </w:rPr>
              <m:t>CapCost</m:t>
            </m:r>
          </m:e>
          <m:sub>
            <m:r>
              <w:rPr>
                <w:rFonts w:ascii="Cambria Math" w:hAnsi="Cambria Math"/>
              </w:rPr>
              <m:t>PDS</m:t>
            </m:r>
          </m:sub>
        </m:sSub>
      </m:oMath>
      <w:r w:rsidR="00FD604B">
        <w:t xml:space="preserve"> are the total capital costs for purchasing conventional or smart thermostats to meet functional demand in the </w:t>
      </w:r>
      <w:r w:rsidR="00D72A5F">
        <w:t>REF</w:t>
      </w:r>
      <w:r w:rsidR="00FD604B">
        <w:t xml:space="preserve"> or </w:t>
      </w:r>
      <w:r w:rsidR="00F017E7">
        <w:t>PDS</w:t>
      </w:r>
      <w:r w:rsidR="00FD604B">
        <w:t xml:space="preserve"> scenarios, respectively.</w:t>
      </w:r>
    </w:p>
    <w:p w14:paraId="51953C2B" w14:textId="7FBA17E2" w:rsidR="00FD604B" w:rsidRDefault="000F62C6" w:rsidP="0039282A">
      <w:pPr>
        <w:pStyle w:val="ListParagraph"/>
        <w:numPr>
          <w:ilvl w:val="0"/>
          <w:numId w:val="19"/>
        </w:numPr>
      </w:pPr>
      <m:oMath>
        <m:sSub>
          <m:sSubPr>
            <m:ctrlPr>
              <w:rPr>
                <w:rFonts w:ascii="Cambria Math" w:hAnsi="Cambria Math"/>
                <w:i/>
              </w:rPr>
            </m:ctrlPr>
          </m:sSubPr>
          <m:e>
            <m:r>
              <w:rPr>
                <w:rFonts w:ascii="Cambria Math" w:hAnsi="Cambria Math"/>
              </w:rPr>
              <m:t>OpCost</m:t>
            </m:r>
          </m:e>
          <m:sub>
            <m:r>
              <w:rPr>
                <w:rFonts w:ascii="Cambria Math" w:hAnsi="Cambria Math"/>
              </w:rPr>
              <m:t>REF</m:t>
            </m:r>
          </m:sub>
        </m:sSub>
        <m:r>
          <w:rPr>
            <w:rFonts w:ascii="Cambria Math" w:hAnsi="Cambria Math"/>
          </w:rPr>
          <m:t xml:space="preserve"> &amp; </m:t>
        </m:r>
        <m:sSub>
          <m:sSubPr>
            <m:ctrlPr>
              <w:rPr>
                <w:rFonts w:ascii="Cambria Math" w:hAnsi="Cambria Math"/>
                <w:i/>
              </w:rPr>
            </m:ctrlPr>
          </m:sSubPr>
          <m:e>
            <m:r>
              <w:rPr>
                <w:rFonts w:ascii="Cambria Math" w:hAnsi="Cambria Math"/>
              </w:rPr>
              <m:t>OpCost</m:t>
            </m:r>
          </m:e>
          <m:sub>
            <m:r>
              <w:rPr>
                <w:rFonts w:ascii="Cambria Math" w:hAnsi="Cambria Math"/>
              </w:rPr>
              <m:t>PDS</m:t>
            </m:r>
          </m:sub>
        </m:sSub>
      </m:oMath>
      <w:r w:rsidR="00FD604B">
        <w:t xml:space="preserve"> are the total costs to households for space heating and cooling-related energy expenses with either a conventional thermostat (</w:t>
      </w:r>
      <w:r w:rsidR="00D72A5F">
        <w:t>REF</w:t>
      </w:r>
      <w:r w:rsidR="00FD604B">
        <w:t>) or smart thermostat (</w:t>
      </w:r>
      <w:r w:rsidR="00D72A5F">
        <w:t>PDS</w:t>
      </w:r>
      <w:r w:rsidR="00FD604B">
        <w:t>).</w:t>
      </w:r>
    </w:p>
    <w:p w14:paraId="6532301C" w14:textId="452FF6D3" w:rsidR="00FD604B" w:rsidRPr="00AF44FB" w:rsidRDefault="00FD604B" w:rsidP="0039282A">
      <w:pPr>
        <w:pStyle w:val="ListParagraph"/>
        <w:numPr>
          <w:ilvl w:val="0"/>
          <w:numId w:val="19"/>
        </w:numPr>
        <w:rPr>
          <w:bCs/>
        </w:rPr>
      </w:pPr>
      <m:oMath>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χREF</m:t>
            </m:r>
          </m:sub>
        </m:sSub>
      </m:oMath>
      <w:r w:rsidRPr="00AF44FB">
        <w:rPr>
          <w:bCs/>
        </w:rPr>
        <w:t xml:space="preserve"> is the consumption of electricity for space heating in the </w:t>
      </w:r>
      <w:r w:rsidR="00D72A5F" w:rsidRPr="00AF44FB">
        <w:rPr>
          <w:bCs/>
        </w:rPr>
        <w:t>REF</w:t>
      </w:r>
      <w:r w:rsidRPr="00AF44FB">
        <w:rPr>
          <w:bCs/>
        </w:rPr>
        <w:t xml:space="preserve"> scenario.</w:t>
      </w:r>
    </w:p>
    <w:p w14:paraId="516C90FD" w14:textId="591B546B" w:rsidR="00FD604B" w:rsidRPr="00AF44FB" w:rsidRDefault="00FD604B" w:rsidP="0039282A">
      <w:pPr>
        <w:pStyle w:val="ListParagraph"/>
        <w:numPr>
          <w:ilvl w:val="0"/>
          <w:numId w:val="19"/>
        </w:numPr>
        <w:rPr>
          <w:bCs/>
        </w:rPr>
      </w:pPr>
      <m:oMath>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γREF</m:t>
            </m:r>
          </m:sub>
        </m:sSub>
      </m:oMath>
      <w:r w:rsidRPr="00AF44FB">
        <w:rPr>
          <w:bCs/>
        </w:rPr>
        <w:t xml:space="preserve"> is the consumption of electricity for space cooling in the </w:t>
      </w:r>
      <w:r w:rsidR="00D72A5F" w:rsidRPr="00AF44FB">
        <w:rPr>
          <w:bCs/>
        </w:rPr>
        <w:t>REF</w:t>
      </w:r>
      <w:r w:rsidRPr="00AF44FB">
        <w:rPr>
          <w:bCs/>
        </w:rPr>
        <w:t xml:space="preserve"> scenario.</w:t>
      </w:r>
    </w:p>
    <w:p w14:paraId="4D032C8D" w14:textId="104EA767" w:rsidR="00FD604B" w:rsidRPr="00AF44FB" w:rsidRDefault="00FD604B" w:rsidP="0039282A">
      <w:pPr>
        <w:pStyle w:val="ListParagraph"/>
        <w:numPr>
          <w:ilvl w:val="0"/>
          <w:numId w:val="19"/>
        </w:numPr>
        <w:rPr>
          <w:bCs/>
        </w:rPr>
      </w:pPr>
      <m:oMath>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ηREF</m:t>
            </m:r>
          </m:sub>
        </m:sSub>
      </m:oMath>
      <w:r w:rsidRPr="00AF44FB">
        <w:rPr>
          <w:bCs/>
        </w:rPr>
        <w:t xml:space="preserve"> is the consumption of fuel for space heating in the </w:t>
      </w:r>
      <w:r w:rsidR="00D72A5F" w:rsidRPr="00AF44FB">
        <w:rPr>
          <w:bCs/>
        </w:rPr>
        <w:t>REF</w:t>
      </w:r>
      <w:r w:rsidRPr="00AF44FB">
        <w:rPr>
          <w:bCs/>
        </w:rPr>
        <w:t xml:space="preserve"> scenario.</w:t>
      </w:r>
    </w:p>
    <w:p w14:paraId="0DD0F39E" w14:textId="779B3979" w:rsidR="00FD604B" w:rsidRPr="00AF44FB" w:rsidRDefault="00FD604B" w:rsidP="0039282A">
      <w:pPr>
        <w:pStyle w:val="ListParagraph"/>
        <w:numPr>
          <w:ilvl w:val="0"/>
          <w:numId w:val="19"/>
        </w:numPr>
        <w:rPr>
          <w:bCs/>
        </w:rPr>
      </w:pPr>
      <m:oMath>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χPDS</m:t>
            </m:r>
          </m:sub>
        </m:sSub>
      </m:oMath>
      <w:r w:rsidRPr="00460796">
        <w:rPr>
          <w:bCs/>
        </w:rPr>
        <w:t xml:space="preserve"> is the consumption of electricity for space heating in the </w:t>
      </w:r>
      <w:r w:rsidR="00D72A5F" w:rsidRPr="00460796">
        <w:rPr>
          <w:bCs/>
        </w:rPr>
        <w:t>PDS</w:t>
      </w:r>
      <w:r w:rsidRPr="00460796">
        <w:rPr>
          <w:bCs/>
        </w:rPr>
        <w:t xml:space="preserve"> scenario, which is</w:t>
      </w:r>
      <w:r w:rsidRPr="00AF44FB">
        <w:rPr>
          <w:bCs/>
        </w:rPr>
        <w:t xml:space="preserve"> calculated by applying an energy efficiency factor.</w:t>
      </w:r>
    </w:p>
    <w:p w14:paraId="241EB86F" w14:textId="1C57BDBF" w:rsidR="00FD604B" w:rsidRPr="00AF44FB" w:rsidRDefault="00FD604B" w:rsidP="0039282A">
      <w:pPr>
        <w:pStyle w:val="ListParagraph"/>
        <w:numPr>
          <w:ilvl w:val="0"/>
          <w:numId w:val="19"/>
        </w:numPr>
        <w:rPr>
          <w:bCs/>
        </w:rPr>
      </w:pPr>
      <m:oMath>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γPDS</m:t>
            </m:r>
          </m:sub>
        </m:sSub>
      </m:oMath>
      <w:r w:rsidRPr="00AF44FB">
        <w:rPr>
          <w:bCs/>
        </w:rPr>
        <w:t xml:space="preserve"> is the consumption of electricity for space cooling in the </w:t>
      </w:r>
      <w:r w:rsidR="00D72A5F" w:rsidRPr="00AF44FB">
        <w:rPr>
          <w:bCs/>
        </w:rPr>
        <w:t>PDS</w:t>
      </w:r>
      <w:r w:rsidRPr="00AF44FB">
        <w:rPr>
          <w:bCs/>
        </w:rPr>
        <w:t xml:space="preserve"> scenario, which is calculated by applying an energy efficiency factor.</w:t>
      </w:r>
    </w:p>
    <w:p w14:paraId="49965177" w14:textId="27C02854" w:rsidR="00FD604B" w:rsidRPr="00477C9B" w:rsidRDefault="00FD604B" w:rsidP="0039282A">
      <w:pPr>
        <w:pStyle w:val="ListParagraph"/>
        <w:numPr>
          <w:ilvl w:val="0"/>
          <w:numId w:val="19"/>
        </w:numPr>
      </w:pPr>
      <m:oMath>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ηPDS</m:t>
            </m:r>
          </m:sub>
        </m:sSub>
      </m:oMath>
      <w:r w:rsidRPr="00AF44FB">
        <w:rPr>
          <w:bCs/>
        </w:rPr>
        <w:t xml:space="preserve"> is the consumption of fuel for space heating in the </w:t>
      </w:r>
      <w:r w:rsidR="00D72A5F" w:rsidRPr="00AF44FB">
        <w:rPr>
          <w:bCs/>
        </w:rPr>
        <w:t>PDS</w:t>
      </w:r>
      <w:r w:rsidRPr="00AF44FB">
        <w:rPr>
          <w:bCs/>
        </w:rPr>
        <w:t xml:space="preserve"> scenario, which is calculated by applying a fuel efficiency factor for space heating. </w:t>
      </w:r>
    </w:p>
    <w:p w14:paraId="26C02596" w14:textId="6084A55D" w:rsidR="00FD604B" w:rsidRDefault="000F62C6" w:rsidP="0039282A">
      <w:pPr>
        <w:pStyle w:val="ListParagraph"/>
        <w:numPr>
          <w:ilvl w:val="0"/>
          <w:numId w:val="19"/>
        </w:numPr>
      </w:pPr>
      <m:oMath>
        <m:sSub>
          <m:sSubPr>
            <m:ctrlPr>
              <w:rPr>
                <w:rFonts w:ascii="Cambria Math" w:hAnsi="Cambria Math"/>
                <w:i/>
              </w:rPr>
            </m:ctrlPr>
          </m:sSubPr>
          <m:e>
            <m:r>
              <w:rPr>
                <w:rFonts w:ascii="Cambria Math" w:hAnsi="Cambria Math"/>
              </w:rPr>
              <m:t>ρ</m:t>
            </m:r>
          </m:e>
          <m:sub>
            <m:r>
              <w:rPr>
                <w:rFonts w:ascii="Cambria Math" w:hAnsi="Cambria Math"/>
              </w:rPr>
              <m:t>e</m:t>
            </m:r>
          </m:sub>
        </m:sSub>
      </m:oMath>
      <w:r w:rsidR="00FD604B">
        <w:t xml:space="preserve"> is the global weighted average price for residential electricity. </w:t>
      </w:r>
      <w:r w:rsidR="006C2AAA">
        <w:rPr>
          <w:bCs/>
        </w:rPr>
        <w:t xml:space="preserve">Values are in </w:t>
      </w:r>
      <w:r w:rsidR="006C2AAA">
        <w:rPr>
          <w:bCs/>
        </w:rPr>
        <w:fldChar w:fldCharType="begin"/>
      </w:r>
      <w:r w:rsidR="006C2AAA">
        <w:rPr>
          <w:bCs/>
        </w:rPr>
        <w:instrText xml:space="preserve"> REF _Ref6420017 \h </w:instrText>
      </w:r>
      <w:r w:rsidR="006C2AAA">
        <w:rPr>
          <w:bCs/>
        </w:rPr>
      </w:r>
      <w:r w:rsidR="006C2AAA">
        <w:rPr>
          <w:bCs/>
        </w:rPr>
        <w:fldChar w:fldCharType="separate"/>
      </w:r>
      <w:r w:rsidR="0095138A">
        <w:t xml:space="preserve">Table </w:t>
      </w:r>
      <w:r w:rsidR="0095138A">
        <w:rPr>
          <w:noProof/>
        </w:rPr>
        <w:t>2</w:t>
      </w:r>
      <w:r w:rsidR="0095138A">
        <w:t>.</w:t>
      </w:r>
      <w:r w:rsidR="0095138A">
        <w:rPr>
          <w:noProof/>
        </w:rPr>
        <w:t>2</w:t>
      </w:r>
      <w:r w:rsidR="006C2AAA">
        <w:rPr>
          <w:bCs/>
        </w:rPr>
        <w:fldChar w:fldCharType="end"/>
      </w:r>
      <w:r w:rsidR="006C2AAA">
        <w:rPr>
          <w:bCs/>
        </w:rPr>
        <w:t xml:space="preserve"> and </w:t>
      </w:r>
      <w:r w:rsidR="006C2AAA">
        <w:rPr>
          <w:bCs/>
        </w:rPr>
        <w:fldChar w:fldCharType="begin"/>
      </w:r>
      <w:r w:rsidR="006C2AAA">
        <w:rPr>
          <w:bCs/>
        </w:rPr>
        <w:instrText xml:space="preserve"> REF _Ref6420019 \h </w:instrText>
      </w:r>
      <w:r w:rsidR="006C2AAA">
        <w:rPr>
          <w:bCs/>
        </w:rPr>
      </w:r>
      <w:r w:rsidR="006C2AAA">
        <w:rPr>
          <w:bCs/>
        </w:rPr>
        <w:fldChar w:fldCharType="separate"/>
      </w:r>
      <w:r w:rsidR="0095138A">
        <w:t xml:space="preserve">Table </w:t>
      </w:r>
      <w:r w:rsidR="0095138A">
        <w:rPr>
          <w:noProof/>
        </w:rPr>
        <w:t>2</w:t>
      </w:r>
      <w:r w:rsidR="0095138A">
        <w:t>.</w:t>
      </w:r>
      <w:r w:rsidR="0095138A">
        <w:rPr>
          <w:noProof/>
        </w:rPr>
        <w:t>3</w:t>
      </w:r>
      <w:r w:rsidR="006C2AAA">
        <w:rPr>
          <w:bCs/>
        </w:rPr>
        <w:fldChar w:fldCharType="end"/>
      </w:r>
      <w:r w:rsidR="006C2AAA">
        <w:rPr>
          <w:bCs/>
        </w:rPr>
        <w:t>.</w:t>
      </w:r>
    </w:p>
    <w:p w14:paraId="346EBFCA" w14:textId="5609C8CD" w:rsidR="00FD604B" w:rsidRPr="004849A2" w:rsidRDefault="000F62C6" w:rsidP="0039282A">
      <w:pPr>
        <w:pStyle w:val="ListParagraph"/>
        <w:numPr>
          <w:ilvl w:val="0"/>
          <w:numId w:val="19"/>
        </w:numPr>
      </w:pPr>
      <m:oMath>
        <m:sSub>
          <m:sSubPr>
            <m:ctrlPr>
              <w:rPr>
                <w:rFonts w:ascii="Cambria Math" w:hAnsi="Cambria Math"/>
                <w:bCs/>
                <w:i/>
              </w:rPr>
            </m:ctrlPr>
          </m:sSubPr>
          <m:e>
            <m:r>
              <w:rPr>
                <w:rFonts w:ascii="Cambria Math" w:hAnsi="Cambria Math"/>
              </w:rPr>
              <m:t>ρ</m:t>
            </m:r>
          </m:e>
          <m:sub>
            <m:r>
              <w:rPr>
                <w:rFonts w:ascii="Cambria Math" w:hAnsi="Cambria Math"/>
              </w:rPr>
              <m:t>f</m:t>
            </m:r>
          </m:sub>
        </m:sSub>
      </m:oMath>
      <w:r w:rsidR="00FD604B" w:rsidRPr="00AF44FB">
        <w:rPr>
          <w:bCs/>
        </w:rPr>
        <w:t xml:space="preserve"> is the global weighted average price for natural gas. </w:t>
      </w:r>
      <w:r w:rsidR="006C2AAA">
        <w:rPr>
          <w:bCs/>
        </w:rPr>
        <w:t xml:space="preserve">Values are in </w:t>
      </w:r>
      <w:r w:rsidR="006C2AAA">
        <w:rPr>
          <w:bCs/>
        </w:rPr>
        <w:fldChar w:fldCharType="begin"/>
      </w:r>
      <w:r w:rsidR="006C2AAA">
        <w:rPr>
          <w:bCs/>
        </w:rPr>
        <w:instrText xml:space="preserve"> REF _Ref6420017 \h </w:instrText>
      </w:r>
      <w:r w:rsidR="006C2AAA">
        <w:rPr>
          <w:bCs/>
        </w:rPr>
      </w:r>
      <w:r w:rsidR="006C2AAA">
        <w:rPr>
          <w:bCs/>
        </w:rPr>
        <w:fldChar w:fldCharType="separate"/>
      </w:r>
      <w:r w:rsidR="0095138A">
        <w:t xml:space="preserve">Table </w:t>
      </w:r>
      <w:r w:rsidR="0095138A">
        <w:rPr>
          <w:noProof/>
        </w:rPr>
        <w:t>2</w:t>
      </w:r>
      <w:r w:rsidR="0095138A">
        <w:t>.</w:t>
      </w:r>
      <w:r w:rsidR="0095138A">
        <w:rPr>
          <w:noProof/>
        </w:rPr>
        <w:t>2</w:t>
      </w:r>
      <w:r w:rsidR="006C2AAA">
        <w:rPr>
          <w:bCs/>
        </w:rPr>
        <w:fldChar w:fldCharType="end"/>
      </w:r>
      <w:r w:rsidR="006C2AAA">
        <w:rPr>
          <w:bCs/>
        </w:rPr>
        <w:t xml:space="preserve"> and </w:t>
      </w:r>
      <w:r w:rsidR="006C2AAA">
        <w:rPr>
          <w:bCs/>
        </w:rPr>
        <w:fldChar w:fldCharType="begin"/>
      </w:r>
      <w:r w:rsidR="006C2AAA">
        <w:rPr>
          <w:bCs/>
        </w:rPr>
        <w:instrText xml:space="preserve"> REF _Ref6420019 \h </w:instrText>
      </w:r>
      <w:r w:rsidR="006C2AAA">
        <w:rPr>
          <w:bCs/>
        </w:rPr>
      </w:r>
      <w:r w:rsidR="006C2AAA">
        <w:rPr>
          <w:bCs/>
        </w:rPr>
        <w:fldChar w:fldCharType="separate"/>
      </w:r>
      <w:r w:rsidR="0095138A">
        <w:t xml:space="preserve">Table </w:t>
      </w:r>
      <w:r w:rsidR="0095138A">
        <w:rPr>
          <w:noProof/>
        </w:rPr>
        <w:t>2</w:t>
      </w:r>
      <w:r w:rsidR="0095138A">
        <w:t>.</w:t>
      </w:r>
      <w:r w:rsidR="0095138A">
        <w:rPr>
          <w:noProof/>
        </w:rPr>
        <w:t>3</w:t>
      </w:r>
      <w:r w:rsidR="006C2AAA">
        <w:rPr>
          <w:bCs/>
        </w:rPr>
        <w:fldChar w:fldCharType="end"/>
      </w:r>
      <w:r w:rsidR="006C2AAA">
        <w:rPr>
          <w:bCs/>
        </w:rPr>
        <w:t>.</w:t>
      </w:r>
    </w:p>
    <w:p w14:paraId="17C06920" w14:textId="77777777" w:rsidR="00FD604B" w:rsidRDefault="00FD604B" w:rsidP="00AF44FB">
      <w:r w:rsidRPr="00F21421">
        <w:t xml:space="preserve">The total capital cost for conventional thermostats, both programmable and non-programmable, is a weighted average of retail cost estimates for these types of thermostats, weighted by the share of each in </w:t>
      </w:r>
      <w:r w:rsidRPr="00F21421">
        <w:lastRenderedPageBreak/>
        <w:t>the total US market.</w:t>
      </w:r>
      <w:r w:rsidRPr="00F21421">
        <w:rPr>
          <w:rStyle w:val="FootnoteReference"/>
        </w:rPr>
        <w:footnoteReference w:id="13"/>
      </w:r>
      <w:r w:rsidRPr="00F21421">
        <w:t xml:space="preserve"> The total capital cost for smart thermostats is an average of 11 different smart thermostat models, retailing for between $125.00 and $350.00.</w:t>
      </w:r>
      <w:r>
        <w:t xml:space="preserve"> </w:t>
      </w:r>
    </w:p>
    <w:p w14:paraId="4B8DA1B4" w14:textId="77777777" w:rsidR="00FD604B" w:rsidRDefault="00FD604B" w:rsidP="00AF44FB">
      <w:r>
        <w:t xml:space="preserve">Given the relative infancy of the technology, historical prices could not be used to calculate a learning rate for smart thermostats. Instead, a sensitivity analysis of several different learning rate estimates for modular air conditioners was undertaken to determine an appropriate learning rate for smart thermostats. This particular energy demand technology was chosen because of the similarities it shares with thermostats—they are both used for temperature regulation in the home; they are both modular; and they have relatively comparable total costs. </w:t>
      </w:r>
    </w:p>
    <w:p w14:paraId="13814F42" w14:textId="16F8C217" w:rsidR="00FD604B" w:rsidRPr="00921F3B" w:rsidRDefault="003367B5" w:rsidP="00AF44FB">
      <w:r>
        <w:rPr>
          <w:i/>
        </w:rPr>
        <w:fldChar w:fldCharType="begin"/>
      </w:r>
      <w:r>
        <w:rPr>
          <w:i/>
        </w:rPr>
        <w:instrText xml:space="preserve"> REF _Ref6420017 \h </w:instrText>
      </w:r>
      <w:r>
        <w:rPr>
          <w:i/>
        </w:rPr>
      </w:r>
      <w:r>
        <w:rPr>
          <w:i/>
        </w:rPr>
        <w:fldChar w:fldCharType="separate"/>
      </w:r>
      <w:r w:rsidR="0095138A">
        <w:t xml:space="preserve">Table </w:t>
      </w:r>
      <w:r w:rsidR="0095138A">
        <w:rPr>
          <w:noProof/>
        </w:rPr>
        <w:t>2</w:t>
      </w:r>
      <w:r w:rsidR="0095138A">
        <w:t>.</w:t>
      </w:r>
      <w:r w:rsidR="0095138A">
        <w:rPr>
          <w:noProof/>
        </w:rPr>
        <w:t>2</w:t>
      </w:r>
      <w:r>
        <w:rPr>
          <w:i/>
        </w:rPr>
        <w:fldChar w:fldCharType="end"/>
      </w:r>
      <w:r>
        <w:rPr>
          <w:i/>
        </w:rPr>
        <w:t xml:space="preserve"> </w:t>
      </w:r>
      <w:r w:rsidRPr="00B24285">
        <w:t>and</w:t>
      </w:r>
      <w:r>
        <w:rPr>
          <w:i/>
        </w:rPr>
        <w:t xml:space="preserve"> </w:t>
      </w:r>
      <w:r>
        <w:rPr>
          <w:i/>
        </w:rPr>
        <w:fldChar w:fldCharType="begin"/>
      </w:r>
      <w:r>
        <w:rPr>
          <w:i/>
        </w:rPr>
        <w:instrText xml:space="preserve"> REF _Ref6420019 \h </w:instrText>
      </w:r>
      <w:r>
        <w:rPr>
          <w:i/>
        </w:rPr>
      </w:r>
      <w:r>
        <w:rPr>
          <w:i/>
        </w:rPr>
        <w:fldChar w:fldCharType="separate"/>
      </w:r>
      <w:r w:rsidR="0095138A">
        <w:t xml:space="preserve">Table </w:t>
      </w:r>
      <w:r w:rsidR="0095138A">
        <w:rPr>
          <w:noProof/>
        </w:rPr>
        <w:t>2</w:t>
      </w:r>
      <w:r w:rsidR="0095138A">
        <w:t>.</w:t>
      </w:r>
      <w:r w:rsidR="0095138A">
        <w:rPr>
          <w:noProof/>
        </w:rPr>
        <w:t>3</w:t>
      </w:r>
      <w:r>
        <w:rPr>
          <w:i/>
        </w:rPr>
        <w:fldChar w:fldCharType="end"/>
      </w:r>
      <w:r>
        <w:rPr>
          <w:i/>
        </w:rPr>
        <w:t xml:space="preserve"> </w:t>
      </w:r>
      <w:r w:rsidR="00FD604B">
        <w:t xml:space="preserve">show the model inputs used to calculate the financial costs and savings annually for smart thermostat adoption. Because there are widely varying estimates for total reductions in space heating and cooling-related energy consumption for households with smart thermostats, a conservative approach was taken when selecting efficiency factors in order not to overestimate the total annual savings per household. </w:t>
      </w:r>
    </w:p>
    <w:p w14:paraId="1521B01D" w14:textId="0EF0C282" w:rsidR="00D25FC7" w:rsidRPr="0021082B"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258" w:name="_Ref6420017"/>
      <w:bookmarkStart w:id="259" w:name="_Toc44504814"/>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2</w:t>
      </w:r>
      <w:r w:rsidR="008C2152">
        <w:rPr>
          <w:noProof/>
        </w:rPr>
        <w:fldChar w:fldCharType="end"/>
      </w:r>
      <w:bookmarkEnd w:id="258"/>
      <w:r>
        <w:t xml:space="preserve"> Financial Inputs </w:t>
      </w:r>
      <w:r w:rsidR="009C0F77">
        <w:t xml:space="preserve">for </w:t>
      </w:r>
      <w:r>
        <w:t>Conventional Technologies</w:t>
      </w:r>
      <w:bookmarkEnd w:id="259"/>
    </w:p>
    <w:tbl>
      <w:tblPr>
        <w:tblStyle w:val="TableGrid"/>
        <w:tblW w:w="5043" w:type="pct"/>
        <w:jc w:val="center"/>
        <w:tblLook w:val="04A0" w:firstRow="1" w:lastRow="0" w:firstColumn="1" w:lastColumn="0" w:noHBand="0" w:noVBand="1"/>
      </w:tblPr>
      <w:tblGrid>
        <w:gridCol w:w="2231"/>
        <w:gridCol w:w="1977"/>
        <w:gridCol w:w="1552"/>
        <w:gridCol w:w="1554"/>
        <w:gridCol w:w="1094"/>
        <w:gridCol w:w="1022"/>
      </w:tblGrid>
      <w:tr w:rsidR="003367B5" w:rsidRPr="00057050" w14:paraId="5EBC0DC9" w14:textId="77777777" w:rsidTr="00B24285">
        <w:trPr>
          <w:cantSplit/>
          <w:trHeight w:val="1154"/>
          <w:tblHeader/>
          <w:jc w:val="center"/>
        </w:trPr>
        <w:tc>
          <w:tcPr>
            <w:tcW w:w="1183" w:type="pct"/>
            <w:shd w:val="clear" w:color="auto" w:fill="4F81BD" w:themeFill="accent1"/>
            <w:vAlign w:val="center"/>
          </w:tcPr>
          <w:p w14:paraId="74E672A4" w14:textId="77777777" w:rsidR="00910DE0" w:rsidRPr="00057050" w:rsidRDefault="00910DE0" w:rsidP="00AD4CF8">
            <w:pPr>
              <w:spacing w:after="180" w:line="240" w:lineRule="auto"/>
              <w:jc w:val="center"/>
              <w:rPr>
                <w:rFonts w:eastAsia="Helvetica,Times New Roman" w:cstheme="minorHAnsi"/>
                <w:b/>
                <w:color w:val="000000" w:themeColor="text1"/>
                <w:sz w:val="20"/>
                <w:szCs w:val="20"/>
              </w:rPr>
            </w:pPr>
          </w:p>
        </w:tc>
        <w:tc>
          <w:tcPr>
            <w:tcW w:w="1048" w:type="pct"/>
            <w:shd w:val="clear" w:color="auto" w:fill="4F81BD" w:themeFill="accent1"/>
            <w:vAlign w:val="center"/>
          </w:tcPr>
          <w:p w14:paraId="47C8F982" w14:textId="77777777" w:rsidR="00910DE0" w:rsidRPr="00D25FC7" w:rsidRDefault="00910DE0" w:rsidP="00AD4CF8">
            <w:pPr>
              <w:spacing w:after="180" w:line="240" w:lineRule="auto"/>
              <w:jc w:val="center"/>
              <w:rPr>
                <w:b/>
                <w:bCs/>
                <w:sz w:val="20"/>
                <w:szCs w:val="20"/>
              </w:rPr>
            </w:pPr>
            <w:r w:rsidRPr="00910DE0">
              <w:rPr>
                <w:b/>
                <w:bCs/>
                <w:color w:val="FFFFFF" w:themeColor="background1"/>
                <w:sz w:val="20"/>
                <w:szCs w:val="20"/>
              </w:rPr>
              <w:t>Units</w:t>
            </w:r>
          </w:p>
        </w:tc>
        <w:tc>
          <w:tcPr>
            <w:tcW w:w="823" w:type="pct"/>
            <w:shd w:val="clear" w:color="auto" w:fill="4F81BD" w:themeFill="accent1"/>
            <w:vAlign w:val="center"/>
          </w:tcPr>
          <w:p w14:paraId="0418DADA" w14:textId="42CB0C28" w:rsidR="00910DE0" w:rsidRPr="005C6EC2" w:rsidRDefault="00910DE0"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824" w:type="pct"/>
            <w:shd w:val="clear" w:color="auto" w:fill="4F81BD" w:themeFill="accent1"/>
            <w:vAlign w:val="center"/>
          </w:tcPr>
          <w:p w14:paraId="6FC568BA"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Model Input</w:t>
            </w:r>
          </w:p>
        </w:tc>
        <w:tc>
          <w:tcPr>
            <w:tcW w:w="580" w:type="pct"/>
            <w:shd w:val="clear" w:color="auto" w:fill="4F81BD" w:themeFill="accent1"/>
            <w:vAlign w:val="center"/>
          </w:tcPr>
          <w:p w14:paraId="034FA35B"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42" w:type="pct"/>
            <w:shd w:val="clear" w:color="auto" w:fill="4F81BD" w:themeFill="accent1"/>
            <w:vAlign w:val="center"/>
          </w:tcPr>
          <w:p w14:paraId="213A903C"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3367B5" w:rsidRPr="00057050" w14:paraId="224D399B" w14:textId="77777777" w:rsidTr="00B24285">
        <w:trPr>
          <w:trHeight w:val="149"/>
          <w:jc w:val="center"/>
        </w:trPr>
        <w:tc>
          <w:tcPr>
            <w:tcW w:w="1183" w:type="pct"/>
            <w:vAlign w:val="center"/>
          </w:tcPr>
          <w:p w14:paraId="400D3B56" w14:textId="77777777" w:rsidR="00910DE0" w:rsidRPr="00057050" w:rsidRDefault="00910DE0" w:rsidP="00AD4CF8">
            <w:pPr>
              <w:spacing w:after="180" w:line="240" w:lineRule="auto"/>
              <w:jc w:val="center"/>
              <w:rPr>
                <w:color w:val="000000" w:themeColor="text1"/>
                <w:sz w:val="20"/>
                <w:szCs w:val="20"/>
              </w:rPr>
            </w:pPr>
            <w:r w:rsidRPr="00057050">
              <w:rPr>
                <w:color w:val="000000" w:themeColor="text1"/>
                <w:sz w:val="20"/>
                <w:szCs w:val="20"/>
              </w:rPr>
              <w:t>First costs (Conventional)</w:t>
            </w:r>
          </w:p>
        </w:tc>
        <w:tc>
          <w:tcPr>
            <w:tcW w:w="1048" w:type="pct"/>
            <w:vAlign w:val="center"/>
          </w:tcPr>
          <w:p w14:paraId="56AA3572" w14:textId="14705211" w:rsidR="00910DE0" w:rsidRPr="00D25FC7" w:rsidRDefault="0032353F" w:rsidP="00AD4CF8">
            <w:pPr>
              <w:spacing w:after="180" w:line="240" w:lineRule="auto"/>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3367B5">
              <w:rPr>
                <w:bCs/>
                <w:i/>
                <w:sz w:val="20"/>
                <w:szCs w:val="20"/>
              </w:rPr>
              <w:t xml:space="preserve"> household</w:t>
            </w:r>
          </w:p>
        </w:tc>
        <w:tc>
          <w:tcPr>
            <w:tcW w:w="823" w:type="pct"/>
            <w:vAlign w:val="center"/>
          </w:tcPr>
          <w:p w14:paraId="5AD14322" w14:textId="688F56EB" w:rsidR="00910DE0" w:rsidRPr="00057050" w:rsidRDefault="003F43E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$19.75</w:t>
            </w:r>
            <w:r w:rsidR="009C0F77">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w:t>
            </w:r>
            <w:r w:rsidR="003367B5">
              <w:rPr>
                <w:rFonts w:eastAsia="Helvetica,Times New Roman" w:cstheme="minorHAnsi"/>
                <w:color w:val="000000" w:themeColor="text1"/>
                <w:sz w:val="20"/>
                <w:szCs w:val="20"/>
              </w:rPr>
              <w:t>5</w:t>
            </w:r>
            <w:r>
              <w:rPr>
                <w:rFonts w:eastAsia="Helvetica,Times New Roman" w:cstheme="minorHAnsi"/>
                <w:color w:val="000000" w:themeColor="text1"/>
                <w:sz w:val="20"/>
                <w:szCs w:val="20"/>
              </w:rPr>
              <w:t>7.10</w:t>
            </w:r>
          </w:p>
        </w:tc>
        <w:tc>
          <w:tcPr>
            <w:tcW w:w="824" w:type="pct"/>
            <w:shd w:val="clear" w:color="auto" w:fill="auto"/>
            <w:vAlign w:val="center"/>
          </w:tcPr>
          <w:p w14:paraId="6782A95B" w14:textId="5E0675B9" w:rsidR="00910DE0" w:rsidRPr="00057050" w:rsidRDefault="00D73622"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003F43E4">
              <w:rPr>
                <w:rFonts w:eastAsia="Helvetica,Times New Roman" w:cstheme="minorHAnsi"/>
                <w:color w:val="000000" w:themeColor="text1"/>
                <w:sz w:val="20"/>
                <w:szCs w:val="20"/>
              </w:rPr>
              <w:t>8.42</w:t>
            </w:r>
          </w:p>
        </w:tc>
        <w:tc>
          <w:tcPr>
            <w:tcW w:w="580" w:type="pct"/>
            <w:shd w:val="clear" w:color="auto" w:fill="auto"/>
            <w:vAlign w:val="center"/>
          </w:tcPr>
          <w:p w14:paraId="1AA7E7F8" w14:textId="38DF19D1" w:rsidR="00910DE0" w:rsidRPr="003F43E4" w:rsidRDefault="00D73622" w:rsidP="00AD4CF8">
            <w:pPr>
              <w:spacing w:after="180" w:line="240" w:lineRule="auto"/>
              <w:jc w:val="center"/>
              <w:rPr>
                <w:rFonts w:eastAsia="Helvetica,Times New Roman" w:cstheme="minorHAnsi"/>
                <w:color w:val="000000" w:themeColor="text1"/>
                <w:sz w:val="20"/>
                <w:szCs w:val="20"/>
              </w:rPr>
            </w:pPr>
            <w:r w:rsidRPr="003F43E4">
              <w:rPr>
                <w:rFonts w:eastAsia="Helvetica,Times New Roman" w:cstheme="minorHAnsi"/>
                <w:color w:val="000000" w:themeColor="text1"/>
                <w:sz w:val="20"/>
                <w:szCs w:val="20"/>
              </w:rPr>
              <w:t>1</w:t>
            </w:r>
            <w:r w:rsidR="003F43E4">
              <w:rPr>
                <w:rFonts w:eastAsia="Helvetica,Times New Roman" w:cstheme="minorHAnsi"/>
                <w:color w:val="000000" w:themeColor="text1"/>
                <w:sz w:val="20"/>
                <w:szCs w:val="20"/>
              </w:rPr>
              <w:t>7</w:t>
            </w:r>
          </w:p>
        </w:tc>
        <w:tc>
          <w:tcPr>
            <w:tcW w:w="542" w:type="pct"/>
            <w:shd w:val="clear" w:color="auto" w:fill="auto"/>
            <w:vAlign w:val="center"/>
          </w:tcPr>
          <w:p w14:paraId="367ADBC1" w14:textId="61EE3812" w:rsidR="00910DE0" w:rsidRPr="003F43E4" w:rsidRDefault="003F43E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3367B5" w:rsidRPr="00057050" w14:paraId="789E9F95" w14:textId="77777777" w:rsidTr="00B24285">
        <w:trPr>
          <w:trHeight w:val="149"/>
          <w:jc w:val="center"/>
        </w:trPr>
        <w:tc>
          <w:tcPr>
            <w:tcW w:w="1183" w:type="pct"/>
            <w:vAlign w:val="center"/>
          </w:tcPr>
          <w:p w14:paraId="564B7DFA" w14:textId="77777777" w:rsidR="00334F09" w:rsidRPr="00910DE0" w:rsidRDefault="00334F09" w:rsidP="00334F09">
            <w:pPr>
              <w:spacing w:after="180" w:line="240" w:lineRule="auto"/>
              <w:jc w:val="center"/>
              <w:rPr>
                <w:color w:val="000000" w:themeColor="text1"/>
                <w:sz w:val="20"/>
                <w:szCs w:val="20"/>
              </w:rPr>
            </w:pPr>
            <w:r w:rsidRPr="00910DE0">
              <w:rPr>
                <w:color w:val="000000" w:themeColor="text1"/>
                <w:sz w:val="20"/>
                <w:szCs w:val="20"/>
              </w:rPr>
              <w:t>Variable Operation and Maintenance Costs (Conventional)</w:t>
            </w:r>
          </w:p>
        </w:tc>
        <w:tc>
          <w:tcPr>
            <w:tcW w:w="1048" w:type="pct"/>
            <w:vAlign w:val="center"/>
          </w:tcPr>
          <w:p w14:paraId="292CCBF2" w14:textId="756547E8" w:rsidR="00334F09" w:rsidRPr="00910DE0" w:rsidRDefault="00334F09" w:rsidP="00334F09">
            <w:pPr>
              <w:spacing w:after="180" w:line="240" w:lineRule="auto"/>
              <w:jc w:val="center"/>
              <w:rPr>
                <w:rFonts w:eastAsia="Helvetica,Times New Roman" w:cstheme="minorHAnsi"/>
                <w:sz w:val="20"/>
                <w:szCs w:val="20"/>
              </w:rPr>
            </w:pPr>
            <w:r w:rsidRPr="00D25FC7">
              <w:rPr>
                <w:bCs/>
                <w:i/>
                <w:sz w:val="20"/>
                <w:szCs w:val="20"/>
              </w:rPr>
              <w:t>US$2014/</w:t>
            </w:r>
            <w:r w:rsidR="003367B5">
              <w:rPr>
                <w:bCs/>
                <w:i/>
                <w:sz w:val="20"/>
                <w:szCs w:val="20"/>
              </w:rPr>
              <w:t xml:space="preserve"> household/year</w:t>
            </w:r>
          </w:p>
        </w:tc>
        <w:tc>
          <w:tcPr>
            <w:tcW w:w="823" w:type="pct"/>
            <w:shd w:val="clear" w:color="auto" w:fill="auto"/>
            <w:vAlign w:val="center"/>
          </w:tcPr>
          <w:p w14:paraId="3698BA83" w14:textId="795F8962" w:rsidR="00334F09" w:rsidRPr="00F74EF7" w:rsidRDefault="00F74EF7" w:rsidP="00334F09">
            <w:pPr>
              <w:spacing w:after="180" w:line="240" w:lineRule="auto"/>
              <w:jc w:val="center"/>
              <w:rPr>
                <w:rFonts w:eastAsia="Helvetica,Times New Roman" w:cstheme="minorHAnsi"/>
                <w:color w:val="000000" w:themeColor="text1"/>
                <w:sz w:val="20"/>
                <w:szCs w:val="20"/>
              </w:rPr>
            </w:pPr>
            <w:r w:rsidRPr="00B24285">
              <w:rPr>
                <w:rFonts w:eastAsia="Helvetica,Times New Roman" w:cstheme="minorHAnsi"/>
                <w:color w:val="000000" w:themeColor="text1"/>
                <w:sz w:val="20"/>
                <w:szCs w:val="20"/>
              </w:rPr>
              <w:t>$</w:t>
            </w:r>
            <w:r w:rsidR="00BE4D07" w:rsidRPr="00B24285">
              <w:rPr>
                <w:rFonts w:eastAsia="Helvetica,Times New Roman" w:cstheme="minorHAnsi"/>
                <w:color w:val="000000" w:themeColor="text1"/>
                <w:sz w:val="20"/>
                <w:szCs w:val="20"/>
              </w:rPr>
              <w:t>739</w:t>
            </w:r>
          </w:p>
        </w:tc>
        <w:tc>
          <w:tcPr>
            <w:tcW w:w="824" w:type="pct"/>
            <w:shd w:val="clear" w:color="auto" w:fill="auto"/>
            <w:vAlign w:val="center"/>
          </w:tcPr>
          <w:p w14:paraId="2C205561" w14:textId="44E4CF16" w:rsidR="00334F09" w:rsidRPr="00F74EF7" w:rsidRDefault="00F74EF7" w:rsidP="00334F09">
            <w:pPr>
              <w:spacing w:after="180" w:line="240" w:lineRule="auto"/>
              <w:jc w:val="center"/>
              <w:rPr>
                <w:rFonts w:eastAsia="Helvetica,Times New Roman" w:cstheme="minorHAnsi"/>
                <w:color w:val="000000" w:themeColor="text1"/>
                <w:sz w:val="20"/>
                <w:szCs w:val="20"/>
              </w:rPr>
            </w:pPr>
            <w:r w:rsidRPr="00F74EF7">
              <w:rPr>
                <w:rFonts w:eastAsia="Helvetica,Times New Roman" w:cstheme="minorHAnsi"/>
                <w:color w:val="000000" w:themeColor="text1"/>
                <w:sz w:val="20"/>
                <w:szCs w:val="20"/>
              </w:rPr>
              <w:t>$</w:t>
            </w:r>
            <w:r w:rsidR="00334F09" w:rsidRPr="00F74EF7">
              <w:rPr>
                <w:rFonts w:eastAsia="Helvetica,Times New Roman" w:cstheme="minorHAnsi"/>
                <w:color w:val="000000" w:themeColor="text1"/>
                <w:sz w:val="20"/>
                <w:szCs w:val="20"/>
              </w:rPr>
              <w:t>73</w:t>
            </w:r>
            <w:r w:rsidR="003367B5" w:rsidRPr="00F74EF7">
              <w:rPr>
                <w:rFonts w:eastAsia="Helvetica,Times New Roman" w:cstheme="minorHAnsi"/>
                <w:color w:val="000000" w:themeColor="text1"/>
                <w:sz w:val="20"/>
                <w:szCs w:val="20"/>
              </w:rPr>
              <w:t>9</w:t>
            </w:r>
          </w:p>
        </w:tc>
        <w:tc>
          <w:tcPr>
            <w:tcW w:w="580" w:type="pct"/>
            <w:vAlign w:val="center"/>
          </w:tcPr>
          <w:p w14:paraId="6F7826B4" w14:textId="022AA4A1" w:rsidR="00334F09" w:rsidRPr="00057050" w:rsidRDefault="00334F09" w:rsidP="00334F09">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42" w:type="pct"/>
            <w:vAlign w:val="center"/>
          </w:tcPr>
          <w:p w14:paraId="6F71B7A1" w14:textId="18E95862" w:rsidR="00334F09" w:rsidRPr="00057050" w:rsidRDefault="003F43E4" w:rsidP="00334F09">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(based on other inputs)</w:t>
            </w:r>
          </w:p>
        </w:tc>
      </w:tr>
    </w:tbl>
    <w:p w14:paraId="7E13702C" w14:textId="77777777" w:rsidR="00D25FC7" w:rsidRPr="004858E0" w:rsidRDefault="00D25FC7" w:rsidP="00EB247F">
      <w:pPr>
        <w:rPr>
          <w:bCs/>
          <w:sz w:val="21"/>
          <w:szCs w:val="21"/>
        </w:rPr>
      </w:pPr>
    </w:p>
    <w:p w14:paraId="2A309D69" w14:textId="7ABD3E01" w:rsidR="0021082B" w:rsidRPr="0021082B"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260" w:name="_Ref6420019"/>
      <w:bookmarkStart w:id="261" w:name="_Toc44504815"/>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3</w:t>
      </w:r>
      <w:r w:rsidR="008C2152">
        <w:rPr>
          <w:noProof/>
        </w:rPr>
        <w:fldChar w:fldCharType="end"/>
      </w:r>
      <w:bookmarkEnd w:id="260"/>
      <w:r>
        <w:t xml:space="preserve"> Financial Inputs</w:t>
      </w:r>
      <w:r w:rsidR="00D25FC7">
        <w:t xml:space="preserve"> </w:t>
      </w:r>
      <w:r w:rsidR="009C0F77">
        <w:t xml:space="preserve">for </w:t>
      </w:r>
      <w:r w:rsidR="00D25FC7">
        <w:t>Solution</w:t>
      </w:r>
      <w:bookmarkEnd w:id="261"/>
    </w:p>
    <w:tbl>
      <w:tblPr>
        <w:tblStyle w:val="TableGrid"/>
        <w:tblW w:w="5062" w:type="pct"/>
        <w:jc w:val="center"/>
        <w:tblLook w:val="04A0" w:firstRow="1" w:lastRow="0" w:firstColumn="1" w:lastColumn="0" w:noHBand="0" w:noVBand="1"/>
      </w:tblPr>
      <w:tblGrid>
        <w:gridCol w:w="2283"/>
        <w:gridCol w:w="1605"/>
        <w:gridCol w:w="1838"/>
        <w:gridCol w:w="1370"/>
        <w:gridCol w:w="1142"/>
        <w:gridCol w:w="1228"/>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AD4CF8">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AD4CF8">
            <w:pPr>
              <w:spacing w:after="180" w:line="240" w:lineRule="auto"/>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A056D67" w14:textId="77777777" w:rsidTr="00B24285">
        <w:trPr>
          <w:trHeight w:val="392"/>
          <w:jc w:val="center"/>
        </w:trPr>
        <w:tc>
          <w:tcPr>
            <w:tcW w:w="1220" w:type="pct"/>
            <w:vAlign w:val="center"/>
          </w:tcPr>
          <w:p w14:paraId="48F73B69" w14:textId="57830196" w:rsidR="00910DE0" w:rsidRPr="00057050" w:rsidRDefault="00910DE0" w:rsidP="00AD4CF8">
            <w:pPr>
              <w:spacing w:after="180" w:line="240" w:lineRule="auto"/>
              <w:jc w:val="center"/>
              <w:rPr>
                <w:color w:val="000000" w:themeColor="text1"/>
                <w:sz w:val="20"/>
                <w:szCs w:val="20"/>
              </w:rPr>
            </w:pPr>
            <w:r w:rsidRPr="00057050">
              <w:rPr>
                <w:color w:val="000000" w:themeColor="text1"/>
                <w:sz w:val="20"/>
                <w:szCs w:val="20"/>
              </w:rPr>
              <w:t>First costs (Solution)</w:t>
            </w:r>
          </w:p>
        </w:tc>
        <w:tc>
          <w:tcPr>
            <w:tcW w:w="862" w:type="pct"/>
            <w:vAlign w:val="center"/>
          </w:tcPr>
          <w:p w14:paraId="39F98CF2" w14:textId="26860C29" w:rsidR="00910DE0" w:rsidRPr="00D25FC7" w:rsidRDefault="0032353F" w:rsidP="00AD4CF8">
            <w:pPr>
              <w:spacing w:after="180" w:line="240" w:lineRule="auto"/>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BE4D07">
              <w:rPr>
                <w:bCs/>
                <w:i/>
                <w:sz w:val="20"/>
                <w:szCs w:val="20"/>
              </w:rPr>
              <w:t xml:space="preserve"> household</w:t>
            </w:r>
          </w:p>
        </w:tc>
        <w:tc>
          <w:tcPr>
            <w:tcW w:w="985" w:type="pct"/>
            <w:vAlign w:val="center"/>
          </w:tcPr>
          <w:p w14:paraId="0AA3AF19" w14:textId="6FE5987C" w:rsidR="00910DE0" w:rsidRPr="00057050" w:rsidRDefault="003F43E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BE4D07">
              <w:rPr>
                <w:rFonts w:eastAsia="Helvetica,Times New Roman" w:cstheme="minorHAnsi"/>
                <w:color w:val="000000" w:themeColor="text1"/>
                <w:sz w:val="20"/>
                <w:szCs w:val="20"/>
              </w:rPr>
              <w:t>96</w:t>
            </w:r>
            <w:r>
              <w:rPr>
                <w:rFonts w:eastAsia="Helvetica,Times New Roman" w:cstheme="minorHAnsi"/>
                <w:color w:val="000000" w:themeColor="text1"/>
                <w:sz w:val="20"/>
                <w:szCs w:val="20"/>
              </w:rPr>
              <w:t>.00</w:t>
            </w:r>
            <w:r w:rsidR="00BE4D07">
              <w:rPr>
                <w:rFonts w:eastAsia="Helvetica,Times New Roman" w:cstheme="minorHAnsi"/>
                <w:color w:val="000000" w:themeColor="text1"/>
                <w:sz w:val="20"/>
                <w:szCs w:val="20"/>
              </w:rPr>
              <w:t>-</w:t>
            </w:r>
            <w:r>
              <w:rPr>
                <w:rFonts w:eastAsia="Helvetica,Times New Roman" w:cstheme="minorHAnsi"/>
                <w:color w:val="000000" w:themeColor="text1"/>
                <w:sz w:val="20"/>
                <w:szCs w:val="20"/>
              </w:rPr>
              <w:t>$</w:t>
            </w:r>
            <w:r w:rsidR="00BE4D07">
              <w:rPr>
                <w:rFonts w:eastAsia="Helvetica,Times New Roman" w:cstheme="minorHAnsi"/>
                <w:color w:val="000000" w:themeColor="text1"/>
                <w:sz w:val="20"/>
                <w:szCs w:val="20"/>
              </w:rPr>
              <w:t>26</w:t>
            </w:r>
            <w:r>
              <w:rPr>
                <w:rFonts w:eastAsia="Helvetica,Times New Roman" w:cstheme="minorHAnsi"/>
                <w:color w:val="000000" w:themeColor="text1"/>
                <w:sz w:val="20"/>
                <w:szCs w:val="20"/>
              </w:rPr>
              <w:t>7.99</w:t>
            </w:r>
          </w:p>
        </w:tc>
        <w:tc>
          <w:tcPr>
            <w:tcW w:w="738" w:type="pct"/>
            <w:vAlign w:val="center"/>
          </w:tcPr>
          <w:p w14:paraId="448110A6" w14:textId="5617C275" w:rsidR="00910DE0" w:rsidRPr="00057050" w:rsidRDefault="00F15EAD"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r w:rsidR="003F43E4">
              <w:rPr>
                <w:rFonts w:eastAsia="Helvetica,Times New Roman" w:cstheme="minorHAnsi"/>
                <w:color w:val="000000" w:themeColor="text1"/>
                <w:sz w:val="20"/>
                <w:szCs w:val="20"/>
              </w:rPr>
              <w:t>1.99</w:t>
            </w:r>
          </w:p>
        </w:tc>
        <w:tc>
          <w:tcPr>
            <w:tcW w:w="617" w:type="pct"/>
            <w:vAlign w:val="center"/>
          </w:tcPr>
          <w:p w14:paraId="26687D7C" w14:textId="584CCA04" w:rsidR="00910DE0" w:rsidRPr="00057050" w:rsidRDefault="00F15EAD"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578" w:type="pct"/>
            <w:shd w:val="clear" w:color="auto" w:fill="auto"/>
            <w:vAlign w:val="center"/>
          </w:tcPr>
          <w:p w14:paraId="11A2B4F9" w14:textId="6AA7BD8E" w:rsidR="00910DE0" w:rsidRPr="00057050" w:rsidRDefault="00577D32"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r>
      <w:tr w:rsidR="0069014F" w:rsidRPr="00057050" w14:paraId="7FBD7FC3" w14:textId="77777777" w:rsidTr="00B24285">
        <w:trPr>
          <w:trHeight w:val="906"/>
          <w:jc w:val="center"/>
        </w:trPr>
        <w:tc>
          <w:tcPr>
            <w:tcW w:w="1220" w:type="pct"/>
            <w:vAlign w:val="center"/>
          </w:tcPr>
          <w:p w14:paraId="58BCEFDE" w14:textId="0A040647" w:rsidR="0069014F" w:rsidRPr="00057050" w:rsidRDefault="0069014F" w:rsidP="00AD4CF8">
            <w:pPr>
              <w:spacing w:after="180" w:line="240" w:lineRule="auto"/>
              <w:jc w:val="center"/>
              <w:rPr>
                <w:color w:val="000000" w:themeColor="text1"/>
                <w:sz w:val="20"/>
                <w:szCs w:val="20"/>
              </w:rPr>
            </w:pPr>
            <w:r w:rsidRPr="00057050">
              <w:rPr>
                <w:color w:val="000000" w:themeColor="text1"/>
                <w:sz w:val="20"/>
                <w:szCs w:val="20"/>
              </w:rPr>
              <w:t>Fixed Operation and Maintenance Costs (</w:t>
            </w:r>
            <w:r>
              <w:rPr>
                <w:color w:val="000000" w:themeColor="text1"/>
                <w:sz w:val="20"/>
                <w:szCs w:val="20"/>
              </w:rPr>
              <w:t>Solution</w:t>
            </w:r>
            <w:r w:rsidRPr="00057050">
              <w:rPr>
                <w:color w:val="000000" w:themeColor="text1"/>
                <w:sz w:val="20"/>
                <w:szCs w:val="20"/>
              </w:rPr>
              <w:t>)</w:t>
            </w:r>
          </w:p>
        </w:tc>
        <w:tc>
          <w:tcPr>
            <w:tcW w:w="862" w:type="pct"/>
            <w:vAlign w:val="center"/>
          </w:tcPr>
          <w:p w14:paraId="794FCD2A" w14:textId="5C3443BD" w:rsidR="0069014F" w:rsidRPr="00D25FC7" w:rsidRDefault="0069014F" w:rsidP="00AD4CF8">
            <w:pPr>
              <w:spacing w:after="180" w:line="240" w:lineRule="auto"/>
              <w:jc w:val="center"/>
              <w:rPr>
                <w:rFonts w:eastAsia="Helvetica,Times New Roman" w:cstheme="minorHAnsi"/>
                <w:sz w:val="20"/>
                <w:szCs w:val="20"/>
              </w:rPr>
            </w:pPr>
            <w:r w:rsidRPr="00D25FC7">
              <w:rPr>
                <w:bCs/>
                <w:i/>
                <w:sz w:val="20"/>
                <w:szCs w:val="20"/>
              </w:rPr>
              <w:t>US$2014/</w:t>
            </w:r>
            <w:r w:rsidR="00BE4D07">
              <w:rPr>
                <w:bCs/>
                <w:i/>
                <w:sz w:val="20"/>
                <w:szCs w:val="20"/>
              </w:rPr>
              <w:t xml:space="preserve"> household/year</w:t>
            </w:r>
          </w:p>
        </w:tc>
        <w:tc>
          <w:tcPr>
            <w:tcW w:w="985" w:type="pct"/>
            <w:shd w:val="clear" w:color="auto" w:fill="auto"/>
            <w:vAlign w:val="center"/>
          </w:tcPr>
          <w:p w14:paraId="4F470140" w14:textId="6DEE92E7" w:rsidR="0069014F" w:rsidRPr="00057050" w:rsidRDefault="00F74EF7"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BE4D07">
              <w:rPr>
                <w:rFonts w:eastAsia="Helvetica,Times New Roman" w:cstheme="minorHAnsi"/>
                <w:color w:val="000000" w:themeColor="text1"/>
                <w:sz w:val="20"/>
                <w:szCs w:val="20"/>
              </w:rPr>
              <w:t>6</w:t>
            </w:r>
            <w:r w:rsidR="00CB17A2">
              <w:rPr>
                <w:rFonts w:eastAsia="Helvetica,Times New Roman" w:cstheme="minorHAnsi"/>
                <w:color w:val="000000" w:themeColor="text1"/>
                <w:sz w:val="20"/>
                <w:szCs w:val="20"/>
              </w:rPr>
              <w:t>60 - $6</w:t>
            </w:r>
            <w:r w:rsidR="00BE4D07">
              <w:rPr>
                <w:rFonts w:eastAsia="Helvetica,Times New Roman" w:cstheme="minorHAnsi"/>
                <w:color w:val="000000" w:themeColor="text1"/>
                <w:sz w:val="20"/>
                <w:szCs w:val="20"/>
              </w:rPr>
              <w:t>72</w:t>
            </w:r>
          </w:p>
        </w:tc>
        <w:tc>
          <w:tcPr>
            <w:tcW w:w="738" w:type="pct"/>
            <w:shd w:val="clear" w:color="auto" w:fill="auto"/>
            <w:vAlign w:val="center"/>
          </w:tcPr>
          <w:p w14:paraId="7207DC06" w14:textId="6D0F9284" w:rsidR="0069014F" w:rsidRPr="00057050" w:rsidRDefault="00CB17A2"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(depends on scenario)</w:t>
            </w:r>
          </w:p>
        </w:tc>
        <w:tc>
          <w:tcPr>
            <w:tcW w:w="617" w:type="pct"/>
            <w:shd w:val="clear" w:color="auto" w:fill="auto"/>
            <w:vAlign w:val="center"/>
          </w:tcPr>
          <w:p w14:paraId="3290C1F9" w14:textId="541256DA" w:rsidR="0069014F" w:rsidRPr="00057050" w:rsidRDefault="00334F0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78" w:type="pct"/>
            <w:shd w:val="clear" w:color="auto" w:fill="auto"/>
            <w:vAlign w:val="center"/>
          </w:tcPr>
          <w:p w14:paraId="766E4798" w14:textId="1ABB2E19" w:rsidR="0069014F" w:rsidRPr="00057050" w:rsidRDefault="003F43E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(based on other inputs)</w:t>
            </w:r>
          </w:p>
        </w:tc>
      </w:tr>
      <w:tr w:rsidR="0069014F" w:rsidRPr="00057050" w14:paraId="56960ECE" w14:textId="77777777" w:rsidTr="00B24285">
        <w:trPr>
          <w:trHeight w:val="634"/>
          <w:jc w:val="center"/>
        </w:trPr>
        <w:tc>
          <w:tcPr>
            <w:tcW w:w="1220" w:type="pct"/>
            <w:vAlign w:val="center"/>
          </w:tcPr>
          <w:p w14:paraId="7C1C0BA0" w14:textId="4FC57365" w:rsidR="0069014F" w:rsidRPr="00910DE0" w:rsidRDefault="0069014F" w:rsidP="00AD4CF8">
            <w:pPr>
              <w:spacing w:after="180" w:line="240" w:lineRule="auto"/>
              <w:jc w:val="center"/>
              <w:rPr>
                <w:color w:val="000000" w:themeColor="text1"/>
                <w:sz w:val="20"/>
                <w:szCs w:val="20"/>
              </w:rPr>
            </w:pPr>
            <w:r w:rsidRPr="00910DE0">
              <w:rPr>
                <w:color w:val="000000" w:themeColor="text1"/>
                <w:sz w:val="20"/>
                <w:szCs w:val="20"/>
              </w:rPr>
              <w:lastRenderedPageBreak/>
              <w:t>Learning Rate Factor (Solution)</w:t>
            </w:r>
          </w:p>
        </w:tc>
        <w:tc>
          <w:tcPr>
            <w:tcW w:w="862" w:type="pct"/>
            <w:vAlign w:val="center"/>
          </w:tcPr>
          <w:p w14:paraId="18D7B6C5" w14:textId="6EA6B799" w:rsidR="0069014F" w:rsidRPr="00910DE0" w:rsidRDefault="0069014F" w:rsidP="00AD4CF8">
            <w:pPr>
              <w:spacing w:after="180" w:line="240" w:lineRule="auto"/>
              <w:jc w:val="center"/>
              <w:rPr>
                <w:rStyle w:val="CommentReference"/>
                <w:sz w:val="20"/>
                <w:szCs w:val="20"/>
              </w:rPr>
            </w:pPr>
            <w:r w:rsidRPr="00910DE0">
              <w:rPr>
                <w:rStyle w:val="CommentReference"/>
                <w:sz w:val="20"/>
                <w:szCs w:val="20"/>
              </w:rPr>
              <w:t>%</w:t>
            </w:r>
          </w:p>
        </w:tc>
        <w:tc>
          <w:tcPr>
            <w:tcW w:w="985" w:type="pct"/>
            <w:shd w:val="clear" w:color="auto" w:fill="auto"/>
            <w:vAlign w:val="center"/>
          </w:tcPr>
          <w:p w14:paraId="503DB7E2" w14:textId="19E4402A" w:rsidR="0069014F" w:rsidRPr="00910DE0" w:rsidRDefault="00BE4D07"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8-18%</w:t>
            </w:r>
          </w:p>
        </w:tc>
        <w:tc>
          <w:tcPr>
            <w:tcW w:w="738" w:type="pct"/>
            <w:shd w:val="clear" w:color="auto" w:fill="auto"/>
            <w:vAlign w:val="center"/>
          </w:tcPr>
          <w:p w14:paraId="6AC44958" w14:textId="0EE3E7DE" w:rsidR="0069014F" w:rsidRPr="00910DE0" w:rsidRDefault="00BE4D07" w:rsidP="00AD4CF8">
            <w:pPr>
              <w:spacing w:line="240" w:lineRule="auto"/>
              <w:jc w:val="center"/>
              <w:rPr>
                <w:bCs/>
                <w:sz w:val="20"/>
                <w:szCs w:val="20"/>
              </w:rPr>
            </w:pPr>
            <w:r>
              <w:rPr>
                <w:bCs/>
                <w:sz w:val="20"/>
                <w:szCs w:val="20"/>
              </w:rPr>
              <w:t>13%</w:t>
            </w:r>
          </w:p>
        </w:tc>
        <w:tc>
          <w:tcPr>
            <w:tcW w:w="617" w:type="pct"/>
            <w:shd w:val="clear" w:color="auto" w:fill="auto"/>
            <w:vAlign w:val="center"/>
          </w:tcPr>
          <w:p w14:paraId="073E928F" w14:textId="5842EBBD" w:rsidR="0069014F" w:rsidRPr="00057050" w:rsidRDefault="00BE4D07"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578" w:type="pct"/>
            <w:shd w:val="clear" w:color="auto" w:fill="auto"/>
            <w:vAlign w:val="center"/>
          </w:tcPr>
          <w:p w14:paraId="0689267C" w14:textId="091DDEE2" w:rsidR="0069014F" w:rsidRPr="00057050" w:rsidRDefault="003F43E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5 </w:t>
            </w:r>
            <w:r w:rsidR="00BE4D07">
              <w:rPr>
                <w:rFonts w:eastAsia="Helvetica,Times New Roman" w:cstheme="minorHAnsi"/>
                <w:color w:val="000000" w:themeColor="text1"/>
                <w:sz w:val="20"/>
                <w:szCs w:val="20"/>
              </w:rPr>
              <w:t>(based on Data for Air conditioning systems)</w:t>
            </w:r>
          </w:p>
        </w:tc>
      </w:tr>
    </w:tbl>
    <w:p w14:paraId="56260956" w14:textId="77777777" w:rsidR="001D17E8" w:rsidRPr="001D17E8" w:rsidRDefault="001D17E8" w:rsidP="00EB247F"/>
    <w:p w14:paraId="56F5BC32" w14:textId="635DDA69" w:rsidR="001D17E8" w:rsidRDefault="00686965" w:rsidP="00EB247F">
      <w:pPr>
        <w:pStyle w:val="Heading3"/>
      </w:pPr>
      <w:bookmarkStart w:id="262" w:name="_Ref6419649"/>
      <w:bookmarkStart w:id="263" w:name="_Toc44504791"/>
      <w:r>
        <w:t>Technical Inputs</w:t>
      </w:r>
      <w:bookmarkEnd w:id="262"/>
      <w:bookmarkEnd w:id="263"/>
    </w:p>
    <w:p w14:paraId="2290D9AB" w14:textId="02FED67B" w:rsidR="00565CDA" w:rsidRDefault="00565CDA" w:rsidP="00B24285">
      <w:pPr>
        <w:pStyle w:val="Heading4"/>
      </w:pPr>
      <w:r>
        <w:t>Energy Consumption</w:t>
      </w:r>
    </w:p>
    <w:p w14:paraId="624AE78E" w14:textId="77777777" w:rsidR="00565CDA" w:rsidRPr="002D1EB6" w:rsidRDefault="00565CDA" w:rsidP="00565CDA">
      <w:pPr>
        <w:rPr>
          <w:bCs/>
        </w:rPr>
      </w:pPr>
      <w:r>
        <w:t xml:space="preserve">As was mentioned previously, it is challenging to account for the vast range of thermal energy consumption totals across different regions, as levels of consumption are directly related to variable factors, such as climate conditions, household characteristics and occupant behavior, technology and material availability, regional economic trends, and cultural elements, among others (IEA, 2016). In addition, the type of fuel used for space heating and cooling can vary </w:t>
      </w:r>
      <w:r w:rsidRPr="002D1EB6">
        <w:t>significantly across countries. For instance, while electricity only accounts for around 10 percent of total energy consumed for space heating in the US (EIA, 2009), it makes up on average over 40 percent of total space heating-related energy consumption in the EU-27</w:t>
      </w:r>
      <w:r w:rsidRPr="00EF4AAD">
        <w:t>. Globally however, it’s still 10% (IEA, 2017)</w:t>
      </w:r>
      <w:r w:rsidRPr="002D1EB6">
        <w:t xml:space="preserve">. </w:t>
      </w:r>
    </w:p>
    <w:p w14:paraId="6EA21AA9" w14:textId="77777777" w:rsidR="00565CDA" w:rsidRDefault="00565CDA" w:rsidP="00565CDA">
      <w:r w:rsidRPr="002D1EB6">
        <w:t>In order to analyze the climate and financial impacts of smart thermostat adoption globally</w:t>
      </w:r>
      <w:r w:rsidRPr="002D1EB6" w:rsidDel="00394BF9">
        <w:t xml:space="preserve"> </w:t>
      </w:r>
      <w:r w:rsidRPr="002D1EB6">
        <w:t xml:space="preserve">it was necessary to create weighted average values for electricity and fuel consumption </w:t>
      </w:r>
      <w:r>
        <w:t xml:space="preserve">from space heating and cooling. Because smart thermostat adoption is projected to take place primarily in three regional markets, those being North America, Europe, and Asia Pacific (Navigant Research, 2016), average electricity is used and fuel consumption values for these three regions and then weight these by the total share of households in each in 2014. Taking a bottom-up approach to calculating average energy consumption in these regions by estimating country totals for space heating and cooling was considered too complex for global-level analysis (in addition to the fact that data limitations in many countries prohibited reliable estimates for space heating and cooling), so instead, the model uses the US, EU-27, and Urban China as proxies for these three regions, primarily because reliable data was available and because these three represent a large share of the total number of households that will likely adopt smart thermostats over the period of analysis. </w:t>
      </w:r>
    </w:p>
    <w:p w14:paraId="5BE5AAB2" w14:textId="505E6B50" w:rsidR="00565CDA" w:rsidRPr="005E5A0B" w:rsidRDefault="00565CDA" w:rsidP="00565CDA">
      <w:r>
        <w:t xml:space="preserve">The model considers two primary fuel types for space heating and one for space cooling. For space heating, both electricity and natural gas are included, and for space cooling just electricity is considered. The authors acknowledge the limitations of this approach, given that other fuels, including propane, liquid petroleum gas (LPG), fuel oil, and kerosene, represent a significant proportion of energy used for space heating in </w:t>
      </w:r>
      <w:r>
        <w:lastRenderedPageBreak/>
        <w:t xml:space="preserve">many regions, but the decision to only include electricity and natural gas was made primarily to simplify the calculations necessary to model both climate and financial impacts of PDS adoption at a global scale. The rationale for this decision is elaborated in </w:t>
      </w:r>
      <w:r>
        <w:rPr>
          <w:i/>
        </w:rPr>
        <w:t xml:space="preserve">Section </w:t>
      </w:r>
      <w:r>
        <w:rPr>
          <w:i/>
        </w:rPr>
        <w:fldChar w:fldCharType="begin"/>
      </w:r>
      <w:r>
        <w:rPr>
          <w:i/>
        </w:rPr>
        <w:instrText xml:space="preserve"> REF _Ref6220008 \r \h </w:instrText>
      </w:r>
      <w:r>
        <w:rPr>
          <w:i/>
        </w:rPr>
      </w:r>
      <w:r>
        <w:rPr>
          <w:i/>
        </w:rPr>
        <w:fldChar w:fldCharType="separate"/>
      </w:r>
      <w:r w:rsidR="0095138A">
        <w:rPr>
          <w:i/>
        </w:rPr>
        <w:t>2.6</w:t>
      </w:r>
      <w:r>
        <w:rPr>
          <w:i/>
        </w:rPr>
        <w:fldChar w:fldCharType="end"/>
      </w:r>
      <w:r>
        <w:t xml:space="preserve">, and the limitations inherent in this approach are discussed in </w:t>
      </w:r>
      <w:r>
        <w:rPr>
          <w:i/>
        </w:rPr>
        <w:t xml:space="preserve">Section </w:t>
      </w:r>
      <w:r>
        <w:rPr>
          <w:i/>
        </w:rPr>
        <w:fldChar w:fldCharType="begin"/>
      </w:r>
      <w:r>
        <w:rPr>
          <w:i/>
        </w:rPr>
        <w:instrText xml:space="preserve"> REF _Ref6219728 \r \h </w:instrText>
      </w:r>
      <w:r>
        <w:rPr>
          <w:i/>
        </w:rPr>
      </w:r>
      <w:r>
        <w:rPr>
          <w:i/>
        </w:rPr>
        <w:fldChar w:fldCharType="separate"/>
      </w:r>
      <w:r w:rsidR="0095138A">
        <w:rPr>
          <w:i/>
        </w:rPr>
        <w:t>2.8</w:t>
      </w:r>
      <w:r>
        <w:rPr>
          <w:i/>
        </w:rPr>
        <w:fldChar w:fldCharType="end"/>
      </w:r>
      <w:r>
        <w:t xml:space="preserve">. </w:t>
      </w:r>
    </w:p>
    <w:p w14:paraId="14D25EAF" w14:textId="30084F47" w:rsidR="00565CDA" w:rsidRDefault="00565CDA" w:rsidP="00565CDA">
      <w:r>
        <w:t xml:space="preserve">As electricity is used for both space heating and cooling, it was necessary to calculate average annual household electricity consumption for space heating and cooling separately in the US, EU-27, and Urban China. For each of these countries and regions, </w:t>
      </w:r>
      <w:r>
        <w:fldChar w:fldCharType="begin"/>
      </w:r>
      <w:r>
        <w:instrText xml:space="preserve"> REF _Ref6308834 \h </w:instrText>
      </w:r>
      <w:r>
        <w:fldChar w:fldCharType="separate"/>
      </w:r>
      <w:r w:rsidR="0095138A" w:rsidRPr="00B54CD2">
        <w:t xml:space="preserve">Equation </w:t>
      </w:r>
      <w:r w:rsidR="0095138A">
        <w:rPr>
          <w:noProof/>
        </w:rPr>
        <w:t>7</w:t>
      </w:r>
      <w:r>
        <w:fldChar w:fldCharType="end"/>
      </w:r>
      <w:r>
        <w:t xml:space="preserve"> is used to determine the reductions in electricity consumption for space heating and cooling: </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565CDA" w14:paraId="257D2A24" w14:textId="77777777" w:rsidTr="00923757">
        <w:tc>
          <w:tcPr>
            <w:tcW w:w="7915" w:type="dxa"/>
          </w:tcPr>
          <w:p w14:paraId="65872841" w14:textId="77777777" w:rsidR="00565CDA" w:rsidRPr="00F34F0B" w:rsidRDefault="00565CDA" w:rsidP="00923757">
            <w:pPr>
              <w:spacing w:after="0"/>
            </w:pPr>
            <m:oMathPara>
              <m:oMath>
                <m:r>
                  <w:rPr>
                    <w:rFonts w:ascii="Cambria Math" w:hAnsi="Cambria Math"/>
                  </w:rPr>
                  <m:t>Reduction</m:t>
                </m:r>
                <m:sSub>
                  <m:sSubPr>
                    <m:ctrlPr>
                      <w:rPr>
                        <w:rFonts w:ascii="Cambria Math" w:hAnsi="Cambria Math"/>
                        <w:bCs/>
                        <w:i/>
                      </w:rPr>
                    </m:ctrlPr>
                  </m:sSubPr>
                  <m:e>
                    <m:r>
                      <w:rPr>
                        <w:rFonts w:ascii="Cambria Math" w:hAnsi="Cambria Math"/>
                      </w:rPr>
                      <m:t>θ</m:t>
                    </m:r>
                  </m:e>
                  <m:sub>
                    <m:r>
                      <w:rPr>
                        <w:rFonts w:ascii="Cambria Math" w:hAnsi="Cambria Math"/>
                      </w:rPr>
                      <m:t>PDS</m:t>
                    </m:r>
                  </m:sub>
                </m:sSub>
                <m:r>
                  <w:rPr>
                    <w:rFonts w:ascii="Cambria Math" w:hAnsi="Cambria Math"/>
                  </w:rPr>
                  <m:t>=</m:t>
                </m:r>
                <m:d>
                  <m:dPr>
                    <m:ctrlPr>
                      <w:rPr>
                        <w:rFonts w:ascii="Cambria Math" w:hAnsi="Cambria Math"/>
                        <w:bCs/>
                        <w:i/>
                      </w:rPr>
                    </m:ctrlPr>
                  </m:dPr>
                  <m:e>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χREF</m:t>
                        </m:r>
                      </m:sub>
                    </m:sSub>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γREF</m:t>
                        </m:r>
                      </m:sub>
                    </m:sSub>
                  </m:e>
                </m:d>
                <m:r>
                  <w:rPr>
                    <w:rFonts w:ascii="Cambria Math" w:hAnsi="Cambria Math"/>
                  </w:rPr>
                  <m:t>∙(</m:t>
                </m:r>
                <m:sSub>
                  <m:sSubPr>
                    <m:ctrlPr>
                      <w:rPr>
                        <w:rFonts w:ascii="Cambria Math" w:hAnsi="Cambria Math"/>
                        <w:bCs/>
                        <w:i/>
                      </w:rPr>
                    </m:ctrlPr>
                  </m:sSubPr>
                  <m:e>
                    <m:r>
                      <m:rPr>
                        <m:sty m:val="p"/>
                      </m:rPr>
                      <w:rPr>
                        <w:rFonts w:ascii="Cambria Math" w:hAnsi="Cambria Math"/>
                      </w:rPr>
                      <m:t>Ε</m:t>
                    </m:r>
                  </m:e>
                  <m:sub>
                    <m:r>
                      <w:rPr>
                        <w:rFonts w:ascii="Cambria Math" w:hAnsi="Cambria Math"/>
                      </w:rPr>
                      <m:t>f</m:t>
                    </m:r>
                  </m:sub>
                </m:sSub>
                <m:r>
                  <w:rPr>
                    <w:rFonts w:ascii="Cambria Math" w:hAnsi="Cambria Math"/>
                  </w:rPr>
                  <m:t>)</m:t>
                </m:r>
              </m:oMath>
            </m:oMathPara>
          </w:p>
        </w:tc>
        <w:tc>
          <w:tcPr>
            <w:tcW w:w="1260" w:type="dxa"/>
          </w:tcPr>
          <w:p w14:paraId="0D2026CC" w14:textId="01D11D81" w:rsidR="00565CDA" w:rsidRDefault="00565CDA" w:rsidP="00923757">
            <w:pPr>
              <w:rPr>
                <w:rFonts w:eastAsia="Times New Roman"/>
                <w:color w:val="000000" w:themeColor="text1"/>
                <w:lang w:eastAsia="en-IN"/>
              </w:rPr>
            </w:pPr>
            <w:bookmarkStart w:id="264" w:name="_Ref6308834"/>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7</w:t>
            </w:r>
            <w:r w:rsidRPr="00F34F0B">
              <w:fldChar w:fldCharType="end"/>
            </w:r>
            <w:bookmarkEnd w:id="264"/>
          </w:p>
        </w:tc>
      </w:tr>
    </w:tbl>
    <w:p w14:paraId="4DC66C3D" w14:textId="77777777" w:rsidR="00565CDA" w:rsidRDefault="00565CDA" w:rsidP="00565CDA">
      <w:r>
        <w:t>where:</w:t>
      </w:r>
    </w:p>
    <w:p w14:paraId="50332CBC" w14:textId="77777777" w:rsidR="00565CDA" w:rsidRDefault="00565CDA" w:rsidP="00565CDA">
      <w:pPr>
        <w:pStyle w:val="ListParagraph"/>
        <w:numPr>
          <w:ilvl w:val="0"/>
          <w:numId w:val="17"/>
        </w:numPr>
      </w:pPr>
      <m:oMath>
        <m:r>
          <w:rPr>
            <w:rFonts w:ascii="Cambria Math" w:hAnsi="Cambria Math"/>
          </w:rPr>
          <m:t>Reduction</m:t>
        </m:r>
        <m:sSub>
          <m:sSubPr>
            <m:ctrlPr>
              <w:rPr>
                <w:rFonts w:ascii="Cambria Math" w:hAnsi="Cambria Math"/>
                <w:i/>
              </w:rPr>
            </m:ctrlPr>
          </m:sSubPr>
          <m:e>
            <m:r>
              <w:rPr>
                <w:rFonts w:ascii="Cambria Math" w:hAnsi="Cambria Math"/>
              </w:rPr>
              <m:t>θ</m:t>
            </m:r>
          </m:e>
          <m:sub>
            <m:r>
              <w:rPr>
                <w:rFonts w:ascii="Cambria Math" w:hAnsi="Cambria Math"/>
              </w:rPr>
              <m:t>PDS</m:t>
            </m:r>
          </m:sub>
        </m:sSub>
      </m:oMath>
      <w:r>
        <w:t xml:space="preserve"> is the reduction in electricity consumption for space heating and cooling in the PDS scenarios compared to the REF.</w:t>
      </w:r>
    </w:p>
    <w:p w14:paraId="56481A90" w14:textId="77777777" w:rsidR="00565CDA" w:rsidRDefault="00565CDA" w:rsidP="00565CDA">
      <w:pPr>
        <w:pStyle w:val="ListParagraph"/>
        <w:numPr>
          <w:ilvl w:val="0"/>
          <w:numId w:val="17"/>
        </w:numPr>
      </w:pPr>
      <m:oMath>
        <m:r>
          <w:rPr>
            <w:rFonts w:ascii="Cambria Math" w:hAnsi="Cambria Math"/>
          </w:rPr>
          <m:t>Con</m:t>
        </m:r>
        <m:sSub>
          <m:sSubPr>
            <m:ctrlPr>
              <w:rPr>
                <w:rFonts w:ascii="Cambria Math" w:hAnsi="Cambria Math"/>
                <w:i/>
              </w:rPr>
            </m:ctrlPr>
          </m:sSubPr>
          <m:e>
            <m:r>
              <w:rPr>
                <w:rFonts w:ascii="Cambria Math" w:hAnsi="Cambria Math"/>
              </w:rPr>
              <m:t>s</m:t>
            </m:r>
          </m:e>
          <m:sub>
            <m:r>
              <w:rPr>
                <w:rFonts w:ascii="Cambria Math" w:hAnsi="Cambria Math"/>
              </w:rPr>
              <m:t>χREF</m:t>
            </m:r>
          </m:sub>
        </m:sSub>
      </m:oMath>
      <w:r>
        <w:t xml:space="preserve"> is the consumption of electricity for space heating in the REF scenario.</w:t>
      </w:r>
    </w:p>
    <w:p w14:paraId="272FE03A" w14:textId="77777777" w:rsidR="00565CDA" w:rsidRDefault="00565CDA" w:rsidP="00565CDA">
      <w:pPr>
        <w:pStyle w:val="ListParagraph"/>
        <w:numPr>
          <w:ilvl w:val="0"/>
          <w:numId w:val="17"/>
        </w:numPr>
      </w:pPr>
      <m:oMath>
        <m:r>
          <w:rPr>
            <w:rFonts w:ascii="Cambria Math" w:hAnsi="Cambria Math"/>
          </w:rPr>
          <m:t>Con</m:t>
        </m:r>
        <m:sSub>
          <m:sSubPr>
            <m:ctrlPr>
              <w:rPr>
                <w:rFonts w:ascii="Cambria Math" w:hAnsi="Cambria Math"/>
                <w:i/>
              </w:rPr>
            </m:ctrlPr>
          </m:sSubPr>
          <m:e>
            <m:r>
              <w:rPr>
                <w:rFonts w:ascii="Cambria Math" w:hAnsi="Cambria Math"/>
              </w:rPr>
              <m:t>s</m:t>
            </m:r>
          </m:e>
          <m:sub>
            <m:r>
              <w:rPr>
                <w:rFonts w:ascii="Cambria Math" w:hAnsi="Cambria Math"/>
              </w:rPr>
              <m:t>γREF</m:t>
            </m:r>
          </m:sub>
        </m:sSub>
      </m:oMath>
      <w:r>
        <w:t xml:space="preserve"> is the consumption of electricity for space cooling in the REF scenario.</w:t>
      </w:r>
    </w:p>
    <w:p w14:paraId="72B9E9B5" w14:textId="77777777" w:rsidR="00565CDA" w:rsidRPr="00DF379C" w:rsidRDefault="000F62C6" w:rsidP="00565CDA">
      <w:pPr>
        <w:pStyle w:val="ListParagraph"/>
        <w:numPr>
          <w:ilvl w:val="0"/>
          <w:numId w:val="17"/>
        </w:numPr>
      </w:pPr>
      <m:oMath>
        <m:sSub>
          <m:sSubPr>
            <m:ctrlPr>
              <w:rPr>
                <w:rFonts w:ascii="Cambria Math" w:hAnsi="Cambria Math"/>
                <w:i/>
              </w:rPr>
            </m:ctrlPr>
          </m:sSubPr>
          <m:e>
            <m:r>
              <m:rPr>
                <m:sty m:val="p"/>
              </m:rPr>
              <w:rPr>
                <w:rFonts w:ascii="Cambria Math" w:hAnsi="Cambria Math"/>
              </w:rPr>
              <m:t>Ε</m:t>
            </m:r>
          </m:e>
          <m:sub>
            <m:r>
              <w:rPr>
                <w:rFonts w:ascii="Cambria Math" w:hAnsi="Cambria Math"/>
              </w:rPr>
              <m:t xml:space="preserve">f </m:t>
            </m:r>
          </m:sub>
        </m:sSub>
      </m:oMath>
      <w:r w:rsidR="00565CDA">
        <w:t>is the efficiency factor (or percentage reduction in consumption) for space cooling and heating in a household with a smart thermostat.</w:t>
      </w:r>
    </w:p>
    <w:p w14:paraId="6147C062" w14:textId="77777777" w:rsidR="00565CDA" w:rsidRDefault="00565CDA" w:rsidP="00565CDA">
      <w:pPr>
        <w:spacing w:after="0"/>
        <w:rPr>
          <w:bCs/>
        </w:rPr>
      </w:pPr>
    </w:p>
    <w:p w14:paraId="18AC64B8" w14:textId="593CA10F" w:rsidR="00565CDA" w:rsidRDefault="00565CDA" w:rsidP="00565CDA">
      <w:r>
        <w:t xml:space="preserve">To calculate the reduction in fuel consumption for space heating, in this case reduction in consumption of natural gas, the </w:t>
      </w:r>
      <w:r>
        <w:fldChar w:fldCharType="begin"/>
      </w:r>
      <w:r>
        <w:instrText xml:space="preserve"> REF _Ref6308849 \h </w:instrText>
      </w:r>
      <w:r>
        <w:fldChar w:fldCharType="separate"/>
      </w:r>
      <w:r w:rsidR="0095138A" w:rsidRPr="00B54CD2">
        <w:t xml:space="preserve">Equation </w:t>
      </w:r>
      <w:r w:rsidR="0095138A">
        <w:rPr>
          <w:noProof/>
        </w:rPr>
        <w:t>8</w:t>
      </w:r>
      <w:r>
        <w:fldChar w:fldCharType="end"/>
      </w:r>
      <w:r>
        <w:t xml:space="preserve"> is used:</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260"/>
      </w:tblGrid>
      <w:tr w:rsidR="00565CDA" w14:paraId="6F8FFC9D" w14:textId="77777777" w:rsidTr="00923757">
        <w:tc>
          <w:tcPr>
            <w:tcW w:w="7915" w:type="dxa"/>
          </w:tcPr>
          <w:p w14:paraId="28A096A6" w14:textId="77777777" w:rsidR="00565CDA" w:rsidRPr="00F34F0B" w:rsidRDefault="00565CDA" w:rsidP="00923757">
            <w:pPr>
              <w:spacing w:after="0"/>
            </w:pPr>
            <m:oMathPara>
              <m:oMath>
                <m:r>
                  <w:rPr>
                    <w:rFonts w:ascii="Cambria Math" w:hAnsi="Cambria Math"/>
                  </w:rPr>
                  <m:t>Reduction</m:t>
                </m:r>
                <m:sSub>
                  <m:sSubPr>
                    <m:ctrlPr>
                      <w:rPr>
                        <w:rFonts w:ascii="Cambria Math" w:hAnsi="Cambria Math"/>
                        <w:bCs/>
                        <w:i/>
                      </w:rPr>
                    </m:ctrlPr>
                  </m:sSubPr>
                  <m:e>
                    <m:r>
                      <w:rPr>
                        <w:rFonts w:ascii="Cambria Math" w:hAnsi="Cambria Math"/>
                      </w:rPr>
                      <m:t>δ</m:t>
                    </m:r>
                  </m:e>
                  <m:sub>
                    <m:r>
                      <w:rPr>
                        <w:rFonts w:ascii="Cambria Math" w:hAnsi="Cambria Math"/>
                      </w:rPr>
                      <m:t>PDS</m:t>
                    </m:r>
                  </m:sub>
                </m:sSub>
                <m:r>
                  <w:rPr>
                    <w:rFonts w:ascii="Cambria Math" w:hAnsi="Cambria Math"/>
                  </w:rPr>
                  <m:t>=Con</m:t>
                </m:r>
                <m:sSub>
                  <m:sSubPr>
                    <m:ctrlPr>
                      <w:rPr>
                        <w:rFonts w:ascii="Cambria Math" w:hAnsi="Cambria Math"/>
                        <w:bCs/>
                        <w:i/>
                      </w:rPr>
                    </m:ctrlPr>
                  </m:sSubPr>
                  <m:e>
                    <m:r>
                      <w:rPr>
                        <w:rFonts w:ascii="Cambria Math" w:hAnsi="Cambria Math"/>
                      </w:rPr>
                      <m:t>s</m:t>
                    </m:r>
                  </m:e>
                  <m:sub>
                    <m:r>
                      <w:rPr>
                        <w:rFonts w:ascii="Cambria Math" w:hAnsi="Cambria Math"/>
                      </w:rPr>
                      <m:t>nREF</m:t>
                    </m:r>
                  </m:sub>
                </m:sSub>
                <m:r>
                  <w:rPr>
                    <w:rFonts w:ascii="Cambria Math" w:hAnsi="Cambria Math"/>
                  </w:rPr>
                  <m:t>∙</m:t>
                </m:r>
                <m:sSub>
                  <m:sSubPr>
                    <m:ctrlPr>
                      <w:rPr>
                        <w:rFonts w:ascii="Cambria Math" w:hAnsi="Cambria Math"/>
                        <w:bCs/>
                        <w:i/>
                      </w:rPr>
                    </m:ctrlPr>
                  </m:sSubPr>
                  <m:e>
                    <m:r>
                      <m:rPr>
                        <m:scr m:val="script"/>
                      </m:rPr>
                      <w:rPr>
                        <w:rFonts w:ascii="Cambria Math" w:hAnsi="Cambria Math"/>
                      </w:rPr>
                      <m:t>F</m:t>
                    </m:r>
                  </m:e>
                  <m:sub>
                    <m:r>
                      <w:rPr>
                        <w:rFonts w:ascii="Cambria Math" w:hAnsi="Cambria Math"/>
                      </w:rPr>
                      <m:t>sh</m:t>
                    </m:r>
                  </m:sub>
                </m:sSub>
              </m:oMath>
            </m:oMathPara>
          </w:p>
        </w:tc>
        <w:tc>
          <w:tcPr>
            <w:tcW w:w="1260" w:type="dxa"/>
          </w:tcPr>
          <w:p w14:paraId="33C033CD" w14:textId="36A1DE4E" w:rsidR="00565CDA" w:rsidRDefault="00565CDA" w:rsidP="00923757">
            <w:pPr>
              <w:rPr>
                <w:rFonts w:eastAsia="Times New Roman"/>
                <w:color w:val="000000" w:themeColor="text1"/>
                <w:lang w:eastAsia="en-IN"/>
              </w:rPr>
            </w:pPr>
            <w:bookmarkStart w:id="265" w:name="_Ref6308849"/>
            <w:r w:rsidRPr="00B54CD2">
              <w:t xml:space="preserve">Equation </w:t>
            </w:r>
            <w:r w:rsidRPr="00F34F0B">
              <w:fldChar w:fldCharType="begin"/>
            </w:r>
            <w:r w:rsidRPr="00B54CD2">
              <w:instrText xml:space="preserve"> SEQ Equation \* ARABIC </w:instrText>
            </w:r>
            <w:r w:rsidRPr="00F34F0B">
              <w:fldChar w:fldCharType="separate"/>
            </w:r>
            <w:r w:rsidR="0095138A">
              <w:rPr>
                <w:noProof/>
              </w:rPr>
              <w:t>8</w:t>
            </w:r>
            <w:r w:rsidRPr="00F34F0B">
              <w:fldChar w:fldCharType="end"/>
            </w:r>
            <w:bookmarkEnd w:id="265"/>
          </w:p>
        </w:tc>
      </w:tr>
    </w:tbl>
    <w:p w14:paraId="01DAF545" w14:textId="77777777" w:rsidR="00565CDA" w:rsidRDefault="00565CDA" w:rsidP="00565CDA">
      <w:r>
        <w:t>where:</w:t>
      </w:r>
    </w:p>
    <w:p w14:paraId="480010A3" w14:textId="77777777" w:rsidR="00565CDA" w:rsidRDefault="00565CDA" w:rsidP="00565CDA">
      <w:pPr>
        <w:pStyle w:val="ListParagraph"/>
        <w:numPr>
          <w:ilvl w:val="0"/>
          <w:numId w:val="18"/>
        </w:numPr>
      </w:pPr>
      <m:oMath>
        <m:r>
          <w:rPr>
            <w:rFonts w:ascii="Cambria Math" w:hAnsi="Cambria Math"/>
          </w:rPr>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t xml:space="preserve"> is the reduction in fuel consumption for space heating in the PDS scenario</w:t>
      </w:r>
    </w:p>
    <w:p w14:paraId="458B1C60" w14:textId="77777777" w:rsidR="00565CDA" w:rsidRDefault="00565CDA" w:rsidP="00565CDA">
      <w:pPr>
        <w:pStyle w:val="ListParagraph"/>
        <w:numPr>
          <w:ilvl w:val="0"/>
          <w:numId w:val="18"/>
        </w:numPr>
      </w:pPr>
      <m:oMath>
        <m:r>
          <w:rPr>
            <w:rFonts w:ascii="Cambria Math" w:hAnsi="Cambria Math"/>
          </w:rPr>
          <m:t>Con</m:t>
        </m:r>
        <m:sSub>
          <m:sSubPr>
            <m:ctrlPr>
              <w:rPr>
                <w:rFonts w:ascii="Cambria Math" w:hAnsi="Cambria Math"/>
                <w:i/>
              </w:rPr>
            </m:ctrlPr>
          </m:sSubPr>
          <m:e>
            <m:r>
              <w:rPr>
                <w:rFonts w:ascii="Cambria Math" w:hAnsi="Cambria Math"/>
              </w:rPr>
              <m:t>s</m:t>
            </m:r>
          </m:e>
          <m:sub>
            <m:r>
              <w:rPr>
                <w:rFonts w:ascii="Cambria Math" w:hAnsi="Cambria Math"/>
              </w:rPr>
              <m:t>ηREF</m:t>
            </m:r>
          </m:sub>
        </m:sSub>
      </m:oMath>
      <w:r>
        <w:t xml:space="preserve"> is the consumption of fuel for space heating in the REF scenario.</w:t>
      </w:r>
    </w:p>
    <w:p w14:paraId="04CC7395" w14:textId="77777777" w:rsidR="00565CDA" w:rsidRDefault="000F62C6" w:rsidP="00565CDA">
      <w:pPr>
        <w:pStyle w:val="ListParagraph"/>
        <w:numPr>
          <w:ilvl w:val="0"/>
          <w:numId w:val="18"/>
        </w:numPr>
      </w:pPr>
      <m:oMath>
        <m:sSub>
          <m:sSubPr>
            <m:ctrlPr>
              <w:rPr>
                <w:rFonts w:ascii="Cambria Math" w:hAnsi="Cambria Math"/>
                <w:i/>
              </w:rPr>
            </m:ctrlPr>
          </m:sSubPr>
          <m:e>
            <m:r>
              <m:rPr>
                <m:scr m:val="script"/>
              </m:rPr>
              <w:rPr>
                <w:rFonts w:ascii="Cambria Math" w:hAnsi="Cambria Math"/>
              </w:rPr>
              <m:t>F</m:t>
            </m:r>
          </m:e>
          <m:sub>
            <m:r>
              <w:rPr>
                <w:rFonts w:ascii="Cambria Math" w:hAnsi="Cambria Math"/>
              </w:rPr>
              <m:t>sh</m:t>
            </m:r>
          </m:sub>
        </m:sSub>
      </m:oMath>
      <w:r w:rsidR="00565CDA">
        <w:t xml:space="preserve"> is the fuel efficiency factor (or percentage reduction in consumption) for space heating for a household with a smart thermostat. </w:t>
      </w:r>
    </w:p>
    <w:p w14:paraId="327AD367" w14:textId="77777777" w:rsidR="00565CDA" w:rsidRDefault="00565CDA" w:rsidP="00565CDA">
      <w:pPr>
        <w:spacing w:after="0"/>
        <w:rPr>
          <w:bCs/>
        </w:rPr>
      </w:pPr>
    </w:p>
    <w:p w14:paraId="2D0CD9B4" w14:textId="6CD7A4F3" w:rsidR="00565CDA" w:rsidRDefault="00565CDA" w:rsidP="00565CDA">
      <w:pPr>
        <w:rPr>
          <w:bCs/>
        </w:rPr>
      </w:pPr>
      <w:r>
        <w:t xml:space="preserve">Using these equations,  the total consumption of both electricity and fuel for space heating and cooling in the REF and PDS scenarios are calculated. With these values, estimated reductions in CO2-eq emissions globally over the modeling timeframe are projected. </w:t>
      </w:r>
      <w:r>
        <w:fldChar w:fldCharType="begin"/>
      </w:r>
      <w:r>
        <w:instrText xml:space="preserve"> REF _Ref6218716 \h </w:instrText>
      </w:r>
      <w:r>
        <w:fldChar w:fldCharType="separate"/>
      </w:r>
      <w:r w:rsidR="0095138A">
        <w:t xml:space="preserve">Table </w:t>
      </w:r>
      <w:r w:rsidR="0095138A">
        <w:rPr>
          <w:noProof/>
        </w:rPr>
        <w:t>2</w:t>
      </w:r>
      <w:r w:rsidR="0095138A">
        <w:t>.</w:t>
      </w:r>
      <w:r w:rsidR="0095138A">
        <w:rPr>
          <w:noProof/>
        </w:rPr>
        <w:t>4</w:t>
      </w:r>
      <w:r>
        <w:fldChar w:fldCharType="end"/>
      </w:r>
      <w:r>
        <w:t xml:space="preserve"> below lists the model’s inputs for space cooling and heating consumption from both electricity and natural gas by country/region. Using the total </w:t>
      </w:r>
      <w:r>
        <w:lastRenderedPageBreak/>
        <w:t xml:space="preserve">numbers of households for each in 2014, a weighted average for each energy consumption value is used in the climate and financial analyses. The result is shown in </w:t>
      </w:r>
      <w:r>
        <w:fldChar w:fldCharType="begin"/>
      </w:r>
      <w:r>
        <w:instrText xml:space="preserve"> REF _Ref6419752 \h </w:instrText>
      </w:r>
      <w:r>
        <w:fldChar w:fldCharType="separate"/>
      </w:r>
      <w:r w:rsidR="0095138A">
        <w:t xml:space="preserve">Table </w:t>
      </w:r>
      <w:r w:rsidR="0095138A">
        <w:rPr>
          <w:noProof/>
        </w:rPr>
        <w:t>2</w:t>
      </w:r>
      <w:r w:rsidR="0095138A">
        <w:t>.</w:t>
      </w:r>
      <w:r w:rsidR="0095138A">
        <w:rPr>
          <w:noProof/>
        </w:rPr>
        <w:t>5</w:t>
      </w:r>
      <w:r>
        <w:fldChar w:fldCharType="end"/>
      </w:r>
      <w:r>
        <w:t>.</w:t>
      </w:r>
    </w:p>
    <w:p w14:paraId="6108AC93" w14:textId="283091B1" w:rsidR="00565CDA" w:rsidRDefault="00565CDA" w:rsidP="00565CDA">
      <w:pPr>
        <w:pStyle w:val="Caption"/>
        <w:keepNext/>
        <w:jc w:val="center"/>
      </w:pPr>
      <w:bookmarkStart w:id="266" w:name="_Ref6218716"/>
      <w:bookmarkStart w:id="267" w:name="_Toc44504816"/>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4</w:t>
      </w:r>
      <w:r w:rsidR="008C2152">
        <w:rPr>
          <w:noProof/>
        </w:rPr>
        <w:fldChar w:fldCharType="end"/>
      </w:r>
      <w:bookmarkEnd w:id="266"/>
      <w:r>
        <w:t xml:space="preserve"> </w:t>
      </w:r>
      <w:r w:rsidRPr="004842B7">
        <w:t>Climate and financial model inputs: consumption of energy for space heating and cooling.</w:t>
      </w:r>
      <w:bookmarkEnd w:id="267"/>
    </w:p>
    <w:tbl>
      <w:tblPr>
        <w:tblStyle w:val="TableGrid"/>
        <w:tblW w:w="0" w:type="auto"/>
        <w:jc w:val="center"/>
        <w:tblLook w:val="04A0" w:firstRow="1" w:lastRow="0" w:firstColumn="1" w:lastColumn="0" w:noHBand="0" w:noVBand="1"/>
      </w:tblPr>
      <w:tblGrid>
        <w:gridCol w:w="1516"/>
        <w:gridCol w:w="1582"/>
        <w:gridCol w:w="1582"/>
        <w:gridCol w:w="1569"/>
        <w:gridCol w:w="1552"/>
      </w:tblGrid>
      <w:tr w:rsidR="00565CDA" w:rsidRPr="00252572" w14:paraId="7BB5EEF7" w14:textId="77777777" w:rsidTr="00923757">
        <w:trPr>
          <w:jc w:val="center"/>
        </w:trPr>
        <w:tc>
          <w:tcPr>
            <w:tcW w:w="1516" w:type="dxa"/>
            <w:shd w:val="clear" w:color="auto" w:fill="4F81BD" w:themeFill="accent1"/>
            <w:vAlign w:val="center"/>
          </w:tcPr>
          <w:p w14:paraId="24D1699B" w14:textId="77777777" w:rsidR="00565CDA" w:rsidRPr="00EF4AAD" w:rsidRDefault="00565CDA" w:rsidP="00923757">
            <w:pPr>
              <w:spacing w:after="180" w:line="240" w:lineRule="auto"/>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Region</w:t>
            </w:r>
          </w:p>
        </w:tc>
        <w:tc>
          <w:tcPr>
            <w:tcW w:w="1582" w:type="dxa"/>
            <w:shd w:val="clear" w:color="auto" w:fill="4F81BD" w:themeFill="accent1"/>
            <w:vAlign w:val="center"/>
          </w:tcPr>
          <w:p w14:paraId="10CD2FDC" w14:textId="77777777" w:rsidR="00565CDA" w:rsidRPr="00EF4AAD" w:rsidRDefault="00565CDA" w:rsidP="00923757">
            <w:pPr>
              <w:spacing w:after="180" w:line="240" w:lineRule="auto"/>
              <w:jc w:val="center"/>
              <w:rPr>
                <w:rFonts w:eastAsia="Helvetica,Times New Roman" w:cstheme="minorHAnsi"/>
                <w:b/>
                <w:color w:val="FFFFFF" w:themeColor="background1"/>
                <w:sz w:val="20"/>
                <w:szCs w:val="20"/>
              </w:rPr>
            </w:pPr>
            <w:r w:rsidRPr="00EF4AAD">
              <w:rPr>
                <w:rFonts w:eastAsia="Helvetica,Times New Roman" w:cstheme="minorHAnsi"/>
                <w:b/>
                <w:color w:val="FFFFFF" w:themeColor="background1"/>
                <w:sz w:val="20"/>
                <w:szCs w:val="20"/>
              </w:rPr>
              <w:t>Space Cooling (TWh/million households)*</w:t>
            </w:r>
          </w:p>
        </w:tc>
        <w:tc>
          <w:tcPr>
            <w:tcW w:w="1582" w:type="dxa"/>
            <w:shd w:val="clear" w:color="auto" w:fill="4F81BD" w:themeFill="accent1"/>
            <w:vAlign w:val="center"/>
          </w:tcPr>
          <w:p w14:paraId="2AB1C884" w14:textId="77777777" w:rsidR="00565CDA" w:rsidRPr="00EF4AAD" w:rsidRDefault="00565CDA" w:rsidP="00923757">
            <w:pPr>
              <w:spacing w:after="180" w:line="240" w:lineRule="auto"/>
              <w:jc w:val="center"/>
              <w:rPr>
                <w:rFonts w:eastAsia="Helvetica,Times New Roman" w:cstheme="minorHAnsi"/>
                <w:b/>
                <w:color w:val="FFFFFF" w:themeColor="background1"/>
                <w:sz w:val="20"/>
                <w:szCs w:val="20"/>
              </w:rPr>
            </w:pPr>
            <w:r w:rsidRPr="00EF4AAD">
              <w:rPr>
                <w:rFonts w:eastAsia="Helvetica,Times New Roman" w:cstheme="minorHAnsi"/>
                <w:b/>
                <w:color w:val="FFFFFF" w:themeColor="background1"/>
                <w:sz w:val="20"/>
                <w:szCs w:val="20"/>
              </w:rPr>
              <w:t>Space Heating – Electric (TWh/million households</w:t>
            </w:r>
          </w:p>
        </w:tc>
        <w:tc>
          <w:tcPr>
            <w:tcW w:w="1569" w:type="dxa"/>
            <w:shd w:val="clear" w:color="auto" w:fill="4F81BD" w:themeFill="accent1"/>
            <w:vAlign w:val="center"/>
          </w:tcPr>
          <w:p w14:paraId="01662F46" w14:textId="77777777" w:rsidR="00565CDA" w:rsidRPr="00EF4AAD" w:rsidRDefault="00565CDA" w:rsidP="00923757">
            <w:pPr>
              <w:spacing w:after="180" w:line="240" w:lineRule="auto"/>
              <w:jc w:val="center"/>
              <w:rPr>
                <w:rFonts w:eastAsia="Helvetica,Times New Roman" w:cstheme="minorHAnsi"/>
                <w:b/>
                <w:color w:val="FFFFFF" w:themeColor="background1"/>
                <w:sz w:val="20"/>
                <w:szCs w:val="20"/>
              </w:rPr>
            </w:pPr>
            <w:r w:rsidRPr="00EF4AAD">
              <w:rPr>
                <w:rFonts w:eastAsia="Helvetica,Times New Roman" w:cstheme="minorHAnsi"/>
                <w:b/>
                <w:color w:val="FFFFFF" w:themeColor="background1"/>
                <w:sz w:val="20"/>
                <w:szCs w:val="20"/>
              </w:rPr>
              <w:t>Space Heating – Natural Gas (TJ/million households)†</w:t>
            </w:r>
          </w:p>
        </w:tc>
        <w:tc>
          <w:tcPr>
            <w:tcW w:w="1552" w:type="dxa"/>
            <w:shd w:val="clear" w:color="auto" w:fill="4F81BD" w:themeFill="accent1"/>
            <w:vAlign w:val="center"/>
          </w:tcPr>
          <w:p w14:paraId="48303033" w14:textId="77777777" w:rsidR="00565CDA" w:rsidRPr="00EF4AAD" w:rsidRDefault="00565CDA" w:rsidP="00923757">
            <w:pPr>
              <w:spacing w:after="180" w:line="240" w:lineRule="auto"/>
              <w:jc w:val="center"/>
              <w:rPr>
                <w:rFonts w:eastAsia="Helvetica,Times New Roman" w:cstheme="minorHAnsi"/>
                <w:b/>
                <w:color w:val="FFFFFF" w:themeColor="background1"/>
                <w:sz w:val="20"/>
                <w:szCs w:val="20"/>
              </w:rPr>
            </w:pPr>
            <w:r w:rsidRPr="00EF4AAD">
              <w:rPr>
                <w:rFonts w:eastAsia="Helvetica,Times New Roman" w:cstheme="minorHAnsi"/>
                <w:b/>
                <w:color w:val="FFFFFF" w:themeColor="background1"/>
                <w:sz w:val="20"/>
                <w:szCs w:val="20"/>
              </w:rPr>
              <w:t>Number of households in 2014 (millions)</w:t>
            </w:r>
          </w:p>
        </w:tc>
      </w:tr>
      <w:tr w:rsidR="00565CDA" w14:paraId="757E84B6" w14:textId="77777777" w:rsidTr="00923757">
        <w:trPr>
          <w:jc w:val="center"/>
        </w:trPr>
        <w:tc>
          <w:tcPr>
            <w:tcW w:w="1516" w:type="dxa"/>
          </w:tcPr>
          <w:p w14:paraId="0D9D6841" w14:textId="77777777" w:rsidR="00565CDA" w:rsidRPr="00EF4AAD" w:rsidRDefault="00565CDA" w:rsidP="00923757">
            <w:pPr>
              <w:rPr>
                <w:bCs/>
                <w:sz w:val="18"/>
                <w:szCs w:val="18"/>
              </w:rPr>
            </w:pPr>
            <w:r w:rsidRPr="00EF4AAD">
              <w:rPr>
                <w:bCs/>
                <w:sz w:val="18"/>
                <w:szCs w:val="18"/>
              </w:rPr>
              <w:t>USA</w:t>
            </w:r>
          </w:p>
        </w:tc>
        <w:tc>
          <w:tcPr>
            <w:tcW w:w="1582" w:type="dxa"/>
          </w:tcPr>
          <w:p w14:paraId="6AB53617" w14:textId="77777777" w:rsidR="00565CDA" w:rsidRPr="004B7CBF" w:rsidRDefault="00565CDA" w:rsidP="00923757">
            <w:pPr>
              <w:jc w:val="center"/>
              <w:rPr>
                <w:bCs/>
                <w:sz w:val="18"/>
                <w:szCs w:val="18"/>
              </w:rPr>
            </w:pPr>
            <w:r w:rsidRPr="004B7CBF">
              <w:rPr>
                <w:bCs/>
                <w:sz w:val="18"/>
                <w:szCs w:val="18"/>
              </w:rPr>
              <w:t>1.6</w:t>
            </w:r>
            <w:r>
              <w:rPr>
                <w:bCs/>
                <w:sz w:val="18"/>
                <w:szCs w:val="18"/>
              </w:rPr>
              <w:t>4</w:t>
            </w:r>
          </w:p>
        </w:tc>
        <w:tc>
          <w:tcPr>
            <w:tcW w:w="1582" w:type="dxa"/>
          </w:tcPr>
          <w:p w14:paraId="44E8FE33" w14:textId="77777777" w:rsidR="00565CDA" w:rsidRPr="004B7CBF" w:rsidRDefault="00565CDA" w:rsidP="00923757">
            <w:pPr>
              <w:jc w:val="center"/>
              <w:rPr>
                <w:bCs/>
                <w:sz w:val="18"/>
                <w:szCs w:val="18"/>
              </w:rPr>
            </w:pPr>
            <w:r w:rsidRPr="004B7CBF">
              <w:rPr>
                <w:bCs/>
                <w:sz w:val="18"/>
                <w:szCs w:val="18"/>
              </w:rPr>
              <w:t>1.05</w:t>
            </w:r>
          </w:p>
        </w:tc>
        <w:tc>
          <w:tcPr>
            <w:tcW w:w="1569" w:type="dxa"/>
          </w:tcPr>
          <w:p w14:paraId="396CCF4E" w14:textId="77777777" w:rsidR="00565CDA" w:rsidRPr="004B7CBF" w:rsidRDefault="00565CDA" w:rsidP="00923757">
            <w:pPr>
              <w:jc w:val="center"/>
              <w:rPr>
                <w:bCs/>
                <w:sz w:val="18"/>
                <w:szCs w:val="18"/>
              </w:rPr>
            </w:pPr>
            <w:r w:rsidRPr="004B7CBF">
              <w:rPr>
                <w:bCs/>
                <w:sz w:val="18"/>
                <w:szCs w:val="18"/>
              </w:rPr>
              <w:t>35,487.</w:t>
            </w:r>
            <w:r>
              <w:rPr>
                <w:bCs/>
                <w:sz w:val="18"/>
                <w:szCs w:val="18"/>
              </w:rPr>
              <w:t>40</w:t>
            </w:r>
          </w:p>
        </w:tc>
        <w:tc>
          <w:tcPr>
            <w:tcW w:w="1552" w:type="dxa"/>
          </w:tcPr>
          <w:p w14:paraId="1E59C8F1" w14:textId="77777777" w:rsidR="00565CDA" w:rsidRPr="004B7CBF" w:rsidRDefault="00565CDA" w:rsidP="00923757">
            <w:pPr>
              <w:jc w:val="center"/>
              <w:rPr>
                <w:bCs/>
                <w:sz w:val="18"/>
                <w:szCs w:val="18"/>
              </w:rPr>
            </w:pPr>
            <w:r w:rsidRPr="004B7CBF">
              <w:rPr>
                <w:bCs/>
                <w:sz w:val="18"/>
                <w:szCs w:val="18"/>
              </w:rPr>
              <w:t>114.80</w:t>
            </w:r>
          </w:p>
        </w:tc>
      </w:tr>
      <w:tr w:rsidR="00565CDA" w14:paraId="6A0C50C3" w14:textId="77777777" w:rsidTr="00923757">
        <w:trPr>
          <w:jc w:val="center"/>
        </w:trPr>
        <w:tc>
          <w:tcPr>
            <w:tcW w:w="1516" w:type="dxa"/>
          </w:tcPr>
          <w:p w14:paraId="11B63F0B" w14:textId="77777777" w:rsidR="00565CDA" w:rsidRPr="00EF4AAD" w:rsidRDefault="00565CDA" w:rsidP="00923757">
            <w:pPr>
              <w:rPr>
                <w:bCs/>
                <w:sz w:val="18"/>
                <w:szCs w:val="18"/>
              </w:rPr>
            </w:pPr>
            <w:r w:rsidRPr="00EF4AAD">
              <w:rPr>
                <w:bCs/>
                <w:sz w:val="18"/>
                <w:szCs w:val="18"/>
              </w:rPr>
              <w:t>EU</w:t>
            </w:r>
          </w:p>
        </w:tc>
        <w:tc>
          <w:tcPr>
            <w:tcW w:w="1582" w:type="dxa"/>
          </w:tcPr>
          <w:p w14:paraId="179D4577" w14:textId="77777777" w:rsidR="00565CDA" w:rsidRPr="004B7CBF" w:rsidRDefault="00565CDA" w:rsidP="00923757">
            <w:pPr>
              <w:jc w:val="center"/>
              <w:rPr>
                <w:bCs/>
                <w:sz w:val="18"/>
                <w:szCs w:val="18"/>
              </w:rPr>
            </w:pPr>
            <w:r w:rsidRPr="004B7CBF">
              <w:rPr>
                <w:bCs/>
                <w:sz w:val="18"/>
                <w:szCs w:val="18"/>
              </w:rPr>
              <w:t>0.1</w:t>
            </w:r>
            <w:r>
              <w:rPr>
                <w:bCs/>
                <w:sz w:val="18"/>
                <w:szCs w:val="18"/>
              </w:rPr>
              <w:t>2</w:t>
            </w:r>
          </w:p>
        </w:tc>
        <w:tc>
          <w:tcPr>
            <w:tcW w:w="1582" w:type="dxa"/>
          </w:tcPr>
          <w:p w14:paraId="077EB01D" w14:textId="77777777" w:rsidR="00565CDA" w:rsidRPr="004B7CBF" w:rsidRDefault="00565CDA" w:rsidP="00923757">
            <w:pPr>
              <w:jc w:val="center"/>
              <w:rPr>
                <w:bCs/>
                <w:sz w:val="18"/>
                <w:szCs w:val="18"/>
              </w:rPr>
            </w:pPr>
            <w:r w:rsidRPr="004B7CBF">
              <w:rPr>
                <w:bCs/>
                <w:sz w:val="18"/>
                <w:szCs w:val="18"/>
              </w:rPr>
              <w:t>3.9</w:t>
            </w:r>
            <w:r>
              <w:rPr>
                <w:bCs/>
                <w:sz w:val="18"/>
                <w:szCs w:val="18"/>
              </w:rPr>
              <w:t>5</w:t>
            </w:r>
          </w:p>
        </w:tc>
        <w:tc>
          <w:tcPr>
            <w:tcW w:w="1569" w:type="dxa"/>
          </w:tcPr>
          <w:p w14:paraId="2236FFC2" w14:textId="77777777" w:rsidR="00565CDA" w:rsidRPr="004B7CBF" w:rsidRDefault="00565CDA" w:rsidP="00923757">
            <w:pPr>
              <w:jc w:val="center"/>
              <w:rPr>
                <w:bCs/>
                <w:sz w:val="18"/>
                <w:szCs w:val="18"/>
              </w:rPr>
            </w:pPr>
            <w:r w:rsidRPr="004B7CBF">
              <w:rPr>
                <w:bCs/>
                <w:sz w:val="18"/>
                <w:szCs w:val="18"/>
              </w:rPr>
              <w:t>18,834.50</w:t>
            </w:r>
          </w:p>
        </w:tc>
        <w:tc>
          <w:tcPr>
            <w:tcW w:w="1552" w:type="dxa"/>
          </w:tcPr>
          <w:p w14:paraId="32FE8A4C" w14:textId="77777777" w:rsidR="00565CDA" w:rsidRPr="004B7CBF" w:rsidRDefault="00565CDA" w:rsidP="00923757">
            <w:pPr>
              <w:jc w:val="center"/>
              <w:rPr>
                <w:bCs/>
                <w:sz w:val="18"/>
                <w:szCs w:val="18"/>
              </w:rPr>
            </w:pPr>
            <w:r w:rsidRPr="004B7CBF">
              <w:rPr>
                <w:bCs/>
                <w:sz w:val="18"/>
                <w:szCs w:val="18"/>
              </w:rPr>
              <w:t>212.51</w:t>
            </w:r>
          </w:p>
        </w:tc>
      </w:tr>
      <w:tr w:rsidR="00565CDA" w14:paraId="16BDFC68" w14:textId="77777777" w:rsidTr="00923757">
        <w:trPr>
          <w:jc w:val="center"/>
        </w:trPr>
        <w:tc>
          <w:tcPr>
            <w:tcW w:w="1516" w:type="dxa"/>
          </w:tcPr>
          <w:p w14:paraId="758329CB" w14:textId="77777777" w:rsidR="00565CDA" w:rsidRPr="00EF4AAD" w:rsidRDefault="00565CDA" w:rsidP="00923757">
            <w:pPr>
              <w:rPr>
                <w:bCs/>
                <w:sz w:val="18"/>
                <w:szCs w:val="18"/>
              </w:rPr>
            </w:pPr>
            <w:r w:rsidRPr="00EF4AAD">
              <w:rPr>
                <w:bCs/>
                <w:sz w:val="18"/>
                <w:szCs w:val="18"/>
              </w:rPr>
              <w:t>China (urban)</w:t>
            </w:r>
          </w:p>
        </w:tc>
        <w:tc>
          <w:tcPr>
            <w:tcW w:w="1582" w:type="dxa"/>
          </w:tcPr>
          <w:p w14:paraId="43E75299" w14:textId="77777777" w:rsidR="00565CDA" w:rsidRPr="004B7CBF" w:rsidRDefault="00565CDA" w:rsidP="00923757">
            <w:pPr>
              <w:jc w:val="center"/>
              <w:rPr>
                <w:bCs/>
                <w:sz w:val="18"/>
                <w:szCs w:val="18"/>
              </w:rPr>
            </w:pPr>
            <w:r w:rsidRPr="004B7CBF">
              <w:rPr>
                <w:bCs/>
                <w:sz w:val="18"/>
                <w:szCs w:val="18"/>
              </w:rPr>
              <w:t>0.2</w:t>
            </w:r>
            <w:r>
              <w:rPr>
                <w:bCs/>
                <w:sz w:val="18"/>
                <w:szCs w:val="18"/>
              </w:rPr>
              <w:t>3</w:t>
            </w:r>
          </w:p>
        </w:tc>
        <w:tc>
          <w:tcPr>
            <w:tcW w:w="1582" w:type="dxa"/>
          </w:tcPr>
          <w:p w14:paraId="1C58892E" w14:textId="77777777" w:rsidR="00565CDA" w:rsidRPr="004B7CBF" w:rsidRDefault="00565CDA" w:rsidP="00923757">
            <w:pPr>
              <w:jc w:val="center"/>
              <w:rPr>
                <w:bCs/>
                <w:sz w:val="18"/>
                <w:szCs w:val="18"/>
              </w:rPr>
            </w:pPr>
            <w:r w:rsidRPr="004B7CBF">
              <w:rPr>
                <w:bCs/>
                <w:sz w:val="18"/>
                <w:szCs w:val="18"/>
              </w:rPr>
              <w:t>0.09</w:t>
            </w:r>
          </w:p>
        </w:tc>
        <w:tc>
          <w:tcPr>
            <w:tcW w:w="1569" w:type="dxa"/>
          </w:tcPr>
          <w:p w14:paraId="0B937C23" w14:textId="77777777" w:rsidR="00565CDA" w:rsidRPr="004B7CBF" w:rsidRDefault="00565CDA" w:rsidP="00923757">
            <w:pPr>
              <w:jc w:val="center"/>
              <w:rPr>
                <w:bCs/>
                <w:sz w:val="18"/>
                <w:szCs w:val="18"/>
              </w:rPr>
            </w:pPr>
            <w:r w:rsidRPr="004B7CBF">
              <w:rPr>
                <w:bCs/>
                <w:sz w:val="18"/>
                <w:szCs w:val="18"/>
              </w:rPr>
              <w:t>22,039.32</w:t>
            </w:r>
          </w:p>
        </w:tc>
        <w:tc>
          <w:tcPr>
            <w:tcW w:w="1552" w:type="dxa"/>
          </w:tcPr>
          <w:p w14:paraId="340DF6B3" w14:textId="77777777" w:rsidR="00565CDA" w:rsidRPr="004B7CBF" w:rsidRDefault="00565CDA" w:rsidP="00923757">
            <w:pPr>
              <w:jc w:val="center"/>
              <w:rPr>
                <w:bCs/>
                <w:sz w:val="18"/>
                <w:szCs w:val="18"/>
              </w:rPr>
            </w:pPr>
            <w:r w:rsidRPr="004B7CBF">
              <w:rPr>
                <w:bCs/>
                <w:sz w:val="18"/>
                <w:szCs w:val="18"/>
              </w:rPr>
              <w:t>205.00</w:t>
            </w:r>
          </w:p>
        </w:tc>
      </w:tr>
    </w:tbl>
    <w:p w14:paraId="17FA4D75" w14:textId="25665FEF" w:rsidR="00565CDA" w:rsidRPr="00B24285" w:rsidRDefault="00565CDA" w:rsidP="00B24285">
      <w:pPr>
        <w:jc w:val="left"/>
        <w:rPr>
          <w:bCs/>
        </w:rPr>
      </w:pPr>
      <w:r w:rsidRPr="00EF4AAD">
        <w:rPr>
          <w:bCs/>
          <w:sz w:val="18"/>
        </w:rPr>
        <w:t>* All space cooling is assumed to be electric.</w:t>
      </w:r>
      <w:r w:rsidRPr="00EF4AAD">
        <w:rPr>
          <w:bCs/>
          <w:sz w:val="18"/>
        </w:rPr>
        <w:br/>
        <w:t>† All non-electric space heating is assumed to be from natural gas.</w:t>
      </w:r>
      <w:r w:rsidRPr="00EF4AAD">
        <w:rPr>
          <w:bCs/>
          <w:sz w:val="18"/>
        </w:rPr>
        <w:br/>
        <w:t>Sources: EIA, 2009; Pardo et al., 2012; Wei et al., 2015.</w:t>
      </w:r>
    </w:p>
    <w:p w14:paraId="3C825692" w14:textId="117F94C1" w:rsidR="00565CDA" w:rsidRDefault="00565CDA" w:rsidP="00B24285">
      <w:pPr>
        <w:pStyle w:val="Heading4"/>
      </w:pPr>
      <w:r>
        <w:t>Lifetime</w:t>
      </w:r>
    </w:p>
    <w:p w14:paraId="667A6982" w14:textId="0CC3E18C" w:rsidR="00565CDA" w:rsidRDefault="00B179CC" w:rsidP="00565CDA">
      <w:r>
        <w:t xml:space="preserve">The number of years of use was estimated as a simple average of the data collected. The data summary is shown in </w:t>
      </w:r>
      <w:r>
        <w:fldChar w:fldCharType="begin"/>
      </w:r>
      <w:r>
        <w:instrText xml:space="preserve"> REF _Ref6419752 \h </w:instrText>
      </w:r>
      <w:r>
        <w:fldChar w:fldCharType="separate"/>
      </w:r>
      <w:r w:rsidR="0095138A">
        <w:t xml:space="preserve">Table </w:t>
      </w:r>
      <w:r w:rsidR="0095138A">
        <w:rPr>
          <w:noProof/>
        </w:rPr>
        <w:t>2</w:t>
      </w:r>
      <w:r w:rsidR="0095138A">
        <w:t>.</w:t>
      </w:r>
      <w:r w:rsidR="0095138A">
        <w:rPr>
          <w:noProof/>
        </w:rPr>
        <w:t>5</w:t>
      </w:r>
      <w:r>
        <w:fldChar w:fldCharType="end"/>
      </w:r>
      <w:r>
        <w:t xml:space="preserve"> and </w:t>
      </w:r>
      <w:r>
        <w:fldChar w:fldCharType="begin"/>
      </w:r>
      <w:r>
        <w:instrText xml:space="preserve"> REF _Ref6420848 \h </w:instrText>
      </w:r>
      <w:r>
        <w:fldChar w:fldCharType="separate"/>
      </w:r>
      <w:r w:rsidR="0095138A">
        <w:t xml:space="preserve">Table </w:t>
      </w:r>
      <w:r w:rsidR="0095138A">
        <w:rPr>
          <w:noProof/>
        </w:rPr>
        <w:t>2</w:t>
      </w:r>
      <w:r w:rsidR="0095138A">
        <w:t>.</w:t>
      </w:r>
      <w:r w:rsidR="0095138A">
        <w:rPr>
          <w:noProof/>
        </w:rPr>
        <w:t>6</w:t>
      </w:r>
      <w:r>
        <w:fldChar w:fldCharType="end"/>
      </w:r>
      <w:r>
        <w:t>.</w:t>
      </w:r>
    </w:p>
    <w:p w14:paraId="3CE5966B" w14:textId="16B00456" w:rsidR="000875B5" w:rsidRPr="0021082B"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268" w:name="_Ref6419752"/>
      <w:bookmarkStart w:id="269" w:name="_Toc44504817"/>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5</w:t>
      </w:r>
      <w:r w:rsidR="008C2152">
        <w:rPr>
          <w:noProof/>
        </w:rPr>
        <w:fldChar w:fldCharType="end"/>
      </w:r>
      <w:bookmarkEnd w:id="268"/>
      <w:r>
        <w:t xml:space="preserve"> Technical</w:t>
      </w:r>
      <w:r w:rsidR="000E342F">
        <w:t xml:space="preserve"> </w:t>
      </w:r>
      <w:r>
        <w:t>Inputs</w:t>
      </w:r>
      <w:r w:rsidR="00E978D4">
        <w:t xml:space="preserve"> </w:t>
      </w:r>
      <w:r w:rsidR="00B053AF">
        <w:t xml:space="preserve">- </w:t>
      </w:r>
      <w:r w:rsidR="00E978D4">
        <w:t>Conventional Technologies</w:t>
      </w:r>
      <w:bookmarkEnd w:id="269"/>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807D37" w14:paraId="6018AB22" w14:textId="77777777" w:rsidTr="00DA57F1">
        <w:trPr>
          <w:cantSplit/>
          <w:trHeight w:val="868"/>
          <w:tblHeader/>
          <w:jc w:val="center"/>
        </w:trPr>
        <w:tc>
          <w:tcPr>
            <w:tcW w:w="1992" w:type="dxa"/>
            <w:shd w:val="clear" w:color="auto" w:fill="4F81BD" w:themeFill="accent1"/>
            <w:vAlign w:val="center"/>
          </w:tcPr>
          <w:p w14:paraId="4EC8594B" w14:textId="77777777" w:rsidR="00E978D4" w:rsidRPr="00FB649C" w:rsidRDefault="00E978D4" w:rsidP="00AD4CF8">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FB649C" w:rsidRDefault="00E978D4"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1380" w:type="dxa"/>
            <w:shd w:val="clear" w:color="auto" w:fill="4F81BD" w:themeFill="accent1"/>
            <w:vAlign w:val="center"/>
          </w:tcPr>
          <w:p w14:paraId="4298198A" w14:textId="22583AB3"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E978D4" w:rsidRPr="00807D37" w14:paraId="63867CFF" w14:textId="77777777" w:rsidTr="00B24285">
        <w:trPr>
          <w:trHeight w:val="642"/>
          <w:jc w:val="center"/>
        </w:trPr>
        <w:tc>
          <w:tcPr>
            <w:tcW w:w="1992" w:type="dxa"/>
            <w:vAlign w:val="center"/>
          </w:tcPr>
          <w:p w14:paraId="5BEA9C34" w14:textId="08AB41E1" w:rsidR="00E978D4" w:rsidRPr="00807D37" w:rsidRDefault="00E978D4" w:rsidP="00AD4CF8">
            <w:pPr>
              <w:spacing w:line="240" w:lineRule="auto"/>
              <w:jc w:val="center"/>
              <w:rPr>
                <w:color w:val="000000" w:themeColor="text1"/>
                <w:sz w:val="20"/>
                <w:szCs w:val="20"/>
              </w:rPr>
            </w:pPr>
            <w:r w:rsidRPr="00807D37">
              <w:rPr>
                <w:bCs/>
                <w:sz w:val="20"/>
                <w:szCs w:val="20"/>
              </w:rPr>
              <w:t xml:space="preserve">Lifetime Capacity </w:t>
            </w:r>
          </w:p>
        </w:tc>
        <w:tc>
          <w:tcPr>
            <w:tcW w:w="1311" w:type="dxa"/>
            <w:vAlign w:val="center"/>
          </w:tcPr>
          <w:p w14:paraId="78FC6EF1" w14:textId="0B56BD91" w:rsidR="00E978D4" w:rsidRPr="00E978D4" w:rsidRDefault="0032353F" w:rsidP="00AD4CF8">
            <w:pPr>
              <w:spacing w:after="180" w:line="240" w:lineRule="auto"/>
              <w:jc w:val="center"/>
              <w:rPr>
                <w:rFonts w:eastAsia="Helvetica,Times New Roman" w:cstheme="minorHAnsi"/>
                <w:color w:val="000000" w:themeColor="text1"/>
                <w:sz w:val="20"/>
                <w:szCs w:val="20"/>
              </w:rPr>
            </w:pPr>
            <w:r>
              <w:rPr>
                <w:bCs/>
                <w:i/>
                <w:color w:val="000000" w:themeColor="text1"/>
                <w:sz w:val="20"/>
                <w:szCs w:val="20"/>
              </w:rPr>
              <w:t>years</w:t>
            </w:r>
          </w:p>
        </w:tc>
        <w:tc>
          <w:tcPr>
            <w:tcW w:w="1795" w:type="dxa"/>
            <w:vAlign w:val="center"/>
          </w:tcPr>
          <w:p w14:paraId="4812F414" w14:textId="2D0AF9D4"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6.2-41.3</w:t>
            </w:r>
          </w:p>
        </w:tc>
        <w:tc>
          <w:tcPr>
            <w:tcW w:w="1590" w:type="dxa"/>
            <w:vAlign w:val="center"/>
          </w:tcPr>
          <w:p w14:paraId="1A2A7431" w14:textId="191F107C"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23.75</w:t>
            </w:r>
          </w:p>
        </w:tc>
        <w:tc>
          <w:tcPr>
            <w:tcW w:w="1493" w:type="dxa"/>
            <w:shd w:val="clear" w:color="auto" w:fill="auto"/>
            <w:vAlign w:val="center"/>
          </w:tcPr>
          <w:p w14:paraId="69B835DE" w14:textId="57C8300D"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c>
          <w:tcPr>
            <w:tcW w:w="1380" w:type="dxa"/>
            <w:shd w:val="clear" w:color="auto" w:fill="auto"/>
            <w:vAlign w:val="center"/>
          </w:tcPr>
          <w:p w14:paraId="5AF77D15" w14:textId="35E835BF"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651E33" w:rsidRPr="00807D37" w14:paraId="5633C76B" w14:textId="77777777" w:rsidTr="00B24285">
        <w:trPr>
          <w:trHeight w:val="642"/>
          <w:jc w:val="center"/>
        </w:trPr>
        <w:tc>
          <w:tcPr>
            <w:tcW w:w="1992" w:type="dxa"/>
            <w:vAlign w:val="center"/>
          </w:tcPr>
          <w:p w14:paraId="4EF2E0A7" w14:textId="67992FDD" w:rsidR="00651E33" w:rsidRPr="00807D37" w:rsidRDefault="00651E33" w:rsidP="00AD4CF8">
            <w:pPr>
              <w:spacing w:line="240" w:lineRule="auto"/>
              <w:jc w:val="center"/>
              <w:rPr>
                <w:bCs/>
                <w:sz w:val="20"/>
                <w:szCs w:val="20"/>
              </w:rPr>
            </w:pPr>
            <w:r>
              <w:rPr>
                <w:bCs/>
                <w:sz w:val="20"/>
                <w:szCs w:val="20"/>
              </w:rPr>
              <w:t>Electricity Consumed in Household with Conventional System – Space Heating</w:t>
            </w:r>
          </w:p>
        </w:tc>
        <w:tc>
          <w:tcPr>
            <w:tcW w:w="1311" w:type="dxa"/>
            <w:vAlign w:val="center"/>
          </w:tcPr>
          <w:p w14:paraId="56A1587C" w14:textId="22C26BDA" w:rsidR="00651E33" w:rsidRDefault="00651E33" w:rsidP="00AD4CF8">
            <w:pPr>
              <w:spacing w:after="180" w:line="240" w:lineRule="auto"/>
              <w:jc w:val="center"/>
              <w:rPr>
                <w:bCs/>
                <w:i/>
                <w:color w:val="000000" w:themeColor="text1"/>
                <w:sz w:val="20"/>
                <w:szCs w:val="20"/>
              </w:rPr>
            </w:pPr>
            <w:r>
              <w:rPr>
                <w:bCs/>
                <w:i/>
                <w:color w:val="000000" w:themeColor="text1"/>
                <w:sz w:val="20"/>
                <w:szCs w:val="20"/>
              </w:rPr>
              <w:t>TWh/ million Households</w:t>
            </w:r>
          </w:p>
        </w:tc>
        <w:tc>
          <w:tcPr>
            <w:tcW w:w="1795" w:type="dxa"/>
            <w:vAlign w:val="center"/>
          </w:tcPr>
          <w:p w14:paraId="06CC6385" w14:textId="08D55327" w:rsidR="00651E33"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0.03-3.99</w:t>
            </w:r>
          </w:p>
        </w:tc>
        <w:tc>
          <w:tcPr>
            <w:tcW w:w="1590" w:type="dxa"/>
            <w:vAlign w:val="center"/>
          </w:tcPr>
          <w:p w14:paraId="6A1289F4" w14:textId="5F292566" w:rsidR="00651E33"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1.84</w:t>
            </w:r>
          </w:p>
        </w:tc>
        <w:tc>
          <w:tcPr>
            <w:tcW w:w="1493" w:type="dxa"/>
            <w:shd w:val="clear" w:color="auto" w:fill="auto"/>
            <w:vAlign w:val="center"/>
          </w:tcPr>
          <w:p w14:paraId="64434F06" w14:textId="539CAF2A" w:rsidR="00651E33"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c>
          <w:tcPr>
            <w:tcW w:w="1380" w:type="dxa"/>
            <w:shd w:val="clear" w:color="auto" w:fill="auto"/>
            <w:vAlign w:val="center"/>
          </w:tcPr>
          <w:p w14:paraId="053B7CEA" w14:textId="18C35241" w:rsidR="00651E33" w:rsidRPr="00D80F89" w:rsidRDefault="00E962D6"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651E33" w:rsidRPr="00807D37" w14:paraId="5D0D4A70" w14:textId="77777777" w:rsidTr="00B24285">
        <w:trPr>
          <w:trHeight w:val="642"/>
          <w:jc w:val="center"/>
        </w:trPr>
        <w:tc>
          <w:tcPr>
            <w:tcW w:w="1992" w:type="dxa"/>
            <w:vAlign w:val="center"/>
          </w:tcPr>
          <w:p w14:paraId="2F655353" w14:textId="47F807FD" w:rsidR="00651E33" w:rsidRDefault="00651E33" w:rsidP="00651E33">
            <w:pPr>
              <w:spacing w:line="240" w:lineRule="auto"/>
              <w:jc w:val="center"/>
              <w:rPr>
                <w:bCs/>
                <w:sz w:val="20"/>
                <w:szCs w:val="20"/>
              </w:rPr>
            </w:pPr>
            <w:r>
              <w:rPr>
                <w:bCs/>
                <w:sz w:val="20"/>
                <w:szCs w:val="20"/>
              </w:rPr>
              <w:t>Electricity Consumed in Household with Conventional System – Space Cooling</w:t>
            </w:r>
          </w:p>
        </w:tc>
        <w:tc>
          <w:tcPr>
            <w:tcW w:w="1311" w:type="dxa"/>
            <w:vAlign w:val="center"/>
          </w:tcPr>
          <w:p w14:paraId="5D3A598A" w14:textId="4EB0A901" w:rsidR="00651E33" w:rsidRDefault="00651E33" w:rsidP="00651E33">
            <w:pPr>
              <w:spacing w:after="180" w:line="240" w:lineRule="auto"/>
              <w:jc w:val="center"/>
              <w:rPr>
                <w:bCs/>
                <w:i/>
                <w:color w:val="000000" w:themeColor="text1"/>
                <w:sz w:val="20"/>
                <w:szCs w:val="20"/>
              </w:rPr>
            </w:pPr>
            <w:r>
              <w:rPr>
                <w:bCs/>
                <w:i/>
                <w:color w:val="000000" w:themeColor="text1"/>
                <w:sz w:val="20"/>
                <w:szCs w:val="20"/>
              </w:rPr>
              <w:t>TWh/ million Households</w:t>
            </w:r>
          </w:p>
        </w:tc>
        <w:tc>
          <w:tcPr>
            <w:tcW w:w="1795" w:type="dxa"/>
            <w:vAlign w:val="center"/>
          </w:tcPr>
          <w:p w14:paraId="2289DA6D" w14:textId="55459C70" w:rsidR="00651E33" w:rsidRDefault="00D80F89" w:rsidP="00651E3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0.05-1.23</w:t>
            </w:r>
          </w:p>
        </w:tc>
        <w:tc>
          <w:tcPr>
            <w:tcW w:w="1590" w:type="dxa"/>
            <w:vAlign w:val="center"/>
          </w:tcPr>
          <w:p w14:paraId="1D8D5287" w14:textId="7B24E1F3" w:rsidR="00651E33" w:rsidRDefault="00D80F89" w:rsidP="00651E3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0.49</w:t>
            </w:r>
          </w:p>
        </w:tc>
        <w:tc>
          <w:tcPr>
            <w:tcW w:w="1493" w:type="dxa"/>
            <w:shd w:val="clear" w:color="auto" w:fill="auto"/>
            <w:vAlign w:val="center"/>
          </w:tcPr>
          <w:p w14:paraId="51A3D118" w14:textId="184E2920" w:rsidR="00651E33" w:rsidRDefault="00D80F89" w:rsidP="00651E3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c>
          <w:tcPr>
            <w:tcW w:w="1380" w:type="dxa"/>
            <w:shd w:val="clear" w:color="auto" w:fill="auto"/>
            <w:vAlign w:val="center"/>
          </w:tcPr>
          <w:p w14:paraId="14996D93" w14:textId="18373D57" w:rsidR="00651E33" w:rsidRPr="00B24285" w:rsidRDefault="00E962D6" w:rsidP="00651E3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651E33" w:rsidRPr="00807D37" w14:paraId="59CE2914" w14:textId="77777777" w:rsidTr="00B24285">
        <w:trPr>
          <w:trHeight w:val="642"/>
          <w:jc w:val="center"/>
        </w:trPr>
        <w:tc>
          <w:tcPr>
            <w:tcW w:w="1992" w:type="dxa"/>
            <w:vAlign w:val="center"/>
          </w:tcPr>
          <w:p w14:paraId="3A2462D4" w14:textId="6F85BEAD" w:rsidR="00651E33" w:rsidRDefault="00651E33" w:rsidP="00651E33">
            <w:pPr>
              <w:spacing w:line="240" w:lineRule="auto"/>
              <w:jc w:val="center"/>
              <w:rPr>
                <w:bCs/>
                <w:sz w:val="20"/>
                <w:szCs w:val="20"/>
              </w:rPr>
            </w:pPr>
            <w:r>
              <w:rPr>
                <w:bCs/>
                <w:sz w:val="20"/>
                <w:szCs w:val="20"/>
              </w:rPr>
              <w:t>Fuel Consumed in Household with Conventional System</w:t>
            </w:r>
          </w:p>
        </w:tc>
        <w:tc>
          <w:tcPr>
            <w:tcW w:w="1311" w:type="dxa"/>
            <w:vAlign w:val="center"/>
          </w:tcPr>
          <w:p w14:paraId="20F03230" w14:textId="67F0FA62" w:rsidR="00651E33" w:rsidRDefault="00651E33" w:rsidP="00651E33">
            <w:pPr>
              <w:spacing w:after="180" w:line="240" w:lineRule="auto"/>
              <w:jc w:val="center"/>
              <w:rPr>
                <w:bCs/>
                <w:i/>
                <w:color w:val="000000" w:themeColor="text1"/>
                <w:sz w:val="20"/>
                <w:szCs w:val="20"/>
              </w:rPr>
            </w:pPr>
            <w:r>
              <w:rPr>
                <w:bCs/>
                <w:i/>
                <w:color w:val="000000" w:themeColor="text1"/>
                <w:sz w:val="20"/>
                <w:szCs w:val="20"/>
              </w:rPr>
              <w:t>TJ/ million Households</w:t>
            </w:r>
          </w:p>
        </w:tc>
        <w:tc>
          <w:tcPr>
            <w:tcW w:w="1795" w:type="dxa"/>
            <w:vAlign w:val="center"/>
          </w:tcPr>
          <w:p w14:paraId="39C226BE" w14:textId="4F16D32B" w:rsidR="00651E33" w:rsidRDefault="00651E33" w:rsidP="00651E3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15,870-31,448</w:t>
            </w:r>
          </w:p>
        </w:tc>
        <w:tc>
          <w:tcPr>
            <w:tcW w:w="1590" w:type="dxa"/>
            <w:vAlign w:val="center"/>
          </w:tcPr>
          <w:p w14:paraId="68550F8D" w14:textId="19435F38" w:rsidR="00651E33" w:rsidRDefault="00651E33" w:rsidP="00651E3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23,659</w:t>
            </w:r>
          </w:p>
        </w:tc>
        <w:tc>
          <w:tcPr>
            <w:tcW w:w="1493" w:type="dxa"/>
            <w:shd w:val="clear" w:color="auto" w:fill="auto"/>
            <w:vAlign w:val="center"/>
          </w:tcPr>
          <w:p w14:paraId="22428DD5" w14:textId="39AFE892" w:rsidR="00651E33" w:rsidRPr="00AB4A93" w:rsidRDefault="00651E33" w:rsidP="00651E33">
            <w:pPr>
              <w:spacing w:after="180" w:line="240" w:lineRule="auto"/>
              <w:jc w:val="center"/>
              <w:rPr>
                <w:rFonts w:eastAsia="Helvetica,Times New Roman" w:cstheme="minorHAnsi"/>
                <w:color w:val="000000" w:themeColor="text1"/>
                <w:sz w:val="20"/>
                <w:szCs w:val="20"/>
              </w:rPr>
            </w:pPr>
            <w:r w:rsidRPr="00AB4A93">
              <w:rPr>
                <w:rFonts w:eastAsia="Helvetica,Times New Roman" w:cstheme="minorHAnsi"/>
                <w:color w:val="000000" w:themeColor="text1"/>
                <w:sz w:val="20"/>
                <w:szCs w:val="20"/>
              </w:rPr>
              <w:t>3</w:t>
            </w:r>
          </w:p>
        </w:tc>
        <w:tc>
          <w:tcPr>
            <w:tcW w:w="1380" w:type="dxa"/>
            <w:shd w:val="clear" w:color="auto" w:fill="auto"/>
            <w:vAlign w:val="center"/>
          </w:tcPr>
          <w:p w14:paraId="6E47F6A6" w14:textId="391C1E20" w:rsidR="00651E33" w:rsidRPr="00AB4A93" w:rsidRDefault="00AB4A93" w:rsidP="00651E33">
            <w:pPr>
              <w:spacing w:after="180" w:line="240" w:lineRule="auto"/>
              <w:jc w:val="center"/>
              <w:rPr>
                <w:rFonts w:eastAsia="Helvetica,Times New Roman" w:cstheme="minorHAnsi"/>
                <w:color w:val="000000" w:themeColor="text1"/>
                <w:sz w:val="20"/>
                <w:szCs w:val="20"/>
              </w:rPr>
            </w:pPr>
            <w:r w:rsidRPr="00B24285">
              <w:rPr>
                <w:rFonts w:eastAsia="Helvetica,Times New Roman" w:cstheme="minorHAnsi"/>
                <w:color w:val="000000" w:themeColor="text1"/>
                <w:sz w:val="20"/>
                <w:szCs w:val="20"/>
              </w:rPr>
              <w:t>3</w:t>
            </w:r>
          </w:p>
        </w:tc>
      </w:tr>
    </w:tbl>
    <w:p w14:paraId="18EFA6FA" w14:textId="77777777" w:rsidR="000875B5" w:rsidRDefault="000875B5" w:rsidP="00EB247F">
      <w:pPr>
        <w:spacing w:after="0"/>
        <w:rPr>
          <w:bCs/>
        </w:rPr>
      </w:pPr>
    </w:p>
    <w:p w14:paraId="71759B8A" w14:textId="6A705075" w:rsidR="00E978D4" w:rsidRPr="0021082B"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270" w:name="_Ref6420848"/>
      <w:bookmarkStart w:id="271" w:name="_Toc44504818"/>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2</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6</w:t>
      </w:r>
      <w:r w:rsidR="008C2152">
        <w:rPr>
          <w:noProof/>
        </w:rPr>
        <w:fldChar w:fldCharType="end"/>
      </w:r>
      <w:bookmarkEnd w:id="270"/>
      <w:r>
        <w:t xml:space="preserve"> Technical Inputs </w:t>
      </w:r>
      <w:r w:rsidR="00B053AF">
        <w:t xml:space="preserve">- </w:t>
      </w:r>
      <w:r>
        <w:t>Solution</w:t>
      </w:r>
      <w:bookmarkEnd w:id="271"/>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807D37" w14:paraId="13C00DA5" w14:textId="77777777" w:rsidTr="00DA57F1">
        <w:trPr>
          <w:cantSplit/>
          <w:trHeight w:val="591"/>
          <w:tblHeader/>
          <w:jc w:val="center"/>
        </w:trPr>
        <w:tc>
          <w:tcPr>
            <w:tcW w:w="2000" w:type="dxa"/>
            <w:shd w:val="clear" w:color="auto" w:fill="4F81BD" w:themeFill="accent1"/>
            <w:vAlign w:val="center"/>
          </w:tcPr>
          <w:p w14:paraId="348EFAF2" w14:textId="77777777" w:rsidR="00E978D4" w:rsidRPr="00FB649C" w:rsidRDefault="00E978D4" w:rsidP="00AD4CF8">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FB649C" w:rsidRDefault="00E978D4"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1386" w:type="dxa"/>
            <w:shd w:val="clear" w:color="auto" w:fill="4F81BD" w:themeFill="accent1"/>
            <w:vAlign w:val="center"/>
          </w:tcPr>
          <w:p w14:paraId="60C8D5D4" w14:textId="77777777"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E978D4" w:rsidRPr="00807D37" w14:paraId="695CF599" w14:textId="77777777" w:rsidTr="00B24285">
        <w:trPr>
          <w:trHeight w:val="437"/>
          <w:jc w:val="center"/>
        </w:trPr>
        <w:tc>
          <w:tcPr>
            <w:tcW w:w="2000" w:type="dxa"/>
            <w:vAlign w:val="center"/>
          </w:tcPr>
          <w:p w14:paraId="54939FF5" w14:textId="09741C18" w:rsidR="00E978D4" w:rsidRPr="00807D37" w:rsidRDefault="00E978D4" w:rsidP="00AD4CF8">
            <w:pPr>
              <w:spacing w:line="240" w:lineRule="auto"/>
              <w:jc w:val="center"/>
              <w:rPr>
                <w:bCs/>
                <w:sz w:val="20"/>
                <w:szCs w:val="20"/>
              </w:rPr>
            </w:pPr>
            <w:r w:rsidRPr="00807D37">
              <w:rPr>
                <w:bCs/>
                <w:sz w:val="20"/>
                <w:szCs w:val="20"/>
              </w:rPr>
              <w:t xml:space="preserve">Lifetime Capacity </w:t>
            </w:r>
          </w:p>
        </w:tc>
        <w:tc>
          <w:tcPr>
            <w:tcW w:w="1316" w:type="dxa"/>
            <w:vAlign w:val="center"/>
          </w:tcPr>
          <w:p w14:paraId="3E6C4D96" w14:textId="71A4A718" w:rsidR="00E978D4" w:rsidRPr="00E978D4" w:rsidRDefault="0032353F" w:rsidP="00AD4CF8">
            <w:pPr>
              <w:spacing w:after="180" w:line="240" w:lineRule="auto"/>
              <w:jc w:val="center"/>
              <w:rPr>
                <w:rFonts w:eastAsia="Helvetica,Times New Roman" w:cstheme="minorHAnsi"/>
                <w:color w:val="000000" w:themeColor="text1"/>
                <w:sz w:val="20"/>
                <w:szCs w:val="20"/>
              </w:rPr>
            </w:pPr>
            <w:r>
              <w:rPr>
                <w:bCs/>
                <w:i/>
                <w:color w:val="000000" w:themeColor="text1"/>
                <w:sz w:val="20"/>
                <w:szCs w:val="20"/>
              </w:rPr>
              <w:t>years</w:t>
            </w:r>
          </w:p>
        </w:tc>
        <w:tc>
          <w:tcPr>
            <w:tcW w:w="1701" w:type="dxa"/>
            <w:vAlign w:val="center"/>
          </w:tcPr>
          <w:p w14:paraId="5BE951E7" w14:textId="662BF02B" w:rsidR="00E978D4" w:rsidRPr="00807D37" w:rsidRDefault="00C45CF5"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c>
          <w:tcPr>
            <w:tcW w:w="1698" w:type="dxa"/>
            <w:vAlign w:val="center"/>
          </w:tcPr>
          <w:p w14:paraId="20F7DFAA" w14:textId="3EA98820"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c>
          <w:tcPr>
            <w:tcW w:w="1499" w:type="dxa"/>
            <w:shd w:val="clear" w:color="auto" w:fill="auto"/>
            <w:vAlign w:val="center"/>
          </w:tcPr>
          <w:p w14:paraId="604C40F1" w14:textId="08D7F9B0"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1386" w:type="dxa"/>
            <w:shd w:val="clear" w:color="auto" w:fill="auto"/>
            <w:vAlign w:val="center"/>
          </w:tcPr>
          <w:p w14:paraId="686442A0" w14:textId="6092820B" w:rsidR="00E978D4" w:rsidRPr="00807D37" w:rsidRDefault="00D605E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651E33" w:rsidRPr="00807D37" w14:paraId="13B768CC" w14:textId="77777777" w:rsidTr="00B24285">
        <w:trPr>
          <w:trHeight w:val="437"/>
          <w:jc w:val="center"/>
        </w:trPr>
        <w:tc>
          <w:tcPr>
            <w:tcW w:w="2000" w:type="dxa"/>
            <w:vAlign w:val="center"/>
          </w:tcPr>
          <w:p w14:paraId="59623502" w14:textId="4A169C47" w:rsidR="00651E33" w:rsidRPr="00807D37" w:rsidRDefault="00D80F89" w:rsidP="00AD4CF8">
            <w:pPr>
              <w:spacing w:line="240" w:lineRule="auto"/>
              <w:jc w:val="center"/>
              <w:rPr>
                <w:bCs/>
                <w:sz w:val="20"/>
                <w:szCs w:val="20"/>
              </w:rPr>
            </w:pPr>
            <w:r>
              <w:rPr>
                <w:bCs/>
                <w:sz w:val="20"/>
                <w:szCs w:val="20"/>
              </w:rPr>
              <w:t>Electricity Efficiency Factor of Smart Thermostats</w:t>
            </w:r>
          </w:p>
        </w:tc>
        <w:tc>
          <w:tcPr>
            <w:tcW w:w="1316" w:type="dxa"/>
            <w:vAlign w:val="center"/>
          </w:tcPr>
          <w:p w14:paraId="27987BF3" w14:textId="302C78FF" w:rsidR="00651E33" w:rsidRDefault="00D80F89" w:rsidP="00AD4CF8">
            <w:pPr>
              <w:spacing w:after="180" w:line="240" w:lineRule="auto"/>
              <w:jc w:val="center"/>
              <w:rPr>
                <w:bCs/>
                <w:i/>
                <w:color w:val="000000" w:themeColor="text1"/>
                <w:sz w:val="20"/>
                <w:szCs w:val="20"/>
              </w:rPr>
            </w:pPr>
            <w:r>
              <w:rPr>
                <w:bCs/>
                <w:i/>
                <w:color w:val="000000" w:themeColor="text1"/>
                <w:sz w:val="20"/>
                <w:szCs w:val="20"/>
              </w:rPr>
              <w:t>percent</w:t>
            </w:r>
          </w:p>
        </w:tc>
        <w:tc>
          <w:tcPr>
            <w:tcW w:w="1701" w:type="dxa"/>
            <w:vAlign w:val="center"/>
          </w:tcPr>
          <w:p w14:paraId="1FD7D42C" w14:textId="020A0118" w:rsidR="00651E33" w:rsidDel="00C45CF5"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12.1-29.7</w:t>
            </w:r>
          </w:p>
        </w:tc>
        <w:tc>
          <w:tcPr>
            <w:tcW w:w="1698" w:type="dxa"/>
            <w:shd w:val="clear" w:color="auto" w:fill="auto"/>
            <w:vAlign w:val="center"/>
          </w:tcPr>
          <w:p w14:paraId="35F36CFC" w14:textId="4197CF70" w:rsidR="00651E33" w:rsidRDefault="00097962"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(depends on scenario)</w:t>
            </w:r>
          </w:p>
        </w:tc>
        <w:tc>
          <w:tcPr>
            <w:tcW w:w="1499" w:type="dxa"/>
            <w:vAlign w:val="center"/>
          </w:tcPr>
          <w:p w14:paraId="56A8C095" w14:textId="54D8BA34" w:rsidR="00651E33"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1386" w:type="dxa"/>
            <w:shd w:val="clear" w:color="auto" w:fill="auto"/>
            <w:vAlign w:val="center"/>
          </w:tcPr>
          <w:p w14:paraId="22F10772" w14:textId="6998FE89" w:rsidR="00651E33" w:rsidRDefault="00495FF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D80F89" w:rsidRPr="00807D37" w14:paraId="70F8828B" w14:textId="77777777" w:rsidTr="00B24285">
        <w:trPr>
          <w:trHeight w:val="437"/>
          <w:jc w:val="center"/>
        </w:trPr>
        <w:tc>
          <w:tcPr>
            <w:tcW w:w="2000" w:type="dxa"/>
            <w:vAlign w:val="center"/>
          </w:tcPr>
          <w:p w14:paraId="4988C3E9" w14:textId="0333E5AB" w:rsidR="00D80F89" w:rsidRDefault="00D80F89" w:rsidP="00AD4CF8">
            <w:pPr>
              <w:spacing w:line="240" w:lineRule="auto"/>
              <w:jc w:val="center"/>
              <w:rPr>
                <w:bCs/>
                <w:sz w:val="20"/>
                <w:szCs w:val="20"/>
              </w:rPr>
            </w:pPr>
            <w:r>
              <w:rPr>
                <w:bCs/>
                <w:sz w:val="20"/>
                <w:szCs w:val="20"/>
              </w:rPr>
              <w:t>Fuel Efficiency Factor of Smart Thermostats</w:t>
            </w:r>
          </w:p>
        </w:tc>
        <w:tc>
          <w:tcPr>
            <w:tcW w:w="1316" w:type="dxa"/>
            <w:vAlign w:val="center"/>
          </w:tcPr>
          <w:p w14:paraId="1ED0987D" w14:textId="6952597E" w:rsidR="00D80F89" w:rsidRDefault="00D80F89" w:rsidP="00AD4CF8">
            <w:pPr>
              <w:spacing w:after="180" w:line="240" w:lineRule="auto"/>
              <w:jc w:val="center"/>
              <w:rPr>
                <w:bCs/>
                <w:i/>
                <w:color w:val="000000" w:themeColor="text1"/>
                <w:sz w:val="20"/>
                <w:szCs w:val="20"/>
              </w:rPr>
            </w:pPr>
            <w:r>
              <w:rPr>
                <w:bCs/>
                <w:i/>
                <w:color w:val="000000" w:themeColor="text1"/>
                <w:sz w:val="20"/>
                <w:szCs w:val="20"/>
              </w:rPr>
              <w:t>percent</w:t>
            </w:r>
          </w:p>
        </w:tc>
        <w:tc>
          <w:tcPr>
            <w:tcW w:w="1701" w:type="dxa"/>
            <w:vAlign w:val="center"/>
          </w:tcPr>
          <w:p w14:paraId="4376BAE4" w14:textId="5245D973" w:rsidR="00D80F89" w:rsidDel="00C45CF5"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10.1-21.5</w:t>
            </w:r>
          </w:p>
        </w:tc>
        <w:tc>
          <w:tcPr>
            <w:tcW w:w="1698" w:type="dxa"/>
            <w:shd w:val="clear" w:color="auto" w:fill="auto"/>
            <w:vAlign w:val="center"/>
          </w:tcPr>
          <w:p w14:paraId="3CECA19B" w14:textId="37733FEF" w:rsidR="00D80F89" w:rsidRDefault="00097962"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(depends on scenario)</w:t>
            </w:r>
          </w:p>
        </w:tc>
        <w:tc>
          <w:tcPr>
            <w:tcW w:w="1499" w:type="dxa"/>
            <w:vAlign w:val="center"/>
          </w:tcPr>
          <w:p w14:paraId="5D009CE9" w14:textId="196C42FB" w:rsidR="00D80F89" w:rsidRDefault="00D80F89"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c>
          <w:tcPr>
            <w:tcW w:w="1386" w:type="dxa"/>
            <w:shd w:val="clear" w:color="auto" w:fill="auto"/>
            <w:vAlign w:val="center"/>
          </w:tcPr>
          <w:p w14:paraId="7B907C2B" w14:textId="2D69BD0A" w:rsidR="00D80F89" w:rsidRDefault="00495FF4"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bl>
    <w:p w14:paraId="4E32D218" w14:textId="12B11079" w:rsidR="00B144E5" w:rsidRDefault="00686965" w:rsidP="00B24285">
      <w:pPr>
        <w:pStyle w:val="Heading2"/>
      </w:pPr>
      <w:bookmarkStart w:id="272" w:name="_Toc6222226"/>
      <w:bookmarkStart w:id="273" w:name="_Toc6222373"/>
      <w:bookmarkStart w:id="274" w:name="_Toc6308747"/>
      <w:bookmarkStart w:id="275" w:name="_Toc6584863"/>
      <w:bookmarkStart w:id="276" w:name="_Toc6585055"/>
      <w:bookmarkStart w:id="277" w:name="_Toc10028496"/>
      <w:bookmarkStart w:id="278" w:name="_Toc10028687"/>
      <w:bookmarkStart w:id="279" w:name="_Ref6220008"/>
      <w:bookmarkStart w:id="280" w:name="_Toc44504792"/>
      <w:bookmarkEnd w:id="272"/>
      <w:bookmarkEnd w:id="273"/>
      <w:bookmarkEnd w:id="274"/>
      <w:bookmarkEnd w:id="275"/>
      <w:bookmarkEnd w:id="276"/>
      <w:bookmarkEnd w:id="277"/>
      <w:bookmarkEnd w:id="278"/>
      <w:r>
        <w:t>Assumptions</w:t>
      </w:r>
      <w:bookmarkEnd w:id="279"/>
      <w:bookmarkEnd w:id="280"/>
    </w:p>
    <w:p w14:paraId="1C71D5EB" w14:textId="51B072AD" w:rsidR="00E33621" w:rsidRPr="00D8238F" w:rsidRDefault="00E33621" w:rsidP="00EB247F">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modeled</w:t>
      </w:r>
      <w:r w:rsidR="00AD7130">
        <w:t xml:space="preserve"> (household for Smart Thermostats)</w:t>
      </w:r>
      <w:r w:rsidRPr="005C77F5">
        <w:t xml:space="preserve">, improvements in technology are not modeled, and that first costs may change according to learning. Full details of core assumptions and methodology will be available at </w:t>
      </w:r>
      <w:hyperlink r:id="rId19"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E888147" w14:textId="2D36FE27" w:rsidR="00FD604B" w:rsidRDefault="00FD604B" w:rsidP="0039282A">
      <w:pPr>
        <w:numPr>
          <w:ilvl w:val="0"/>
          <w:numId w:val="2"/>
        </w:numPr>
        <w:ind w:left="720" w:hanging="900"/>
        <w:rPr>
          <w:bCs/>
        </w:rPr>
      </w:pPr>
      <w:r>
        <w:rPr>
          <w:bCs/>
        </w:rPr>
        <w:t xml:space="preserve">The TAM for smart thermostats is assumed to be the total number of households (millions) with broadband Internet access at home. While the presence of HVAC systems and Internet access are both necessary for achieving the household energy savings used in </w:t>
      </w:r>
      <w:r w:rsidR="00743D7F">
        <w:rPr>
          <w:bCs/>
        </w:rPr>
        <w:t xml:space="preserve">the </w:t>
      </w:r>
      <w:r>
        <w:rPr>
          <w:bCs/>
        </w:rPr>
        <w:t xml:space="preserve">analysis,  rates of home Internet access are lower than rates for home central heating and cooling systems in the areas </w:t>
      </w:r>
      <w:r w:rsidR="00336C10">
        <w:rPr>
          <w:bCs/>
        </w:rPr>
        <w:t>where</w:t>
      </w:r>
      <w:r>
        <w:rPr>
          <w:bCs/>
        </w:rPr>
        <w:t xml:space="preserve"> the majority of adoption</w:t>
      </w:r>
      <w:r w:rsidR="000E342F">
        <w:rPr>
          <w:bCs/>
        </w:rPr>
        <w:t xml:space="preserve"> </w:t>
      </w:r>
      <w:r w:rsidR="00336C10">
        <w:rPr>
          <w:bCs/>
        </w:rPr>
        <w:t xml:space="preserve">is projected </w:t>
      </w:r>
      <w:r w:rsidR="00336C10">
        <w:rPr>
          <w:bCs/>
        </w:rPr>
        <w:fldChar w:fldCharType="begin"/>
      </w:r>
      <w:r w:rsidR="00336C10">
        <w:rPr>
          <w:bCs/>
        </w:rPr>
        <w:instrText xml:space="preserve"> ADDIN ZOTERO_ITEM CSL_CITATION {"citationID":"FNzhz8BS","properties":{"formattedCitation":"(Boverket, 2005; EIA, 2009; Wei et al., 2016)","plainCitation":"(Boverket, 2005; EIA, 2009; Wei et al., 2016)","noteIndex":0},"citationItems":[{"id":299,"uris":["http://zotero.org/groups/2241931/items/2IBR2B7I"],"uri":["http://zotero.org/groups/2241931/items/2IBR2B7I"],"itemData":{"id":299,"type":"book","title":"Housing statistics in the European Union, 2004","publisher":"National Board of Housing, Building and Planning, Sweden  and Ministry for Regional Development of the Czech Republic","publisher-place":"Karlskrona; Prague","source":"Open WorldCat","event-place":"Karlskrona; Prague","ISBN":"978-91-7147-865-8","note":"OCLC: 937160806","language":"English","author":[{"literal":"Boverket"}],"issued":{"date-parts":[["2005"]]}}},{"id":266,"uris":["http://zotero.org/groups/2241931/items/3KZUTJ86"],"uri":["http://zotero.org/groups/2241931/items/3KZUTJ86"],"itemData":{"id":266,"type":"report","title":"2009 Residential Energy Consumption Survey (RECS)","publisher":"U.S. Energy Information Administration","publisher-place":"Washington, D.C.","event-place":"Washington, D.C.","URL":"http://www.eia.gov/consumption/residential/data/2009/index.cfm?view=consumption","author":[{"literal":"EIA"}],"issued":{"date-parts":[["2009"]]}}},{"id":271,"uris":["http://zotero.org/groups/2241931/items/4LNWDZYA"],"uri":["http://zotero.org/groups/2241931/items/4LNWDZYA"],"itemData":{"id":271,"type":"chapter","title":"A Survey Analysis of Energy Use and Conservation Opportunities in Chinese Households","container-title":"China's Energy Efficiency and Conservation","publisher":"Springer Singapore","publisher-place":"Singapore","page":"5-22","volume":"31","source":"CrossRef","event-place":"Singapore","URL":"http://link.springer.com/10.1007/978-981-10-0928-0_2","ISBN":"978-981-10-0927-3","editor":[{"family":"Su","given":"Bin"},{"family":"Thomson","given":"Elspeth"}],"author":[{"family":"Wei","given":"Chu"},{"family":"Qing","given":"Ping"},{"family":"Song","given":"Feng"},{"family":"Zheng","given":"Xinye"},{"family":"Yu","given":"Yihua"},{"family":"Guo","given":"Jin"},{"family":"Chen","given":"Zhanming"}],"issued":{"date-parts":[["2016"]]},"accessed":{"date-parts":[["2016",10,12]]}}}],"schema":"https://github.com/citation-style-language/schema/raw/master/csl-citation.json"} </w:instrText>
      </w:r>
      <w:r w:rsidR="00336C10">
        <w:rPr>
          <w:bCs/>
        </w:rPr>
        <w:fldChar w:fldCharType="separate"/>
      </w:r>
      <w:r w:rsidR="00336C10" w:rsidRPr="00336C10">
        <w:rPr>
          <w:rFonts w:cs="Times New Roman"/>
        </w:rPr>
        <w:t>(Boverket, 2005; EIA, 2009; Wei et al., 2016)</w:t>
      </w:r>
      <w:r w:rsidR="00336C10">
        <w:rPr>
          <w:bCs/>
        </w:rPr>
        <w:fldChar w:fldCharType="end"/>
      </w:r>
      <w:r w:rsidR="00336C10">
        <w:rPr>
          <w:bCs/>
        </w:rPr>
        <w:t>.</w:t>
      </w:r>
      <w:r>
        <w:rPr>
          <w:bCs/>
        </w:rPr>
        <w:t xml:space="preserve"> </w:t>
      </w:r>
    </w:p>
    <w:p w14:paraId="7F32A42F" w14:textId="710DDD8C" w:rsidR="00FD604B" w:rsidRDefault="00FD604B" w:rsidP="0039282A">
      <w:pPr>
        <w:numPr>
          <w:ilvl w:val="0"/>
          <w:numId w:val="2"/>
        </w:numPr>
        <w:ind w:left="720" w:hanging="900"/>
        <w:rPr>
          <w:bCs/>
        </w:rPr>
      </w:pPr>
      <w:r>
        <w:rPr>
          <w:bCs/>
        </w:rPr>
        <w:t xml:space="preserve">Adoption is assumed to be the total number of households (millions) with one smart thermostat. While some households do in fact have more than one smart thermostat, energy savings estimates based on reported values for single-smart thermostat homes </w:t>
      </w:r>
      <w:r w:rsidR="004D0264">
        <w:rPr>
          <w:bCs/>
        </w:rPr>
        <w:t xml:space="preserve">are used </w:t>
      </w:r>
      <w:r>
        <w:rPr>
          <w:bCs/>
        </w:rPr>
        <w:t xml:space="preserve">and assume that variations in energy savings in households with more than one smart thermostat will be negligible (Nest Labs, 2015). </w:t>
      </w:r>
    </w:p>
    <w:p w14:paraId="0742EADA" w14:textId="75425211" w:rsidR="00FD604B" w:rsidRDefault="00FD604B" w:rsidP="0039282A">
      <w:pPr>
        <w:numPr>
          <w:ilvl w:val="0"/>
          <w:numId w:val="2"/>
        </w:numPr>
        <w:ind w:left="720" w:hanging="900"/>
        <w:rPr>
          <w:bCs/>
        </w:rPr>
      </w:pPr>
      <w:r>
        <w:rPr>
          <w:bCs/>
        </w:rPr>
        <w:t>All energy consumed for space cooling purposes is assumed to be electric. While there are trace energy sources other than electricity used for space cooling in some residential markets, electricity is the energy source used for 9</w:t>
      </w:r>
      <w:r w:rsidR="007C2FB3">
        <w:rPr>
          <w:bCs/>
        </w:rPr>
        <w:t>4</w:t>
      </w:r>
      <w:r>
        <w:rPr>
          <w:bCs/>
        </w:rPr>
        <w:t xml:space="preserve"> percent </w:t>
      </w:r>
      <w:r w:rsidR="007C2FB3">
        <w:rPr>
          <w:bCs/>
        </w:rPr>
        <w:t xml:space="preserve">of </w:t>
      </w:r>
      <w:r>
        <w:rPr>
          <w:bCs/>
        </w:rPr>
        <w:t xml:space="preserve">space cooling </w:t>
      </w:r>
      <w:r w:rsidR="007C2FB3">
        <w:rPr>
          <w:bCs/>
        </w:rPr>
        <w:t>globally</w:t>
      </w:r>
      <w:r>
        <w:rPr>
          <w:bCs/>
        </w:rPr>
        <w:t xml:space="preserve"> (</w:t>
      </w:r>
      <w:r w:rsidR="007C2FB3">
        <w:rPr>
          <w:bCs/>
        </w:rPr>
        <w:t>IEA, 2017</w:t>
      </w:r>
      <w:r>
        <w:rPr>
          <w:bCs/>
        </w:rPr>
        <w:t>).</w:t>
      </w:r>
    </w:p>
    <w:p w14:paraId="2D3873C7" w14:textId="0C535CD3" w:rsidR="00FD604B" w:rsidRDefault="00FD604B" w:rsidP="0039282A">
      <w:pPr>
        <w:numPr>
          <w:ilvl w:val="0"/>
          <w:numId w:val="2"/>
        </w:numPr>
        <w:ind w:left="720" w:hanging="900"/>
        <w:rPr>
          <w:bCs/>
        </w:rPr>
      </w:pPr>
      <w:r>
        <w:rPr>
          <w:bCs/>
        </w:rPr>
        <w:t xml:space="preserve">All non-electric (fuel) energy consumed for space heating purposes is assumed to be from natural gas. While other fuels such as distillate fuel oil, propane, LPG, and kerosene are also used </w:t>
      </w:r>
      <w:r>
        <w:rPr>
          <w:bCs/>
        </w:rPr>
        <w:lastRenderedPageBreak/>
        <w:t xml:space="preserve">for space heating purposes, </w:t>
      </w:r>
      <w:r w:rsidR="00743D7F">
        <w:rPr>
          <w:bCs/>
        </w:rPr>
        <w:t xml:space="preserve">the </w:t>
      </w:r>
      <w:r>
        <w:rPr>
          <w:bCs/>
        </w:rPr>
        <w:t>model assumes all of these fuels have the same price and emissions factor as natural gas. This assumption is made to simplify analysis of climate and financial impacts.</w:t>
      </w:r>
      <w:r w:rsidRPr="007E3276">
        <w:rPr>
          <w:vertAlign w:val="superscript"/>
        </w:rPr>
        <w:footnoteReference w:id="14"/>
      </w:r>
    </w:p>
    <w:p w14:paraId="69BE772D" w14:textId="14F00ABC" w:rsidR="00FD604B" w:rsidRDefault="00FD604B" w:rsidP="0039282A">
      <w:pPr>
        <w:numPr>
          <w:ilvl w:val="0"/>
          <w:numId w:val="2"/>
        </w:numPr>
        <w:ind w:left="720" w:hanging="900"/>
        <w:rPr>
          <w:bCs/>
        </w:rPr>
      </w:pPr>
      <w:r>
        <w:rPr>
          <w:bCs/>
        </w:rPr>
        <w:t>The amount of energy consumed as well as the breakdown of energy sources for both space heating and cooling are assumed constant</w:t>
      </w:r>
      <w:r w:rsidR="00AD7130">
        <w:rPr>
          <w:bCs/>
        </w:rPr>
        <w:t xml:space="preserve"> annually</w:t>
      </w:r>
      <w:r>
        <w:rPr>
          <w:bCs/>
        </w:rPr>
        <w:t xml:space="preserve">. </w:t>
      </w:r>
    </w:p>
    <w:p w14:paraId="4AEEEA0A" w14:textId="751CCDDC" w:rsidR="00FD604B" w:rsidRPr="000B3A5C" w:rsidRDefault="00FD604B" w:rsidP="0039282A">
      <w:pPr>
        <w:numPr>
          <w:ilvl w:val="0"/>
          <w:numId w:val="2"/>
        </w:numPr>
        <w:ind w:left="720" w:hanging="900"/>
        <w:rPr>
          <w:bCs/>
        </w:rPr>
      </w:pPr>
      <w:r>
        <w:rPr>
          <w:bCs/>
        </w:rPr>
        <w:t>Both electricity and natural gas prices are assumed constant in the model</w:t>
      </w:r>
      <w:r w:rsidRPr="00086DD5">
        <w:rPr>
          <w:bCs/>
        </w:rPr>
        <w:t>.</w:t>
      </w:r>
      <w:r>
        <w:rPr>
          <w:bCs/>
        </w:rPr>
        <w:t xml:space="preserve"> </w:t>
      </w:r>
      <w:r w:rsidR="004D0264">
        <w:rPr>
          <w:bCs/>
        </w:rPr>
        <w:t>T</w:t>
      </w:r>
      <w:r w:rsidRPr="000B3A5C">
        <w:rPr>
          <w:bCs/>
        </w:rPr>
        <w:t>his assumption</w:t>
      </w:r>
      <w:r w:rsidR="004D0264">
        <w:rPr>
          <w:bCs/>
        </w:rPr>
        <w:t xml:space="preserve"> is made</w:t>
      </w:r>
      <w:r w:rsidRPr="000B3A5C">
        <w:rPr>
          <w:bCs/>
        </w:rPr>
        <w:t xml:space="preserve"> due to the complexity of modeling variable </w:t>
      </w:r>
      <w:r>
        <w:rPr>
          <w:bCs/>
        </w:rPr>
        <w:t>energy</w:t>
      </w:r>
      <w:r w:rsidRPr="000B3A5C">
        <w:rPr>
          <w:bCs/>
        </w:rPr>
        <w:t xml:space="preserve"> costs </w:t>
      </w:r>
      <w:r>
        <w:rPr>
          <w:bCs/>
        </w:rPr>
        <w:t xml:space="preserve">globally during the period of analysis. </w:t>
      </w:r>
    </w:p>
    <w:p w14:paraId="5FF6F636" w14:textId="29DE5A13" w:rsidR="00FD604B" w:rsidRDefault="00FD604B" w:rsidP="0039282A">
      <w:pPr>
        <w:numPr>
          <w:ilvl w:val="0"/>
          <w:numId w:val="2"/>
        </w:numPr>
        <w:ind w:left="720" w:hanging="900"/>
        <w:rPr>
          <w:bCs/>
        </w:rPr>
      </w:pPr>
      <w:r>
        <w:rPr>
          <w:bCs/>
        </w:rPr>
        <w:t>The first cost (or capital cost) of both conventional and smart thermostats assumes that the price of installation is either zero or is embedded in the cost of the product. In the US, the Nest Learning Thermostat can be installed by the purchaser in half an h</w:t>
      </w:r>
      <w:r w:rsidR="00064FB1">
        <w:rPr>
          <w:bCs/>
        </w:rPr>
        <w:t>our</w:t>
      </w:r>
      <w:r w:rsidR="00743D7F">
        <w:rPr>
          <w:bCs/>
        </w:rPr>
        <w:t xml:space="preserve"> </w:t>
      </w:r>
      <w:r>
        <w:rPr>
          <w:bCs/>
        </w:rPr>
        <w:t xml:space="preserve">(Nest, 2016). </w:t>
      </w:r>
    </w:p>
    <w:p w14:paraId="20506962" w14:textId="77777777" w:rsidR="00FD604B" w:rsidRDefault="00FD604B" w:rsidP="0039282A">
      <w:pPr>
        <w:numPr>
          <w:ilvl w:val="0"/>
          <w:numId w:val="2"/>
        </w:numPr>
        <w:ind w:left="720" w:hanging="900"/>
        <w:rPr>
          <w:bCs/>
        </w:rPr>
      </w:pPr>
      <w:r>
        <w:rPr>
          <w:bCs/>
        </w:rPr>
        <w:t>The learning rate for smart thermostats is equal to the mean estimate for modular air conditioner learning rates across several different studies (</w:t>
      </w:r>
      <w:r w:rsidRPr="004B588C">
        <w:rPr>
          <w:bCs/>
        </w:rPr>
        <w:t xml:space="preserve">Weiss, Junginger, Patel, &amp; Blok, 2010). </w:t>
      </w:r>
    </w:p>
    <w:p w14:paraId="1C026EE9" w14:textId="77777777" w:rsidR="00FD604B" w:rsidRDefault="00FD604B" w:rsidP="0039282A">
      <w:pPr>
        <w:numPr>
          <w:ilvl w:val="0"/>
          <w:numId w:val="2"/>
        </w:numPr>
        <w:ind w:left="720" w:hanging="900"/>
        <w:rPr>
          <w:bCs/>
        </w:rPr>
      </w:pPr>
      <w:r>
        <w:rPr>
          <w:bCs/>
        </w:rPr>
        <w:t xml:space="preserve">Indirect emissions for neither conventional nor smart thermostats are calculated or considered in this analysis. This assumption is made due to the lack of reliable data about the lifecycle emissions from thermostat manufacturing as well as the fact that indirect emissions vary considerably between regions. </w:t>
      </w:r>
    </w:p>
    <w:p w14:paraId="2465970B" w14:textId="4A40F689" w:rsidR="00FD604B" w:rsidRDefault="00FD604B" w:rsidP="0039282A">
      <w:pPr>
        <w:numPr>
          <w:ilvl w:val="0"/>
          <w:numId w:val="2"/>
        </w:numPr>
        <w:ind w:left="720" w:hanging="900"/>
        <w:rPr>
          <w:bCs/>
        </w:rPr>
      </w:pPr>
      <w:r w:rsidRPr="00EC3D5A">
        <w:rPr>
          <w:bCs/>
        </w:rPr>
        <w:t xml:space="preserve">The operating cost is defined as the </w:t>
      </w:r>
      <w:r>
        <w:rPr>
          <w:bCs/>
        </w:rPr>
        <w:t>cost to the household for energy consumed for space heating and cooling</w:t>
      </w:r>
      <w:r w:rsidRPr="00EC3D5A">
        <w:rPr>
          <w:bCs/>
        </w:rPr>
        <w:t>. In other words, the price</w:t>
      </w:r>
      <w:r>
        <w:rPr>
          <w:bCs/>
        </w:rPr>
        <w:t>s</w:t>
      </w:r>
      <w:r w:rsidRPr="00EC3D5A">
        <w:rPr>
          <w:bCs/>
        </w:rPr>
        <w:t xml:space="preserve"> paid by </w:t>
      </w:r>
      <w:r>
        <w:rPr>
          <w:bCs/>
        </w:rPr>
        <w:t xml:space="preserve">households per </w:t>
      </w:r>
      <w:r w:rsidR="00AD7130">
        <w:rPr>
          <w:bCs/>
        </w:rPr>
        <w:t>T</w:t>
      </w:r>
      <w:r w:rsidRPr="00EC3D5A">
        <w:rPr>
          <w:bCs/>
        </w:rPr>
        <w:t xml:space="preserve">Wh of electricity </w:t>
      </w:r>
      <w:r>
        <w:rPr>
          <w:bCs/>
        </w:rPr>
        <w:t xml:space="preserve">and </w:t>
      </w:r>
      <w:r w:rsidR="00AD7130">
        <w:rPr>
          <w:bCs/>
        </w:rPr>
        <w:t xml:space="preserve">TJ </w:t>
      </w:r>
      <w:r>
        <w:rPr>
          <w:bCs/>
        </w:rPr>
        <w:t>of natural gas represent</w:t>
      </w:r>
      <w:r w:rsidRPr="00EC3D5A">
        <w:rPr>
          <w:bCs/>
        </w:rPr>
        <w:t xml:space="preserve"> the total </w:t>
      </w:r>
      <w:r>
        <w:rPr>
          <w:bCs/>
        </w:rPr>
        <w:t>costs and savings</w:t>
      </w:r>
      <w:r w:rsidRPr="00EC3D5A">
        <w:rPr>
          <w:bCs/>
        </w:rPr>
        <w:t xml:space="preserve"> generated </w:t>
      </w:r>
      <w:r>
        <w:rPr>
          <w:bCs/>
        </w:rPr>
        <w:t>for smart thermostats.</w:t>
      </w:r>
    </w:p>
    <w:p w14:paraId="04FBF2E3" w14:textId="6267BB18" w:rsidR="009D118F" w:rsidRDefault="00686965" w:rsidP="00B24285">
      <w:pPr>
        <w:pStyle w:val="Heading2"/>
      </w:pPr>
      <w:bookmarkStart w:id="281" w:name="_Toc6584865"/>
      <w:bookmarkStart w:id="282" w:name="_Toc6585057"/>
      <w:bookmarkStart w:id="283" w:name="_Toc10028498"/>
      <w:bookmarkStart w:id="284" w:name="_Toc10028689"/>
      <w:bookmarkStart w:id="285" w:name="_Toc6584866"/>
      <w:bookmarkStart w:id="286" w:name="_Toc6585058"/>
      <w:bookmarkStart w:id="287" w:name="_Toc10028499"/>
      <w:bookmarkStart w:id="288" w:name="_Toc10028690"/>
      <w:bookmarkStart w:id="289" w:name="_Toc6584867"/>
      <w:bookmarkStart w:id="290" w:name="_Toc6585059"/>
      <w:bookmarkStart w:id="291" w:name="_Toc10028500"/>
      <w:bookmarkStart w:id="292" w:name="_Toc10028691"/>
      <w:bookmarkStart w:id="293" w:name="_Ref6510991"/>
      <w:bookmarkStart w:id="294" w:name="_Toc44504793"/>
      <w:bookmarkEnd w:id="281"/>
      <w:bookmarkEnd w:id="282"/>
      <w:bookmarkEnd w:id="283"/>
      <w:bookmarkEnd w:id="284"/>
      <w:bookmarkEnd w:id="285"/>
      <w:bookmarkEnd w:id="286"/>
      <w:bookmarkEnd w:id="287"/>
      <w:bookmarkEnd w:id="288"/>
      <w:bookmarkEnd w:id="289"/>
      <w:bookmarkEnd w:id="290"/>
      <w:bookmarkEnd w:id="291"/>
      <w:bookmarkEnd w:id="292"/>
      <w:r>
        <w:t>Integration</w:t>
      </w:r>
      <w:bookmarkEnd w:id="293"/>
      <w:bookmarkEnd w:id="294"/>
    </w:p>
    <w:p w14:paraId="234A31C0" w14:textId="792C473D" w:rsidR="00020EE6" w:rsidRPr="005C4B8F" w:rsidRDefault="00020EE6" w:rsidP="00020EE6">
      <w:r w:rsidRPr="005C4B8F">
        <w:t xml:space="preserve">The complete Project Drawdown integration documentation (will be available at </w:t>
      </w:r>
      <w:hyperlink r:id="rId20" w:history="1">
        <w:r w:rsidRPr="005C4B8F">
          <w:rPr>
            <w:rStyle w:val="Hyperlink"/>
          </w:rPr>
          <w:t>www.drawdown.org</w:t>
        </w:r>
      </w:hyperlink>
      <w:r w:rsidRPr="005C4B8F">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70636086" w14:textId="77777777" w:rsidR="00020EE6" w:rsidRPr="00B8714F" w:rsidRDefault="00020EE6" w:rsidP="00020EE6">
      <w:bookmarkStart w:id="295" w:name="_Hlk18258426"/>
      <w:r w:rsidRPr="00B8714F">
        <w:t xml:space="preserve">Each solution in the Buildings and Cities Sector was modeled individually, and then integration was performed to ensure consistency across the sector and with the other sectors. These solutions require an </w:t>
      </w:r>
      <w:r w:rsidRPr="00B8714F">
        <w:lastRenderedPageBreak/>
        <w:t xml:space="preserve">integration analysis to avoid double counting, as they primarily relate to either reducing demand for space heating and cooling (for residential and/or commercial buildings), commercial lighting, </w:t>
      </w:r>
      <w:r>
        <w:t xml:space="preserve">cooking, </w:t>
      </w:r>
      <w:r w:rsidRPr="00B8714F">
        <w:t xml:space="preserve">or water heating. The integration process therefore was addressed through sequential adjustments to the </w:t>
      </w:r>
      <w:r>
        <w:t>efficiencies of the solutions in a prioritized sequence for each of</w:t>
      </w:r>
      <w:r w:rsidRPr="00B8714F">
        <w:t xml:space="preserve"> space heating and cooling, lighting</w:t>
      </w:r>
      <w:r>
        <w:t>, cooking,</w:t>
      </w:r>
      <w:r w:rsidRPr="00B8714F">
        <w:t xml:space="preserve"> and water heating (performed in </w:t>
      </w:r>
      <w:r>
        <w:t>four</w:t>
      </w:r>
      <w:r w:rsidRPr="00B8714F">
        <w:t xml:space="preserve"> separate sequence chains). </w:t>
      </w:r>
      <w:r>
        <w:t>The prioritized sequence is fixed for all scenarios and is described in the Drawdown Building Sector Integration documentation.</w:t>
      </w:r>
    </w:p>
    <w:p w14:paraId="2F7AFA5A" w14:textId="77777777" w:rsidR="00020EE6" w:rsidRPr="009C50B0" w:rsidRDefault="00020EE6" w:rsidP="00020EE6">
      <w:r w:rsidRPr="009C50B0">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sidRPr="009C50B0">
        <w:rPr>
          <w:rStyle w:val="FootnoteReference"/>
        </w:rPr>
        <w:footnoteReference w:id="15"/>
      </w:r>
      <w:r w:rsidRPr="009C50B0">
        <w:t>, and for this adoptions are generally assumed independent. Solutions that start each integration sequence are therefore unaffected (unless they are affected by solutions in other sequences)</w:t>
      </w:r>
      <w:r>
        <w:t>, and solutions that apply to different buildings (say commercial and residential) do not affect each other</w:t>
      </w:r>
      <w:r w:rsidRPr="009C50B0">
        <w:t>.</w:t>
      </w:r>
      <w:r>
        <w:t xml:space="preserve"> The method of estimating overlap is based on the percent adoption of the higher priority solution applied to the area adopted in the lower priority solution. For the efficiency factor of this overlapping area only, the reduction factor is applied, it is scaled and used to update the results in the lower priority solution model. </w:t>
      </w:r>
    </w:p>
    <w:bookmarkEnd w:id="295"/>
    <w:p w14:paraId="0FE48B88" w14:textId="7C1B1A67" w:rsidR="00CD6E38" w:rsidRDefault="00CD6E38" w:rsidP="00CD6E38">
      <w:r>
        <w:t xml:space="preserve">The Smart Thermostats solution (of the space heating and cooling sequence) </w:t>
      </w:r>
      <w:r w:rsidRPr="00AC6CE3">
        <w:t xml:space="preserve">is assumed to interact with only other previous solutions that are modeled on </w:t>
      </w:r>
      <w:r w:rsidR="00247C8A">
        <w:t>Residential</w:t>
      </w:r>
      <w:r w:rsidRPr="00AC6CE3">
        <w:t xml:space="preserve"> buildings: </w:t>
      </w:r>
      <w:r w:rsidR="00247C8A">
        <w:t xml:space="preserve">Insulation, </w:t>
      </w:r>
      <w:r w:rsidRPr="00AC6CE3">
        <w:t xml:space="preserve">Cool Roof, Green Roof, </w:t>
      </w:r>
      <w:r w:rsidR="00247C8A">
        <w:t xml:space="preserve">and </w:t>
      </w:r>
      <w:r w:rsidRPr="00AC6CE3">
        <w:t xml:space="preserve">HPS Glass. The adoptions of these solutions are converted to </w:t>
      </w:r>
      <w:r w:rsidR="00247C8A">
        <w:t>residential</w:t>
      </w:r>
      <w:r w:rsidRPr="00AC6CE3">
        <w:t xml:space="preserve"> floor area and in any single year, each is assumed to overlap with </w:t>
      </w:r>
      <w:r w:rsidR="00247C8A">
        <w:t>Smart Thermostats</w:t>
      </w:r>
      <w:r w:rsidRPr="00AC6CE3">
        <w:t xml:space="preserve"> in accordance with its adoption (assumed uniform and independent). The adoption overlap is the maximum overlap calculated from any one of those solutions in each year.</w:t>
      </w:r>
      <w:r>
        <w:t xml:space="preserve"> The average overlap over 2020-2050 </w:t>
      </w:r>
      <w:r w:rsidR="00247C8A">
        <w:t xml:space="preserve">(81% - 96% depending on the scenario) </w:t>
      </w:r>
      <w:r>
        <w:t xml:space="preserve">is multiplied by the reduction factor assumed and then this result is used to adjust (reduce) the efficiency factors of the electricity and fuel for </w:t>
      </w:r>
      <w:r w:rsidR="00247C8A">
        <w:t>Smart Thermostats</w:t>
      </w:r>
      <w:r>
        <w:t>. Results in this report reflect the results of the modeling and integration process.</w:t>
      </w:r>
    </w:p>
    <w:p w14:paraId="74DBDE56" w14:textId="77777777" w:rsidR="00020EE6" w:rsidRDefault="00020EE6" w:rsidP="00020EE6">
      <w:r w:rsidRPr="00223E65">
        <w:t xml:space="preserve">In addition to building sector integration, there was an integration process across the grid and electricity efficiency solutions (buildings, transport, materials etc.) which adjusted for the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w:t>
      </w:r>
      <w:r w:rsidRPr="00223E65">
        <w:lastRenderedPageBreak/>
        <w:t>they increase electricity demand</w:t>
      </w:r>
      <w:bookmarkStart w:id="296" w:name="_Hlk18057342"/>
      <w:r w:rsidRPr="00223E65">
        <w:rPr>
          <w:rStyle w:val="FootnoteReference"/>
        </w:rPr>
        <w:footnoteReference w:id="16"/>
      </w:r>
      <w:bookmarkEnd w:id="296"/>
      <w:r w:rsidRPr="00223E65">
        <w:t>). Grid solutions are adjusted to remove the double counting as described in the Project Drawdown integration documentation.</w:t>
      </w:r>
    </w:p>
    <w:p w14:paraId="0ED84BEA" w14:textId="7FCE4E73" w:rsidR="009D118F" w:rsidRDefault="00686965" w:rsidP="00B24285">
      <w:pPr>
        <w:pStyle w:val="Heading2"/>
      </w:pPr>
      <w:bookmarkStart w:id="297" w:name="_Ref6219728"/>
      <w:bookmarkStart w:id="298" w:name="_Ref6220141"/>
      <w:bookmarkStart w:id="299" w:name="_Toc44504794"/>
      <w:r>
        <w:t>Limitations/Further Development</w:t>
      </w:r>
      <w:bookmarkEnd w:id="297"/>
      <w:bookmarkEnd w:id="298"/>
      <w:bookmarkEnd w:id="299"/>
    </w:p>
    <w:p w14:paraId="139A9BCC" w14:textId="61677406" w:rsidR="00FD604B" w:rsidRPr="00803105" w:rsidRDefault="00FD604B" w:rsidP="00FD604B">
      <w:r>
        <w:t>Smart thermostats are a relatively new technology, and there remain a number of uncertainties around estimates for energy savings, market size and future growth, and the total global market for smart thermostats. This report attempts to model the adoption of smart thermostats and to calculate the climate and financial benefits of optimistically plausible adoption</w:t>
      </w:r>
      <w:r w:rsidR="006F423C">
        <w:t>s</w:t>
      </w:r>
      <w:r>
        <w:t xml:space="preserve">. A number of assumptions are made in order to simplify the calculations needed to model global adoption, and while </w:t>
      </w:r>
      <w:r w:rsidR="004D0264">
        <w:t>it is</w:t>
      </w:r>
      <w:r>
        <w:t xml:space="preserve"> acknowledge</w:t>
      </w:r>
      <w:r w:rsidR="004D0264">
        <w:t>d</w:t>
      </w:r>
      <w:r>
        <w:t xml:space="preserve"> that in many cases these assumptions do not reflect reality, they are necessary to make for the purposes of estimating the contribution smart thermostats can make to global emissions reductions. This section briefly explains some of the primary limitations to the modeling methodology and areas needing further development. </w:t>
      </w:r>
    </w:p>
    <w:p w14:paraId="2D57981C" w14:textId="77777777" w:rsidR="00FD604B" w:rsidRDefault="00FD604B" w:rsidP="00B24285">
      <w:pPr>
        <w:pStyle w:val="Heading3"/>
      </w:pPr>
      <w:bookmarkStart w:id="300" w:name="_Toc338116244"/>
      <w:bookmarkStart w:id="301" w:name="_Toc44504795"/>
      <w:r>
        <w:t>TAM and Adoption</w:t>
      </w:r>
      <w:bookmarkEnd w:id="300"/>
      <w:bookmarkEnd w:id="301"/>
    </w:p>
    <w:p w14:paraId="14732A17" w14:textId="58DAE524" w:rsidR="00FD604B" w:rsidRDefault="00FD604B" w:rsidP="004B588C">
      <w:r>
        <w:t xml:space="preserve">Both TAM and Adoption in </w:t>
      </w:r>
      <w:r w:rsidR="00743D7F">
        <w:t xml:space="preserve">the </w:t>
      </w:r>
      <w:r>
        <w:t xml:space="preserve">model are customized projections based on a number of factors, including numbers of households, rates of broadband Internet access, and projected global values for GDP/capita. Given that many of these variables are estimates in themselves, it is truly difficult to accurately project the total global market for smart thermostats. In addition, given that most of the adoption estimates for smart thermostats come from market research groups rather than industry-trusted agencies such as the IEA or EIA, there are limitations to how accurately adoption can be projected. </w:t>
      </w:r>
    </w:p>
    <w:p w14:paraId="21226583" w14:textId="5B4D5ECA" w:rsidR="00FD604B" w:rsidRDefault="00743D7F" w:rsidP="004B588C">
      <w:r>
        <w:t xml:space="preserve">The </w:t>
      </w:r>
      <w:r w:rsidR="00FD604B">
        <w:t xml:space="preserve">analysis does not undertake regional-level modeling for TAM or Adoption but rather assumes that the majority of adoption will take place in the US, EU-27, and Asia Pacific (using urban China as a proxy). </w:t>
      </w:r>
      <w:r>
        <w:t>T</w:t>
      </w:r>
      <w:r w:rsidR="00FD604B">
        <w:t>hat these three markets will represent the global smart thermostat market over the modeling period</w:t>
      </w:r>
      <w:r>
        <w:t xml:space="preserve"> is also </w:t>
      </w:r>
      <w:r w:rsidR="00B05A33">
        <w:t>assumed</w:t>
      </w:r>
      <w:r w:rsidR="00FD604B">
        <w:t xml:space="preserve">. These assumptions </w:t>
      </w:r>
      <w:r w:rsidR="00CA7591">
        <w:t xml:space="preserve">may affect </w:t>
      </w:r>
      <w:r w:rsidR="00FD604B">
        <w:t xml:space="preserve">the accuracy of projecting adoption in countries or regions that have not shown adoption historically, but that is not to say that these could not become emerging markets in the latter half of the modeling period. </w:t>
      </w:r>
      <w:r w:rsidR="004D0264">
        <w:t>This is</w:t>
      </w:r>
      <w:r w:rsidR="00FD604B">
        <w:t xml:space="preserve">  a possibility, especially as Internet access and centralized HVAC systems become ubiquitous in regional residential housing sectors. </w:t>
      </w:r>
    </w:p>
    <w:p w14:paraId="3F9D0C0F" w14:textId="77777777" w:rsidR="00FD604B" w:rsidRDefault="00FD604B" w:rsidP="00B24285">
      <w:pPr>
        <w:pStyle w:val="Heading3"/>
      </w:pPr>
      <w:bookmarkStart w:id="302" w:name="_Toc338116245"/>
      <w:bookmarkStart w:id="303" w:name="_Toc44504796"/>
      <w:r>
        <w:t>Climate and Financial Analyses</w:t>
      </w:r>
      <w:bookmarkEnd w:id="302"/>
      <w:bookmarkEnd w:id="303"/>
    </w:p>
    <w:p w14:paraId="06E48181" w14:textId="49ABD449" w:rsidR="00FD604B" w:rsidRDefault="00FD604B" w:rsidP="00FD604B">
      <w:r>
        <w:t xml:space="preserve">A significant limitation to </w:t>
      </w:r>
      <w:r w:rsidR="00743D7F">
        <w:t xml:space="preserve">the </w:t>
      </w:r>
      <w:r>
        <w:t xml:space="preserve">model is </w:t>
      </w:r>
      <w:r w:rsidR="00743D7F">
        <w:t xml:space="preserve">the </w:t>
      </w:r>
      <w:r>
        <w:t>consideration of only electricity and natural gas as the fuels used for space heating. While these do</w:t>
      </w:r>
      <w:r w:rsidR="001C4CF8">
        <w:t>,</w:t>
      </w:r>
      <w:r>
        <w:t xml:space="preserve"> in most countries</w:t>
      </w:r>
      <w:r w:rsidR="001C4CF8">
        <w:t>,</w:t>
      </w:r>
      <w:r>
        <w:t xml:space="preserve"> represent the majority of energy sources used for space </w:t>
      </w:r>
      <w:r>
        <w:lastRenderedPageBreak/>
        <w:t xml:space="preserve">heating, it is simply inaccurate to state that only electricity and natural gas are used for space heating. As explained above, this assumption was made in order to calculate energy savings and emissions reductions using a simple weighted average price for natural gas and electricity as well as a standard emissions factor for natural gas. In further iterations of </w:t>
      </w:r>
      <w:r w:rsidR="004D0264">
        <w:t xml:space="preserve">this </w:t>
      </w:r>
      <w:r>
        <w:t xml:space="preserve">model, the ability to model </w:t>
      </w:r>
      <w:r w:rsidR="001C4CF8">
        <w:t xml:space="preserve">the </w:t>
      </w:r>
      <w:r>
        <w:t>several different fuel types used</w:t>
      </w:r>
      <w:r w:rsidR="004D0264">
        <w:t xml:space="preserve"> is </w:t>
      </w:r>
      <w:r w:rsidR="001C4CF8">
        <w:t>desirable</w:t>
      </w:r>
      <w:r>
        <w:t xml:space="preserve">, each with separate prices and fuel emissions factors. As it stands, this is certainly an important limitation to </w:t>
      </w:r>
      <w:r w:rsidR="00743D7F">
        <w:t xml:space="preserve">the </w:t>
      </w:r>
      <w:r>
        <w:t xml:space="preserve">model and one in need of further development. </w:t>
      </w:r>
    </w:p>
    <w:p w14:paraId="0748F47A" w14:textId="546F7A6D" w:rsidR="00FD604B" w:rsidRDefault="00FD604B" w:rsidP="00FD604B">
      <w:r w:rsidRPr="00D36B9D">
        <w:t xml:space="preserve">Additionally, the </w:t>
      </w:r>
      <w:r w:rsidR="004D0264" w:rsidRPr="00D36B9D">
        <w:t>analysis</w:t>
      </w:r>
      <w:r w:rsidR="000E342F" w:rsidRPr="00D36B9D">
        <w:t xml:space="preserve"> </w:t>
      </w:r>
      <w:r w:rsidR="004D0264" w:rsidRPr="00D36B9D">
        <w:t xml:space="preserve">relies on the </w:t>
      </w:r>
      <w:r w:rsidRPr="00D36B9D">
        <w:t xml:space="preserve">important assumption that energy consumption for space heating and cooling at the household level will remain constant throughout the period of analysis, but this is not likely to be the case. There is available data from modeled scenarios for different energy efficiency pathways (GBPN, &amp; Central European University, 2012) that assume different rates of adoption for energy efficiency technologies, and </w:t>
      </w:r>
      <w:r w:rsidR="00743D7F" w:rsidRPr="00D36B9D">
        <w:t xml:space="preserve">the </w:t>
      </w:r>
      <w:r w:rsidRPr="00D36B9D">
        <w:t>model could be refined by including some of these estimates for potential reductions in total energy consumption.</w:t>
      </w:r>
      <w:r>
        <w:t xml:space="preserve"> </w:t>
      </w:r>
    </w:p>
    <w:p w14:paraId="14D7B228" w14:textId="6750629C" w:rsidR="00FD604B" w:rsidRDefault="00FD604B" w:rsidP="00FD604B">
      <w:r>
        <w:t xml:space="preserve">Finally, </w:t>
      </w:r>
      <w:r w:rsidR="00743D7F">
        <w:t xml:space="preserve">the </w:t>
      </w:r>
      <w:r>
        <w:t xml:space="preserve">model is forced to rely on available estimates from recent studies and reports about the projected energy savings from smart thermostat installation, but these reports (especially those from the smart thermostat industry) very clearly state that these are observations of smart thermostat performance rather than guaranteed savings. In the future, it is likely that more data on smart thermostat performance will be available, and </w:t>
      </w:r>
      <w:r w:rsidR="00743D7F">
        <w:t xml:space="preserve">the </w:t>
      </w:r>
      <w:r>
        <w:t xml:space="preserve">model could be updated with a more robust methodology for projecting total energy savings from adoption. </w:t>
      </w:r>
    </w:p>
    <w:p w14:paraId="31DA6719" w14:textId="77777777" w:rsidR="00FD604B" w:rsidRDefault="00FD604B" w:rsidP="00B24285">
      <w:pPr>
        <w:pStyle w:val="Heading3"/>
      </w:pPr>
      <w:bookmarkStart w:id="304" w:name="_Toc338116246"/>
      <w:bookmarkStart w:id="305" w:name="_Toc44504797"/>
      <w:r>
        <w:t>Other Areas of Improvement</w:t>
      </w:r>
      <w:bookmarkEnd w:id="304"/>
      <w:bookmarkEnd w:id="305"/>
    </w:p>
    <w:p w14:paraId="198A61A4" w14:textId="11E3E154" w:rsidR="00E271A9" w:rsidRDefault="00FD604B" w:rsidP="0032353F">
      <w:r>
        <w:t xml:space="preserve">Two other areas where </w:t>
      </w:r>
      <w:r w:rsidR="00743D7F">
        <w:t xml:space="preserve">the </w:t>
      </w:r>
      <w:r>
        <w:t xml:space="preserve">analysis can be improved are in assessing the potential energy savings and related emissions reductions in the whole building sector rather than just the residential sector and including more detailed lifecycle analysis data in the model for the purposes of calculating indirect emissions and disposal costs of smart thermostats. </w:t>
      </w:r>
    </w:p>
    <w:p w14:paraId="5D018BB4" w14:textId="71886B54" w:rsidR="00E271A9" w:rsidRDefault="00FD604B" w:rsidP="0032353F">
      <w:r>
        <w:t>Regarding the former, it is true that the residential sector has seen the most adoption of smart thermostats thus far and will likely lead adoption globally for the foreseeable future, but there are also likely significant savings in the commercial sector that are not accounted for in this model.</w:t>
      </w:r>
      <w:r w:rsidR="00E271A9">
        <w:t xml:space="preserve"> These may effective be captured in the Building Automation Systems modeling which provides a similar service to the commercial sector.</w:t>
      </w:r>
      <w:r>
        <w:t xml:space="preserve"> </w:t>
      </w:r>
    </w:p>
    <w:p w14:paraId="1044BB12" w14:textId="6E480125" w:rsidR="00FD604B" w:rsidRPr="0032353F" w:rsidRDefault="00FD604B" w:rsidP="0032353F">
      <w:pPr>
        <w:rPr>
          <w:highlight w:val="yellow"/>
        </w:rPr>
      </w:pPr>
      <w:r>
        <w:t xml:space="preserve">Regarding the latter, lifecycle analyses were not included because of data limitations, but if these are available in the future, they should be included. </w:t>
      </w:r>
    </w:p>
    <w:p w14:paraId="7CAFC693" w14:textId="4A2F7BD1" w:rsidR="007C645A" w:rsidRPr="005C77F5" w:rsidRDefault="551A77D0" w:rsidP="00B24285">
      <w:pPr>
        <w:pStyle w:val="Heading1"/>
      </w:pPr>
      <w:bookmarkStart w:id="306" w:name="_Toc44504798"/>
      <w:r>
        <w:lastRenderedPageBreak/>
        <w:t>Results</w:t>
      </w:r>
      <w:bookmarkEnd w:id="306"/>
    </w:p>
    <w:p w14:paraId="73C20DBF" w14:textId="3AFB8E82" w:rsidR="00FD604B" w:rsidRDefault="00FD604B" w:rsidP="004B588C">
      <w:r w:rsidRPr="00923757">
        <w:t>Using the approach explained in</w:t>
      </w:r>
      <w:r w:rsidR="00D72593" w:rsidRPr="00B24285">
        <w:t xml:space="preserve"> the</w:t>
      </w:r>
      <w:r w:rsidRPr="00923757">
        <w:t xml:space="preserve"> </w:t>
      </w:r>
      <w:r w:rsidR="00D72593" w:rsidRPr="00B24285">
        <w:fldChar w:fldCharType="begin"/>
      </w:r>
      <w:r w:rsidR="00D72593" w:rsidRPr="00B24285">
        <w:instrText xml:space="preserve"> REF _Ref6220022 \h </w:instrText>
      </w:r>
      <w:r w:rsidR="00923757">
        <w:instrText xml:space="preserve"> \* MERGEFORMAT </w:instrText>
      </w:r>
      <w:r w:rsidR="00D72593" w:rsidRPr="00B24285">
        <w:fldChar w:fldCharType="separate"/>
      </w:r>
      <w:r w:rsidR="0095138A">
        <w:t>Methodology</w:t>
      </w:r>
      <w:r w:rsidR="00D72593" w:rsidRPr="00B24285">
        <w:fldChar w:fldCharType="end"/>
      </w:r>
      <w:r w:rsidR="00D72593" w:rsidRPr="00B24285">
        <w:t xml:space="preserve"> section</w:t>
      </w:r>
      <w:r w:rsidRPr="00923757">
        <w:t xml:space="preserve">, </w:t>
      </w:r>
      <w:r w:rsidR="00D72A5F" w:rsidRPr="00923757">
        <w:t>PDS</w:t>
      </w:r>
      <w:r w:rsidRPr="00923757">
        <w:t xml:space="preserve"> scenario</w:t>
      </w:r>
      <w:r w:rsidR="00D72A5F" w:rsidRPr="00923757">
        <w:t>s</w:t>
      </w:r>
      <w:r w:rsidR="004D0264" w:rsidRPr="00923757">
        <w:t xml:space="preserve"> are constructed</w:t>
      </w:r>
      <w:r w:rsidRPr="00923757">
        <w:t xml:space="preserve"> in which smart thermostat adoption will increase from around 3.2 million households in 2014.</w:t>
      </w:r>
      <w:r w:rsidR="00D72593" w:rsidRPr="00B24285">
        <w:t xml:space="preserve"> The key results are shown below and discussed in the </w:t>
      </w:r>
      <w:r w:rsidR="00D72593" w:rsidRPr="00B24285">
        <w:fldChar w:fldCharType="begin"/>
      </w:r>
      <w:r w:rsidR="00D72593" w:rsidRPr="00B24285">
        <w:instrText xml:space="preserve"> REF _Ref6422705 \h </w:instrText>
      </w:r>
      <w:r w:rsidR="00923757">
        <w:instrText xml:space="preserve"> \* MERGEFORMAT </w:instrText>
      </w:r>
      <w:r w:rsidR="00D72593" w:rsidRPr="00B24285">
        <w:fldChar w:fldCharType="separate"/>
      </w:r>
      <w:r w:rsidR="0095138A">
        <w:t>Discussion</w:t>
      </w:r>
      <w:r w:rsidR="00D72593" w:rsidRPr="00B24285">
        <w:fldChar w:fldCharType="end"/>
      </w:r>
      <w:r w:rsidR="00D72593" w:rsidRPr="00B24285">
        <w:t xml:space="preserve"> section</w:t>
      </w:r>
      <w:r w:rsidRPr="00923757">
        <w:t>.</w:t>
      </w:r>
    </w:p>
    <w:p w14:paraId="7E39F2AB" w14:textId="79101C06" w:rsidR="00B261E0" w:rsidRDefault="007C645A" w:rsidP="00B24285">
      <w:pPr>
        <w:pStyle w:val="Heading2"/>
      </w:pPr>
      <w:bookmarkStart w:id="307" w:name="_Toc6222234"/>
      <w:bookmarkStart w:id="308" w:name="_Toc6222381"/>
      <w:bookmarkStart w:id="309" w:name="_Toc6308755"/>
      <w:bookmarkStart w:id="310" w:name="_Toc6584874"/>
      <w:bookmarkStart w:id="311" w:name="_Toc6585066"/>
      <w:bookmarkStart w:id="312" w:name="_Toc10028507"/>
      <w:bookmarkStart w:id="313" w:name="_Toc10028698"/>
      <w:bookmarkStart w:id="314" w:name="_Toc6222235"/>
      <w:bookmarkStart w:id="315" w:name="_Toc6222382"/>
      <w:bookmarkStart w:id="316" w:name="_Toc6308756"/>
      <w:bookmarkStart w:id="317" w:name="_Toc6584875"/>
      <w:bookmarkStart w:id="318" w:name="_Toc6585067"/>
      <w:bookmarkStart w:id="319" w:name="_Toc10028508"/>
      <w:bookmarkStart w:id="320" w:name="_Toc10028699"/>
      <w:bookmarkStart w:id="321" w:name="_Toc44504799"/>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t>Adoption</w:t>
      </w:r>
      <w:bookmarkEnd w:id="321"/>
    </w:p>
    <w:p w14:paraId="10EC0E5D" w14:textId="525C4D52" w:rsidR="0032353F" w:rsidRPr="0032353F" w:rsidRDefault="0032353F" w:rsidP="0032353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1183A78" w14:textId="6DC784B3" w:rsidR="008D1491" w:rsidRDefault="008D1491" w:rsidP="00EB247F">
      <w:pPr>
        <w:pStyle w:val="Caption"/>
        <w:jc w:val="center"/>
      </w:pPr>
      <w:bookmarkStart w:id="322" w:name="_Toc44504819"/>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1</w:t>
      </w:r>
      <w:r w:rsidR="008C2152">
        <w:rPr>
          <w:noProof/>
        </w:rPr>
        <w:fldChar w:fldCharType="end"/>
      </w:r>
      <w:r>
        <w:t xml:space="preserve"> </w:t>
      </w:r>
      <w:r w:rsidR="005C77F5">
        <w:t xml:space="preserve">World </w:t>
      </w:r>
      <w:r>
        <w:t>Adoption</w:t>
      </w:r>
      <w:r w:rsidR="005C77F5">
        <w:t xml:space="preserve"> of the Solution</w:t>
      </w:r>
      <w:bookmarkEnd w:id="322"/>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6A1E3B1E" w:rsidR="0032353F" w:rsidRPr="005C77F5" w:rsidRDefault="0032353F" w:rsidP="00AD4CF8">
            <w:pPr>
              <w:spacing w:line="240" w:lineRule="auto"/>
              <w:jc w:val="center"/>
              <w:rPr>
                <w:b/>
                <w:bCs/>
                <w:color w:val="FFFFFF" w:themeColor="background1"/>
                <w:sz w:val="20"/>
                <w:szCs w:val="20"/>
              </w:rPr>
            </w:pPr>
            <w:r w:rsidRPr="005C77F5">
              <w:rPr>
                <w:b/>
                <w:bCs/>
                <w:iCs/>
                <w:color w:val="FFFFFF" w:themeColor="background1"/>
                <w:sz w:val="20"/>
                <w:szCs w:val="20"/>
              </w:rPr>
              <w:t>Base Year</w:t>
            </w:r>
            <w:r w:rsidR="000E342F">
              <w:rPr>
                <w:b/>
                <w:bCs/>
                <w:iCs/>
                <w:color w:val="FFFFFF" w:themeColor="background1"/>
                <w:sz w:val="20"/>
                <w:szCs w:val="20"/>
              </w:rPr>
              <w:t xml:space="preserve"> </w:t>
            </w:r>
            <w:r w:rsidRPr="005C77F5">
              <w:rPr>
                <w:b/>
                <w:bCs/>
                <w:color w:val="FFFFFF" w:themeColor="background1"/>
                <w:sz w:val="20"/>
                <w:szCs w:val="20"/>
              </w:rPr>
              <w:t>(2014)</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B24285">
        <w:trPr>
          <w:trHeight w:val="840"/>
        </w:trPr>
        <w:tc>
          <w:tcPr>
            <w:tcW w:w="1951" w:type="dxa"/>
            <w:vMerge w:val="restart"/>
            <w:vAlign w:val="center"/>
          </w:tcPr>
          <w:p w14:paraId="2B8FFE1B" w14:textId="24CEDDFE" w:rsidR="005C77F5" w:rsidRPr="008D1491" w:rsidRDefault="00B02E19" w:rsidP="00AD4CF8">
            <w:pPr>
              <w:spacing w:line="240" w:lineRule="auto"/>
              <w:jc w:val="center"/>
              <w:rPr>
                <w:sz w:val="20"/>
                <w:szCs w:val="20"/>
              </w:rPr>
            </w:pPr>
            <w:r>
              <w:rPr>
                <w:sz w:val="20"/>
                <w:szCs w:val="20"/>
              </w:rPr>
              <w:t>Smart Thermostat</w:t>
            </w:r>
          </w:p>
        </w:tc>
        <w:tc>
          <w:tcPr>
            <w:tcW w:w="1730" w:type="dxa"/>
            <w:vAlign w:val="center"/>
          </w:tcPr>
          <w:p w14:paraId="5BDA7373" w14:textId="72920793" w:rsidR="005C77F5" w:rsidRPr="005C77F5" w:rsidRDefault="00923757" w:rsidP="00AD4CF8">
            <w:pPr>
              <w:spacing w:line="240" w:lineRule="auto"/>
              <w:jc w:val="center"/>
              <w:rPr>
                <w:rFonts w:cstheme="minorHAnsi"/>
                <w:bCs/>
                <w:color w:val="000000" w:themeColor="text1"/>
                <w:sz w:val="20"/>
                <w:szCs w:val="20"/>
              </w:rPr>
            </w:pPr>
            <w:r>
              <w:rPr>
                <w:bCs/>
                <w:i/>
                <w:color w:val="000000" w:themeColor="text1"/>
                <w:sz w:val="20"/>
                <w:szCs w:val="20"/>
              </w:rPr>
              <w:t>million households</w:t>
            </w:r>
          </w:p>
        </w:tc>
        <w:tc>
          <w:tcPr>
            <w:tcW w:w="1276" w:type="dxa"/>
            <w:shd w:val="clear" w:color="auto" w:fill="auto"/>
            <w:vAlign w:val="center"/>
          </w:tcPr>
          <w:p w14:paraId="72C0B03E" w14:textId="22028F72" w:rsidR="005C77F5" w:rsidRPr="008006D0" w:rsidRDefault="0061204C" w:rsidP="00AD4CF8">
            <w:pPr>
              <w:spacing w:line="240" w:lineRule="auto"/>
              <w:jc w:val="center"/>
              <w:rPr>
                <w:rFonts w:cstheme="minorHAnsi"/>
                <w:bCs/>
                <w:sz w:val="20"/>
                <w:szCs w:val="20"/>
              </w:rPr>
            </w:pPr>
            <w:r>
              <w:rPr>
                <w:rFonts w:cstheme="minorHAnsi"/>
                <w:bCs/>
                <w:sz w:val="20"/>
                <w:szCs w:val="20"/>
              </w:rPr>
              <w:t>3</w:t>
            </w:r>
            <w:r w:rsidR="00D25545">
              <w:rPr>
                <w:rFonts w:cstheme="minorHAnsi"/>
                <w:bCs/>
                <w:sz w:val="20"/>
                <w:szCs w:val="20"/>
              </w:rPr>
              <w:t>7</w:t>
            </w:r>
          </w:p>
        </w:tc>
        <w:tc>
          <w:tcPr>
            <w:tcW w:w="1417" w:type="dxa"/>
            <w:shd w:val="clear" w:color="auto" w:fill="auto"/>
            <w:vAlign w:val="center"/>
          </w:tcPr>
          <w:p w14:paraId="2A8FE7A2" w14:textId="1C3DF440" w:rsidR="005C77F5" w:rsidRPr="008006D0" w:rsidRDefault="0061204C" w:rsidP="00AD4CF8">
            <w:pPr>
              <w:spacing w:line="240" w:lineRule="auto"/>
              <w:jc w:val="center"/>
              <w:rPr>
                <w:rFonts w:cstheme="minorHAnsi"/>
                <w:bCs/>
                <w:sz w:val="20"/>
                <w:szCs w:val="20"/>
              </w:rPr>
            </w:pPr>
            <w:r>
              <w:rPr>
                <w:rFonts w:cstheme="minorHAnsi"/>
                <w:bCs/>
                <w:sz w:val="20"/>
                <w:szCs w:val="20"/>
              </w:rPr>
              <w:t>1,</w:t>
            </w:r>
            <w:r w:rsidR="004F7221">
              <w:rPr>
                <w:rFonts w:cstheme="minorHAnsi"/>
                <w:bCs/>
                <w:sz w:val="20"/>
                <w:szCs w:val="20"/>
              </w:rPr>
              <w:t>453</w:t>
            </w:r>
            <w:r w:rsidR="00D61F25">
              <w:rPr>
                <w:rFonts w:cstheme="minorHAnsi"/>
                <w:bCs/>
                <w:sz w:val="20"/>
                <w:szCs w:val="20"/>
              </w:rPr>
              <w:t>.4</w:t>
            </w:r>
          </w:p>
        </w:tc>
        <w:tc>
          <w:tcPr>
            <w:tcW w:w="1559" w:type="dxa"/>
            <w:shd w:val="clear" w:color="auto" w:fill="auto"/>
            <w:vAlign w:val="center"/>
          </w:tcPr>
          <w:p w14:paraId="79EE8DDC" w14:textId="5F3FEEEB" w:rsidR="005C77F5" w:rsidRPr="008006D0" w:rsidRDefault="00C01350" w:rsidP="00AD4CF8">
            <w:pPr>
              <w:spacing w:line="240" w:lineRule="auto"/>
              <w:jc w:val="center"/>
              <w:rPr>
                <w:rFonts w:cstheme="minorHAnsi"/>
                <w:bCs/>
                <w:sz w:val="20"/>
                <w:szCs w:val="20"/>
              </w:rPr>
            </w:pPr>
            <w:r>
              <w:rPr>
                <w:rFonts w:cstheme="minorHAnsi"/>
                <w:bCs/>
                <w:sz w:val="20"/>
                <w:szCs w:val="20"/>
              </w:rPr>
              <w:t>1,</w:t>
            </w:r>
            <w:r w:rsidR="00B12923">
              <w:rPr>
                <w:rFonts w:cstheme="minorHAnsi"/>
                <w:bCs/>
                <w:sz w:val="20"/>
                <w:szCs w:val="20"/>
              </w:rPr>
              <w:t>589.21</w:t>
            </w:r>
          </w:p>
        </w:tc>
        <w:tc>
          <w:tcPr>
            <w:tcW w:w="1284" w:type="dxa"/>
            <w:shd w:val="clear" w:color="auto" w:fill="auto"/>
            <w:vAlign w:val="center"/>
          </w:tcPr>
          <w:p w14:paraId="5B002A1D" w14:textId="65A96596" w:rsidR="005C77F5" w:rsidRPr="008006D0" w:rsidRDefault="00144603" w:rsidP="00AD4CF8">
            <w:pPr>
              <w:spacing w:line="240" w:lineRule="auto"/>
              <w:jc w:val="center"/>
              <w:rPr>
                <w:rFonts w:cstheme="minorHAnsi"/>
                <w:bCs/>
                <w:sz w:val="20"/>
                <w:szCs w:val="20"/>
              </w:rPr>
            </w:pPr>
            <w:r>
              <w:rPr>
                <w:rFonts w:cstheme="minorHAnsi"/>
                <w:bCs/>
                <w:sz w:val="20"/>
                <w:szCs w:val="20"/>
              </w:rPr>
              <w:t>2,</w:t>
            </w:r>
            <w:r w:rsidR="00D564E1">
              <w:rPr>
                <w:rFonts w:cstheme="minorHAnsi"/>
                <w:bCs/>
                <w:sz w:val="20"/>
                <w:szCs w:val="20"/>
              </w:rPr>
              <w:t>499.93</w:t>
            </w:r>
          </w:p>
        </w:tc>
      </w:tr>
      <w:tr w:rsidR="005C77F5" w:rsidRPr="008D1491" w14:paraId="59E1863D" w14:textId="77777777" w:rsidTr="00B24285">
        <w:trPr>
          <w:trHeight w:val="32"/>
        </w:trPr>
        <w:tc>
          <w:tcPr>
            <w:tcW w:w="1951" w:type="dxa"/>
            <w:vMerge/>
            <w:vAlign w:val="center"/>
          </w:tcPr>
          <w:p w14:paraId="518ED63B" w14:textId="77777777" w:rsidR="005C77F5" w:rsidRDefault="005C77F5" w:rsidP="00AD4CF8">
            <w:pPr>
              <w:spacing w:line="240" w:lineRule="auto"/>
              <w:jc w:val="center"/>
              <w:rPr>
                <w:sz w:val="20"/>
                <w:szCs w:val="20"/>
              </w:rPr>
            </w:pPr>
          </w:p>
        </w:tc>
        <w:tc>
          <w:tcPr>
            <w:tcW w:w="1730" w:type="dxa"/>
            <w:vAlign w:val="center"/>
          </w:tcPr>
          <w:p w14:paraId="2352B4C1" w14:textId="0398F6A2" w:rsidR="005C77F5" w:rsidRPr="005C77F5" w:rsidRDefault="005C77F5" w:rsidP="00AD4CF8">
            <w:pPr>
              <w:spacing w:line="240" w:lineRule="auto"/>
              <w:jc w:val="center"/>
              <w:rPr>
                <w:rFonts w:cstheme="minorHAnsi"/>
                <w:bCs/>
                <w:color w:val="000000" w:themeColor="text1"/>
                <w:sz w:val="20"/>
                <w:szCs w:val="20"/>
              </w:rPr>
            </w:pPr>
            <w:r w:rsidRPr="005C77F5">
              <w:rPr>
                <w:bCs/>
                <w:i/>
                <w:iCs/>
                <w:color w:val="000000" w:themeColor="text1"/>
                <w:sz w:val="20"/>
                <w:szCs w:val="20"/>
              </w:rPr>
              <w:t>(% market)</w:t>
            </w:r>
          </w:p>
        </w:tc>
        <w:tc>
          <w:tcPr>
            <w:tcW w:w="1276" w:type="dxa"/>
            <w:shd w:val="clear" w:color="auto" w:fill="auto"/>
            <w:vAlign w:val="center"/>
          </w:tcPr>
          <w:p w14:paraId="4FD03435" w14:textId="0544DA2C" w:rsidR="005C77F5" w:rsidRPr="008006D0" w:rsidRDefault="00D25545" w:rsidP="00AD4CF8">
            <w:pPr>
              <w:spacing w:line="240" w:lineRule="auto"/>
              <w:jc w:val="center"/>
              <w:rPr>
                <w:rFonts w:cstheme="minorHAnsi"/>
                <w:bCs/>
                <w:sz w:val="20"/>
                <w:szCs w:val="20"/>
              </w:rPr>
            </w:pPr>
            <w:r>
              <w:rPr>
                <w:rFonts w:cstheme="minorHAnsi"/>
                <w:bCs/>
                <w:sz w:val="20"/>
                <w:szCs w:val="20"/>
              </w:rPr>
              <w:t>4.1</w:t>
            </w:r>
          </w:p>
        </w:tc>
        <w:tc>
          <w:tcPr>
            <w:tcW w:w="1417" w:type="dxa"/>
            <w:shd w:val="clear" w:color="auto" w:fill="auto"/>
            <w:vAlign w:val="center"/>
          </w:tcPr>
          <w:p w14:paraId="34CAFB53" w14:textId="5D98A257" w:rsidR="005C77F5" w:rsidRDefault="00D61F25" w:rsidP="00AD4CF8">
            <w:pPr>
              <w:spacing w:line="240" w:lineRule="auto"/>
              <w:jc w:val="center"/>
              <w:rPr>
                <w:rFonts w:cstheme="minorHAnsi"/>
                <w:bCs/>
                <w:sz w:val="20"/>
                <w:szCs w:val="20"/>
              </w:rPr>
            </w:pPr>
            <w:r>
              <w:rPr>
                <w:rFonts w:cstheme="minorHAnsi"/>
                <w:bCs/>
                <w:sz w:val="20"/>
                <w:szCs w:val="20"/>
              </w:rPr>
              <w:t>57.9</w:t>
            </w:r>
          </w:p>
        </w:tc>
        <w:tc>
          <w:tcPr>
            <w:tcW w:w="1559" w:type="dxa"/>
            <w:shd w:val="clear" w:color="auto" w:fill="auto"/>
            <w:vAlign w:val="center"/>
          </w:tcPr>
          <w:p w14:paraId="43B375D1" w14:textId="2150685E" w:rsidR="005C77F5" w:rsidRDefault="00B12923" w:rsidP="00AD4CF8">
            <w:pPr>
              <w:spacing w:line="240" w:lineRule="auto"/>
              <w:jc w:val="center"/>
              <w:rPr>
                <w:rFonts w:cstheme="minorHAnsi"/>
                <w:bCs/>
                <w:sz w:val="20"/>
                <w:szCs w:val="20"/>
              </w:rPr>
            </w:pPr>
            <w:r>
              <w:rPr>
                <w:rFonts w:cstheme="minorHAnsi"/>
                <w:bCs/>
                <w:sz w:val="20"/>
                <w:szCs w:val="20"/>
              </w:rPr>
              <w:t>63.3</w:t>
            </w:r>
          </w:p>
        </w:tc>
        <w:tc>
          <w:tcPr>
            <w:tcW w:w="1284" w:type="dxa"/>
            <w:shd w:val="clear" w:color="auto" w:fill="auto"/>
            <w:vAlign w:val="center"/>
          </w:tcPr>
          <w:p w14:paraId="7641EB01" w14:textId="4DD51AEF" w:rsidR="005C77F5" w:rsidRDefault="00DC73F4" w:rsidP="00AD4CF8">
            <w:pPr>
              <w:spacing w:line="240" w:lineRule="auto"/>
              <w:jc w:val="center"/>
              <w:rPr>
                <w:rFonts w:cstheme="minorHAnsi"/>
                <w:bCs/>
                <w:sz w:val="20"/>
                <w:szCs w:val="20"/>
              </w:rPr>
            </w:pPr>
            <w:r>
              <w:rPr>
                <w:rFonts w:cstheme="minorHAnsi"/>
                <w:bCs/>
                <w:sz w:val="20"/>
                <w:szCs w:val="20"/>
              </w:rPr>
              <w:t>99.5</w:t>
            </w:r>
          </w:p>
        </w:tc>
      </w:tr>
    </w:tbl>
    <w:p w14:paraId="2AB38D2C" w14:textId="77777777" w:rsidR="00762877" w:rsidRDefault="00762877" w:rsidP="00EB247F">
      <w:pPr>
        <w:spacing w:after="0"/>
        <w:jc w:val="center"/>
        <w:rPr>
          <w:rFonts w:cstheme="minorHAnsi"/>
          <w:b/>
          <w:bCs/>
          <w:i/>
        </w:rPr>
      </w:pPr>
    </w:p>
    <w:p w14:paraId="0D817E1E" w14:textId="77777777" w:rsidR="0032353F" w:rsidRDefault="0032353F" w:rsidP="00EB247F">
      <w:pPr>
        <w:pStyle w:val="Caption"/>
        <w:jc w:val="center"/>
      </w:pPr>
    </w:p>
    <w:p w14:paraId="7A2926D4" w14:textId="196845F2" w:rsidR="003A7929" w:rsidRPr="0032353F" w:rsidRDefault="00D564E1" w:rsidP="00EB247F">
      <w:pPr>
        <w:pStyle w:val="Caption"/>
        <w:jc w:val="center"/>
      </w:pPr>
      <w:r>
        <w:rPr>
          <w:noProof/>
        </w:rPr>
        <w:drawing>
          <wp:inline distT="0" distB="0" distL="0" distR="0" wp14:anchorId="624959DB" wp14:editId="3DBD11FF">
            <wp:extent cx="4639310" cy="34810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567E303A" w14:textId="119FB01D" w:rsidR="00762877" w:rsidRPr="005C77F5" w:rsidRDefault="00977F6D" w:rsidP="005C77F5">
      <w:pPr>
        <w:pStyle w:val="Caption"/>
        <w:jc w:val="center"/>
        <w:rPr>
          <w:b/>
          <w:bCs/>
          <w:i w:val="0"/>
          <w:iCs w:val="0"/>
        </w:rPr>
      </w:pPr>
      <w:bookmarkStart w:id="323" w:name="_Ref6217401"/>
      <w:bookmarkStart w:id="324" w:name="_Toc44504809"/>
      <w:r w:rsidRPr="0032353F">
        <w:lastRenderedPageBreak/>
        <w:t xml:space="preserve">Figure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B05A33">
        <w:t>.</w:t>
      </w:r>
      <w:r w:rsidR="008C2152">
        <w:rPr>
          <w:noProof/>
        </w:rPr>
        <w:fldChar w:fldCharType="begin"/>
      </w:r>
      <w:r w:rsidR="008C2152">
        <w:rPr>
          <w:noProof/>
        </w:rPr>
        <w:instrText xml:space="preserve"> SEQ Figure \* ARABIC \s 1 </w:instrText>
      </w:r>
      <w:r w:rsidR="008C2152">
        <w:rPr>
          <w:noProof/>
        </w:rPr>
        <w:fldChar w:fldCharType="separate"/>
      </w:r>
      <w:r w:rsidR="0095138A">
        <w:rPr>
          <w:noProof/>
        </w:rPr>
        <w:t>1</w:t>
      </w:r>
      <w:r w:rsidR="008C2152">
        <w:rPr>
          <w:noProof/>
        </w:rPr>
        <w:fldChar w:fldCharType="end"/>
      </w:r>
      <w:bookmarkEnd w:id="323"/>
      <w:r w:rsidRPr="0032353F">
        <w:t xml:space="preserve"> </w:t>
      </w:r>
      <w:r w:rsidR="00807D37" w:rsidRPr="0032353F">
        <w:t xml:space="preserve">World Annual </w:t>
      </w:r>
      <w:r w:rsidRPr="0032353F">
        <w:t>Adoption 2020-2050</w:t>
      </w:r>
      <w:bookmarkEnd w:id="324"/>
    </w:p>
    <w:p w14:paraId="6B6F22E7" w14:textId="19002B27" w:rsidR="003A7929" w:rsidRDefault="551A77D0" w:rsidP="00B24285">
      <w:pPr>
        <w:pStyle w:val="Heading2"/>
      </w:pPr>
      <w:bookmarkStart w:id="325" w:name="_Toc44504800"/>
      <w:r w:rsidRPr="551A77D0">
        <w:t>Climate Impacts</w:t>
      </w:r>
      <w:bookmarkEnd w:id="325"/>
    </w:p>
    <w:p w14:paraId="61041E32" w14:textId="022FBE16" w:rsidR="0032353F" w:rsidRDefault="0032353F" w:rsidP="0032353F">
      <w:r w:rsidRPr="00B9196D">
        <w:t xml:space="preserve">Below are the emissions results of the analysis for each scenario which include total emissions reduction, atmospheric concentration changes, and sequestration where relevant. For a detailed explanation of each result, please see the glossary (Section </w:t>
      </w:r>
      <w:r w:rsidR="00064FB1">
        <w:fldChar w:fldCharType="begin"/>
      </w:r>
      <w:r w:rsidR="00064FB1">
        <w:instrText xml:space="preserve"> REF _Ref6220036 \r \h </w:instrText>
      </w:r>
      <w:r w:rsidR="00064FB1">
        <w:fldChar w:fldCharType="separate"/>
      </w:r>
      <w:r w:rsidR="0095138A">
        <w:t>6</w:t>
      </w:r>
      <w:r w:rsidR="00064FB1">
        <w:fldChar w:fldCharType="end"/>
      </w:r>
      <w:r w:rsidRPr="00B9196D">
        <w:t>).</w:t>
      </w:r>
    </w:p>
    <w:p w14:paraId="734F4E1A" w14:textId="041C78D5" w:rsidR="00336D66" w:rsidRPr="002E4250" w:rsidRDefault="00336D66" w:rsidP="00336D66">
      <w:pPr>
        <w:spacing w:after="0"/>
        <w:rPr>
          <w:bCs/>
        </w:rPr>
      </w:pPr>
      <w:r>
        <w:rPr>
          <w:bCs/>
        </w:rPr>
        <w:t xml:space="preserve">Due to the reduction of both electricity and fuel used for space heating and cooling, the climate impacts of </w:t>
      </w:r>
      <w:r w:rsidR="00D72A5F">
        <w:rPr>
          <w:bCs/>
        </w:rPr>
        <w:t>PDS</w:t>
      </w:r>
      <w:r>
        <w:rPr>
          <w:bCs/>
        </w:rPr>
        <w:t xml:space="preserve"> smart thermostat adoption are significant. From </w:t>
      </w:r>
      <w:r w:rsidR="006F423C">
        <w:rPr>
          <w:bCs/>
        </w:rPr>
        <w:t>2020</w:t>
      </w:r>
      <w:r>
        <w:rPr>
          <w:bCs/>
        </w:rPr>
        <w:t>-</w:t>
      </w:r>
      <w:r w:rsidR="006F423C">
        <w:rPr>
          <w:bCs/>
        </w:rPr>
        <w:t>2050</w:t>
      </w:r>
      <w:r>
        <w:rPr>
          <w:bCs/>
        </w:rPr>
        <w:t xml:space="preserve">, as the rate of adoption grows, the emissions reduced also accelerate. Reductions in energy used for thermal purposes also produce significant savings for the global stock of households adopting smart thermostats compared to those using conventional thermostats. </w:t>
      </w:r>
      <w:r w:rsidR="00252572">
        <w:rPr>
          <w:bCs/>
        </w:rPr>
        <w:fldChar w:fldCharType="begin"/>
      </w:r>
      <w:r w:rsidR="00252572">
        <w:rPr>
          <w:bCs/>
        </w:rPr>
        <w:instrText xml:space="preserve"> REF _Ref6218872 \h </w:instrText>
      </w:r>
      <w:r w:rsidR="00252572">
        <w:rPr>
          <w:bCs/>
        </w:rPr>
      </w:r>
      <w:r w:rsidR="00252572">
        <w:rPr>
          <w:bCs/>
        </w:rPr>
        <w:fldChar w:fldCharType="separate"/>
      </w:r>
      <w:r w:rsidR="0095138A">
        <w:t xml:space="preserve">Table </w:t>
      </w:r>
      <w:r w:rsidR="0095138A">
        <w:rPr>
          <w:noProof/>
        </w:rPr>
        <w:t>3</w:t>
      </w:r>
      <w:r w:rsidR="0095138A">
        <w:t>.</w:t>
      </w:r>
      <w:r w:rsidR="0095138A">
        <w:rPr>
          <w:noProof/>
        </w:rPr>
        <w:t>2</w:t>
      </w:r>
      <w:r w:rsidR="00252572">
        <w:rPr>
          <w:bCs/>
        </w:rPr>
        <w:fldChar w:fldCharType="end"/>
      </w:r>
      <w:r w:rsidR="00252572">
        <w:rPr>
          <w:bCs/>
        </w:rPr>
        <w:t xml:space="preserve"> </w:t>
      </w:r>
      <w:r>
        <w:rPr>
          <w:bCs/>
        </w:rPr>
        <w:t xml:space="preserve">presents the climate and financial results from </w:t>
      </w:r>
      <w:r w:rsidR="00743D7F">
        <w:rPr>
          <w:bCs/>
        </w:rPr>
        <w:t xml:space="preserve">the </w:t>
      </w:r>
      <w:r w:rsidR="00D72A5F">
        <w:rPr>
          <w:bCs/>
        </w:rPr>
        <w:t>PDS</w:t>
      </w:r>
      <w:r>
        <w:rPr>
          <w:bCs/>
        </w:rPr>
        <w:t xml:space="preserve"> scenario</w:t>
      </w:r>
      <w:r w:rsidR="00E512A3">
        <w:rPr>
          <w:bCs/>
        </w:rPr>
        <w:t>s</w:t>
      </w:r>
      <w:r>
        <w:rPr>
          <w:bCs/>
        </w:rPr>
        <w:t xml:space="preserve">. </w:t>
      </w:r>
    </w:p>
    <w:p w14:paraId="52E48BE0" w14:textId="77777777" w:rsidR="00B261E0" w:rsidRDefault="00B261E0" w:rsidP="00EB247F">
      <w:pPr>
        <w:spacing w:after="0"/>
        <w:rPr>
          <w:rFonts w:cstheme="minorHAnsi"/>
          <w:b/>
          <w:bCs/>
          <w:i/>
        </w:rPr>
      </w:pPr>
    </w:p>
    <w:p w14:paraId="4DA2B4CB" w14:textId="14AE61D3" w:rsidR="00762877" w:rsidRPr="00762877" w:rsidRDefault="0066753A" w:rsidP="00EB247F">
      <w:pPr>
        <w:pStyle w:val="Caption"/>
        <w:jc w:val="center"/>
        <w:rPr>
          <w:rFonts w:eastAsia="Times New Roman" w:cs="Times New Roman"/>
          <w:sz w:val="24"/>
          <w:szCs w:val="24"/>
          <w:lang w:eastAsia="zh-CN"/>
        </w:rPr>
      </w:pPr>
      <w:bookmarkStart w:id="326" w:name="_Ref6218872"/>
      <w:bookmarkStart w:id="327" w:name="_Toc44504820"/>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2</w:t>
      </w:r>
      <w:r w:rsidR="008C2152">
        <w:rPr>
          <w:noProof/>
        </w:rPr>
        <w:fldChar w:fldCharType="end"/>
      </w:r>
      <w:bookmarkEnd w:id="326"/>
      <w:r>
        <w:t xml:space="preserve"> Climate Impacts</w:t>
      </w:r>
      <w:bookmarkEnd w:id="327"/>
    </w:p>
    <w:tbl>
      <w:tblPr>
        <w:tblW w:w="8370" w:type="dxa"/>
        <w:jc w:val="center"/>
        <w:tblLayout w:type="fixed"/>
        <w:tblCellMar>
          <w:top w:w="15" w:type="dxa"/>
          <w:left w:w="15" w:type="dxa"/>
          <w:bottom w:w="15" w:type="dxa"/>
          <w:right w:w="15" w:type="dxa"/>
        </w:tblCellMar>
        <w:tblLook w:val="04A0" w:firstRow="1" w:lastRow="0" w:firstColumn="1" w:lastColumn="0" w:noHBand="0" w:noVBand="1"/>
      </w:tblPr>
      <w:tblGrid>
        <w:gridCol w:w="2214"/>
        <w:gridCol w:w="1101"/>
        <w:gridCol w:w="1209"/>
        <w:gridCol w:w="1210"/>
        <w:gridCol w:w="2636"/>
      </w:tblGrid>
      <w:tr w:rsidR="001F2D61" w:rsidRPr="006B675D" w14:paraId="0150056F" w14:textId="1D8EC1D7" w:rsidTr="00B24285">
        <w:trPr>
          <w:cantSplit/>
          <w:trHeight w:val="124"/>
          <w:tblHeader/>
          <w:jc w:val="center"/>
        </w:trPr>
        <w:tc>
          <w:tcPr>
            <w:tcW w:w="221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1F2D61" w:rsidRPr="00F26176" w:rsidRDefault="001F2D61"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1F2D61" w:rsidRPr="00F26176" w:rsidRDefault="001F2D61"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1F2D61" w:rsidRPr="00F26176" w:rsidRDefault="001F2D61"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1F2D61" w:rsidRPr="00F26176" w:rsidRDefault="001F2D61" w:rsidP="00AD4CF8">
            <w:pPr>
              <w:spacing w:line="240" w:lineRule="auto"/>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1F2D61" w:rsidRPr="00F26176" w:rsidRDefault="001F2D61"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1F2D61" w:rsidRPr="006B675D" w14:paraId="6B5C6387" w14:textId="411C48F1" w:rsidTr="00B24285">
        <w:trPr>
          <w:cantSplit/>
          <w:trHeight w:val="97"/>
          <w:tblHeader/>
          <w:jc w:val="center"/>
        </w:trPr>
        <w:tc>
          <w:tcPr>
            <w:tcW w:w="221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1F2D61" w:rsidRPr="006B675D" w:rsidRDefault="001F2D61" w:rsidP="00AD4CF8">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1F2D61" w:rsidRPr="006B675D" w:rsidRDefault="001F2D61"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1F2D61" w:rsidRPr="006B675D" w:rsidRDefault="001F2D61"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1F2D61" w:rsidRPr="006B675D" w:rsidRDefault="001F2D61" w:rsidP="00AD4CF8">
            <w:pPr>
              <w:spacing w:line="240" w:lineRule="auto"/>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1F2D61" w:rsidRPr="006B675D" w:rsidRDefault="001F2D61"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DC73F4" w:rsidRPr="006B675D" w14:paraId="354A2249" w14:textId="7B11184C" w:rsidTr="00B24285">
        <w:trPr>
          <w:trHeight w:val="52"/>
          <w:jc w:val="center"/>
        </w:trPr>
        <w:tc>
          <w:tcPr>
            <w:tcW w:w="2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DC73F4" w:rsidRPr="006B675D" w:rsidRDefault="00DC73F4" w:rsidP="00DC73F4">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E32FE9C" w14:textId="3D6A66E3"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0.46</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5E6FA7" w14:textId="4F13A7B5"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5.56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C66504C" w14:textId="199A49EB"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0.08</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1453673C"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0.46</w:t>
            </w:r>
          </w:p>
        </w:tc>
      </w:tr>
      <w:tr w:rsidR="00DC73F4" w:rsidRPr="006B675D" w14:paraId="7DCB0C2E" w14:textId="35D5AF3A" w:rsidTr="00B24285">
        <w:trPr>
          <w:trHeight w:val="52"/>
          <w:jc w:val="center"/>
        </w:trPr>
        <w:tc>
          <w:tcPr>
            <w:tcW w:w="2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DC73F4" w:rsidRPr="006B675D" w:rsidRDefault="00DC73F4" w:rsidP="00DC73F4">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BCD264C" w14:textId="3BB5341F"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0.46</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84325D3" w14:textId="7B632B79"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5.87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7949EEE" w14:textId="3D6F5D3B"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1AF5134" w14:textId="00634C19"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0.46</w:t>
            </w:r>
          </w:p>
        </w:tc>
      </w:tr>
      <w:tr w:rsidR="00DC73F4" w:rsidRPr="006B675D" w14:paraId="7CA1AA1B" w14:textId="3D7819CF" w:rsidTr="00B24285">
        <w:trPr>
          <w:trHeight w:val="52"/>
          <w:jc w:val="center"/>
        </w:trPr>
        <w:tc>
          <w:tcPr>
            <w:tcW w:w="2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DC73F4" w:rsidRPr="006B675D" w:rsidRDefault="00DC73F4" w:rsidP="00DC73F4">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786EBCB" w14:textId="2A5B3BAD"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0.71</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5E107D52" w14:textId="5AAC144A"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14.06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104B6EC" w14:textId="2A90B567"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0.34</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E4588E5" w14:textId="72728328" w:rsidR="00DC73F4" w:rsidRPr="006B675D"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0.71</w:t>
            </w:r>
          </w:p>
        </w:tc>
      </w:tr>
    </w:tbl>
    <w:p w14:paraId="43965544" w14:textId="77777777" w:rsidR="00BB79D6" w:rsidRDefault="00BB79D6" w:rsidP="00EB247F">
      <w:pPr>
        <w:pStyle w:val="Caption"/>
      </w:pPr>
      <w:bookmarkStart w:id="328" w:name="_Toc524993443"/>
    </w:p>
    <w:p w14:paraId="54B5EBE5" w14:textId="432A3E94" w:rsidR="006B675D" w:rsidRP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32691755" w:rsidR="00762877" w:rsidRPr="00762877" w:rsidRDefault="003A7929" w:rsidP="00EB247F">
      <w:pPr>
        <w:pStyle w:val="Caption"/>
        <w:jc w:val="center"/>
        <w:rPr>
          <w:rFonts w:eastAsia="Times New Roman" w:cs="Times New Roman"/>
          <w:sz w:val="24"/>
          <w:szCs w:val="24"/>
          <w:lang w:eastAsia="zh-CN"/>
        </w:rPr>
      </w:pPr>
      <w:bookmarkStart w:id="329" w:name="_Toc44504821"/>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3</w:t>
      </w:r>
      <w:r w:rsidR="008C2152">
        <w:rPr>
          <w:noProof/>
        </w:rPr>
        <w:fldChar w:fldCharType="end"/>
      </w:r>
      <w:r>
        <w:t xml:space="preserve"> Impacts on Atmospheric Concentrations of CO</w:t>
      </w:r>
      <w:r w:rsidRPr="00AF1BB4">
        <w:rPr>
          <w:vertAlign w:val="subscript"/>
        </w:rPr>
        <w:t>2</w:t>
      </w:r>
      <w:r>
        <w:t>-eq</w:t>
      </w:r>
      <w:bookmarkEnd w:id="328"/>
      <w:bookmarkEnd w:id="329"/>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lastRenderedPageBreak/>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DC73F4" w:rsidRPr="0066753A" w14:paraId="4F4161D1" w14:textId="77777777" w:rsidTr="004169D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DC73F4" w:rsidRPr="0066753A" w:rsidRDefault="00DC73F4" w:rsidP="00DC73F4">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A1BCFAA" w14:textId="799DDBE4" w:rsidR="00DC73F4" w:rsidRPr="0066753A"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7FA7AAF" w14:textId="6821576D" w:rsidR="00DC73F4" w:rsidRPr="0066753A"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0.04</w:t>
            </w:r>
          </w:p>
        </w:tc>
      </w:tr>
      <w:tr w:rsidR="00DC73F4" w:rsidRPr="0066753A" w14:paraId="389D5E87" w14:textId="77777777" w:rsidTr="004169D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DC73F4" w:rsidRPr="0066753A" w:rsidRDefault="00DC73F4" w:rsidP="00DC73F4">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6EE9459" w14:textId="284E2676" w:rsidR="00DC73F4" w:rsidRPr="0066753A"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0.51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9BDFCEF" w14:textId="2CD0E6D6" w:rsidR="00DC73F4" w:rsidRPr="0066753A"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0.04</w:t>
            </w:r>
          </w:p>
        </w:tc>
      </w:tr>
      <w:tr w:rsidR="00DC73F4" w:rsidRPr="0066753A" w14:paraId="7A2BE5CA" w14:textId="77777777" w:rsidTr="004169D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DC73F4" w:rsidRPr="0066753A" w:rsidRDefault="00DC73F4" w:rsidP="00DC73F4">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FCA082F" w14:textId="75F77EA8" w:rsidR="00DC73F4" w:rsidRPr="0066753A"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1.17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4A8C8CB" w14:textId="78B87C0C" w:rsidR="00DC73F4" w:rsidRPr="0066753A" w:rsidRDefault="00DC73F4" w:rsidP="00DC73F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0.05</w:t>
            </w:r>
          </w:p>
        </w:tc>
      </w:tr>
    </w:tbl>
    <w:p w14:paraId="6DD4F749" w14:textId="77777777" w:rsidR="006B675D" w:rsidRPr="006B675D" w:rsidRDefault="006B675D" w:rsidP="006B675D"/>
    <w:p w14:paraId="61997373" w14:textId="68DC6D4E" w:rsidR="003A7929" w:rsidRPr="00B24285" w:rsidRDefault="00D564E1" w:rsidP="00EB247F">
      <w:pPr>
        <w:jc w:val="center"/>
      </w:pPr>
      <w:r>
        <w:rPr>
          <w:noProof/>
        </w:rPr>
        <w:drawing>
          <wp:inline distT="0" distB="0" distL="0" distR="0" wp14:anchorId="719CB17E" wp14:editId="16D79E31">
            <wp:extent cx="4584700" cy="34810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5DAEFCF6" w14:textId="1376688F" w:rsidR="00762877" w:rsidRPr="00996E91" w:rsidRDefault="003A7929" w:rsidP="00996E91">
      <w:pPr>
        <w:pStyle w:val="Caption"/>
        <w:jc w:val="center"/>
        <w:rPr>
          <w:rFonts w:eastAsia="Times New Roman" w:cs="Times New Roman"/>
          <w:sz w:val="24"/>
          <w:szCs w:val="24"/>
          <w:lang w:eastAsia="zh-CN"/>
        </w:rPr>
      </w:pPr>
      <w:bookmarkStart w:id="330" w:name="_Toc524993433"/>
      <w:bookmarkStart w:id="331" w:name="_Toc44504810"/>
      <w:r w:rsidRPr="006B675D">
        <w:t xml:space="preserve">Figure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B05A33">
        <w:t>.</w:t>
      </w:r>
      <w:r w:rsidR="008C2152">
        <w:rPr>
          <w:noProof/>
        </w:rPr>
        <w:fldChar w:fldCharType="begin"/>
      </w:r>
      <w:r w:rsidR="008C2152">
        <w:rPr>
          <w:noProof/>
        </w:rPr>
        <w:instrText xml:space="preserve"> SEQ Figure \* ARABIC \s 1 </w:instrText>
      </w:r>
      <w:r w:rsidR="008C2152">
        <w:rPr>
          <w:noProof/>
        </w:rPr>
        <w:fldChar w:fldCharType="separate"/>
      </w:r>
      <w:r w:rsidR="0095138A">
        <w:rPr>
          <w:noProof/>
        </w:rPr>
        <w:t>2</w:t>
      </w:r>
      <w:r w:rsidR="008C2152">
        <w:rPr>
          <w:noProof/>
        </w:rPr>
        <w:fldChar w:fldCharType="end"/>
      </w:r>
      <w:r w:rsidRPr="006B675D">
        <w:t xml:space="preserve"> World Annual</w:t>
      </w:r>
      <w:r w:rsidRPr="006B675D">
        <w:rPr>
          <w:vertAlign w:val="subscript"/>
        </w:rPr>
        <w:t xml:space="preserve"> </w:t>
      </w:r>
      <w:r w:rsidRPr="006B675D">
        <w:t>Greenhouse Gas Emissions Reduction</w:t>
      </w:r>
      <w:bookmarkEnd w:id="330"/>
      <w:bookmarkEnd w:id="331"/>
    </w:p>
    <w:p w14:paraId="66EC2EBB" w14:textId="500D3397" w:rsidR="00B261E0" w:rsidRDefault="551A77D0" w:rsidP="00B24285">
      <w:pPr>
        <w:pStyle w:val="Heading2"/>
      </w:pPr>
      <w:bookmarkStart w:id="332" w:name="_Toc44504801"/>
      <w:r w:rsidRPr="551A77D0">
        <w:t>Financial Impacts</w:t>
      </w:r>
      <w:bookmarkEnd w:id="332"/>
    </w:p>
    <w:p w14:paraId="306213A7" w14:textId="77777777" w:rsidR="006B675D" w:rsidRPr="00EC12A1" w:rsidRDefault="006B675D" w:rsidP="006B675D">
      <w:r w:rsidRPr="00EC12A1">
        <w:t>Below are the financial results of the analysis for each scenario. For a detailed explanation of each result, please see the glossary.</w:t>
      </w:r>
    </w:p>
    <w:p w14:paraId="4F6C2C45" w14:textId="77777777" w:rsidR="00E14F94" w:rsidRDefault="00E14F94" w:rsidP="00EB247F">
      <w:pPr>
        <w:spacing w:after="0"/>
        <w:rPr>
          <w:bCs/>
          <w:i/>
        </w:rPr>
      </w:pPr>
    </w:p>
    <w:p w14:paraId="09347CCA" w14:textId="46E60E3B" w:rsidR="00492F5E" w:rsidRPr="00492F5E" w:rsidRDefault="00492F5E" w:rsidP="00EB247F">
      <w:pPr>
        <w:pStyle w:val="Caption"/>
        <w:jc w:val="center"/>
        <w:rPr>
          <w:i w:val="0"/>
          <w:iCs w:val="0"/>
        </w:rPr>
      </w:pPr>
      <w:bookmarkStart w:id="333" w:name="_Toc44504822"/>
      <w:r>
        <w:t xml:space="preserve">Table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252572">
        <w:t>.</w:t>
      </w:r>
      <w:r w:rsidR="008C2152">
        <w:rPr>
          <w:noProof/>
        </w:rPr>
        <w:fldChar w:fldCharType="begin"/>
      </w:r>
      <w:r w:rsidR="008C2152">
        <w:rPr>
          <w:noProof/>
        </w:rPr>
        <w:instrText xml:space="preserve"> SEQ Table \* ARABIC \s 1 </w:instrText>
      </w:r>
      <w:r w:rsidR="008C2152">
        <w:rPr>
          <w:noProof/>
        </w:rPr>
        <w:fldChar w:fldCharType="separate"/>
      </w:r>
      <w:r w:rsidR="0095138A">
        <w:rPr>
          <w:noProof/>
        </w:rPr>
        <w:t>4</w:t>
      </w:r>
      <w:r w:rsidR="008C2152">
        <w:rPr>
          <w:noProof/>
        </w:rPr>
        <w:fldChar w:fldCharType="end"/>
      </w:r>
      <w:r>
        <w:t xml:space="preserve"> Financial Impacts</w:t>
      </w:r>
      <w:bookmarkEnd w:id="333"/>
    </w:p>
    <w:tbl>
      <w:tblPr>
        <w:tblW w:w="0" w:type="auto"/>
        <w:jc w:val="center"/>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450"/>
        <w:gridCol w:w="2119"/>
      </w:tblGrid>
      <w:tr w:rsidR="00470342" w:rsidRPr="006B675D" w14:paraId="02CA9FB7" w14:textId="77777777" w:rsidTr="00B24285">
        <w:trPr>
          <w:cantSplit/>
          <w:trHeight w:val="820"/>
          <w:tblHeader/>
          <w:jc w:val="cent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470342" w:rsidRPr="006B675D" w:rsidRDefault="00470342"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lastRenderedPageBreak/>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470342" w:rsidRPr="006B675D" w:rsidRDefault="00470342"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470342" w:rsidRPr="006B675D" w:rsidRDefault="00470342"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470342" w:rsidRPr="006B675D" w:rsidRDefault="00470342"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0F467657" w:rsidR="00470342" w:rsidRPr="006B675D" w:rsidRDefault="00470342" w:rsidP="00AD4CF8">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 xml:space="preserve">Lifetime </w:t>
            </w:r>
            <w:r>
              <w:rPr>
                <w:b/>
                <w:color w:val="FFFFFF" w:themeColor="background1"/>
                <w:sz w:val="20"/>
                <w:szCs w:val="20"/>
                <w:lang w:eastAsia="zh-CN"/>
              </w:rPr>
              <w:t>Operating Savings</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5A6FBFC8" w:rsidR="00470342" w:rsidRPr="006B675D" w:rsidRDefault="00470342" w:rsidP="00B24285">
            <w:pPr>
              <w:spacing w:after="0" w:line="240" w:lineRule="auto"/>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470342" w:rsidRPr="006B675D" w14:paraId="67FE449F" w14:textId="77777777" w:rsidTr="00B24285">
        <w:trPr>
          <w:cantSplit/>
          <w:trHeight w:val="640"/>
          <w:tblHeader/>
          <w:jc w:val="cent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470342" w:rsidRPr="006B675D" w:rsidRDefault="00470342" w:rsidP="00AD4CF8">
            <w:pPr>
              <w:spacing w:after="0" w:line="240" w:lineRule="auto"/>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470342" w:rsidRPr="006B675D" w:rsidRDefault="00470342"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470342" w:rsidRPr="006B675D" w:rsidRDefault="00470342"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470342" w:rsidRPr="006B675D" w:rsidRDefault="00470342"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470342" w:rsidRPr="006B675D" w:rsidRDefault="00470342"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470342" w:rsidRPr="006B675D" w:rsidRDefault="00470342"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DC73F4" w:rsidRPr="006B675D" w14:paraId="2CCDE781" w14:textId="77777777" w:rsidTr="00B24285">
        <w:trPr>
          <w:trHeight w:val="440"/>
          <w:jc w:val="center"/>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DC73F4" w:rsidRPr="006B675D" w:rsidRDefault="00DC73F4" w:rsidP="00DC73F4">
            <w:pPr>
              <w:spacing w:after="0" w:line="240" w:lineRule="auto"/>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515D5F2" w14:textId="14344139"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234.64</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1BD6A13" w14:textId="0987A5CD"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156.56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A9B277B" w14:textId="276FA4D9"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1,267.22</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1C23F1" w14:textId="71ED6936"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1,785.27</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5403F6C" w14:textId="20E4C757"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488.91</w:t>
            </w:r>
          </w:p>
        </w:tc>
      </w:tr>
      <w:tr w:rsidR="00DC73F4" w:rsidRPr="006B675D" w14:paraId="6C3482B4" w14:textId="77777777" w:rsidTr="00B24285">
        <w:trPr>
          <w:trHeight w:val="440"/>
          <w:jc w:val="center"/>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DC73F4" w:rsidRPr="006B675D" w:rsidRDefault="00DC73F4" w:rsidP="00DC73F4">
            <w:pPr>
              <w:spacing w:after="0" w:line="240" w:lineRule="auto"/>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32B376" w14:textId="1DBC57C1"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258.57</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1B939A" w14:textId="74482C6A"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173.90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DFA5DB3" w14:textId="24B53C2F"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1,454.35</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B88678" w14:textId="44702581"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2,034.67</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47233A8" w14:textId="6038607B"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568.63</w:t>
            </w:r>
          </w:p>
        </w:tc>
      </w:tr>
      <w:tr w:rsidR="00DC73F4" w:rsidRPr="006B675D" w14:paraId="76A27626" w14:textId="77777777" w:rsidTr="00B24285">
        <w:trPr>
          <w:trHeight w:val="440"/>
          <w:jc w:val="center"/>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DC73F4" w:rsidRPr="006B675D" w:rsidRDefault="00DC73F4" w:rsidP="00DC73F4">
            <w:pPr>
              <w:spacing w:after="0" w:line="240" w:lineRule="auto"/>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D3AF255" w14:textId="723B96AE"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503.58</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96F6A9C" w14:textId="5B00FFC6"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371.53</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259EAAB" w14:textId="3D683C94"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3,624.59</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A8BB69" w14:textId="1A2FE5CB"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4,492.81</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F14A8F5" w14:textId="27336A50" w:rsidR="00DC73F4" w:rsidRPr="006B675D" w:rsidRDefault="00DC73F4" w:rsidP="00DC73F4">
            <w:pPr>
              <w:spacing w:after="0" w:line="240" w:lineRule="auto"/>
              <w:jc w:val="center"/>
              <w:rPr>
                <w:rFonts w:eastAsia="Times New Roman" w:cstheme="minorHAnsi"/>
                <w:sz w:val="20"/>
                <w:szCs w:val="20"/>
                <w:lang w:eastAsia="zh-CN"/>
              </w:rPr>
            </w:pPr>
            <w:r>
              <w:rPr>
                <w:color w:val="000000"/>
                <w:sz w:val="20"/>
                <w:szCs w:val="20"/>
              </w:rPr>
              <w:t>1,421.98</w:t>
            </w:r>
          </w:p>
        </w:tc>
      </w:tr>
    </w:tbl>
    <w:p w14:paraId="65064E23" w14:textId="77777777" w:rsidR="00E8320F" w:rsidRDefault="00E8320F" w:rsidP="00EB247F">
      <w:pPr>
        <w:pStyle w:val="Caption"/>
      </w:pPr>
    </w:p>
    <w:p w14:paraId="2C06DB22" w14:textId="7A31340A" w:rsidR="006745FF" w:rsidRPr="00E9782A" w:rsidRDefault="006745FF" w:rsidP="00EB247F"/>
    <w:p w14:paraId="6039AB12" w14:textId="09B3DB9D" w:rsidR="009E6074" w:rsidRPr="00B24285" w:rsidRDefault="00D564E1" w:rsidP="00EB247F">
      <w:pPr>
        <w:pStyle w:val="Caption"/>
        <w:jc w:val="center"/>
      </w:pPr>
      <w:bookmarkStart w:id="334" w:name="_Toc524993434"/>
      <w:r>
        <w:rPr>
          <w:noProof/>
        </w:rPr>
        <w:drawing>
          <wp:inline distT="0" distB="0" distL="0" distR="0" wp14:anchorId="6C0D6BD3" wp14:editId="57D10B85">
            <wp:extent cx="4578350" cy="349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6A2D4F95" w14:textId="647DBAB5" w:rsidR="006B675D" w:rsidRPr="00B24285" w:rsidRDefault="006B675D" w:rsidP="006B675D">
      <w:pPr>
        <w:pStyle w:val="Caption"/>
        <w:jc w:val="center"/>
      </w:pPr>
      <w:bookmarkStart w:id="335" w:name="_Ref6583173"/>
      <w:bookmarkStart w:id="336" w:name="_Toc526978707"/>
      <w:bookmarkStart w:id="337" w:name="_Toc524993435"/>
      <w:bookmarkStart w:id="338" w:name="_Toc44504811"/>
      <w:bookmarkEnd w:id="334"/>
      <w:r w:rsidRPr="00B24285">
        <w:t xml:space="preserve">Figure </w:t>
      </w:r>
      <w:r w:rsidR="008C2152">
        <w:rPr>
          <w:noProof/>
        </w:rPr>
        <w:fldChar w:fldCharType="begin"/>
      </w:r>
      <w:r w:rsidR="008C2152">
        <w:rPr>
          <w:noProof/>
        </w:rPr>
        <w:instrText xml:space="preserve"> STYLEREF 1 \s </w:instrText>
      </w:r>
      <w:r w:rsidR="008C2152">
        <w:rPr>
          <w:noProof/>
        </w:rPr>
        <w:fldChar w:fldCharType="separate"/>
      </w:r>
      <w:r w:rsidR="0095138A">
        <w:rPr>
          <w:noProof/>
        </w:rPr>
        <w:t>3</w:t>
      </w:r>
      <w:r w:rsidR="008C2152">
        <w:rPr>
          <w:noProof/>
        </w:rPr>
        <w:fldChar w:fldCharType="end"/>
      </w:r>
      <w:r w:rsidR="00B05A33">
        <w:t>.</w:t>
      </w:r>
      <w:r w:rsidR="008C2152">
        <w:rPr>
          <w:noProof/>
        </w:rPr>
        <w:fldChar w:fldCharType="begin"/>
      </w:r>
      <w:r w:rsidR="008C2152">
        <w:rPr>
          <w:noProof/>
        </w:rPr>
        <w:instrText xml:space="preserve"> SEQ Figure \* ARABIC \s 1 </w:instrText>
      </w:r>
      <w:r w:rsidR="008C2152">
        <w:rPr>
          <w:noProof/>
        </w:rPr>
        <w:fldChar w:fldCharType="separate"/>
      </w:r>
      <w:r w:rsidR="0095138A">
        <w:rPr>
          <w:noProof/>
        </w:rPr>
        <w:t>3</w:t>
      </w:r>
      <w:r w:rsidR="008C2152">
        <w:rPr>
          <w:noProof/>
        </w:rPr>
        <w:fldChar w:fldCharType="end"/>
      </w:r>
      <w:bookmarkEnd w:id="335"/>
      <w:r w:rsidRPr="00B24285">
        <w:t xml:space="preserve"> Net Profit Margin /Operating Costs Over Time</w:t>
      </w:r>
      <w:bookmarkEnd w:id="336"/>
      <w:bookmarkEnd w:id="338"/>
    </w:p>
    <w:p w14:paraId="7A5C0514" w14:textId="736F4044" w:rsidR="006B675D" w:rsidRPr="006B675D" w:rsidRDefault="006F66DC" w:rsidP="006B675D">
      <w:r>
        <w:fldChar w:fldCharType="begin"/>
      </w:r>
      <w:r>
        <w:instrText xml:space="preserve"> REF _Ref6583173 \h </w:instrText>
      </w:r>
      <w:r>
        <w:fldChar w:fldCharType="separate"/>
      </w:r>
      <w:r w:rsidR="0095138A" w:rsidRPr="00B24285">
        <w:t xml:space="preserve">Figure </w:t>
      </w:r>
      <w:r w:rsidR="0095138A">
        <w:rPr>
          <w:noProof/>
        </w:rPr>
        <w:t>3</w:t>
      </w:r>
      <w:r w:rsidR="0095138A">
        <w:t>.</w:t>
      </w:r>
      <w:r w:rsidR="0095138A">
        <w:rPr>
          <w:noProof/>
        </w:rPr>
        <w:t>3</w:t>
      </w:r>
      <w:r>
        <w:fldChar w:fldCharType="end"/>
      </w:r>
      <w:r>
        <w:t xml:space="preserve"> illustrates the savings in operating costs across the three scenarios. The drop off at the end of the periods illustrate that the only implementation units up to 2050 are included, and their savings decline as their lifetimes end</w:t>
      </w:r>
      <w:r w:rsidR="00336D66">
        <w:t xml:space="preserve">. </w:t>
      </w:r>
    </w:p>
    <w:p w14:paraId="638C27B6" w14:textId="1C04E150" w:rsidR="00F52595" w:rsidRDefault="551A77D0" w:rsidP="00B24285">
      <w:pPr>
        <w:pStyle w:val="Heading1"/>
      </w:pPr>
      <w:bookmarkStart w:id="339" w:name="_Ref6422705"/>
      <w:bookmarkStart w:id="340" w:name="_Toc44504802"/>
      <w:bookmarkEnd w:id="337"/>
      <w:r>
        <w:lastRenderedPageBreak/>
        <w:t>Discussion</w:t>
      </w:r>
      <w:bookmarkEnd w:id="339"/>
      <w:bookmarkEnd w:id="340"/>
    </w:p>
    <w:p w14:paraId="3555D113" w14:textId="77777777" w:rsidR="00A52514" w:rsidRDefault="00D564E1" w:rsidP="00FD604B">
      <w:r>
        <w:t>The results show that not only is global smart thermostat adoption a way to reduce cumulative global emissions, but it is also a cost-effective means of doing so, resulting in an NPV of between $488 billion and $1,422 billion, which is a significant return on investment. The model estimates an annual savings of $7</w:t>
      </w:r>
      <w:r w:rsidR="00A52514">
        <w:t>2</w:t>
      </w:r>
      <w:r>
        <w:t xml:space="preserve"> per household that adopts a smart thermostat, but this represents a conservative estimate based on low energy savings for space heating and cooling and is also weighted based on consumption in three regions, including China, which has significantly lower energy consumption totals per household. As was mentioned previously, Nest estimates annual savings of around $150 per household, so </w:t>
      </w:r>
      <w:r w:rsidR="00A52514">
        <w:t>our</w:t>
      </w:r>
      <w:r>
        <w:t xml:space="preserve"> results are a much more conservative estimate. Still, even using a $7</w:t>
      </w:r>
      <w:r w:rsidR="00A52514">
        <w:t>2</w:t>
      </w:r>
      <w:r>
        <w:t xml:space="preserve"> annual savings estimate, the breakeven point for a smart thermostat investment in the analysis is </w:t>
      </w:r>
      <w:r w:rsidR="00A52514">
        <w:t>under 2</w:t>
      </w:r>
      <w:r>
        <w:t xml:space="preserve"> years, which is very competitive with other energy efficiency and energy supply technologies</w:t>
      </w:r>
      <w:r w:rsidR="00A52514">
        <w:t xml:space="preserve">. </w:t>
      </w:r>
    </w:p>
    <w:p w14:paraId="40204A44" w14:textId="336D6D47" w:rsidR="00FD604B" w:rsidRPr="00FD604B" w:rsidRDefault="00A52514" w:rsidP="00FD604B">
      <w:r>
        <w:t xml:space="preserve">By 2018, </w:t>
      </w:r>
      <w:r w:rsidR="00FD604B" w:rsidRPr="00FD604B">
        <w:t>Smart thermostats account</w:t>
      </w:r>
      <w:r>
        <w:t>ed</w:t>
      </w:r>
      <w:r w:rsidR="00FD604B" w:rsidRPr="00FD604B">
        <w:t xml:space="preserve"> for </w:t>
      </w:r>
      <w:r w:rsidR="00D564E1">
        <w:t>4.1</w:t>
      </w:r>
      <w:r w:rsidR="00FD604B" w:rsidRPr="00FD604B">
        <w:t xml:space="preserve"> percent of the market </w:t>
      </w:r>
      <w:r w:rsidR="00D564E1">
        <w:t xml:space="preserve">of households </w:t>
      </w:r>
      <w:r w:rsidR="00FD604B" w:rsidRPr="00FD604B">
        <w:t>globally</w:t>
      </w:r>
      <w:r w:rsidR="00D564E1">
        <w:t>.</w:t>
      </w:r>
      <w:r w:rsidR="00FD604B" w:rsidRPr="00FD604B">
        <w:t xml:space="preserve"> They offer substantial financial and energy savings while also providing a number of additional benefits to households and the grid system as a whole. Smart thermostats will likely gain an increasing share of the total thermostat market in the coming years since the technology presents an attractive alternative to traditional or programmable thermostats. Adoption rates can be accelerated through government support and through the entrance of new market players, which will likely further reduce the price. Current adoption is concentrated in the US and Europe, and future growth is projected to occur primarily in the US, Europe, and Asia Pacific. </w:t>
      </w:r>
    </w:p>
    <w:p w14:paraId="437FA79A" w14:textId="6746D094" w:rsidR="00FD604B" w:rsidRDefault="00FD604B" w:rsidP="00FD604B">
      <w:pPr>
        <w:rPr>
          <w:rFonts w:eastAsia="Times New Roman"/>
          <w:bCs/>
          <w:color w:val="000000"/>
        </w:rPr>
      </w:pPr>
      <w:r w:rsidRPr="0035615B">
        <w:rPr>
          <w:rFonts w:eastAsia="Times New Roman"/>
          <w:bCs/>
          <w:color w:val="000000"/>
        </w:rPr>
        <w:t xml:space="preserve">Smart thermostats are </w:t>
      </w:r>
      <w:r>
        <w:rPr>
          <w:rFonts w:eastAsia="Times New Roman"/>
          <w:bCs/>
          <w:color w:val="000000"/>
        </w:rPr>
        <w:t xml:space="preserve">an improvement over mechanical and programmable thermostats in that they are easy to install and use, adapt to user behaviors, and can give the occupant an enhanced ability to manage heating and cooling in the home. Pilot programs have shown significant energy savings for smart thermostat owners as well as improved thermal comfort in homes. They therefore represent a no-compromise solution that offers environmental, financial, and personal benefits. A Nest Labs customer survey found that 89 percent of customers were satisfied with their Nest Learning Thermostat, and in many cases, customers report that they would decide to purchase a smart thermostat at its current cost even if it did not result in significant energy savings because of the convenience it offers for managing home energy use (Nest Labs, 2015). </w:t>
      </w:r>
    </w:p>
    <w:p w14:paraId="3A4FCD1E" w14:textId="77777777" w:rsidR="00FD604B" w:rsidRPr="00874A86" w:rsidRDefault="00FD604B" w:rsidP="00FD604B">
      <w:r>
        <w:t xml:space="preserve">As the market grows globally and competition drives down the prices for smart thermostats, there will likely come a point in the future where any new homeowner looking for a thermostat will choose to purchase a smart thermostat because it makes sense financially to do so. The reductions in energy consumption and the improved convenience and agency for home thermal energy management will simply be add-on benefits of this decision. Thus, smart thermostats are an important technology that, when adopted rapidly, can lead </w:t>
      </w:r>
      <w:r>
        <w:lastRenderedPageBreak/>
        <w:t xml:space="preserve">to significant emissions reductions and financial savings. For these reasons, smart thermostats represent an important solution for </w:t>
      </w:r>
      <w:r>
        <w:rPr>
          <w:i/>
        </w:rPr>
        <w:t>Drawdown</w:t>
      </w:r>
      <w:r>
        <w:t xml:space="preserve">. </w:t>
      </w:r>
    </w:p>
    <w:p w14:paraId="319DCBD8" w14:textId="00421C2A" w:rsidR="006745FF" w:rsidRDefault="006745FF">
      <w:pPr>
        <w:pStyle w:val="Heading2"/>
      </w:pPr>
      <w:bookmarkStart w:id="341" w:name="_Toc44504803"/>
      <w:r w:rsidRPr="551A77D0">
        <w:t>Limitations</w:t>
      </w:r>
      <w:bookmarkEnd w:id="341"/>
    </w:p>
    <w:p w14:paraId="033F2DA9" w14:textId="23D370B4" w:rsidR="00D30EAD" w:rsidRPr="00B24285" w:rsidRDefault="00F8185A" w:rsidP="00B24285">
      <w:r>
        <w:t>A</w:t>
      </w:r>
      <w:r w:rsidR="00D30EAD">
        <w:t xml:space="preserve"> major limitation of this technology is the requirement to share personal data. Data privacy is growing as topic of concern as many services are redesigned as web-based services that require sharing personal data with unknown entities that store data anywhere in the world. This is normally in exchange for lower costs and more functionality. While some initiatives such as the European Union’s General Data Protection Regulation (GDPR)</w:t>
      </w:r>
      <w:r w:rsidR="00C138DD">
        <w:t>, are helping the world find a balance between individual privacy and service functionality, there is still much to be done and this concern is far from fully resolved. Smart Thermostat adoption could suffer from a resistance to share data, but at the same time, this could become an opportunity for some companies to provide functional local-only smart thermostats that do not communicate outside of the control of the user, or only does so with end-to-end encryption, a service that is already growing in popularity with some communication services.</w:t>
      </w:r>
    </w:p>
    <w:p w14:paraId="2139E8E7" w14:textId="767A0E25" w:rsidR="006745FF" w:rsidRDefault="006745FF" w:rsidP="00B24285">
      <w:pPr>
        <w:pStyle w:val="Heading2"/>
      </w:pPr>
      <w:bookmarkStart w:id="342" w:name="_Toc44504804"/>
      <w:r w:rsidRPr="551A77D0">
        <w:t>Benchmarks</w:t>
      </w:r>
      <w:bookmarkEnd w:id="342"/>
    </w:p>
    <w:p w14:paraId="2CB9E513" w14:textId="18C046CF" w:rsidR="00C138DD" w:rsidRDefault="00C138DD" w:rsidP="00C138DD">
      <w:bookmarkStart w:id="343" w:name="_Toc524993445"/>
      <w:r w:rsidRPr="00164B43">
        <w:t xml:space="preserve">In </w:t>
      </w:r>
      <w:r w:rsidRPr="00164B43">
        <w:fldChar w:fldCharType="begin"/>
      </w:r>
      <w:r w:rsidRPr="00164B43">
        <w:instrText xml:space="preserve"> REF _Ref4059451 \h </w:instrText>
      </w:r>
      <w:r>
        <w:instrText xml:space="preserve"> \* MERGEFORMAT </w:instrText>
      </w:r>
      <w:r w:rsidRPr="00164B43">
        <w:fldChar w:fldCharType="separate"/>
      </w:r>
      <w:r w:rsidR="0095138A">
        <w:t xml:space="preserve">Table </w:t>
      </w:r>
      <w:r w:rsidR="0095138A">
        <w:rPr>
          <w:noProof/>
        </w:rPr>
        <w:t>4.1</w:t>
      </w:r>
      <w:r w:rsidRPr="00164B43">
        <w:fldChar w:fldCharType="end"/>
      </w:r>
      <w:r w:rsidRPr="00164B43">
        <w:t xml:space="preserve"> are shown some </w:t>
      </w:r>
      <w:r>
        <w:t>selected</w:t>
      </w:r>
      <w:r w:rsidRPr="00164B43">
        <w:t xml:space="preserve"> results from </w:t>
      </w:r>
      <w:r>
        <w:t>an</w:t>
      </w:r>
      <w:r w:rsidRPr="00164B43">
        <w:t>other modeling effort with Drawdown results for comparison. The table aims to highlight the key differences and similarities between other studies and the work of Project Drawdown. Note that in the case of the IEA work, a multitude of technologies and approaches were assumed</w:t>
      </w:r>
      <w:r>
        <w:t xml:space="preserve"> in the scenarios</w:t>
      </w:r>
      <w:r w:rsidRPr="00164B43">
        <w:t xml:space="preserve">, and it was not possible to separate the expected impact of </w:t>
      </w:r>
      <w:r>
        <w:t>Smart Thermostats</w:t>
      </w:r>
      <w:r w:rsidRPr="00164B43">
        <w:t>.</w:t>
      </w:r>
      <w:r>
        <w:t xml:space="preserve"> </w:t>
      </w:r>
      <w:r w:rsidR="00F05D84">
        <w:t xml:space="preserve">It’s important to note that </w:t>
      </w:r>
      <w:r w:rsidR="00E835B3">
        <w:t>although IEA’s average energy reduction from technologies was above that of Drawdown’s most aggressive scenario, the emissions were similar</w:t>
      </w:r>
      <w:r>
        <w:t>.</w:t>
      </w:r>
      <w:r w:rsidR="00E835B3">
        <w:t xml:space="preserve"> This suggests that IEA’s model takes into account the emissions of the grid being lowered over time. This was not directly captured in the single Drawdown model, as grid integration was done across the entire system of Drawdown solutions as described in the </w:t>
      </w:r>
      <w:r w:rsidR="00E835B3">
        <w:fldChar w:fldCharType="begin"/>
      </w:r>
      <w:r w:rsidR="00E835B3">
        <w:instrText xml:space="preserve"> REF _Ref6510991 \h </w:instrText>
      </w:r>
      <w:r w:rsidR="00E835B3">
        <w:fldChar w:fldCharType="separate"/>
      </w:r>
      <w:r w:rsidR="0095138A">
        <w:t>Integration</w:t>
      </w:r>
      <w:r w:rsidR="00E835B3">
        <w:fldChar w:fldCharType="end"/>
      </w:r>
      <w:r w:rsidR="00E835B3">
        <w:t xml:space="preserve"> section of this report. </w:t>
      </w:r>
      <w:r w:rsidR="00CE6BDC">
        <w:t>T</w:t>
      </w:r>
      <w:r w:rsidR="00E835B3">
        <w:t>he emissions reduction is double counted in the efficiency solutions (such as Smart Thermostats), and the grid technology solutions (such as Solar PV), and the value of the double count is removed from the grid solutions.</w:t>
      </w:r>
    </w:p>
    <w:p w14:paraId="7295CA1D" w14:textId="719ECD9E" w:rsidR="00C138DD" w:rsidRPr="00584ECC" w:rsidRDefault="00C138DD" w:rsidP="00C138DD">
      <w:pPr>
        <w:pStyle w:val="Caption"/>
        <w:jc w:val="center"/>
        <w:rPr>
          <w:b/>
          <w:bCs/>
        </w:rPr>
      </w:pPr>
      <w:bookmarkStart w:id="344" w:name="_Ref4059451"/>
      <w:bookmarkStart w:id="345" w:name="_Toc4140680"/>
      <w:bookmarkStart w:id="346" w:name="_Toc44504823"/>
      <w:r>
        <w:t xml:space="preserve">Table </w:t>
      </w:r>
      <w:r>
        <w:rPr>
          <w:noProof/>
        </w:rPr>
        <w:fldChar w:fldCharType="begin"/>
      </w:r>
      <w:r>
        <w:rPr>
          <w:noProof/>
        </w:rPr>
        <w:instrText xml:space="preserve"> STYLEREF 1 \s </w:instrText>
      </w:r>
      <w:r>
        <w:rPr>
          <w:noProof/>
        </w:rPr>
        <w:fldChar w:fldCharType="separate"/>
      </w:r>
      <w:r w:rsidR="0095138A">
        <w:rPr>
          <w:noProof/>
        </w:rPr>
        <w:t>4</w:t>
      </w:r>
      <w:r>
        <w:rPr>
          <w:noProof/>
        </w:rPr>
        <w:fldChar w:fldCharType="end"/>
      </w:r>
      <w:r>
        <w:t>.</w:t>
      </w:r>
      <w:r>
        <w:rPr>
          <w:noProof/>
        </w:rPr>
        <w:fldChar w:fldCharType="begin"/>
      </w:r>
      <w:r>
        <w:rPr>
          <w:noProof/>
        </w:rPr>
        <w:instrText xml:space="preserve"> SEQ Table \* ARABIC \s 1 </w:instrText>
      </w:r>
      <w:r>
        <w:rPr>
          <w:noProof/>
        </w:rPr>
        <w:fldChar w:fldCharType="separate"/>
      </w:r>
      <w:r w:rsidR="0095138A">
        <w:rPr>
          <w:noProof/>
        </w:rPr>
        <w:t>1</w:t>
      </w:r>
      <w:r>
        <w:rPr>
          <w:noProof/>
        </w:rPr>
        <w:fldChar w:fldCharType="end"/>
      </w:r>
      <w:bookmarkEnd w:id="344"/>
      <w:r>
        <w:t xml:space="preserve"> Benchmarks</w:t>
      </w:r>
      <w:bookmarkEnd w:id="345"/>
      <w:bookmarkEnd w:id="346"/>
    </w:p>
    <w:tbl>
      <w:tblPr>
        <w:tblStyle w:val="TableGrid"/>
        <w:tblW w:w="3476" w:type="pct"/>
        <w:jc w:val="center"/>
        <w:tblLook w:val="04A0" w:firstRow="1" w:lastRow="0" w:firstColumn="1" w:lastColumn="0" w:noHBand="0" w:noVBand="1"/>
      </w:tblPr>
      <w:tblGrid>
        <w:gridCol w:w="1449"/>
        <w:gridCol w:w="2153"/>
        <w:gridCol w:w="1450"/>
        <w:gridCol w:w="1448"/>
      </w:tblGrid>
      <w:tr w:rsidR="00C138DD" w:rsidRPr="006B675D" w14:paraId="0E3351AA" w14:textId="77777777" w:rsidTr="00B24285">
        <w:trPr>
          <w:trHeight w:val="329"/>
          <w:tblHeader/>
          <w:jc w:val="center"/>
        </w:trPr>
        <w:tc>
          <w:tcPr>
            <w:tcW w:w="1115" w:type="pct"/>
            <w:shd w:val="clear" w:color="auto" w:fill="4F81BD" w:themeFill="accent1"/>
            <w:vAlign w:val="center"/>
          </w:tcPr>
          <w:p w14:paraId="7777ADEC" w14:textId="77777777" w:rsidR="00C138DD" w:rsidRPr="006B675D" w:rsidRDefault="00C138DD" w:rsidP="00E512A3">
            <w:pPr>
              <w:spacing w:line="240" w:lineRule="auto"/>
              <w:jc w:val="center"/>
              <w:rPr>
                <w:b/>
                <w:bCs/>
                <w:color w:val="FFFFFF" w:themeColor="background1"/>
                <w:sz w:val="20"/>
                <w:szCs w:val="20"/>
              </w:rPr>
            </w:pPr>
            <w:r>
              <w:rPr>
                <w:b/>
                <w:bCs/>
                <w:color w:val="FFFFFF" w:themeColor="background1"/>
                <w:sz w:val="20"/>
                <w:szCs w:val="20"/>
              </w:rPr>
              <w:lastRenderedPageBreak/>
              <w:t>Metric</w:t>
            </w:r>
          </w:p>
        </w:tc>
        <w:tc>
          <w:tcPr>
            <w:tcW w:w="1656" w:type="pct"/>
            <w:shd w:val="clear" w:color="auto" w:fill="4F81BD" w:themeFill="accent1"/>
            <w:vAlign w:val="center"/>
          </w:tcPr>
          <w:p w14:paraId="45582C72" w14:textId="77777777" w:rsidR="00C138DD" w:rsidRPr="006F6301" w:rsidRDefault="00C138DD" w:rsidP="00E512A3">
            <w:pPr>
              <w:spacing w:line="240" w:lineRule="auto"/>
              <w:jc w:val="center"/>
              <w:rPr>
                <w:b/>
                <w:color w:val="FFFFFF" w:themeColor="background1"/>
                <w:sz w:val="20"/>
                <w:szCs w:val="20"/>
              </w:rPr>
            </w:pPr>
            <w:r w:rsidRPr="006F6301">
              <w:rPr>
                <w:b/>
                <w:color w:val="FFFFFF" w:themeColor="background1"/>
                <w:sz w:val="20"/>
                <w:szCs w:val="20"/>
              </w:rPr>
              <w:t>IEA (2017)</w:t>
            </w:r>
          </w:p>
        </w:tc>
        <w:tc>
          <w:tcPr>
            <w:tcW w:w="1115" w:type="pct"/>
            <w:shd w:val="clear" w:color="auto" w:fill="4F81BD" w:themeFill="accent1"/>
            <w:vAlign w:val="center"/>
          </w:tcPr>
          <w:p w14:paraId="442C5BCB" w14:textId="77777777" w:rsidR="00C138DD" w:rsidRPr="006F6301" w:rsidRDefault="00C138DD" w:rsidP="00E512A3">
            <w:pPr>
              <w:spacing w:line="240" w:lineRule="auto"/>
              <w:jc w:val="center"/>
              <w:rPr>
                <w:b/>
                <w:color w:val="FFFFFF" w:themeColor="background1"/>
                <w:sz w:val="20"/>
                <w:szCs w:val="20"/>
              </w:rPr>
            </w:pPr>
            <w:r>
              <w:rPr>
                <w:b/>
                <w:color w:val="FFFFFF" w:themeColor="background1"/>
                <w:sz w:val="20"/>
                <w:szCs w:val="20"/>
              </w:rPr>
              <w:t>Project Drawdown Plausible Scenario</w:t>
            </w:r>
          </w:p>
        </w:tc>
        <w:tc>
          <w:tcPr>
            <w:tcW w:w="1115" w:type="pct"/>
            <w:shd w:val="clear" w:color="auto" w:fill="4F81BD" w:themeFill="accent1"/>
            <w:vAlign w:val="center"/>
          </w:tcPr>
          <w:p w14:paraId="74CA412D" w14:textId="77777777" w:rsidR="00C138DD" w:rsidRPr="006F6301" w:rsidRDefault="00C138DD" w:rsidP="00E512A3">
            <w:pPr>
              <w:spacing w:line="240" w:lineRule="auto"/>
              <w:jc w:val="center"/>
              <w:rPr>
                <w:b/>
                <w:color w:val="FFFFFF" w:themeColor="background1"/>
                <w:sz w:val="20"/>
                <w:szCs w:val="20"/>
              </w:rPr>
            </w:pPr>
            <w:r>
              <w:rPr>
                <w:b/>
                <w:color w:val="FFFFFF" w:themeColor="background1"/>
                <w:sz w:val="20"/>
                <w:szCs w:val="20"/>
              </w:rPr>
              <w:t>Project Drawdown Optimum Scenario</w:t>
            </w:r>
          </w:p>
        </w:tc>
      </w:tr>
      <w:tr w:rsidR="00C138DD" w:rsidRPr="00146591" w14:paraId="7FE6C96C" w14:textId="77777777" w:rsidTr="00B24285">
        <w:trPr>
          <w:cantSplit/>
          <w:trHeight w:val="432"/>
          <w:jc w:val="center"/>
        </w:trPr>
        <w:tc>
          <w:tcPr>
            <w:tcW w:w="1115" w:type="pct"/>
            <w:vAlign w:val="center"/>
          </w:tcPr>
          <w:p w14:paraId="61D0930A" w14:textId="77777777" w:rsidR="00C138DD" w:rsidRPr="006F6301" w:rsidRDefault="00C138DD" w:rsidP="00E512A3">
            <w:pPr>
              <w:spacing w:before="120" w:line="240" w:lineRule="auto"/>
              <w:jc w:val="center"/>
              <w:rPr>
                <w:sz w:val="20"/>
                <w:szCs w:val="20"/>
              </w:rPr>
            </w:pPr>
            <w:r w:rsidRPr="006F6301">
              <w:rPr>
                <w:sz w:val="20"/>
                <w:szCs w:val="20"/>
              </w:rPr>
              <w:t xml:space="preserve">Description of Assumptions and </w:t>
            </w:r>
            <w:r>
              <w:rPr>
                <w:sz w:val="20"/>
                <w:szCs w:val="20"/>
              </w:rPr>
              <w:t>Methodology</w:t>
            </w:r>
          </w:p>
        </w:tc>
        <w:tc>
          <w:tcPr>
            <w:tcW w:w="1656" w:type="pct"/>
            <w:vAlign w:val="center"/>
          </w:tcPr>
          <w:p w14:paraId="19A5CDE3" w14:textId="77777777" w:rsidR="00C138DD" w:rsidRPr="009B2E58" w:rsidRDefault="00C138DD" w:rsidP="00E512A3">
            <w:pPr>
              <w:spacing w:before="120" w:line="240" w:lineRule="auto"/>
              <w:jc w:val="center"/>
              <w:rPr>
                <w:sz w:val="20"/>
                <w:szCs w:val="20"/>
              </w:rPr>
            </w:pPr>
            <w:r w:rsidRPr="009B2E58">
              <w:rPr>
                <w:sz w:val="20"/>
                <w:szCs w:val="20"/>
              </w:rPr>
              <w:t>Difference between the Reference Technology Scenario (RTS) and the Beyond 2Degree (B2DS) Scenario.</w:t>
            </w:r>
          </w:p>
        </w:tc>
        <w:tc>
          <w:tcPr>
            <w:tcW w:w="1115" w:type="pct"/>
            <w:vAlign w:val="center"/>
          </w:tcPr>
          <w:p w14:paraId="72DF9A41" w14:textId="649B580E" w:rsidR="00C138DD" w:rsidRDefault="00C138DD" w:rsidP="00E512A3">
            <w:pPr>
              <w:spacing w:before="120" w:line="240" w:lineRule="auto"/>
              <w:jc w:val="center"/>
              <w:rPr>
                <w:sz w:val="20"/>
                <w:szCs w:val="20"/>
              </w:rPr>
            </w:pPr>
            <w:r>
              <w:rPr>
                <w:sz w:val="20"/>
                <w:szCs w:val="20"/>
              </w:rPr>
              <w:t xml:space="preserve">Adoption Grows to 58% of Market - See </w:t>
            </w:r>
            <w:r w:rsidR="001752AA">
              <w:rPr>
                <w:sz w:val="20"/>
                <w:szCs w:val="20"/>
              </w:rPr>
              <w:fldChar w:fldCharType="begin"/>
            </w:r>
            <w:r w:rsidR="001752AA">
              <w:rPr>
                <w:sz w:val="20"/>
                <w:szCs w:val="20"/>
              </w:rPr>
              <w:instrText xml:space="preserve"> REF _Ref6220022 \h </w:instrText>
            </w:r>
            <w:r w:rsidR="001752AA">
              <w:rPr>
                <w:sz w:val="20"/>
                <w:szCs w:val="20"/>
              </w:rPr>
            </w:r>
            <w:r w:rsidR="001752AA">
              <w:rPr>
                <w:sz w:val="20"/>
                <w:szCs w:val="20"/>
              </w:rPr>
              <w:fldChar w:fldCharType="separate"/>
            </w:r>
            <w:r w:rsidR="0095138A">
              <w:t>Methodology</w:t>
            </w:r>
            <w:r w:rsidR="001752AA">
              <w:rPr>
                <w:sz w:val="20"/>
                <w:szCs w:val="20"/>
              </w:rPr>
              <w:fldChar w:fldCharType="end"/>
            </w:r>
            <w:r w:rsidR="001752AA">
              <w:rPr>
                <w:sz w:val="20"/>
                <w:szCs w:val="20"/>
              </w:rPr>
              <w:t xml:space="preserve"> </w:t>
            </w:r>
            <w:r>
              <w:rPr>
                <w:sz w:val="20"/>
                <w:szCs w:val="20"/>
              </w:rPr>
              <w:t>Section</w:t>
            </w:r>
          </w:p>
        </w:tc>
        <w:tc>
          <w:tcPr>
            <w:tcW w:w="1115" w:type="pct"/>
            <w:vAlign w:val="center"/>
          </w:tcPr>
          <w:p w14:paraId="072DB789" w14:textId="7997984B" w:rsidR="00C138DD" w:rsidRDefault="00C138DD" w:rsidP="00E512A3">
            <w:pPr>
              <w:spacing w:before="120" w:line="240" w:lineRule="auto"/>
              <w:jc w:val="center"/>
              <w:rPr>
                <w:sz w:val="20"/>
                <w:szCs w:val="20"/>
              </w:rPr>
            </w:pPr>
            <w:r>
              <w:rPr>
                <w:sz w:val="20"/>
                <w:szCs w:val="20"/>
              </w:rPr>
              <w:t xml:space="preserve">Adoption Grows to </w:t>
            </w:r>
            <w:r w:rsidR="00A52514">
              <w:rPr>
                <w:sz w:val="20"/>
                <w:szCs w:val="20"/>
              </w:rPr>
              <w:t>100</w:t>
            </w:r>
            <w:r>
              <w:rPr>
                <w:sz w:val="20"/>
                <w:szCs w:val="20"/>
              </w:rPr>
              <w:t xml:space="preserve">% of Market - See </w:t>
            </w:r>
            <w:r w:rsidR="001752AA">
              <w:rPr>
                <w:sz w:val="20"/>
                <w:szCs w:val="20"/>
              </w:rPr>
              <w:fldChar w:fldCharType="begin"/>
            </w:r>
            <w:r w:rsidR="001752AA">
              <w:rPr>
                <w:sz w:val="20"/>
                <w:szCs w:val="20"/>
              </w:rPr>
              <w:instrText xml:space="preserve"> REF _Ref6220022 \h </w:instrText>
            </w:r>
            <w:r w:rsidR="001752AA">
              <w:rPr>
                <w:sz w:val="20"/>
                <w:szCs w:val="20"/>
              </w:rPr>
            </w:r>
            <w:r w:rsidR="001752AA">
              <w:rPr>
                <w:sz w:val="20"/>
                <w:szCs w:val="20"/>
              </w:rPr>
              <w:fldChar w:fldCharType="separate"/>
            </w:r>
            <w:r w:rsidR="0095138A">
              <w:t>Methodology</w:t>
            </w:r>
            <w:r w:rsidR="001752AA">
              <w:rPr>
                <w:sz w:val="20"/>
                <w:szCs w:val="20"/>
              </w:rPr>
              <w:fldChar w:fldCharType="end"/>
            </w:r>
            <w:r w:rsidR="001752AA">
              <w:rPr>
                <w:sz w:val="20"/>
                <w:szCs w:val="20"/>
              </w:rPr>
              <w:t xml:space="preserve"> </w:t>
            </w:r>
            <w:r>
              <w:rPr>
                <w:sz w:val="20"/>
                <w:szCs w:val="20"/>
              </w:rPr>
              <w:t>Section</w:t>
            </w:r>
          </w:p>
        </w:tc>
      </w:tr>
      <w:tr w:rsidR="00C138DD" w:rsidRPr="00146591" w14:paraId="611403C6" w14:textId="77777777" w:rsidTr="00B24285">
        <w:trPr>
          <w:cantSplit/>
          <w:trHeight w:val="432"/>
          <w:jc w:val="center"/>
        </w:trPr>
        <w:tc>
          <w:tcPr>
            <w:tcW w:w="1115" w:type="pct"/>
            <w:vAlign w:val="center"/>
          </w:tcPr>
          <w:p w14:paraId="53CA3F73" w14:textId="77777777" w:rsidR="00C138DD" w:rsidRPr="006F6301" w:rsidRDefault="00C138DD" w:rsidP="00E512A3">
            <w:pPr>
              <w:spacing w:before="120" w:line="240" w:lineRule="auto"/>
              <w:jc w:val="center"/>
              <w:rPr>
                <w:sz w:val="20"/>
                <w:szCs w:val="20"/>
              </w:rPr>
            </w:pPr>
            <w:r>
              <w:rPr>
                <w:sz w:val="20"/>
                <w:szCs w:val="20"/>
              </w:rPr>
              <w:t>Region</w:t>
            </w:r>
          </w:p>
        </w:tc>
        <w:tc>
          <w:tcPr>
            <w:tcW w:w="1656" w:type="pct"/>
            <w:vAlign w:val="center"/>
          </w:tcPr>
          <w:p w14:paraId="10F10B80" w14:textId="4BEFD2E4" w:rsidR="00C138DD" w:rsidRPr="009B2E58" w:rsidRDefault="009B2E58" w:rsidP="00E512A3">
            <w:pPr>
              <w:spacing w:before="120" w:line="240" w:lineRule="auto"/>
              <w:jc w:val="center"/>
              <w:rPr>
                <w:sz w:val="20"/>
                <w:szCs w:val="20"/>
              </w:rPr>
            </w:pPr>
            <w:r w:rsidRPr="00B24285">
              <w:rPr>
                <w:sz w:val="20"/>
                <w:szCs w:val="20"/>
              </w:rPr>
              <w:t>World</w:t>
            </w:r>
          </w:p>
        </w:tc>
        <w:tc>
          <w:tcPr>
            <w:tcW w:w="1115" w:type="pct"/>
            <w:vAlign w:val="center"/>
          </w:tcPr>
          <w:p w14:paraId="7E7679C8" w14:textId="0B8D40B2" w:rsidR="00C138DD" w:rsidRDefault="00C138DD" w:rsidP="00E512A3">
            <w:pPr>
              <w:spacing w:before="120" w:line="240" w:lineRule="auto"/>
              <w:jc w:val="center"/>
              <w:rPr>
                <w:sz w:val="20"/>
                <w:szCs w:val="20"/>
              </w:rPr>
            </w:pPr>
            <w:r>
              <w:rPr>
                <w:sz w:val="20"/>
                <w:szCs w:val="20"/>
              </w:rPr>
              <w:t>World</w:t>
            </w:r>
          </w:p>
        </w:tc>
        <w:tc>
          <w:tcPr>
            <w:tcW w:w="1115" w:type="pct"/>
            <w:vAlign w:val="center"/>
          </w:tcPr>
          <w:p w14:paraId="222ADAAE" w14:textId="3F2982F6" w:rsidR="00C138DD" w:rsidRDefault="00C138DD" w:rsidP="00E512A3">
            <w:pPr>
              <w:spacing w:before="120" w:line="240" w:lineRule="auto"/>
              <w:jc w:val="center"/>
              <w:rPr>
                <w:sz w:val="20"/>
                <w:szCs w:val="20"/>
              </w:rPr>
            </w:pPr>
            <w:r>
              <w:rPr>
                <w:sz w:val="20"/>
                <w:szCs w:val="20"/>
              </w:rPr>
              <w:t>World</w:t>
            </w:r>
          </w:p>
        </w:tc>
      </w:tr>
      <w:tr w:rsidR="00C138DD" w:rsidRPr="00146591" w14:paraId="55A84681" w14:textId="77777777" w:rsidTr="00B24285">
        <w:trPr>
          <w:cantSplit/>
          <w:trHeight w:val="432"/>
          <w:jc w:val="center"/>
        </w:trPr>
        <w:tc>
          <w:tcPr>
            <w:tcW w:w="1115" w:type="pct"/>
            <w:vAlign w:val="center"/>
          </w:tcPr>
          <w:p w14:paraId="57E1B678" w14:textId="77777777" w:rsidR="00C138DD" w:rsidRDefault="00C138DD" w:rsidP="00E512A3">
            <w:pPr>
              <w:spacing w:before="120" w:line="240" w:lineRule="auto"/>
              <w:jc w:val="center"/>
              <w:rPr>
                <w:sz w:val="20"/>
                <w:szCs w:val="20"/>
              </w:rPr>
            </w:pPr>
            <w:r>
              <w:rPr>
                <w:sz w:val="20"/>
                <w:szCs w:val="20"/>
              </w:rPr>
              <w:t>Building Use</w:t>
            </w:r>
          </w:p>
        </w:tc>
        <w:tc>
          <w:tcPr>
            <w:tcW w:w="1656" w:type="pct"/>
            <w:shd w:val="clear" w:color="auto" w:fill="auto"/>
            <w:vAlign w:val="center"/>
          </w:tcPr>
          <w:p w14:paraId="0921F6E2" w14:textId="54677E36" w:rsidR="00C138DD" w:rsidRPr="009B2E58" w:rsidRDefault="009B2E58" w:rsidP="00E512A3">
            <w:pPr>
              <w:spacing w:before="120" w:line="240" w:lineRule="auto"/>
              <w:jc w:val="center"/>
              <w:rPr>
                <w:sz w:val="20"/>
                <w:szCs w:val="20"/>
              </w:rPr>
            </w:pPr>
            <w:r w:rsidRPr="009B2E58">
              <w:rPr>
                <w:sz w:val="20"/>
                <w:szCs w:val="20"/>
              </w:rPr>
              <w:t>Residential</w:t>
            </w:r>
          </w:p>
        </w:tc>
        <w:tc>
          <w:tcPr>
            <w:tcW w:w="1115" w:type="pct"/>
            <w:vAlign w:val="center"/>
          </w:tcPr>
          <w:p w14:paraId="7A391E2B" w14:textId="75B2A92E" w:rsidR="00C138DD" w:rsidRDefault="00C138DD" w:rsidP="00E512A3">
            <w:pPr>
              <w:spacing w:before="120" w:line="240" w:lineRule="auto"/>
              <w:jc w:val="center"/>
              <w:rPr>
                <w:sz w:val="20"/>
                <w:szCs w:val="20"/>
              </w:rPr>
            </w:pPr>
            <w:r>
              <w:rPr>
                <w:sz w:val="20"/>
                <w:szCs w:val="20"/>
              </w:rPr>
              <w:t>Residential</w:t>
            </w:r>
          </w:p>
        </w:tc>
        <w:tc>
          <w:tcPr>
            <w:tcW w:w="1115" w:type="pct"/>
            <w:vAlign w:val="center"/>
          </w:tcPr>
          <w:p w14:paraId="7C474829" w14:textId="7A96BB7F" w:rsidR="00C138DD" w:rsidRDefault="00C138DD" w:rsidP="00E512A3">
            <w:pPr>
              <w:spacing w:before="120" w:line="240" w:lineRule="auto"/>
              <w:jc w:val="center"/>
              <w:rPr>
                <w:sz w:val="20"/>
                <w:szCs w:val="20"/>
              </w:rPr>
            </w:pPr>
            <w:r>
              <w:rPr>
                <w:sz w:val="20"/>
                <w:szCs w:val="20"/>
              </w:rPr>
              <w:t>Residential</w:t>
            </w:r>
          </w:p>
        </w:tc>
      </w:tr>
      <w:tr w:rsidR="00C138DD" w:rsidRPr="00146591" w14:paraId="1278F2E8" w14:textId="77777777" w:rsidTr="00B24285">
        <w:trPr>
          <w:cantSplit/>
          <w:trHeight w:val="432"/>
          <w:jc w:val="center"/>
        </w:trPr>
        <w:tc>
          <w:tcPr>
            <w:tcW w:w="1115" w:type="pct"/>
            <w:vAlign w:val="center"/>
          </w:tcPr>
          <w:p w14:paraId="33A59536" w14:textId="77777777" w:rsidR="00C138DD" w:rsidRDefault="00C138DD" w:rsidP="00E512A3">
            <w:pPr>
              <w:spacing w:before="120" w:line="240" w:lineRule="auto"/>
              <w:jc w:val="center"/>
              <w:rPr>
                <w:sz w:val="20"/>
                <w:szCs w:val="20"/>
              </w:rPr>
            </w:pPr>
            <w:r>
              <w:rPr>
                <w:sz w:val="20"/>
                <w:szCs w:val="20"/>
              </w:rPr>
              <w:t>Energy End Use</w:t>
            </w:r>
          </w:p>
        </w:tc>
        <w:tc>
          <w:tcPr>
            <w:tcW w:w="1656" w:type="pct"/>
            <w:shd w:val="clear" w:color="auto" w:fill="auto"/>
            <w:vAlign w:val="center"/>
          </w:tcPr>
          <w:p w14:paraId="725A03FE" w14:textId="620D013F" w:rsidR="00C138DD" w:rsidRPr="009B2E58" w:rsidRDefault="00C138DD" w:rsidP="00E512A3">
            <w:pPr>
              <w:spacing w:before="120" w:line="240" w:lineRule="auto"/>
              <w:jc w:val="center"/>
              <w:rPr>
                <w:sz w:val="20"/>
                <w:szCs w:val="20"/>
              </w:rPr>
            </w:pPr>
            <w:r w:rsidRPr="009B2E58">
              <w:rPr>
                <w:sz w:val="20"/>
                <w:szCs w:val="20"/>
              </w:rPr>
              <w:t>Space Heating</w:t>
            </w:r>
            <w:r w:rsidR="004652E3">
              <w:rPr>
                <w:sz w:val="20"/>
                <w:szCs w:val="20"/>
              </w:rPr>
              <w:t>, Space Cooling</w:t>
            </w:r>
          </w:p>
        </w:tc>
        <w:tc>
          <w:tcPr>
            <w:tcW w:w="1115" w:type="pct"/>
            <w:vAlign w:val="center"/>
          </w:tcPr>
          <w:p w14:paraId="264468A0" w14:textId="6DB7D10A" w:rsidR="00C138DD" w:rsidRDefault="00C138DD" w:rsidP="00E512A3">
            <w:pPr>
              <w:spacing w:before="120" w:line="240" w:lineRule="auto"/>
              <w:jc w:val="center"/>
              <w:rPr>
                <w:sz w:val="20"/>
                <w:szCs w:val="20"/>
              </w:rPr>
            </w:pPr>
            <w:r>
              <w:rPr>
                <w:sz w:val="20"/>
                <w:szCs w:val="20"/>
              </w:rPr>
              <w:t>Space Heating, Cooling</w:t>
            </w:r>
          </w:p>
        </w:tc>
        <w:tc>
          <w:tcPr>
            <w:tcW w:w="1115" w:type="pct"/>
            <w:vAlign w:val="center"/>
          </w:tcPr>
          <w:p w14:paraId="296E95E3" w14:textId="772D3347" w:rsidR="00C138DD" w:rsidRDefault="00C138DD" w:rsidP="00E512A3">
            <w:pPr>
              <w:spacing w:before="120" w:line="240" w:lineRule="auto"/>
              <w:jc w:val="center"/>
              <w:rPr>
                <w:sz w:val="20"/>
                <w:szCs w:val="20"/>
              </w:rPr>
            </w:pPr>
            <w:r>
              <w:rPr>
                <w:sz w:val="20"/>
                <w:szCs w:val="20"/>
              </w:rPr>
              <w:t>Space Heating, Coolin</w:t>
            </w:r>
            <w:r w:rsidR="004652E3">
              <w:rPr>
                <w:sz w:val="20"/>
                <w:szCs w:val="20"/>
              </w:rPr>
              <w:t>g</w:t>
            </w:r>
          </w:p>
        </w:tc>
      </w:tr>
      <w:tr w:rsidR="00C138DD" w:rsidRPr="00146591" w14:paraId="64FC2D94" w14:textId="77777777" w:rsidTr="00B24285">
        <w:trPr>
          <w:cantSplit/>
          <w:trHeight w:val="432"/>
          <w:jc w:val="center"/>
        </w:trPr>
        <w:tc>
          <w:tcPr>
            <w:tcW w:w="1115" w:type="pct"/>
            <w:vAlign w:val="center"/>
          </w:tcPr>
          <w:p w14:paraId="450B6A69" w14:textId="77777777" w:rsidR="00C138DD" w:rsidRDefault="00C138DD" w:rsidP="00E512A3">
            <w:pPr>
              <w:spacing w:before="120" w:line="240" w:lineRule="auto"/>
              <w:jc w:val="center"/>
              <w:rPr>
                <w:sz w:val="20"/>
                <w:szCs w:val="20"/>
              </w:rPr>
            </w:pPr>
            <w:r>
              <w:rPr>
                <w:sz w:val="20"/>
                <w:szCs w:val="20"/>
              </w:rPr>
              <w:t>Solution Technologies Included</w:t>
            </w:r>
          </w:p>
        </w:tc>
        <w:tc>
          <w:tcPr>
            <w:tcW w:w="1656" w:type="pct"/>
            <w:shd w:val="clear" w:color="auto" w:fill="auto"/>
            <w:vAlign w:val="center"/>
          </w:tcPr>
          <w:p w14:paraId="61FE2236" w14:textId="77777777" w:rsidR="00C138DD" w:rsidRPr="009B2E58" w:rsidRDefault="00C138DD" w:rsidP="00E512A3">
            <w:pPr>
              <w:spacing w:before="120" w:line="240" w:lineRule="auto"/>
              <w:jc w:val="center"/>
              <w:rPr>
                <w:sz w:val="20"/>
                <w:szCs w:val="20"/>
              </w:rPr>
            </w:pPr>
            <w:r w:rsidRPr="009B2E58">
              <w:rPr>
                <w:sz w:val="20"/>
                <w:szCs w:val="20"/>
              </w:rPr>
              <w:t>All Building Space Heating and Cooling Efficiency Technologies</w:t>
            </w:r>
          </w:p>
        </w:tc>
        <w:tc>
          <w:tcPr>
            <w:tcW w:w="1115" w:type="pct"/>
            <w:vAlign w:val="center"/>
          </w:tcPr>
          <w:p w14:paraId="410BD525" w14:textId="1E4BD996" w:rsidR="00C138DD" w:rsidRDefault="0003702C" w:rsidP="00E512A3">
            <w:pPr>
              <w:spacing w:before="120" w:line="240" w:lineRule="auto"/>
              <w:jc w:val="center"/>
              <w:rPr>
                <w:sz w:val="20"/>
                <w:szCs w:val="20"/>
              </w:rPr>
            </w:pPr>
            <w:r>
              <w:rPr>
                <w:sz w:val="20"/>
                <w:szCs w:val="20"/>
              </w:rPr>
              <w:t>Smart Thermostats</w:t>
            </w:r>
          </w:p>
        </w:tc>
        <w:tc>
          <w:tcPr>
            <w:tcW w:w="1115" w:type="pct"/>
            <w:vAlign w:val="center"/>
          </w:tcPr>
          <w:p w14:paraId="7DFCC41B" w14:textId="020C66CC" w:rsidR="00C138DD" w:rsidRDefault="0003702C" w:rsidP="00E512A3">
            <w:pPr>
              <w:spacing w:before="120" w:line="240" w:lineRule="auto"/>
              <w:jc w:val="center"/>
              <w:rPr>
                <w:sz w:val="20"/>
                <w:szCs w:val="20"/>
              </w:rPr>
            </w:pPr>
            <w:r>
              <w:rPr>
                <w:sz w:val="20"/>
                <w:szCs w:val="20"/>
              </w:rPr>
              <w:t>Smart Thermostats</w:t>
            </w:r>
          </w:p>
        </w:tc>
      </w:tr>
      <w:tr w:rsidR="00C138DD" w:rsidRPr="00146591" w14:paraId="50E9CF98" w14:textId="77777777" w:rsidTr="00B24285">
        <w:trPr>
          <w:cantSplit/>
          <w:trHeight w:val="432"/>
          <w:jc w:val="center"/>
        </w:trPr>
        <w:tc>
          <w:tcPr>
            <w:tcW w:w="1115" w:type="pct"/>
            <w:vAlign w:val="center"/>
          </w:tcPr>
          <w:p w14:paraId="396D64A7" w14:textId="77777777" w:rsidR="00C138DD" w:rsidRDefault="00C138DD" w:rsidP="00E512A3">
            <w:pPr>
              <w:spacing w:before="120" w:line="240" w:lineRule="auto"/>
              <w:jc w:val="center"/>
              <w:rPr>
                <w:sz w:val="20"/>
                <w:szCs w:val="20"/>
              </w:rPr>
            </w:pPr>
            <w:r>
              <w:rPr>
                <w:sz w:val="20"/>
                <w:szCs w:val="20"/>
              </w:rPr>
              <w:t>Comparator Technologies</w:t>
            </w:r>
          </w:p>
        </w:tc>
        <w:tc>
          <w:tcPr>
            <w:tcW w:w="1656" w:type="pct"/>
            <w:shd w:val="clear" w:color="auto" w:fill="auto"/>
            <w:vAlign w:val="center"/>
          </w:tcPr>
          <w:p w14:paraId="34BB24FF" w14:textId="77777777" w:rsidR="00C138DD" w:rsidRPr="009B2E58" w:rsidRDefault="00C138DD" w:rsidP="00E512A3">
            <w:pPr>
              <w:spacing w:before="120" w:line="240" w:lineRule="auto"/>
              <w:jc w:val="center"/>
              <w:rPr>
                <w:sz w:val="20"/>
                <w:szCs w:val="20"/>
              </w:rPr>
            </w:pPr>
            <w:r w:rsidRPr="009B2E58">
              <w:rPr>
                <w:sz w:val="20"/>
                <w:szCs w:val="20"/>
              </w:rPr>
              <w:t>N/A</w:t>
            </w:r>
          </w:p>
        </w:tc>
        <w:tc>
          <w:tcPr>
            <w:tcW w:w="1115" w:type="pct"/>
            <w:vAlign w:val="center"/>
          </w:tcPr>
          <w:p w14:paraId="534BF82A" w14:textId="76034266" w:rsidR="00C138DD" w:rsidRDefault="0003702C" w:rsidP="00E512A3">
            <w:pPr>
              <w:spacing w:before="120" w:line="240" w:lineRule="auto"/>
              <w:jc w:val="center"/>
              <w:rPr>
                <w:sz w:val="20"/>
                <w:szCs w:val="20"/>
              </w:rPr>
            </w:pPr>
            <w:r>
              <w:rPr>
                <w:sz w:val="20"/>
                <w:szCs w:val="20"/>
              </w:rPr>
              <w:t>Mechanical Thermostats</w:t>
            </w:r>
          </w:p>
        </w:tc>
        <w:tc>
          <w:tcPr>
            <w:tcW w:w="1115" w:type="pct"/>
            <w:vAlign w:val="center"/>
          </w:tcPr>
          <w:p w14:paraId="247C5587" w14:textId="372A4549" w:rsidR="00C138DD" w:rsidRDefault="0003702C" w:rsidP="00E512A3">
            <w:pPr>
              <w:spacing w:before="120" w:line="240" w:lineRule="auto"/>
              <w:jc w:val="center"/>
              <w:rPr>
                <w:sz w:val="20"/>
                <w:szCs w:val="20"/>
              </w:rPr>
            </w:pPr>
            <w:r>
              <w:rPr>
                <w:sz w:val="20"/>
                <w:szCs w:val="20"/>
              </w:rPr>
              <w:t>Mechanical Thermostats</w:t>
            </w:r>
          </w:p>
        </w:tc>
      </w:tr>
      <w:tr w:rsidR="00C138DD" w:rsidRPr="00146591" w14:paraId="7EBACB1B" w14:textId="77777777" w:rsidTr="00B24285">
        <w:trPr>
          <w:cantSplit/>
          <w:trHeight w:val="427"/>
          <w:jc w:val="center"/>
        </w:trPr>
        <w:tc>
          <w:tcPr>
            <w:tcW w:w="1115" w:type="pct"/>
            <w:vAlign w:val="center"/>
          </w:tcPr>
          <w:p w14:paraId="34CDD2DC" w14:textId="77777777" w:rsidR="00C138DD" w:rsidRPr="006F6301" w:rsidRDefault="00C138DD" w:rsidP="00E512A3">
            <w:pPr>
              <w:spacing w:before="120" w:line="240" w:lineRule="auto"/>
              <w:jc w:val="center"/>
              <w:rPr>
                <w:sz w:val="20"/>
                <w:szCs w:val="20"/>
              </w:rPr>
            </w:pPr>
            <w:r w:rsidRPr="006F6301">
              <w:rPr>
                <w:sz w:val="20"/>
                <w:szCs w:val="20"/>
              </w:rPr>
              <w:t>Market Share in 2050 (%)</w:t>
            </w:r>
          </w:p>
        </w:tc>
        <w:tc>
          <w:tcPr>
            <w:tcW w:w="1656" w:type="pct"/>
            <w:shd w:val="clear" w:color="auto" w:fill="auto"/>
            <w:vAlign w:val="center"/>
          </w:tcPr>
          <w:p w14:paraId="571F1730" w14:textId="77777777" w:rsidR="00C138DD" w:rsidRPr="00146591" w:rsidRDefault="00C138DD" w:rsidP="00E512A3">
            <w:pPr>
              <w:spacing w:before="120" w:line="240" w:lineRule="auto"/>
              <w:jc w:val="center"/>
              <w:rPr>
                <w:sz w:val="20"/>
                <w:szCs w:val="20"/>
              </w:rPr>
            </w:pPr>
            <w:r w:rsidRPr="00146591">
              <w:rPr>
                <w:sz w:val="20"/>
                <w:szCs w:val="20"/>
              </w:rPr>
              <w:t>N/A</w:t>
            </w:r>
          </w:p>
        </w:tc>
        <w:tc>
          <w:tcPr>
            <w:tcW w:w="1115" w:type="pct"/>
            <w:vAlign w:val="center"/>
          </w:tcPr>
          <w:p w14:paraId="1403020B" w14:textId="09638B89" w:rsidR="00C138DD" w:rsidRDefault="0003702C" w:rsidP="00E512A3">
            <w:pPr>
              <w:spacing w:before="120" w:line="240" w:lineRule="auto"/>
              <w:jc w:val="center"/>
              <w:rPr>
                <w:sz w:val="20"/>
                <w:szCs w:val="20"/>
              </w:rPr>
            </w:pPr>
            <w:r>
              <w:rPr>
                <w:sz w:val="20"/>
                <w:szCs w:val="20"/>
              </w:rPr>
              <w:t>58</w:t>
            </w:r>
            <w:r w:rsidR="00C138DD">
              <w:rPr>
                <w:sz w:val="20"/>
                <w:szCs w:val="20"/>
              </w:rPr>
              <w:t>%</w:t>
            </w:r>
          </w:p>
        </w:tc>
        <w:tc>
          <w:tcPr>
            <w:tcW w:w="1115" w:type="pct"/>
            <w:vAlign w:val="center"/>
          </w:tcPr>
          <w:p w14:paraId="52721C76" w14:textId="4F9F6E9A" w:rsidR="00C138DD" w:rsidRDefault="00A52514" w:rsidP="00E512A3">
            <w:pPr>
              <w:spacing w:before="120" w:line="240" w:lineRule="auto"/>
              <w:jc w:val="center"/>
              <w:rPr>
                <w:sz w:val="20"/>
                <w:szCs w:val="20"/>
              </w:rPr>
            </w:pPr>
            <w:r>
              <w:rPr>
                <w:sz w:val="20"/>
                <w:szCs w:val="20"/>
              </w:rPr>
              <w:t>100</w:t>
            </w:r>
            <w:r w:rsidR="00C138DD">
              <w:rPr>
                <w:sz w:val="20"/>
                <w:szCs w:val="20"/>
              </w:rPr>
              <w:t>%</w:t>
            </w:r>
          </w:p>
        </w:tc>
      </w:tr>
      <w:tr w:rsidR="00C138DD" w:rsidRPr="00146591" w14:paraId="5ABD982A" w14:textId="77777777" w:rsidTr="00B24285">
        <w:trPr>
          <w:cantSplit/>
          <w:trHeight w:val="427"/>
          <w:jc w:val="center"/>
        </w:trPr>
        <w:tc>
          <w:tcPr>
            <w:tcW w:w="1115" w:type="pct"/>
            <w:vAlign w:val="center"/>
          </w:tcPr>
          <w:p w14:paraId="5F0ECEC1" w14:textId="77777777" w:rsidR="00C138DD" w:rsidRPr="006F6301" w:rsidRDefault="00C138DD" w:rsidP="00E512A3">
            <w:pPr>
              <w:spacing w:before="120" w:line="240" w:lineRule="auto"/>
              <w:jc w:val="center"/>
              <w:rPr>
                <w:sz w:val="20"/>
                <w:szCs w:val="20"/>
              </w:rPr>
            </w:pPr>
            <w:r>
              <w:rPr>
                <w:sz w:val="20"/>
                <w:szCs w:val="20"/>
              </w:rPr>
              <w:t>Energy Savings Potential</w:t>
            </w:r>
          </w:p>
        </w:tc>
        <w:tc>
          <w:tcPr>
            <w:tcW w:w="1656" w:type="pct"/>
            <w:shd w:val="clear" w:color="auto" w:fill="auto"/>
            <w:vAlign w:val="center"/>
          </w:tcPr>
          <w:p w14:paraId="561EBD5F" w14:textId="69F92891" w:rsidR="00C138DD" w:rsidRPr="004652E3" w:rsidRDefault="00C138DD" w:rsidP="00E512A3">
            <w:pPr>
              <w:spacing w:before="120" w:line="240" w:lineRule="auto"/>
              <w:jc w:val="center"/>
              <w:rPr>
                <w:sz w:val="20"/>
                <w:szCs w:val="20"/>
              </w:rPr>
            </w:pPr>
            <w:r w:rsidRPr="004652E3">
              <w:rPr>
                <w:sz w:val="20"/>
                <w:szCs w:val="20"/>
              </w:rPr>
              <w:t xml:space="preserve">Average of </w:t>
            </w:r>
            <w:r w:rsidR="004652E3" w:rsidRPr="00B24285">
              <w:rPr>
                <w:sz w:val="20"/>
                <w:szCs w:val="20"/>
              </w:rPr>
              <w:t>1</w:t>
            </w:r>
            <w:r w:rsidR="00CE6BDC">
              <w:rPr>
                <w:sz w:val="20"/>
                <w:szCs w:val="20"/>
              </w:rPr>
              <w:t>1</w:t>
            </w:r>
            <w:r w:rsidRPr="004652E3">
              <w:rPr>
                <w:sz w:val="20"/>
                <w:szCs w:val="20"/>
              </w:rPr>
              <w:t xml:space="preserve"> EJ/ year 20</w:t>
            </w:r>
            <w:r w:rsidR="004652E3" w:rsidRPr="00B24285">
              <w:rPr>
                <w:sz w:val="20"/>
                <w:szCs w:val="20"/>
              </w:rPr>
              <w:t>14</w:t>
            </w:r>
            <w:r w:rsidRPr="004652E3">
              <w:rPr>
                <w:sz w:val="20"/>
                <w:szCs w:val="20"/>
              </w:rPr>
              <w:t>-2060</w:t>
            </w:r>
          </w:p>
        </w:tc>
        <w:tc>
          <w:tcPr>
            <w:tcW w:w="1115" w:type="pct"/>
            <w:vAlign w:val="center"/>
          </w:tcPr>
          <w:p w14:paraId="24CAE358" w14:textId="21BB50B0" w:rsidR="00C138DD" w:rsidRDefault="00A52514" w:rsidP="00E512A3">
            <w:pPr>
              <w:spacing w:before="120" w:line="240" w:lineRule="auto"/>
              <w:jc w:val="center"/>
              <w:rPr>
                <w:sz w:val="20"/>
                <w:szCs w:val="20"/>
              </w:rPr>
            </w:pPr>
            <w:r>
              <w:rPr>
                <w:sz w:val="20"/>
                <w:szCs w:val="20"/>
              </w:rPr>
              <w:t>1.7</w:t>
            </w:r>
            <w:r w:rsidR="00C138DD">
              <w:rPr>
                <w:sz w:val="20"/>
                <w:szCs w:val="20"/>
              </w:rPr>
              <w:t xml:space="preserve"> EJ/ year average</w:t>
            </w:r>
          </w:p>
        </w:tc>
        <w:tc>
          <w:tcPr>
            <w:tcW w:w="1115" w:type="pct"/>
            <w:vAlign w:val="center"/>
          </w:tcPr>
          <w:p w14:paraId="16808010" w14:textId="1687BC30" w:rsidR="00C138DD" w:rsidRDefault="00A52514" w:rsidP="00E512A3">
            <w:pPr>
              <w:spacing w:before="120" w:line="240" w:lineRule="auto"/>
              <w:jc w:val="center"/>
              <w:rPr>
                <w:sz w:val="20"/>
                <w:szCs w:val="20"/>
              </w:rPr>
            </w:pPr>
            <w:r>
              <w:rPr>
                <w:sz w:val="20"/>
                <w:szCs w:val="20"/>
              </w:rPr>
              <w:t>4.2</w:t>
            </w:r>
            <w:r w:rsidR="00C138DD">
              <w:rPr>
                <w:sz w:val="20"/>
                <w:szCs w:val="20"/>
              </w:rPr>
              <w:t xml:space="preserve"> EJ/ year average</w:t>
            </w:r>
          </w:p>
        </w:tc>
      </w:tr>
      <w:tr w:rsidR="00C138DD" w:rsidRPr="00146591" w14:paraId="4BE72512" w14:textId="77777777" w:rsidTr="00B24285">
        <w:trPr>
          <w:cantSplit/>
          <w:trHeight w:val="427"/>
          <w:jc w:val="center"/>
        </w:trPr>
        <w:tc>
          <w:tcPr>
            <w:tcW w:w="1115" w:type="pct"/>
            <w:vAlign w:val="center"/>
          </w:tcPr>
          <w:p w14:paraId="36835F7F" w14:textId="77777777" w:rsidR="00C138DD" w:rsidRPr="006F6301" w:rsidRDefault="00C138DD" w:rsidP="00E512A3">
            <w:pPr>
              <w:spacing w:before="120" w:line="240" w:lineRule="auto"/>
              <w:jc w:val="center"/>
              <w:rPr>
                <w:sz w:val="20"/>
                <w:szCs w:val="20"/>
              </w:rPr>
            </w:pPr>
            <w:r w:rsidRPr="006F6301">
              <w:rPr>
                <w:sz w:val="20"/>
                <w:szCs w:val="20"/>
              </w:rPr>
              <w:t>Emissions Reduction</w:t>
            </w:r>
            <w:r>
              <w:rPr>
                <w:sz w:val="20"/>
                <w:szCs w:val="20"/>
              </w:rPr>
              <w:t xml:space="preserve"> Potential</w:t>
            </w:r>
          </w:p>
        </w:tc>
        <w:tc>
          <w:tcPr>
            <w:tcW w:w="1656" w:type="pct"/>
            <w:shd w:val="clear" w:color="auto" w:fill="auto"/>
            <w:vAlign w:val="center"/>
          </w:tcPr>
          <w:p w14:paraId="68F3559D" w14:textId="00C56625" w:rsidR="00C138DD" w:rsidRPr="004652E3" w:rsidRDefault="00CE6BDC" w:rsidP="00E512A3">
            <w:pPr>
              <w:spacing w:before="120" w:line="240" w:lineRule="auto"/>
              <w:jc w:val="center"/>
              <w:rPr>
                <w:sz w:val="20"/>
                <w:szCs w:val="20"/>
              </w:rPr>
            </w:pPr>
            <w:r>
              <w:rPr>
                <w:sz w:val="20"/>
                <w:szCs w:val="20"/>
              </w:rPr>
              <w:t>404</w:t>
            </w:r>
            <w:r w:rsidR="00C138DD" w:rsidRPr="004652E3">
              <w:rPr>
                <w:sz w:val="20"/>
                <w:szCs w:val="20"/>
              </w:rPr>
              <w:t xml:space="preserve"> Mt CO</w:t>
            </w:r>
            <w:r w:rsidR="00C138DD" w:rsidRPr="004652E3">
              <w:rPr>
                <w:sz w:val="20"/>
                <w:szCs w:val="20"/>
                <w:vertAlign w:val="subscript"/>
              </w:rPr>
              <w:t>2</w:t>
            </w:r>
            <w:r w:rsidR="00C138DD" w:rsidRPr="004652E3">
              <w:rPr>
                <w:sz w:val="20"/>
                <w:szCs w:val="20"/>
              </w:rPr>
              <w:t>/ year</w:t>
            </w:r>
          </w:p>
        </w:tc>
        <w:tc>
          <w:tcPr>
            <w:tcW w:w="1115" w:type="pct"/>
            <w:vAlign w:val="center"/>
          </w:tcPr>
          <w:p w14:paraId="7A1DDE27" w14:textId="370E0A89" w:rsidR="00C138DD" w:rsidRDefault="00A52514" w:rsidP="00E512A3">
            <w:pPr>
              <w:spacing w:before="120" w:line="240" w:lineRule="auto"/>
              <w:jc w:val="center"/>
              <w:rPr>
                <w:sz w:val="20"/>
                <w:szCs w:val="20"/>
              </w:rPr>
            </w:pPr>
            <w:r>
              <w:rPr>
                <w:sz w:val="20"/>
                <w:szCs w:val="20"/>
              </w:rPr>
              <w:t>185</w:t>
            </w:r>
            <w:r w:rsidR="00C138DD">
              <w:rPr>
                <w:sz w:val="20"/>
                <w:szCs w:val="20"/>
              </w:rPr>
              <w:t xml:space="preserve"> Mt CO</w:t>
            </w:r>
            <w:r w:rsidR="00C138DD" w:rsidRPr="00A86778">
              <w:rPr>
                <w:sz w:val="20"/>
                <w:szCs w:val="20"/>
                <w:vertAlign w:val="subscript"/>
              </w:rPr>
              <w:t>2</w:t>
            </w:r>
            <w:r w:rsidR="00C138DD">
              <w:rPr>
                <w:sz w:val="20"/>
                <w:szCs w:val="20"/>
              </w:rPr>
              <w:t>/ year average</w:t>
            </w:r>
          </w:p>
        </w:tc>
        <w:tc>
          <w:tcPr>
            <w:tcW w:w="1115" w:type="pct"/>
            <w:vAlign w:val="center"/>
          </w:tcPr>
          <w:p w14:paraId="66E074A1" w14:textId="7D84AFE1" w:rsidR="00C138DD" w:rsidRDefault="00A52514" w:rsidP="00E512A3">
            <w:pPr>
              <w:spacing w:before="120" w:line="240" w:lineRule="auto"/>
              <w:jc w:val="center"/>
              <w:rPr>
                <w:sz w:val="20"/>
                <w:szCs w:val="20"/>
              </w:rPr>
            </w:pPr>
            <w:r>
              <w:rPr>
                <w:sz w:val="20"/>
                <w:szCs w:val="20"/>
              </w:rPr>
              <w:t>469</w:t>
            </w:r>
            <w:r w:rsidR="00C138DD">
              <w:rPr>
                <w:sz w:val="20"/>
                <w:szCs w:val="20"/>
              </w:rPr>
              <w:t xml:space="preserve"> Mt CO</w:t>
            </w:r>
            <w:r w:rsidR="00C138DD" w:rsidRPr="00A86778">
              <w:rPr>
                <w:sz w:val="20"/>
                <w:szCs w:val="20"/>
                <w:vertAlign w:val="subscript"/>
              </w:rPr>
              <w:t>2</w:t>
            </w:r>
            <w:r w:rsidR="00C138DD">
              <w:rPr>
                <w:sz w:val="20"/>
                <w:szCs w:val="20"/>
              </w:rPr>
              <w:t>/ year average</w:t>
            </w:r>
          </w:p>
        </w:tc>
      </w:tr>
    </w:tbl>
    <w:p w14:paraId="7D86028B" w14:textId="77777777" w:rsidR="00C138DD" w:rsidRDefault="00C138DD" w:rsidP="00C138DD">
      <w:bookmarkStart w:id="347" w:name="_Toc532458848"/>
      <w:bookmarkStart w:id="348" w:name="_Toc532988461"/>
      <w:bookmarkStart w:id="349" w:name="_Toc532458849"/>
      <w:bookmarkStart w:id="350" w:name="_Toc532988462"/>
      <w:bookmarkStart w:id="351" w:name="_Toc532458850"/>
      <w:bookmarkStart w:id="352" w:name="_Toc532988463"/>
      <w:bookmarkStart w:id="353" w:name="_Toc532458851"/>
      <w:bookmarkStart w:id="354" w:name="_Toc532988464"/>
      <w:bookmarkStart w:id="355" w:name="_Toc532458852"/>
      <w:bookmarkStart w:id="356" w:name="_Toc532988465"/>
      <w:bookmarkStart w:id="357" w:name="_Toc532458853"/>
      <w:bookmarkStart w:id="358" w:name="_Toc532988466"/>
      <w:bookmarkStart w:id="359" w:name="_Toc532458854"/>
      <w:bookmarkStart w:id="360" w:name="_Toc532988467"/>
      <w:bookmarkStart w:id="361" w:name="_Toc532458855"/>
      <w:bookmarkStart w:id="362" w:name="_Toc532988468"/>
      <w:bookmarkStart w:id="363" w:name="_Toc532458856"/>
      <w:bookmarkStart w:id="364" w:name="_Toc532988469"/>
      <w:bookmarkStart w:id="365" w:name="_Toc532458857"/>
      <w:bookmarkStart w:id="366" w:name="_Toc532988470"/>
      <w:bookmarkStart w:id="367" w:name="_Toc532458858"/>
      <w:bookmarkStart w:id="368" w:name="_Toc532988471"/>
      <w:bookmarkStart w:id="369" w:name="_Toc532458859"/>
      <w:bookmarkStart w:id="370" w:name="_Toc532988472"/>
      <w:bookmarkStart w:id="371" w:name="_Toc532458860"/>
      <w:bookmarkStart w:id="372" w:name="_Toc532988473"/>
      <w:bookmarkStart w:id="373" w:name="_Toc532458861"/>
      <w:bookmarkStart w:id="374" w:name="_Toc532988474"/>
      <w:bookmarkStart w:id="375" w:name="_Toc532458862"/>
      <w:bookmarkStart w:id="376" w:name="_Toc532988475"/>
      <w:bookmarkStart w:id="377" w:name="_Toc532458863"/>
      <w:bookmarkStart w:id="378" w:name="_Toc532988476"/>
      <w:bookmarkStart w:id="379" w:name="_Toc532458864"/>
      <w:bookmarkStart w:id="380" w:name="_Toc532988477"/>
      <w:bookmarkStart w:id="381" w:name="_Toc532458865"/>
      <w:bookmarkStart w:id="382" w:name="_Toc532988478"/>
      <w:bookmarkStart w:id="383" w:name="_Toc532458866"/>
      <w:bookmarkStart w:id="384" w:name="_Toc532988479"/>
      <w:bookmarkStart w:id="385" w:name="_Toc532458867"/>
      <w:bookmarkStart w:id="386" w:name="_Toc532988480"/>
      <w:bookmarkStart w:id="387" w:name="_Toc532458868"/>
      <w:bookmarkStart w:id="388" w:name="_Toc532988481"/>
      <w:bookmarkStart w:id="389" w:name="_Toc532458869"/>
      <w:bookmarkStart w:id="390" w:name="_Toc532988482"/>
      <w:bookmarkStart w:id="391" w:name="_Toc532458870"/>
      <w:bookmarkStart w:id="392" w:name="_Toc532988483"/>
      <w:bookmarkStart w:id="393" w:name="_Toc532458871"/>
      <w:bookmarkStart w:id="394" w:name="_Toc532988484"/>
      <w:bookmarkStart w:id="395" w:name="_Toc532458872"/>
      <w:bookmarkStart w:id="396" w:name="_Toc532988485"/>
      <w:bookmarkStart w:id="397" w:name="_Toc532458873"/>
      <w:bookmarkStart w:id="398" w:name="_Toc532988486"/>
      <w:bookmarkStart w:id="399" w:name="_Toc532458874"/>
      <w:bookmarkStart w:id="400" w:name="_Toc532988487"/>
      <w:bookmarkStart w:id="401" w:name="_Toc532458875"/>
      <w:bookmarkStart w:id="402" w:name="_Toc532988488"/>
      <w:bookmarkStart w:id="403" w:name="_Toc532458876"/>
      <w:bookmarkStart w:id="404" w:name="_Toc532988489"/>
      <w:bookmarkStart w:id="405" w:name="_Toc532458877"/>
      <w:bookmarkStart w:id="406" w:name="_Toc532988490"/>
      <w:bookmarkStart w:id="407" w:name="_Toc532458878"/>
      <w:bookmarkStart w:id="408" w:name="_Toc532988491"/>
      <w:bookmarkStart w:id="409" w:name="_Toc532458879"/>
      <w:bookmarkStart w:id="410" w:name="_Toc532988492"/>
      <w:bookmarkStart w:id="411" w:name="_Toc532458880"/>
      <w:bookmarkStart w:id="412" w:name="_Toc532988493"/>
      <w:bookmarkStart w:id="413" w:name="_Toc532458881"/>
      <w:bookmarkStart w:id="414" w:name="_Toc532988494"/>
      <w:bookmarkStart w:id="415" w:name="_Toc532458882"/>
      <w:bookmarkStart w:id="416" w:name="_Toc532988495"/>
      <w:bookmarkStart w:id="417" w:name="_Toc532458883"/>
      <w:bookmarkStart w:id="418" w:name="_Toc532988496"/>
      <w:bookmarkStart w:id="419" w:name="_Toc532458884"/>
      <w:bookmarkStart w:id="420" w:name="_Toc532988497"/>
      <w:bookmarkStart w:id="421" w:name="_Toc532458885"/>
      <w:bookmarkStart w:id="422" w:name="_Toc532988498"/>
      <w:bookmarkStart w:id="423" w:name="_Toc532458886"/>
      <w:bookmarkStart w:id="424" w:name="_Toc532988499"/>
      <w:bookmarkStart w:id="425" w:name="_Toc532458887"/>
      <w:bookmarkStart w:id="426" w:name="_Toc532988500"/>
      <w:bookmarkStart w:id="427" w:name="_Toc532458888"/>
      <w:bookmarkStart w:id="428" w:name="_Toc532988501"/>
      <w:bookmarkStart w:id="429" w:name="_Toc532458889"/>
      <w:bookmarkStart w:id="430" w:name="_Toc532988502"/>
      <w:bookmarkStart w:id="431" w:name="_Toc532458890"/>
      <w:bookmarkStart w:id="432" w:name="_Toc532988503"/>
      <w:bookmarkStart w:id="433" w:name="_Toc532458891"/>
      <w:bookmarkStart w:id="434" w:name="_Toc532988504"/>
      <w:bookmarkStart w:id="435" w:name="_Toc532458892"/>
      <w:bookmarkStart w:id="436" w:name="_Toc532988505"/>
      <w:bookmarkStart w:id="437" w:name="_Toc532458893"/>
      <w:bookmarkStart w:id="438" w:name="_Toc532988506"/>
      <w:bookmarkStart w:id="439" w:name="_Toc532458894"/>
      <w:bookmarkStart w:id="440" w:name="_Toc532988507"/>
      <w:bookmarkStart w:id="441" w:name="_Toc532458895"/>
      <w:bookmarkStart w:id="442" w:name="_Toc532988508"/>
      <w:bookmarkStart w:id="443" w:name="_Toc532458896"/>
      <w:bookmarkStart w:id="444" w:name="_Toc532988509"/>
      <w:bookmarkStart w:id="445" w:name="_Toc532458897"/>
      <w:bookmarkStart w:id="446" w:name="_Toc532988510"/>
      <w:bookmarkStart w:id="447" w:name="_Toc532458898"/>
      <w:bookmarkStart w:id="448" w:name="_Toc532988511"/>
      <w:bookmarkStart w:id="449" w:name="_Toc532458899"/>
      <w:bookmarkStart w:id="450" w:name="_Toc532988512"/>
      <w:bookmarkStart w:id="451" w:name="_Toc532458900"/>
      <w:bookmarkStart w:id="452" w:name="_Toc532988513"/>
      <w:bookmarkStart w:id="453" w:name="_Toc532458901"/>
      <w:bookmarkStart w:id="454" w:name="_Toc532988514"/>
      <w:bookmarkStart w:id="455" w:name="_Toc532458902"/>
      <w:bookmarkStart w:id="456" w:name="_Toc532988515"/>
      <w:bookmarkStart w:id="457" w:name="_Toc532458903"/>
      <w:bookmarkStart w:id="458" w:name="_Toc532988516"/>
      <w:bookmarkStart w:id="459" w:name="_Toc532458904"/>
      <w:bookmarkStart w:id="460" w:name="_Toc532988517"/>
      <w:bookmarkStart w:id="461" w:name="_Toc532458905"/>
      <w:bookmarkStart w:id="462" w:name="_Toc532988518"/>
      <w:bookmarkStart w:id="463" w:name="_Toc532458906"/>
      <w:bookmarkStart w:id="464" w:name="_Toc532988519"/>
      <w:bookmarkStart w:id="465" w:name="_Toc532458907"/>
      <w:bookmarkStart w:id="466" w:name="_Toc532988520"/>
      <w:bookmarkStart w:id="467" w:name="_Toc532458908"/>
      <w:bookmarkStart w:id="468" w:name="_Toc532988521"/>
      <w:bookmarkStart w:id="469" w:name="_Toc532458909"/>
      <w:bookmarkStart w:id="470" w:name="_Toc532988522"/>
      <w:bookmarkStart w:id="471" w:name="_Toc532458910"/>
      <w:bookmarkStart w:id="472" w:name="_Toc532988523"/>
      <w:bookmarkStart w:id="473" w:name="_Toc532458911"/>
      <w:bookmarkStart w:id="474" w:name="_Toc532988524"/>
      <w:bookmarkStart w:id="475" w:name="_Toc532458912"/>
      <w:bookmarkStart w:id="476" w:name="_Toc532988525"/>
      <w:bookmarkStart w:id="477" w:name="_Toc532458913"/>
      <w:bookmarkStart w:id="478" w:name="_Toc532988526"/>
      <w:bookmarkStart w:id="479" w:name="_Toc532458914"/>
      <w:bookmarkStart w:id="480" w:name="_Toc532988527"/>
      <w:bookmarkStart w:id="481" w:name="_Toc532458915"/>
      <w:bookmarkStart w:id="482" w:name="_Toc532988528"/>
      <w:bookmarkStart w:id="483" w:name="_Toc532458916"/>
      <w:bookmarkStart w:id="484" w:name="_Toc532988529"/>
      <w:bookmarkStart w:id="485" w:name="_Toc532458917"/>
      <w:bookmarkStart w:id="486" w:name="_Toc532988530"/>
      <w:bookmarkStart w:id="487" w:name="_Toc532458918"/>
      <w:bookmarkStart w:id="488" w:name="_Toc532988531"/>
      <w:bookmarkStart w:id="489" w:name="_Toc532458919"/>
      <w:bookmarkStart w:id="490" w:name="_Toc532988532"/>
      <w:bookmarkStart w:id="491" w:name="_Toc532458920"/>
      <w:bookmarkStart w:id="492" w:name="_Toc532988533"/>
      <w:bookmarkStart w:id="493" w:name="_Toc532458921"/>
      <w:bookmarkStart w:id="494" w:name="_Toc532988534"/>
      <w:bookmarkStart w:id="495" w:name="_Toc532458922"/>
      <w:bookmarkStart w:id="496" w:name="_Toc532988535"/>
      <w:bookmarkStart w:id="497" w:name="_Toc532458923"/>
      <w:bookmarkStart w:id="498" w:name="_Toc532988536"/>
      <w:bookmarkStart w:id="499" w:name="_Toc532458924"/>
      <w:bookmarkStart w:id="500" w:name="_Toc532988537"/>
      <w:bookmarkStart w:id="501" w:name="_Toc532458925"/>
      <w:bookmarkStart w:id="502" w:name="_Toc532988538"/>
      <w:bookmarkStart w:id="503" w:name="_Toc532458926"/>
      <w:bookmarkStart w:id="504" w:name="_Toc532988539"/>
      <w:bookmarkStart w:id="505" w:name="_Toc532458927"/>
      <w:bookmarkStart w:id="506" w:name="_Toc532988540"/>
      <w:bookmarkStart w:id="507" w:name="_Toc532458928"/>
      <w:bookmarkStart w:id="508" w:name="_Toc532988541"/>
      <w:bookmarkStart w:id="509" w:name="_Toc532458929"/>
      <w:bookmarkStart w:id="510" w:name="_Toc532988542"/>
      <w:bookmarkStart w:id="511" w:name="_Toc532458930"/>
      <w:bookmarkStart w:id="512" w:name="_Toc532988543"/>
      <w:bookmarkStart w:id="513" w:name="_Toc532458931"/>
      <w:bookmarkStart w:id="514" w:name="_Toc532988544"/>
      <w:bookmarkStart w:id="515" w:name="_Toc532458932"/>
      <w:bookmarkStart w:id="516" w:name="_Toc532988545"/>
      <w:bookmarkStart w:id="517" w:name="_Toc532458933"/>
      <w:bookmarkStart w:id="518" w:name="_Toc532988546"/>
      <w:bookmarkStart w:id="519" w:name="_Toc532458934"/>
      <w:bookmarkStart w:id="520" w:name="_Toc532988547"/>
      <w:bookmarkStart w:id="521" w:name="_Toc532458935"/>
      <w:bookmarkStart w:id="522" w:name="_Toc532988548"/>
      <w:bookmarkStart w:id="523" w:name="_Toc532458936"/>
      <w:bookmarkStart w:id="524" w:name="_Toc532988549"/>
      <w:bookmarkStart w:id="525" w:name="_Toc532458937"/>
      <w:bookmarkStart w:id="526" w:name="_Toc532988550"/>
      <w:bookmarkStart w:id="527" w:name="_Toc532458938"/>
      <w:bookmarkStart w:id="528" w:name="_Toc532988551"/>
      <w:bookmarkStart w:id="529" w:name="_Toc532458939"/>
      <w:bookmarkStart w:id="530" w:name="_Toc532988552"/>
      <w:bookmarkStart w:id="531" w:name="_Toc532458940"/>
      <w:bookmarkStart w:id="532" w:name="_Toc532988553"/>
      <w:bookmarkStart w:id="533" w:name="_Toc532458941"/>
      <w:bookmarkStart w:id="534" w:name="_Toc532988554"/>
      <w:bookmarkStart w:id="535" w:name="_Toc532458942"/>
      <w:bookmarkStart w:id="536" w:name="_Toc532988555"/>
      <w:bookmarkStart w:id="537" w:name="_Toc532458943"/>
      <w:bookmarkStart w:id="538" w:name="_Toc532988556"/>
      <w:bookmarkStart w:id="539" w:name="_Toc532458944"/>
      <w:bookmarkStart w:id="540" w:name="_Toc532988557"/>
      <w:bookmarkStart w:id="541" w:name="_Toc532458945"/>
      <w:bookmarkStart w:id="542" w:name="_Toc532988558"/>
      <w:bookmarkStart w:id="543" w:name="_Toc532458946"/>
      <w:bookmarkStart w:id="544" w:name="_Toc532988559"/>
      <w:bookmarkStart w:id="545" w:name="_Toc532458947"/>
      <w:bookmarkStart w:id="546" w:name="_Toc532988560"/>
      <w:bookmarkStart w:id="547" w:name="_Toc532458948"/>
      <w:bookmarkStart w:id="548" w:name="_Toc532988561"/>
      <w:bookmarkStart w:id="549" w:name="_Toc532458949"/>
      <w:bookmarkStart w:id="550" w:name="_Toc532988562"/>
      <w:bookmarkStart w:id="551" w:name="_Toc532458950"/>
      <w:bookmarkStart w:id="552" w:name="_Toc532988563"/>
      <w:bookmarkStart w:id="553" w:name="_Toc532458951"/>
      <w:bookmarkStart w:id="554" w:name="_Toc532988564"/>
      <w:bookmarkStart w:id="555" w:name="_Toc532458952"/>
      <w:bookmarkStart w:id="556" w:name="_Toc532988565"/>
      <w:bookmarkStart w:id="557" w:name="_Toc532458953"/>
      <w:bookmarkStart w:id="558" w:name="_Toc532988566"/>
      <w:bookmarkStart w:id="559" w:name="_Toc532458954"/>
      <w:bookmarkStart w:id="560" w:name="_Toc532988567"/>
      <w:bookmarkStart w:id="561" w:name="_Toc532458955"/>
      <w:bookmarkStart w:id="562" w:name="_Toc532988568"/>
      <w:bookmarkStart w:id="563" w:name="_Toc532458956"/>
      <w:bookmarkStart w:id="564" w:name="_Toc532988569"/>
      <w:bookmarkStart w:id="565" w:name="_Toc532458957"/>
      <w:bookmarkStart w:id="566" w:name="_Toc532988570"/>
      <w:bookmarkStart w:id="567" w:name="_Toc532458958"/>
      <w:bookmarkStart w:id="568" w:name="_Toc532988571"/>
      <w:bookmarkStart w:id="569" w:name="_Toc532458959"/>
      <w:bookmarkStart w:id="570" w:name="_Toc532988572"/>
      <w:bookmarkStart w:id="571" w:name="_Toc532458960"/>
      <w:bookmarkStart w:id="572" w:name="_Toc532988573"/>
      <w:bookmarkStart w:id="573" w:name="_Toc532458961"/>
      <w:bookmarkStart w:id="574" w:name="_Toc532988574"/>
      <w:bookmarkStart w:id="575" w:name="_Toc532458962"/>
      <w:bookmarkStart w:id="576" w:name="_Toc532988575"/>
      <w:bookmarkStart w:id="577" w:name="_Toc532458963"/>
      <w:bookmarkStart w:id="578" w:name="_Toc532988576"/>
      <w:bookmarkStart w:id="579" w:name="_Toc532458964"/>
      <w:bookmarkStart w:id="580" w:name="_Toc532988577"/>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 xml:space="preserve">* Note that </w:t>
      </w:r>
      <w:r w:rsidRPr="002532EA">
        <w:rPr>
          <w:b/>
          <w:i/>
        </w:rPr>
        <w:t>OECD90</w:t>
      </w:r>
      <w:r>
        <w:t xml:space="preserve"> is a Drawdown region defined as the OECD Countries as in 1990</w:t>
      </w:r>
    </w:p>
    <w:p w14:paraId="7454D80C" w14:textId="24C3373C" w:rsidR="00434F61" w:rsidRDefault="551A77D0" w:rsidP="00B24285">
      <w:pPr>
        <w:pStyle w:val="Heading1"/>
      </w:pPr>
      <w:bookmarkStart w:id="581" w:name="_Toc6584882"/>
      <w:bookmarkStart w:id="582" w:name="_Toc6585074"/>
      <w:bookmarkStart w:id="583" w:name="_Toc10028515"/>
      <w:bookmarkStart w:id="584" w:name="_Toc10028706"/>
      <w:bookmarkStart w:id="585" w:name="_Toc6584925"/>
      <w:bookmarkStart w:id="586" w:name="_Toc6585117"/>
      <w:bookmarkStart w:id="587" w:name="_Toc10028558"/>
      <w:bookmarkStart w:id="588" w:name="_Toc10028749"/>
      <w:bookmarkStart w:id="589" w:name="_Toc44504805"/>
      <w:bookmarkEnd w:id="343"/>
      <w:bookmarkEnd w:id="581"/>
      <w:bookmarkEnd w:id="582"/>
      <w:bookmarkEnd w:id="583"/>
      <w:bookmarkEnd w:id="584"/>
      <w:bookmarkEnd w:id="585"/>
      <w:bookmarkEnd w:id="586"/>
      <w:bookmarkEnd w:id="587"/>
      <w:bookmarkEnd w:id="588"/>
      <w:r>
        <w:t>References</w:t>
      </w:r>
      <w:bookmarkEnd w:id="589"/>
    </w:p>
    <w:p w14:paraId="282B60FB" w14:textId="77777777" w:rsidR="00336C10" w:rsidRPr="007A2949" w:rsidRDefault="006D527C" w:rsidP="00B24285">
      <w:pPr>
        <w:pStyle w:val="Bibliography"/>
        <w:rPr>
          <w:rFonts w:cs="Times New Roman"/>
        </w:rPr>
      </w:pPr>
      <w:r w:rsidRPr="00B24285">
        <w:rPr>
          <w:rFonts w:eastAsia="Times New Roman"/>
          <w:bCs/>
          <w:color w:val="000000"/>
        </w:rPr>
        <w:fldChar w:fldCharType="begin"/>
      </w:r>
      <w:r w:rsidR="008408DC">
        <w:rPr>
          <w:rFonts w:eastAsia="Times New Roman"/>
          <w:bCs/>
          <w:color w:val="000000"/>
        </w:rPr>
        <w:instrText xml:space="preserve"> ADDIN ZOTERO_BIBL {"uncited":[],"omitted":[],"custom":[]} CSL_BIBLIOGRAPHY </w:instrText>
      </w:r>
      <w:r w:rsidRPr="00B24285">
        <w:rPr>
          <w:rFonts w:eastAsia="Times New Roman"/>
          <w:bCs/>
          <w:color w:val="000000"/>
        </w:rPr>
        <w:fldChar w:fldCharType="separate"/>
      </w:r>
      <w:r w:rsidR="00336C10" w:rsidRPr="00B24285">
        <w:rPr>
          <w:rFonts w:ascii="Times New Roman" w:hAnsi="Times New Roman" w:cs="Times New Roman"/>
        </w:rPr>
        <w:t xml:space="preserve">Aarish, C., &amp; Jones, M. (2016). Smart Thermostats and the Triple Bottom Line: People, Planet, and Profits. </w:t>
      </w:r>
      <w:r w:rsidR="00336C10" w:rsidRPr="00B24285">
        <w:rPr>
          <w:rFonts w:ascii="Times New Roman" w:hAnsi="Times New Roman" w:cs="Times New Roman"/>
          <w:i/>
          <w:iCs/>
        </w:rPr>
        <w:t>ACEEE Summer Study on Energy Efficiency in Buildings</w:t>
      </w:r>
      <w:r w:rsidR="00336C10" w:rsidRPr="00B24285">
        <w:rPr>
          <w:rFonts w:ascii="Times New Roman" w:hAnsi="Times New Roman" w:cs="Times New Roman"/>
        </w:rPr>
        <w:t>, 9.</w:t>
      </w:r>
    </w:p>
    <w:p w14:paraId="23344617"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Abrol, S., Mehmani, A., Kerman, M., Meinrenken, C. J., &amp; Culligan, P. J. (2018). Data-Enabled Building Energy Savings (D-E BES). </w:t>
      </w:r>
      <w:r w:rsidRPr="00B24285">
        <w:rPr>
          <w:rFonts w:ascii="Times New Roman" w:hAnsi="Times New Roman" w:cs="Times New Roman"/>
          <w:i/>
          <w:iCs/>
        </w:rPr>
        <w:t>Proceedings of the IEEE</w:t>
      </w:r>
      <w:r w:rsidRPr="00B24285">
        <w:rPr>
          <w:rFonts w:ascii="Times New Roman" w:hAnsi="Times New Roman" w:cs="Times New Roman"/>
        </w:rPr>
        <w:t xml:space="preserve">, </w:t>
      </w:r>
      <w:r w:rsidRPr="00B24285">
        <w:rPr>
          <w:rFonts w:ascii="Times New Roman" w:hAnsi="Times New Roman" w:cs="Times New Roman"/>
          <w:i/>
          <w:iCs/>
        </w:rPr>
        <w:t>106</w:t>
      </w:r>
      <w:r w:rsidRPr="00B24285">
        <w:rPr>
          <w:rFonts w:ascii="Times New Roman" w:hAnsi="Times New Roman" w:cs="Times New Roman"/>
        </w:rPr>
        <w:t>(4), 661–679. https://doi.org/10.1109/JPROC.2018.2791405</w:t>
      </w:r>
    </w:p>
    <w:p w14:paraId="2771B015" w14:textId="77777777" w:rsidR="00336C10" w:rsidRPr="007A2949" w:rsidRDefault="00336C10" w:rsidP="00B24285">
      <w:pPr>
        <w:pStyle w:val="Bibliography"/>
        <w:rPr>
          <w:rFonts w:cs="Times New Roman"/>
        </w:rPr>
      </w:pPr>
      <w:r w:rsidRPr="00B24285">
        <w:rPr>
          <w:rFonts w:ascii="Times New Roman" w:hAnsi="Times New Roman" w:cs="Times New Roman"/>
          <w:lang w:val="pt-PT"/>
        </w:rPr>
        <w:lastRenderedPageBreak/>
        <w:t xml:space="preserve">Amirthalingam, D., Peko, G., &amp; Sundaram, D. (2017). </w:t>
      </w:r>
      <w:r w:rsidRPr="00B24285">
        <w:rPr>
          <w:rFonts w:ascii="Times New Roman" w:hAnsi="Times New Roman" w:cs="Times New Roman"/>
        </w:rPr>
        <w:t>People, Process, And Technology Dimensions Of Smart Home Adoption, 10.</w:t>
      </w:r>
    </w:p>
    <w:p w14:paraId="4F7CD34B"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Apex Analytics, LLC. (2014). </w:t>
      </w:r>
      <w:r w:rsidRPr="00B24285">
        <w:rPr>
          <w:rFonts w:ascii="Times New Roman" w:hAnsi="Times New Roman" w:cs="Times New Roman"/>
          <w:i/>
          <w:iCs/>
        </w:rPr>
        <w:t>Energy Trust of Oregon  Nest Thermostat  Heat Pump Control  Pilot Evaluation</w:t>
      </w:r>
      <w:r w:rsidRPr="00B24285">
        <w:rPr>
          <w:rFonts w:ascii="Times New Roman" w:hAnsi="Times New Roman" w:cs="Times New Roman"/>
        </w:rPr>
        <w:t>. Retrieved from http://energytrust.org/library/reports/Nest_Pilot_Study_Evaluation_wSR.pdf</w:t>
      </w:r>
    </w:p>
    <w:p w14:paraId="02C2D0E5"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Ariza, D. (2016). </w:t>
      </w:r>
      <w:r w:rsidRPr="00B24285">
        <w:rPr>
          <w:rFonts w:ascii="Times New Roman" w:hAnsi="Times New Roman" w:cs="Times New Roman"/>
          <w:i/>
          <w:iCs/>
        </w:rPr>
        <w:t>A Study of the Potential Impact of Smart Thermostats on Residential Efficiency and Demand Response in North America</w:t>
      </w:r>
      <w:r w:rsidRPr="00B24285">
        <w:rPr>
          <w:rFonts w:ascii="Times New Roman" w:hAnsi="Times New Roman" w:cs="Times New Roman"/>
        </w:rPr>
        <w:t>. MIT.</w:t>
      </w:r>
    </w:p>
    <w:p w14:paraId="06D4A335"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Berg Insight. (2016a). </w:t>
      </w:r>
      <w:r w:rsidRPr="00B24285">
        <w:rPr>
          <w:rFonts w:ascii="Times New Roman" w:hAnsi="Times New Roman" w:cs="Times New Roman"/>
          <w:i/>
          <w:iCs/>
        </w:rPr>
        <w:t>Smart Homes and Home Automation – 4th Edition</w:t>
      </w:r>
      <w:r w:rsidRPr="00B24285">
        <w:rPr>
          <w:rFonts w:ascii="Times New Roman" w:hAnsi="Times New Roman" w:cs="Times New Roman"/>
        </w:rPr>
        <w:t>. Retrieved from http://www.berginsight.com/ShowReport.aspx?m_m=3&amp;id=229</w:t>
      </w:r>
    </w:p>
    <w:p w14:paraId="2685DCB5"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Berg Insight. (2016b). </w:t>
      </w:r>
      <w:r w:rsidRPr="00B24285">
        <w:rPr>
          <w:rFonts w:ascii="Times New Roman" w:hAnsi="Times New Roman" w:cs="Times New Roman"/>
          <w:i/>
          <w:iCs/>
        </w:rPr>
        <w:t>Smart Homes and Home Automation- Fourth Report</w:t>
      </w:r>
      <w:r w:rsidRPr="00B24285">
        <w:rPr>
          <w:rFonts w:ascii="Times New Roman" w:hAnsi="Times New Roman" w:cs="Times New Roman"/>
        </w:rPr>
        <w:t xml:space="preserve"> (Market Analysis No. Four). Retrieved from http://www.berginsight.com/ReportPDF/ProductSheet/bi-sh4-ps.pdf</w:t>
      </w:r>
    </w:p>
    <w:p w14:paraId="7870DBEA"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Berg Insight. (2017). </w:t>
      </w:r>
      <w:r w:rsidRPr="00B24285">
        <w:rPr>
          <w:rFonts w:ascii="Times New Roman" w:hAnsi="Times New Roman" w:cs="Times New Roman"/>
          <w:i/>
          <w:iCs/>
        </w:rPr>
        <w:t>Smart Homes and Home Automation- Fifth Report</w:t>
      </w:r>
      <w:r w:rsidRPr="00B24285">
        <w:rPr>
          <w:rFonts w:ascii="Times New Roman" w:hAnsi="Times New Roman" w:cs="Times New Roman"/>
        </w:rPr>
        <w:t>. Retrieved from http://www.berginsight.com/ReportPDF/ProductSheet/bi-sh5-ps.pdf</w:t>
      </w:r>
    </w:p>
    <w:p w14:paraId="1CB19E9A"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Berg Insight. (2018). </w:t>
      </w:r>
      <w:r w:rsidRPr="00B24285">
        <w:rPr>
          <w:rFonts w:ascii="Times New Roman" w:hAnsi="Times New Roman" w:cs="Times New Roman"/>
          <w:i/>
          <w:iCs/>
        </w:rPr>
        <w:t>Smart Homes and Home Automation- Sixth Report</w:t>
      </w:r>
      <w:r w:rsidRPr="00B24285">
        <w:rPr>
          <w:rFonts w:ascii="Times New Roman" w:hAnsi="Times New Roman" w:cs="Times New Roman"/>
        </w:rPr>
        <w:t>. Retrieved from http://www.berginsight.com/ReportPDF/ProductSheet/bi-sh6-ps.pdf</w:t>
      </w:r>
    </w:p>
    <w:p w14:paraId="651E3C1B"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Boverket. (2005). </w:t>
      </w:r>
      <w:r w:rsidRPr="00B24285">
        <w:rPr>
          <w:rFonts w:ascii="Times New Roman" w:hAnsi="Times New Roman" w:cs="Times New Roman"/>
          <w:i/>
          <w:iCs/>
        </w:rPr>
        <w:t>Housing statistics in the European Union, 2004</w:t>
      </w:r>
      <w:r w:rsidRPr="00B24285">
        <w:rPr>
          <w:rFonts w:ascii="Times New Roman" w:hAnsi="Times New Roman" w:cs="Times New Roman"/>
        </w:rPr>
        <w:t>. Karlskrona; Prague: National Board of Housing, Building and Planning, Sweden  and Ministry for Regional Development of the Czech Republic.</w:t>
      </w:r>
    </w:p>
    <w:p w14:paraId="53F4C08F"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BPIE. (2017). </w:t>
      </w:r>
      <w:r w:rsidRPr="00B24285">
        <w:rPr>
          <w:rFonts w:ascii="Times New Roman" w:hAnsi="Times New Roman" w:cs="Times New Roman"/>
          <w:i/>
          <w:iCs/>
        </w:rPr>
        <w:t>Is Europe ready for the Smart Buildings Revolution?</w:t>
      </w:r>
      <w:r w:rsidRPr="00B24285">
        <w:rPr>
          <w:rFonts w:ascii="Times New Roman" w:hAnsi="Times New Roman" w:cs="Times New Roman"/>
        </w:rPr>
        <w:t xml:space="preserve"> Retrieved from http://bpie.eu/wp-content/uploads/2017/02/STATUS-REPORT-Is-Europe-ready_FINAL_LR.pdf</w:t>
      </w:r>
    </w:p>
    <w:p w14:paraId="6F8C053D"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Bugeja, J., Jacobsson, A., &amp; Davidsson, P. (2016). On Privacy and Security Challenges in Smart Connected Homes. In </w:t>
      </w:r>
      <w:r w:rsidRPr="00B24285">
        <w:rPr>
          <w:rFonts w:ascii="Times New Roman" w:hAnsi="Times New Roman" w:cs="Times New Roman"/>
          <w:i/>
          <w:iCs/>
        </w:rPr>
        <w:t>2016 European Intelligence and Security Informatics Conference (EISIC)</w:t>
      </w:r>
      <w:r w:rsidRPr="00B24285">
        <w:rPr>
          <w:rFonts w:ascii="Times New Roman" w:hAnsi="Times New Roman" w:cs="Times New Roman"/>
        </w:rPr>
        <w:t xml:space="preserve"> (pp. 172–175). Uppsala, Sweden: IEEE. https://doi.org/10.1109/EISIC.2016.044</w:t>
      </w:r>
    </w:p>
    <w:p w14:paraId="69B1E673"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Darby, S. J. (2018). Smart technology in the home: time for more clarity. </w:t>
      </w:r>
      <w:r w:rsidRPr="00B24285">
        <w:rPr>
          <w:rFonts w:ascii="Times New Roman" w:hAnsi="Times New Roman" w:cs="Times New Roman"/>
          <w:i/>
          <w:iCs/>
        </w:rPr>
        <w:t>Building Research &amp; Information</w:t>
      </w:r>
      <w:r w:rsidRPr="00B24285">
        <w:rPr>
          <w:rFonts w:ascii="Times New Roman" w:hAnsi="Times New Roman" w:cs="Times New Roman"/>
        </w:rPr>
        <w:t xml:space="preserve">, </w:t>
      </w:r>
      <w:r w:rsidRPr="00B24285">
        <w:rPr>
          <w:rFonts w:ascii="Times New Roman" w:hAnsi="Times New Roman" w:cs="Times New Roman"/>
          <w:i/>
          <w:iCs/>
        </w:rPr>
        <w:t>46</w:t>
      </w:r>
      <w:r w:rsidRPr="00B24285">
        <w:rPr>
          <w:rFonts w:ascii="Times New Roman" w:hAnsi="Times New Roman" w:cs="Times New Roman"/>
        </w:rPr>
        <w:t>(1), 140–147. https://doi.org/10.1080/09613218.2017.1301707</w:t>
      </w:r>
    </w:p>
    <w:p w14:paraId="68E2BC31" w14:textId="77777777" w:rsidR="00336C10" w:rsidRPr="007A2949" w:rsidRDefault="00336C10" w:rsidP="00B24285">
      <w:pPr>
        <w:pStyle w:val="Bibliography"/>
        <w:rPr>
          <w:rFonts w:cs="Times New Roman"/>
        </w:rPr>
      </w:pPr>
      <w:r w:rsidRPr="00B24285">
        <w:rPr>
          <w:rFonts w:ascii="Times New Roman" w:hAnsi="Times New Roman" w:cs="Times New Roman"/>
        </w:rPr>
        <w:lastRenderedPageBreak/>
        <w:t xml:space="preserve">Demiris, G., &amp; Hensel, B. K. (2008). Technologies for an Aging Society: A Systematic Review of “Smart Home” Applications. </w:t>
      </w:r>
      <w:r w:rsidRPr="00B24285">
        <w:rPr>
          <w:rFonts w:ascii="Times New Roman" w:hAnsi="Times New Roman" w:cs="Times New Roman"/>
          <w:i/>
          <w:iCs/>
        </w:rPr>
        <w:t>Yearbook of Medical Informatics</w:t>
      </w:r>
      <w:r w:rsidRPr="00B24285">
        <w:rPr>
          <w:rFonts w:ascii="Times New Roman" w:hAnsi="Times New Roman" w:cs="Times New Roman"/>
        </w:rPr>
        <w:t xml:space="preserve">, </w:t>
      </w:r>
      <w:r w:rsidRPr="00B24285">
        <w:rPr>
          <w:rFonts w:ascii="Times New Roman" w:hAnsi="Times New Roman" w:cs="Times New Roman"/>
          <w:i/>
          <w:iCs/>
        </w:rPr>
        <w:t>17</w:t>
      </w:r>
      <w:r w:rsidRPr="00B24285">
        <w:rPr>
          <w:rFonts w:ascii="Times New Roman" w:hAnsi="Times New Roman" w:cs="Times New Roman"/>
        </w:rPr>
        <w:t>(01), 33–40. https://doi.org/10.1055/s-0038-1638580</w:t>
      </w:r>
    </w:p>
    <w:p w14:paraId="5D5A8BA6" w14:textId="178E2A5F" w:rsidR="00336C10" w:rsidRPr="007A2949" w:rsidRDefault="00336C10" w:rsidP="00B24285">
      <w:pPr>
        <w:pStyle w:val="Bibliography"/>
        <w:rPr>
          <w:rFonts w:cs="Times New Roman"/>
        </w:rPr>
      </w:pPr>
      <w:r w:rsidRPr="00B24285">
        <w:rPr>
          <w:rFonts w:ascii="Times New Roman" w:hAnsi="Times New Roman" w:cs="Times New Roman"/>
        </w:rPr>
        <w:t>Dorai, G., Houshmand, S., &amp; Baggili, I. (2018). I Know What You Did Last Summer: Y</w:t>
      </w:r>
      <w:r w:rsidR="00743D7F">
        <w:rPr>
          <w:rFonts w:ascii="Times New Roman" w:hAnsi="Times New Roman" w:cs="Times New Roman"/>
        </w:rPr>
        <w:t xml:space="preserve">the </w:t>
      </w:r>
      <w:r w:rsidRPr="00B24285">
        <w:rPr>
          <w:rFonts w:ascii="Times New Roman" w:hAnsi="Times New Roman" w:cs="Times New Roman"/>
        </w:rPr>
        <w:t>Smart Home Internet of Things and Y</w:t>
      </w:r>
      <w:r w:rsidR="00743D7F">
        <w:rPr>
          <w:rFonts w:ascii="Times New Roman" w:hAnsi="Times New Roman" w:cs="Times New Roman"/>
        </w:rPr>
        <w:t xml:space="preserve">the </w:t>
      </w:r>
      <w:r w:rsidRPr="00B24285">
        <w:rPr>
          <w:rFonts w:ascii="Times New Roman" w:hAnsi="Times New Roman" w:cs="Times New Roman"/>
        </w:rPr>
        <w:t xml:space="preserve">iPhone Forensically Ratting You Out. In </w:t>
      </w:r>
      <w:r w:rsidRPr="00B24285">
        <w:rPr>
          <w:rFonts w:ascii="Times New Roman" w:hAnsi="Times New Roman" w:cs="Times New Roman"/>
          <w:i/>
          <w:iCs/>
        </w:rPr>
        <w:t>Proceedings of the 13th International Conference on Availability, Reliability and Security</w:t>
      </w:r>
      <w:r w:rsidRPr="00B24285">
        <w:rPr>
          <w:rFonts w:ascii="Times New Roman" w:hAnsi="Times New Roman" w:cs="Times New Roman"/>
        </w:rPr>
        <w:t xml:space="preserve"> (pp. 49:1–49:10). New York, NY, USA: ACM. https://doi.org/10.1145/3230833.3232814</w:t>
      </w:r>
    </w:p>
    <w:p w14:paraId="75AC5610"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Downes, L. (2018). Internet of Things: How to Avoid Short-Term Errors and Ensure Lasting Adoption, </w:t>
      </w:r>
      <w:r w:rsidRPr="00B24285">
        <w:rPr>
          <w:rFonts w:ascii="Times New Roman" w:hAnsi="Times New Roman" w:cs="Times New Roman"/>
          <w:i/>
          <w:iCs/>
        </w:rPr>
        <w:t>10</w:t>
      </w:r>
      <w:r w:rsidRPr="00B24285">
        <w:rPr>
          <w:rFonts w:ascii="Times New Roman" w:hAnsi="Times New Roman" w:cs="Times New Roman"/>
        </w:rPr>
        <w:t>(2), 6.</w:t>
      </w:r>
    </w:p>
    <w:p w14:paraId="6F6EA031"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EIA. (2009). </w:t>
      </w:r>
      <w:r w:rsidRPr="00B24285">
        <w:rPr>
          <w:rFonts w:ascii="Times New Roman" w:hAnsi="Times New Roman" w:cs="Times New Roman"/>
          <w:i/>
          <w:iCs/>
        </w:rPr>
        <w:t>2009 Residential Energy Consumption Survey (RECS)</w:t>
      </w:r>
      <w:r w:rsidRPr="00B24285">
        <w:rPr>
          <w:rFonts w:ascii="Times New Roman" w:hAnsi="Times New Roman" w:cs="Times New Roman"/>
        </w:rPr>
        <w:t>. Washington, D.C.: U.S. Energy Information Administration. Retrieved from http://www.eia.gov/consumption/residential/data/2009/index.cfm?view=consumption</w:t>
      </w:r>
    </w:p>
    <w:p w14:paraId="020465BA"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EPA. (2016). </w:t>
      </w:r>
      <w:r w:rsidRPr="00B24285">
        <w:rPr>
          <w:rFonts w:ascii="Times New Roman" w:hAnsi="Times New Roman" w:cs="Times New Roman"/>
          <w:i/>
          <w:iCs/>
        </w:rPr>
        <w:t>Summary of Research Findings From the Programmable Thermostat Market</w:t>
      </w:r>
      <w:r w:rsidRPr="00B24285">
        <w:rPr>
          <w:rFonts w:ascii="Times New Roman" w:hAnsi="Times New Roman" w:cs="Times New Roman"/>
        </w:rPr>
        <w:t>. U.S. Environmental Protection Agency.</w:t>
      </w:r>
    </w:p>
    <w:p w14:paraId="7DBF2FAA"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European Commission. (2016). </w:t>
      </w:r>
      <w:r w:rsidRPr="00B24285">
        <w:rPr>
          <w:rFonts w:ascii="Times New Roman" w:hAnsi="Times New Roman" w:cs="Times New Roman"/>
          <w:i/>
          <w:iCs/>
        </w:rPr>
        <w:t>An EU Strategy on Heating and Cooling</w:t>
      </w:r>
      <w:r w:rsidRPr="00B24285">
        <w:rPr>
          <w:rFonts w:ascii="Times New Roman" w:hAnsi="Times New Roman" w:cs="Times New Roman"/>
        </w:rPr>
        <w:t>. Brussels: European Commission. Retrieved from https://ec.europa.eu/energy/sites/ener/files/documents/1_EN_ACT_part1_v14.pdf</w:t>
      </w:r>
    </w:p>
    <w:p w14:paraId="2A947536"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Ford, R., Pritoni, M., Sanguinetti, A., &amp; Karlin, B. (2017). Categories and functionality of smart home technology for energy management. </w:t>
      </w:r>
      <w:r w:rsidRPr="00B24285">
        <w:rPr>
          <w:rFonts w:ascii="Times New Roman" w:hAnsi="Times New Roman" w:cs="Times New Roman"/>
          <w:i/>
          <w:iCs/>
        </w:rPr>
        <w:t>Building and Environment</w:t>
      </w:r>
      <w:r w:rsidRPr="00B24285">
        <w:rPr>
          <w:rFonts w:ascii="Times New Roman" w:hAnsi="Times New Roman" w:cs="Times New Roman"/>
        </w:rPr>
        <w:t xml:space="preserve">, </w:t>
      </w:r>
      <w:r w:rsidRPr="00B24285">
        <w:rPr>
          <w:rFonts w:ascii="Times New Roman" w:hAnsi="Times New Roman" w:cs="Times New Roman"/>
          <w:i/>
          <w:iCs/>
        </w:rPr>
        <w:t>123</w:t>
      </w:r>
      <w:r w:rsidRPr="00B24285">
        <w:rPr>
          <w:rFonts w:ascii="Times New Roman" w:hAnsi="Times New Roman" w:cs="Times New Roman"/>
        </w:rPr>
        <w:t>, 543–554. https://doi.org/10.1016/j.buildenv.2017.07.020</w:t>
      </w:r>
    </w:p>
    <w:p w14:paraId="1C616B1E"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Gartner, M. (2017). </w:t>
      </w:r>
      <w:r w:rsidRPr="00B24285">
        <w:rPr>
          <w:rFonts w:ascii="Times New Roman" w:hAnsi="Times New Roman" w:cs="Times New Roman"/>
          <w:i/>
          <w:iCs/>
        </w:rPr>
        <w:t>Gartner Insights on How to Lead in a Connected World</w:t>
      </w:r>
      <w:r w:rsidRPr="00B24285">
        <w:rPr>
          <w:rFonts w:ascii="Times New Roman" w:hAnsi="Times New Roman" w:cs="Times New Roman"/>
        </w:rPr>
        <w:t xml:space="preserve"> (p. 29).</w:t>
      </w:r>
    </w:p>
    <w:p w14:paraId="605710D9"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Hargreaves, T., Wilson, C., &amp; Hauxwell-Baldwin, R. (2018). Learning to live in a smart home. </w:t>
      </w:r>
      <w:r w:rsidRPr="00B24285">
        <w:rPr>
          <w:rFonts w:ascii="Times New Roman" w:hAnsi="Times New Roman" w:cs="Times New Roman"/>
          <w:i/>
          <w:iCs/>
        </w:rPr>
        <w:t>Building Research &amp; Information</w:t>
      </w:r>
      <w:r w:rsidRPr="00B24285">
        <w:rPr>
          <w:rFonts w:ascii="Times New Roman" w:hAnsi="Times New Roman" w:cs="Times New Roman"/>
        </w:rPr>
        <w:t xml:space="preserve">, </w:t>
      </w:r>
      <w:r w:rsidRPr="00B24285">
        <w:rPr>
          <w:rFonts w:ascii="Times New Roman" w:hAnsi="Times New Roman" w:cs="Times New Roman"/>
          <w:i/>
          <w:iCs/>
        </w:rPr>
        <w:t>46</w:t>
      </w:r>
      <w:r w:rsidRPr="00B24285">
        <w:rPr>
          <w:rFonts w:ascii="Times New Roman" w:hAnsi="Times New Roman" w:cs="Times New Roman"/>
        </w:rPr>
        <w:t>(1), 127–139. https://doi.org/10.1080/09613218.2017.1286882</w:t>
      </w:r>
    </w:p>
    <w:p w14:paraId="072E4275" w14:textId="61252FB3" w:rsidR="00336C10" w:rsidRDefault="00336C10">
      <w:pPr>
        <w:pStyle w:val="Bibliography"/>
        <w:rPr>
          <w:rFonts w:ascii="Times New Roman" w:hAnsi="Times New Roman" w:cs="Times New Roman"/>
        </w:rPr>
      </w:pPr>
      <w:r w:rsidRPr="00B24285">
        <w:rPr>
          <w:rFonts w:ascii="Times New Roman" w:hAnsi="Times New Roman" w:cs="Times New Roman"/>
        </w:rPr>
        <w:t xml:space="preserve">Hoffman, D. L., &amp; Novak, T. P. (2018). The Path of Emergent Experience in the Consumer IoT: From Early Adoption to Radical Changes in Consumers’ Lives. </w:t>
      </w:r>
      <w:r w:rsidRPr="00B24285">
        <w:rPr>
          <w:rFonts w:ascii="Times New Roman" w:hAnsi="Times New Roman" w:cs="Times New Roman"/>
          <w:i/>
          <w:iCs/>
        </w:rPr>
        <w:t>Marketing Intelligence Review</w:t>
      </w:r>
      <w:r w:rsidRPr="00B24285">
        <w:rPr>
          <w:rFonts w:ascii="Times New Roman" w:hAnsi="Times New Roman" w:cs="Times New Roman"/>
        </w:rPr>
        <w:t xml:space="preserve">, </w:t>
      </w:r>
      <w:r w:rsidRPr="00B24285">
        <w:rPr>
          <w:rFonts w:ascii="Times New Roman" w:hAnsi="Times New Roman" w:cs="Times New Roman"/>
          <w:i/>
          <w:iCs/>
        </w:rPr>
        <w:t>10</w:t>
      </w:r>
      <w:r w:rsidRPr="00B24285">
        <w:rPr>
          <w:rFonts w:ascii="Times New Roman" w:hAnsi="Times New Roman" w:cs="Times New Roman"/>
        </w:rPr>
        <w:t>(2), 8.</w:t>
      </w:r>
    </w:p>
    <w:p w14:paraId="6AA3DAD7" w14:textId="58E99131" w:rsidR="00C6217F" w:rsidRPr="00C6217F" w:rsidRDefault="00C6217F" w:rsidP="00C6217F">
      <w:r w:rsidRPr="00C6217F">
        <w:lastRenderedPageBreak/>
        <w:t>IEA (2019) Energy Prices and Taxes, First Quarter 2019</w:t>
      </w:r>
      <w:r>
        <w:t>, IEA/OECD, Paris</w:t>
      </w:r>
    </w:p>
    <w:p w14:paraId="13E0D80B" w14:textId="058A7834" w:rsidR="002D1EB6" w:rsidRDefault="002D1EB6" w:rsidP="00B24285">
      <w:r>
        <w:t>IEA (2017) Energy Technology Perspectives 2017: Catalysing Energy Technology Transformations. IEA/OECD, Paris.</w:t>
      </w:r>
    </w:p>
    <w:p w14:paraId="2C320D9A" w14:textId="4D9B7D5D" w:rsidR="00C6217F" w:rsidRPr="002D1EB6" w:rsidRDefault="00C6217F" w:rsidP="00B24285">
      <w:r w:rsidRPr="00C6217F">
        <w:t>IEA (2016) - Energy Prices and Taxes, 3rd Quarter 2016,</w:t>
      </w:r>
      <w:r>
        <w:t xml:space="preserve"> IEA/OECD, Paris</w:t>
      </w:r>
    </w:p>
    <w:p w14:paraId="14B82C04" w14:textId="27F18701" w:rsidR="00336C10" w:rsidRPr="007A2949" w:rsidRDefault="00336C10" w:rsidP="00B24285">
      <w:pPr>
        <w:pStyle w:val="Bibliography"/>
        <w:rPr>
          <w:rFonts w:cs="Times New Roman"/>
        </w:rPr>
      </w:pPr>
      <w:r w:rsidRPr="00765B6C">
        <w:rPr>
          <w:rFonts w:ascii="Times New Roman" w:hAnsi="Times New Roman" w:cs="Times New Roman"/>
          <w:lang w:val="pt-PT"/>
        </w:rPr>
        <w:t xml:space="preserve">Kamel </w:t>
      </w:r>
      <w:r w:rsidR="00DF6888" w:rsidRPr="00765B6C">
        <w:rPr>
          <w:rFonts w:ascii="Times New Roman" w:hAnsi="Times New Roman" w:cs="Times New Roman"/>
          <w:lang w:val="pt-PT"/>
        </w:rPr>
        <w:t>E</w:t>
      </w:r>
      <w:r w:rsidRPr="00765B6C">
        <w:rPr>
          <w:rFonts w:ascii="Times New Roman" w:hAnsi="Times New Roman" w:cs="Times New Roman"/>
          <w:lang w:val="pt-PT"/>
        </w:rPr>
        <w:t xml:space="preserve">, &amp; Memari </w:t>
      </w:r>
      <w:r w:rsidR="00765B6C">
        <w:rPr>
          <w:rFonts w:ascii="Times New Roman" w:hAnsi="Times New Roman" w:cs="Times New Roman"/>
          <w:lang w:val="pt-PT"/>
        </w:rPr>
        <w:t>A</w:t>
      </w:r>
      <w:r w:rsidRPr="00765B6C">
        <w:rPr>
          <w:rFonts w:ascii="Times New Roman" w:hAnsi="Times New Roman" w:cs="Times New Roman"/>
          <w:lang w:val="pt-PT"/>
        </w:rPr>
        <w:t xml:space="preserve">M. (2019). </w:t>
      </w:r>
      <w:r w:rsidRPr="00B24285">
        <w:rPr>
          <w:rFonts w:ascii="Times New Roman" w:hAnsi="Times New Roman" w:cs="Times New Roman"/>
        </w:rPr>
        <w:t xml:space="preserve">State-of-the-Art Review of Energy Smart Homes. </w:t>
      </w:r>
      <w:r w:rsidRPr="00B24285">
        <w:rPr>
          <w:rFonts w:ascii="Times New Roman" w:hAnsi="Times New Roman" w:cs="Times New Roman"/>
          <w:i/>
          <w:iCs/>
        </w:rPr>
        <w:t>Journal of Architectural Engineering</w:t>
      </w:r>
      <w:r w:rsidRPr="00B24285">
        <w:rPr>
          <w:rFonts w:ascii="Times New Roman" w:hAnsi="Times New Roman" w:cs="Times New Roman"/>
        </w:rPr>
        <w:t xml:space="preserve">, </w:t>
      </w:r>
      <w:r w:rsidRPr="00B24285">
        <w:rPr>
          <w:rFonts w:ascii="Times New Roman" w:hAnsi="Times New Roman" w:cs="Times New Roman"/>
          <w:i/>
          <w:iCs/>
        </w:rPr>
        <w:t>25</w:t>
      </w:r>
      <w:r w:rsidRPr="00B24285">
        <w:rPr>
          <w:rFonts w:ascii="Times New Roman" w:hAnsi="Times New Roman" w:cs="Times New Roman"/>
        </w:rPr>
        <w:t>(1), 03118001. https://doi.org/10.1061/(ASCE)AE.1943-5568.0000337</w:t>
      </w:r>
    </w:p>
    <w:p w14:paraId="787D610D"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Lund, H., Østergaard, P. A., Connolly, D., &amp; Mathiesen, B. V. (2017). Smart energy and smart energy systems. </w:t>
      </w:r>
      <w:r w:rsidRPr="00B24285">
        <w:rPr>
          <w:rFonts w:ascii="Times New Roman" w:hAnsi="Times New Roman" w:cs="Times New Roman"/>
          <w:i/>
          <w:iCs/>
        </w:rPr>
        <w:t>Energy</w:t>
      </w:r>
      <w:r w:rsidRPr="00B24285">
        <w:rPr>
          <w:rFonts w:ascii="Times New Roman" w:hAnsi="Times New Roman" w:cs="Times New Roman"/>
        </w:rPr>
        <w:t xml:space="preserve">, </w:t>
      </w:r>
      <w:r w:rsidRPr="00B24285">
        <w:rPr>
          <w:rFonts w:ascii="Times New Roman" w:hAnsi="Times New Roman" w:cs="Times New Roman"/>
          <w:i/>
          <w:iCs/>
        </w:rPr>
        <w:t>137</w:t>
      </w:r>
      <w:r w:rsidRPr="00B24285">
        <w:rPr>
          <w:rFonts w:ascii="Times New Roman" w:hAnsi="Times New Roman" w:cs="Times New Roman"/>
        </w:rPr>
        <w:t>, 556–565. https://doi.org/10.1016/j.energy.2017.05.123</w:t>
      </w:r>
    </w:p>
    <w:p w14:paraId="7D013A7D"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Malik, O., Ramchurn, S. D., Fuentes, C., Fischer, J., Crabtree, A., Nowacka, D., … Jennings, N. R. (2018). Everyday Interaction With Autonomous Internet of Things. In </w:t>
      </w:r>
      <w:r w:rsidRPr="00B24285">
        <w:rPr>
          <w:rFonts w:ascii="Times New Roman" w:hAnsi="Times New Roman" w:cs="Times New Roman"/>
          <w:i/>
          <w:iCs/>
        </w:rPr>
        <w:t>Workshop on AI for Internet of Things</w:t>
      </w:r>
      <w:r w:rsidRPr="00B24285">
        <w:rPr>
          <w:rFonts w:ascii="Times New Roman" w:hAnsi="Times New Roman" w:cs="Times New Roman"/>
        </w:rPr>
        <w:t xml:space="preserve"> (p. 4). Stockholm, Sweden: IBM Zurich.</w:t>
      </w:r>
    </w:p>
    <w:p w14:paraId="332DB689"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Malinick, T., Wilairat, N., Holmes, J., Perry, L., Innovations, E. M., Ware, I. W., &amp; Energy, C. (2012). Destined to disappoint: programmable thermostat savings are only as good as the assumptions about their operating characteristics. </w:t>
      </w:r>
      <w:r w:rsidRPr="00B24285">
        <w:rPr>
          <w:rFonts w:ascii="Times New Roman" w:hAnsi="Times New Roman" w:cs="Times New Roman"/>
          <w:i/>
          <w:iCs/>
        </w:rPr>
        <w:t>ACEEE Summer Study on Energy Efficiency in Buildings Pacific Grove, CA</w:t>
      </w:r>
      <w:r w:rsidRPr="00B24285">
        <w:rPr>
          <w:rFonts w:ascii="Times New Roman" w:hAnsi="Times New Roman" w:cs="Times New Roman"/>
        </w:rPr>
        <w:t>. Retrieved from http://www.aceee.org/files/proceedings/2012/data/papers/0193-000237.pdf</w:t>
      </w:r>
    </w:p>
    <w:p w14:paraId="7BC0799C"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Meier, A. (2012). How people actually use thermostats. </w:t>
      </w:r>
      <w:r w:rsidRPr="00B24285">
        <w:rPr>
          <w:rFonts w:ascii="Times New Roman" w:hAnsi="Times New Roman" w:cs="Times New Roman"/>
          <w:i/>
          <w:iCs/>
        </w:rPr>
        <w:t>ACEEE Summer Study on Energy Efficiency in Buildings. Pacific Grove, Calif.: American Council for an Energy Efficient Economy.</w:t>
      </w:r>
      <w:r w:rsidRPr="00B24285">
        <w:rPr>
          <w:rFonts w:ascii="Times New Roman" w:hAnsi="Times New Roman" w:cs="Times New Roman"/>
        </w:rPr>
        <w:t xml:space="preserve"> Retrieved from http://escholarship.org/uc/item/3vd5q0cp.pdf</w:t>
      </w:r>
    </w:p>
    <w:p w14:paraId="22065FB1"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Minoli, D., Sohraby, K., &amp; Occhiogrosso, B. (2017). IoT Considerations, Requirements, and Architectures for Smart Buildings—Energy Optimization and Next-Generation Building Management Systems. </w:t>
      </w:r>
      <w:r w:rsidRPr="00B24285">
        <w:rPr>
          <w:rFonts w:ascii="Times New Roman" w:hAnsi="Times New Roman" w:cs="Times New Roman"/>
          <w:i/>
          <w:iCs/>
        </w:rPr>
        <w:t>IEEE Internet of Things Journal</w:t>
      </w:r>
      <w:r w:rsidRPr="00B24285">
        <w:rPr>
          <w:rFonts w:ascii="Times New Roman" w:hAnsi="Times New Roman" w:cs="Times New Roman"/>
        </w:rPr>
        <w:t xml:space="preserve">, </w:t>
      </w:r>
      <w:r w:rsidRPr="00B24285">
        <w:rPr>
          <w:rFonts w:ascii="Times New Roman" w:hAnsi="Times New Roman" w:cs="Times New Roman"/>
          <w:i/>
          <w:iCs/>
        </w:rPr>
        <w:t>4</w:t>
      </w:r>
      <w:r w:rsidRPr="00B24285">
        <w:rPr>
          <w:rFonts w:ascii="Times New Roman" w:hAnsi="Times New Roman" w:cs="Times New Roman"/>
        </w:rPr>
        <w:t>(1), 269–283. https://doi.org/10.1109/JIOT.2017.2647881</w:t>
      </w:r>
    </w:p>
    <w:p w14:paraId="6991D341" w14:textId="77777777" w:rsidR="00336C10" w:rsidRPr="00B24285" w:rsidRDefault="00336C10" w:rsidP="00B24285">
      <w:pPr>
        <w:pStyle w:val="Bibliography"/>
        <w:rPr>
          <w:rFonts w:cs="Times New Roman"/>
          <w:lang w:val="de-DE"/>
        </w:rPr>
      </w:pPr>
      <w:r w:rsidRPr="00B24285">
        <w:rPr>
          <w:rFonts w:ascii="Times New Roman" w:hAnsi="Times New Roman" w:cs="Times New Roman"/>
        </w:rPr>
        <w:t xml:space="preserve">Muth, P. (2017). </w:t>
      </w:r>
      <w:r w:rsidRPr="00B24285">
        <w:rPr>
          <w:rFonts w:ascii="Times New Roman" w:hAnsi="Times New Roman" w:cs="Times New Roman"/>
          <w:i/>
          <w:iCs/>
        </w:rPr>
        <w:t>Using Sensor Data of Widespread Smart Home Devices to Save Energy in Private Homes</w:t>
      </w:r>
      <w:r w:rsidRPr="00B24285">
        <w:rPr>
          <w:rFonts w:ascii="Times New Roman" w:hAnsi="Times New Roman" w:cs="Times New Roman"/>
        </w:rPr>
        <w:t xml:space="preserve">. </w:t>
      </w:r>
      <w:r w:rsidRPr="00B24285">
        <w:rPr>
          <w:rFonts w:ascii="Times New Roman" w:hAnsi="Times New Roman" w:cs="Times New Roman"/>
          <w:lang w:val="de-DE"/>
        </w:rPr>
        <w:t>Gesellschaft für Informatik, Bonn. https://doi.org/10.18420/in2017_96</w:t>
      </w:r>
    </w:p>
    <w:p w14:paraId="1A62492B" w14:textId="77777777" w:rsidR="00336C10" w:rsidRPr="007A2949" w:rsidRDefault="00336C10" w:rsidP="00B24285">
      <w:pPr>
        <w:pStyle w:val="Bibliography"/>
        <w:rPr>
          <w:rFonts w:cs="Times New Roman"/>
        </w:rPr>
      </w:pPr>
      <w:r w:rsidRPr="00B24285">
        <w:rPr>
          <w:rFonts w:ascii="Times New Roman" w:hAnsi="Times New Roman" w:cs="Times New Roman"/>
          <w:lang w:val="de-DE"/>
        </w:rPr>
        <w:lastRenderedPageBreak/>
        <w:t xml:space="preserve">Navigant Research. </w:t>
      </w:r>
      <w:r w:rsidRPr="00B24285">
        <w:rPr>
          <w:rFonts w:ascii="Times New Roman" w:hAnsi="Times New Roman" w:cs="Times New Roman"/>
        </w:rPr>
        <w:t xml:space="preserve">(2014). </w:t>
      </w:r>
      <w:r w:rsidRPr="00B24285">
        <w:rPr>
          <w:rFonts w:ascii="Times New Roman" w:hAnsi="Times New Roman" w:cs="Times New Roman"/>
          <w:i/>
          <w:iCs/>
        </w:rPr>
        <w:t>Commercial Building Automation Systems</w:t>
      </w:r>
      <w:r w:rsidRPr="00B24285">
        <w:rPr>
          <w:rFonts w:ascii="Times New Roman" w:hAnsi="Times New Roman" w:cs="Times New Roman"/>
        </w:rPr>
        <w:t>. Retrieved from http://www.navigantresearch.com/research/commercial-building-automation-systems</w:t>
      </w:r>
    </w:p>
    <w:p w14:paraId="479DC752"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Nest Labs. (2015). </w:t>
      </w:r>
      <w:r w:rsidRPr="00B24285">
        <w:rPr>
          <w:rFonts w:ascii="Times New Roman" w:hAnsi="Times New Roman" w:cs="Times New Roman"/>
          <w:i/>
          <w:iCs/>
        </w:rPr>
        <w:t>Energy Savings from the Nest Learning Thermostat: Energy Bill Analysis Results</w:t>
      </w:r>
      <w:r w:rsidRPr="00B24285">
        <w:rPr>
          <w:rFonts w:ascii="Times New Roman" w:hAnsi="Times New Roman" w:cs="Times New Roman"/>
        </w:rPr>
        <w:t xml:space="preserve"> (White Paper). Retrieved from https://nest.com/downloads/press/documents/energy-savings-white-paper.pdf</w:t>
      </w:r>
    </w:p>
    <w:p w14:paraId="0AF46052"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Newsham, G. R., &amp; Bowker, B. G. (2010). The effect of utility time-varying pricing and load control strategies on residential summer peak electricity use: A review. </w:t>
      </w:r>
      <w:r w:rsidRPr="00B24285">
        <w:rPr>
          <w:rFonts w:ascii="Times New Roman" w:hAnsi="Times New Roman" w:cs="Times New Roman"/>
          <w:i/>
          <w:iCs/>
        </w:rPr>
        <w:t>Energy Policy</w:t>
      </w:r>
      <w:r w:rsidRPr="00B24285">
        <w:rPr>
          <w:rFonts w:ascii="Times New Roman" w:hAnsi="Times New Roman" w:cs="Times New Roman"/>
        </w:rPr>
        <w:t xml:space="preserve">, </w:t>
      </w:r>
      <w:r w:rsidRPr="00B24285">
        <w:rPr>
          <w:rFonts w:ascii="Times New Roman" w:hAnsi="Times New Roman" w:cs="Times New Roman"/>
          <w:i/>
          <w:iCs/>
        </w:rPr>
        <w:t>38</w:t>
      </w:r>
      <w:r w:rsidRPr="00B24285">
        <w:rPr>
          <w:rFonts w:ascii="Times New Roman" w:hAnsi="Times New Roman" w:cs="Times New Roman"/>
        </w:rPr>
        <w:t>(7), 3289–3296. https://doi.org/10.1016/j.enpol.2010.01.027</w:t>
      </w:r>
    </w:p>
    <w:p w14:paraId="5C1FE0DC" w14:textId="3E587A19" w:rsidR="00336C10" w:rsidRPr="007A2949" w:rsidRDefault="00336C10" w:rsidP="00B24285">
      <w:pPr>
        <w:pStyle w:val="Bibliography"/>
        <w:rPr>
          <w:rFonts w:cs="Times New Roman"/>
        </w:rPr>
      </w:pPr>
      <w:r w:rsidRPr="00B24285">
        <w:rPr>
          <w:rFonts w:ascii="Times New Roman" w:hAnsi="Times New Roman" w:cs="Times New Roman"/>
        </w:rPr>
        <w:t xml:space="preserve">Norman, B. (2018). Are autonomous cities </w:t>
      </w:r>
      <w:r w:rsidR="00743D7F">
        <w:rPr>
          <w:rFonts w:ascii="Times New Roman" w:hAnsi="Times New Roman" w:cs="Times New Roman"/>
        </w:rPr>
        <w:t xml:space="preserve">the </w:t>
      </w:r>
      <w:r w:rsidRPr="00B24285">
        <w:rPr>
          <w:rFonts w:ascii="Times New Roman" w:hAnsi="Times New Roman" w:cs="Times New Roman"/>
        </w:rPr>
        <w:t xml:space="preserve">urban future? </w:t>
      </w:r>
      <w:r w:rsidRPr="00B24285">
        <w:rPr>
          <w:rFonts w:ascii="Times New Roman" w:hAnsi="Times New Roman" w:cs="Times New Roman"/>
          <w:i/>
          <w:iCs/>
        </w:rPr>
        <w:t>Nature Communications</w:t>
      </w:r>
      <w:r w:rsidRPr="00B24285">
        <w:rPr>
          <w:rFonts w:ascii="Times New Roman" w:hAnsi="Times New Roman" w:cs="Times New Roman"/>
        </w:rPr>
        <w:t xml:space="preserve">, </w:t>
      </w:r>
      <w:r w:rsidRPr="00B24285">
        <w:rPr>
          <w:rFonts w:ascii="Times New Roman" w:hAnsi="Times New Roman" w:cs="Times New Roman"/>
          <w:i/>
          <w:iCs/>
        </w:rPr>
        <w:t>9</w:t>
      </w:r>
      <w:r w:rsidRPr="00B24285">
        <w:rPr>
          <w:rFonts w:ascii="Times New Roman" w:hAnsi="Times New Roman" w:cs="Times New Roman"/>
        </w:rPr>
        <w:t>(1). https://doi.org/10.1038/s41467-018-04505-0</w:t>
      </w:r>
    </w:p>
    <w:p w14:paraId="4E02452B"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Peng, C. (2016). Calculation of a building’s life cycle carbon emissions based on Ecotect and building information modeling. </w:t>
      </w:r>
      <w:r w:rsidRPr="00B24285">
        <w:rPr>
          <w:rFonts w:ascii="Times New Roman" w:hAnsi="Times New Roman" w:cs="Times New Roman"/>
          <w:i/>
          <w:iCs/>
        </w:rPr>
        <w:t>Journal of Cleaner Production</w:t>
      </w:r>
      <w:r w:rsidRPr="00B24285">
        <w:rPr>
          <w:rFonts w:ascii="Times New Roman" w:hAnsi="Times New Roman" w:cs="Times New Roman"/>
        </w:rPr>
        <w:t>, (112).</w:t>
      </w:r>
    </w:p>
    <w:p w14:paraId="48245604" w14:textId="3211F441" w:rsidR="00336C10" w:rsidRPr="007A2949" w:rsidRDefault="00336C10" w:rsidP="00B24285">
      <w:pPr>
        <w:pStyle w:val="Bibliography"/>
        <w:rPr>
          <w:rFonts w:cs="Times New Roman"/>
        </w:rPr>
      </w:pPr>
      <w:r w:rsidRPr="00B24285">
        <w:rPr>
          <w:rFonts w:ascii="Times New Roman" w:hAnsi="Times New Roman" w:cs="Times New Roman"/>
        </w:rPr>
        <w:t xml:space="preserve">PLMA. (2018). </w:t>
      </w:r>
      <w:r w:rsidRPr="00B24285">
        <w:rPr>
          <w:rFonts w:ascii="Times New Roman" w:hAnsi="Times New Roman" w:cs="Times New Roman"/>
          <w:i/>
          <w:iCs/>
        </w:rPr>
        <w:t>PLMA Practitioner Perspectives: The Future of Utility “Bring Y</w:t>
      </w:r>
      <w:r w:rsidR="00743D7F">
        <w:rPr>
          <w:rFonts w:ascii="Times New Roman" w:hAnsi="Times New Roman" w:cs="Times New Roman"/>
          <w:i/>
          <w:iCs/>
        </w:rPr>
        <w:t xml:space="preserve">the </w:t>
      </w:r>
      <w:r w:rsidRPr="00B24285">
        <w:rPr>
          <w:rFonts w:ascii="Times New Roman" w:hAnsi="Times New Roman" w:cs="Times New Roman"/>
          <w:i/>
          <w:iCs/>
        </w:rPr>
        <w:t>Own Thermostat” Programs, A Compendium of Industry Viewpoints</w:t>
      </w:r>
      <w:r w:rsidRPr="00B24285">
        <w:rPr>
          <w:rFonts w:ascii="Times New Roman" w:hAnsi="Times New Roman" w:cs="Times New Roman"/>
        </w:rPr>
        <w:t>. Retrieved from https://www.peakload.org/assets/Groupsdocs/PractitionerPerspectives-UtilityBYOTPrograms-March2018.pdf</w:t>
      </w:r>
    </w:p>
    <w:p w14:paraId="3504B7A9"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Potter, J., Stuart, E., &amp; Cappers, P. (2018). </w:t>
      </w:r>
      <w:r w:rsidRPr="00B24285">
        <w:rPr>
          <w:rFonts w:ascii="Times New Roman" w:hAnsi="Times New Roman" w:cs="Times New Roman"/>
          <w:i/>
          <w:iCs/>
        </w:rPr>
        <w:t>Barriers and Opportunities to Broader Adoption of Integrated Demand Side Management at Electric Utilities: A Scoping Study</w:t>
      </w:r>
      <w:r w:rsidRPr="00B24285">
        <w:rPr>
          <w:rFonts w:ascii="Times New Roman" w:hAnsi="Times New Roman" w:cs="Times New Roman"/>
        </w:rPr>
        <w:t xml:space="preserve"> (No. 1425437). Lawrence Berkeley National Laboratory, LBNL-5272E. https://doi.org/10.2172/1425437</w:t>
      </w:r>
    </w:p>
    <w:p w14:paraId="1106B0EE"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Pritoni, M., Ford, R., Karlin, B., &amp; Sanguinetti, A. (2018). Home energy management (HEM) database: A list with coded attributes of 308 devices commercially available in the US. </w:t>
      </w:r>
      <w:r w:rsidRPr="00B24285">
        <w:rPr>
          <w:rFonts w:ascii="Times New Roman" w:hAnsi="Times New Roman" w:cs="Times New Roman"/>
          <w:i/>
          <w:iCs/>
        </w:rPr>
        <w:t>Data in Brief</w:t>
      </w:r>
      <w:r w:rsidRPr="00B24285">
        <w:rPr>
          <w:rFonts w:ascii="Times New Roman" w:hAnsi="Times New Roman" w:cs="Times New Roman"/>
        </w:rPr>
        <w:t xml:space="preserve">, </w:t>
      </w:r>
      <w:r w:rsidRPr="00B24285">
        <w:rPr>
          <w:rFonts w:ascii="Times New Roman" w:hAnsi="Times New Roman" w:cs="Times New Roman"/>
          <w:i/>
          <w:iCs/>
        </w:rPr>
        <w:t>16</w:t>
      </w:r>
      <w:r w:rsidRPr="00B24285">
        <w:rPr>
          <w:rFonts w:ascii="Times New Roman" w:hAnsi="Times New Roman" w:cs="Times New Roman"/>
        </w:rPr>
        <w:t>, 71–74. https://doi.org/10.1016/j.dib.2017.10.067</w:t>
      </w:r>
    </w:p>
    <w:p w14:paraId="48BE4877"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Roth, K. W., Westphalen, D., Feng, M. Y., Llana, P., &amp; Quartararo, L. (2005). </w:t>
      </w:r>
      <w:r w:rsidRPr="00B24285">
        <w:rPr>
          <w:rFonts w:ascii="Times New Roman" w:hAnsi="Times New Roman" w:cs="Times New Roman"/>
          <w:i/>
          <w:iCs/>
        </w:rPr>
        <w:t>Energy Impact of Commercial Building Controls and Performance Diagnostics: Market Characterization, Energy Impact of Building Faults and Energy Savings Potential</w:t>
      </w:r>
      <w:r w:rsidRPr="00B24285">
        <w:rPr>
          <w:rFonts w:ascii="Times New Roman" w:hAnsi="Times New Roman" w:cs="Times New Roman"/>
        </w:rPr>
        <w:t>. Cambridge, MA: TIAX LLC. Retrieved from http://s3.amazonaws.com/zanran_storage/www.tiaxllc.com/ContentPages/42428345.pdf</w:t>
      </w:r>
    </w:p>
    <w:p w14:paraId="46EEEB4D" w14:textId="77777777" w:rsidR="00336C10" w:rsidRPr="007A2949" w:rsidRDefault="00336C10" w:rsidP="00B24285">
      <w:pPr>
        <w:pStyle w:val="Bibliography"/>
        <w:rPr>
          <w:rFonts w:cs="Times New Roman"/>
        </w:rPr>
      </w:pPr>
      <w:r w:rsidRPr="00B24285">
        <w:rPr>
          <w:rFonts w:ascii="Times New Roman" w:hAnsi="Times New Roman" w:cs="Times New Roman"/>
          <w:lang w:val="de-DE"/>
        </w:rPr>
        <w:lastRenderedPageBreak/>
        <w:t xml:space="preserve">Schieweck, A., Uhde, E., Salthammer, T., Salthammer, L., Morawska, L., Mazaheri, M., &amp; Kumar, P. (2018). </w:t>
      </w:r>
      <w:r w:rsidRPr="00B24285">
        <w:rPr>
          <w:rFonts w:ascii="Times New Roman" w:hAnsi="Times New Roman" w:cs="Times New Roman"/>
        </w:rPr>
        <w:t xml:space="preserve">Smart homes and the control of indoor air quality - ScienceDirect, </w:t>
      </w:r>
      <w:r w:rsidRPr="00B24285">
        <w:rPr>
          <w:rFonts w:ascii="Times New Roman" w:hAnsi="Times New Roman" w:cs="Times New Roman"/>
          <w:i/>
          <w:iCs/>
        </w:rPr>
        <w:t>94</w:t>
      </w:r>
      <w:r w:rsidRPr="00B24285">
        <w:rPr>
          <w:rFonts w:ascii="Times New Roman" w:hAnsi="Times New Roman" w:cs="Times New Roman"/>
        </w:rPr>
        <w:t>, 705–718.</w:t>
      </w:r>
    </w:p>
    <w:p w14:paraId="56C5BC4B" w14:textId="77777777" w:rsidR="00336C10" w:rsidRPr="007A2949" w:rsidRDefault="00336C10" w:rsidP="00B24285">
      <w:pPr>
        <w:pStyle w:val="Bibliography"/>
        <w:rPr>
          <w:rFonts w:cs="Times New Roman"/>
        </w:rPr>
      </w:pPr>
      <w:r w:rsidRPr="00B24285">
        <w:rPr>
          <w:rFonts w:ascii="Times New Roman" w:hAnsi="Times New Roman" w:cs="Times New Roman"/>
          <w:lang w:val="de-DE"/>
        </w:rPr>
        <w:t xml:space="preserve">Sintov, N. D., &amp; Schultz, P. W. (2017). </w:t>
      </w:r>
      <w:r w:rsidRPr="00B24285">
        <w:rPr>
          <w:rFonts w:ascii="Times New Roman" w:hAnsi="Times New Roman" w:cs="Times New Roman"/>
        </w:rPr>
        <w:t xml:space="preserve">Adjustable Green Defaults Can Help Make Smart Homes More Sustainable. </w:t>
      </w:r>
      <w:r w:rsidRPr="00B24285">
        <w:rPr>
          <w:rFonts w:ascii="Times New Roman" w:hAnsi="Times New Roman" w:cs="Times New Roman"/>
          <w:i/>
          <w:iCs/>
        </w:rPr>
        <w:t>Sustainability</w:t>
      </w:r>
      <w:r w:rsidRPr="00B24285">
        <w:rPr>
          <w:rFonts w:ascii="Times New Roman" w:hAnsi="Times New Roman" w:cs="Times New Roman"/>
        </w:rPr>
        <w:t xml:space="preserve">, </w:t>
      </w:r>
      <w:r w:rsidRPr="00B24285">
        <w:rPr>
          <w:rFonts w:ascii="Times New Roman" w:hAnsi="Times New Roman" w:cs="Times New Roman"/>
          <w:i/>
          <w:iCs/>
        </w:rPr>
        <w:t>9</w:t>
      </w:r>
      <w:r w:rsidRPr="00B24285">
        <w:rPr>
          <w:rFonts w:ascii="Times New Roman" w:hAnsi="Times New Roman" w:cs="Times New Roman"/>
        </w:rPr>
        <w:t>(4), 622. https://doi.org/10.3390/su9040622</w:t>
      </w:r>
    </w:p>
    <w:p w14:paraId="7AD5627C" w14:textId="52A629CD" w:rsidR="00336C10" w:rsidRPr="007A2949" w:rsidRDefault="00336C10" w:rsidP="00B24285">
      <w:pPr>
        <w:pStyle w:val="Bibliography"/>
        <w:rPr>
          <w:rFonts w:cs="Times New Roman"/>
        </w:rPr>
      </w:pPr>
      <w:r w:rsidRPr="00B24285">
        <w:rPr>
          <w:rFonts w:ascii="Times New Roman" w:hAnsi="Times New Roman" w:cs="Times New Roman"/>
        </w:rPr>
        <w:t>Snell, E.</w:t>
      </w:r>
      <w:r w:rsidR="00C71CA6">
        <w:rPr>
          <w:rFonts w:ascii="Times New Roman" w:hAnsi="Times New Roman" w:cs="Times New Roman"/>
        </w:rPr>
        <w:t xml:space="preserve"> </w:t>
      </w:r>
      <w:r w:rsidRPr="00B24285">
        <w:rPr>
          <w:rFonts w:ascii="Times New Roman" w:hAnsi="Times New Roman" w:cs="Times New Roman"/>
        </w:rPr>
        <w:t xml:space="preserve">(2016). Navigating the Oncoming Storm: Opportunities and Challenges with Home Energy Management. </w:t>
      </w:r>
      <w:r w:rsidRPr="00B24285">
        <w:rPr>
          <w:rFonts w:ascii="Times New Roman" w:hAnsi="Times New Roman" w:cs="Times New Roman"/>
          <w:i/>
          <w:iCs/>
        </w:rPr>
        <w:t>ACEEE</w:t>
      </w:r>
      <w:r w:rsidRPr="00B24285">
        <w:rPr>
          <w:rFonts w:ascii="Times New Roman" w:hAnsi="Times New Roman" w:cs="Times New Roman"/>
        </w:rPr>
        <w:t>, 12.</w:t>
      </w:r>
    </w:p>
    <w:p w14:paraId="673015B2" w14:textId="73824B9B" w:rsidR="00336C10" w:rsidRDefault="00336C10">
      <w:pPr>
        <w:pStyle w:val="Bibliography"/>
        <w:rPr>
          <w:rFonts w:ascii="Times New Roman" w:hAnsi="Times New Roman" w:cs="Times New Roman"/>
        </w:rPr>
      </w:pPr>
      <w:r w:rsidRPr="00B24285">
        <w:rPr>
          <w:rFonts w:ascii="Times New Roman" w:hAnsi="Times New Roman" w:cs="Times New Roman"/>
        </w:rPr>
        <w:t>Statista. (2016). Connected thermostats sales revenue in the US 2014-2016. Retrieved September 7, 2016, from http://www.statista.com/statistics/525914/us-connected-thermostats-sales-revenue/</w:t>
      </w:r>
    </w:p>
    <w:p w14:paraId="689B6BF2" w14:textId="00968D44" w:rsidR="007B526F" w:rsidRPr="007B526F" w:rsidRDefault="007B526F" w:rsidP="00B24285">
      <w:pPr>
        <w:pStyle w:val="Bibliography"/>
        <w:rPr>
          <w:rFonts w:cs="Times New Roman"/>
        </w:rPr>
      </w:pPr>
      <w:r w:rsidRPr="00B24285">
        <w:rPr>
          <w:rFonts w:ascii="Times New Roman" w:hAnsi="Times New Roman" w:cs="Times New Roman"/>
        </w:rPr>
        <w:t>Stubbe (2018) Consumers Getting Hot for Smart Thermostats, Bloomberg BNEF, https://www.bloomberg.com/news/articles/2018-01-02/consumers-getting-hot-for-smart-thermostats</w:t>
      </w:r>
    </w:p>
    <w:p w14:paraId="3ABD482C" w14:textId="77777777" w:rsidR="00336C10" w:rsidRPr="007A2949" w:rsidRDefault="00336C10" w:rsidP="00B24285">
      <w:pPr>
        <w:pStyle w:val="Bibliography"/>
        <w:rPr>
          <w:rFonts w:cs="Times New Roman"/>
        </w:rPr>
      </w:pPr>
      <w:r w:rsidRPr="00B24285">
        <w:rPr>
          <w:rFonts w:ascii="Times New Roman" w:hAnsi="Times New Roman" w:cs="Times New Roman"/>
          <w:lang w:val="es-CL"/>
        </w:rPr>
        <w:t xml:space="preserve">van der Ham, W., Klein, M., Tabatabaei, S. A., Thilakarathne, D. J., &amp; Treur, J. (2016). </w:t>
      </w:r>
      <w:r w:rsidRPr="00B24285">
        <w:rPr>
          <w:rFonts w:ascii="Times New Roman" w:hAnsi="Times New Roman" w:cs="Times New Roman"/>
        </w:rPr>
        <w:t xml:space="preserve">Methods for a Smart Thermostat to Estimate the Characteristics of a House Based on Sensor Data. </w:t>
      </w:r>
      <w:r w:rsidRPr="00B24285">
        <w:rPr>
          <w:rFonts w:ascii="Times New Roman" w:hAnsi="Times New Roman" w:cs="Times New Roman"/>
          <w:i/>
          <w:iCs/>
        </w:rPr>
        <w:t>Energy Procedia</w:t>
      </w:r>
      <w:r w:rsidRPr="00B24285">
        <w:rPr>
          <w:rFonts w:ascii="Times New Roman" w:hAnsi="Times New Roman" w:cs="Times New Roman"/>
        </w:rPr>
        <w:t xml:space="preserve">, </w:t>
      </w:r>
      <w:r w:rsidRPr="00B24285">
        <w:rPr>
          <w:rFonts w:ascii="Times New Roman" w:hAnsi="Times New Roman" w:cs="Times New Roman"/>
          <w:i/>
          <w:iCs/>
        </w:rPr>
        <w:t>95</w:t>
      </w:r>
      <w:r w:rsidRPr="00B24285">
        <w:rPr>
          <w:rFonts w:ascii="Times New Roman" w:hAnsi="Times New Roman" w:cs="Times New Roman"/>
        </w:rPr>
        <w:t>, 467–474. https://doi.org/10.1016/j.egypro.2016.09.067</w:t>
      </w:r>
    </w:p>
    <w:p w14:paraId="0A869927"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Wei, C., Qing, P., Song, F., Zheng, X., Yu, Y., Guo, J., &amp; Chen, Z. (2016). A Survey Analysis of Energy Use and Conservation Opportunities in Chinese Households. In B. Su &amp; E. Thomson (Eds.), </w:t>
      </w:r>
      <w:r w:rsidRPr="00B24285">
        <w:rPr>
          <w:rFonts w:ascii="Times New Roman" w:hAnsi="Times New Roman" w:cs="Times New Roman"/>
          <w:i/>
          <w:iCs/>
        </w:rPr>
        <w:t>China’s Energy Efficiency and Conservation</w:t>
      </w:r>
      <w:r w:rsidRPr="00B24285">
        <w:rPr>
          <w:rFonts w:ascii="Times New Roman" w:hAnsi="Times New Roman" w:cs="Times New Roman"/>
        </w:rPr>
        <w:t xml:space="preserve"> (Vol. 31, pp. 5–22). Singapore: Springer Singapore. Retrieved from http://link.springer.com/10.1007/978-981-10-0928-0_2</w:t>
      </w:r>
    </w:p>
    <w:p w14:paraId="68AE267C" w14:textId="77777777" w:rsidR="00336C10" w:rsidRPr="007A2949" w:rsidRDefault="00336C10" w:rsidP="00B24285">
      <w:pPr>
        <w:pStyle w:val="Bibliography"/>
        <w:rPr>
          <w:rFonts w:cs="Times New Roman"/>
        </w:rPr>
      </w:pPr>
      <w:r w:rsidRPr="00B24285">
        <w:rPr>
          <w:rFonts w:ascii="Times New Roman" w:hAnsi="Times New Roman" w:cs="Times New Roman"/>
        </w:rPr>
        <w:t xml:space="preserve">Zheng, S., Apthorpe, N., Chetty, M., &amp; Feamster, N. (2018). User Perceptions of Smart Home IoT Privacy. </w:t>
      </w:r>
      <w:r w:rsidRPr="00B24285">
        <w:rPr>
          <w:rFonts w:ascii="Times New Roman" w:hAnsi="Times New Roman" w:cs="Times New Roman"/>
          <w:i/>
          <w:iCs/>
        </w:rPr>
        <w:t>Proceedings of the ACM on Human-Computer Interaction</w:t>
      </w:r>
      <w:r w:rsidRPr="00B24285">
        <w:rPr>
          <w:rFonts w:ascii="Times New Roman" w:hAnsi="Times New Roman" w:cs="Times New Roman"/>
        </w:rPr>
        <w:t xml:space="preserve">, </w:t>
      </w:r>
      <w:r w:rsidRPr="00B24285">
        <w:rPr>
          <w:rFonts w:ascii="Times New Roman" w:hAnsi="Times New Roman" w:cs="Times New Roman"/>
          <w:i/>
          <w:iCs/>
        </w:rPr>
        <w:t>2</w:t>
      </w:r>
      <w:r w:rsidRPr="00B24285">
        <w:rPr>
          <w:rFonts w:ascii="Times New Roman" w:hAnsi="Times New Roman" w:cs="Times New Roman"/>
        </w:rPr>
        <w:t>(CSCW), 1–20. https://doi.org/10.1145/3274469</w:t>
      </w:r>
    </w:p>
    <w:p w14:paraId="02EABFF3" w14:textId="272B5909" w:rsidR="006745FF" w:rsidRPr="003A0234" w:rsidRDefault="006D527C" w:rsidP="00B24285">
      <w:pPr>
        <w:pStyle w:val="Heading1"/>
      </w:pPr>
      <w:r w:rsidRPr="00B24285">
        <w:rPr>
          <w:rFonts w:eastAsia="Times New Roman"/>
          <w:color w:val="000000"/>
        </w:rPr>
        <w:fldChar w:fldCharType="end"/>
      </w:r>
      <w:bookmarkStart w:id="590" w:name="_Toc214825"/>
      <w:bookmarkStart w:id="591" w:name="_Toc6222243"/>
      <w:bookmarkStart w:id="592" w:name="_Toc6222390"/>
      <w:bookmarkStart w:id="593" w:name="_Toc6308764"/>
      <w:bookmarkStart w:id="594" w:name="_Toc6584927"/>
      <w:bookmarkStart w:id="595" w:name="_Toc6585119"/>
      <w:bookmarkStart w:id="596" w:name="_Toc10028560"/>
      <w:bookmarkStart w:id="597" w:name="_Toc10028751"/>
      <w:bookmarkStart w:id="598" w:name="_Toc214826"/>
      <w:bookmarkStart w:id="599" w:name="_Toc6222244"/>
      <w:bookmarkStart w:id="600" w:name="_Toc6222391"/>
      <w:bookmarkStart w:id="601" w:name="_Toc6308765"/>
      <w:bookmarkStart w:id="602" w:name="_Toc6584928"/>
      <w:bookmarkStart w:id="603" w:name="_Toc6585120"/>
      <w:bookmarkStart w:id="604" w:name="_Toc10028561"/>
      <w:bookmarkStart w:id="605" w:name="_Toc10028752"/>
      <w:bookmarkStart w:id="606" w:name="_Toc214827"/>
      <w:bookmarkStart w:id="607" w:name="_Toc6222245"/>
      <w:bookmarkStart w:id="608" w:name="_Toc6222392"/>
      <w:bookmarkStart w:id="609" w:name="_Toc6308766"/>
      <w:bookmarkStart w:id="610" w:name="_Toc6584929"/>
      <w:bookmarkStart w:id="611" w:name="_Toc6585121"/>
      <w:bookmarkStart w:id="612" w:name="_Toc10028562"/>
      <w:bookmarkStart w:id="613" w:name="_Toc10028753"/>
      <w:bookmarkStart w:id="614" w:name="_Toc214828"/>
      <w:bookmarkStart w:id="615" w:name="_Toc6222246"/>
      <w:bookmarkStart w:id="616" w:name="_Toc6222393"/>
      <w:bookmarkStart w:id="617" w:name="_Toc6308767"/>
      <w:bookmarkStart w:id="618" w:name="_Toc6584930"/>
      <w:bookmarkStart w:id="619" w:name="_Toc6585122"/>
      <w:bookmarkStart w:id="620" w:name="_Toc10028563"/>
      <w:bookmarkStart w:id="621" w:name="_Toc10028754"/>
      <w:bookmarkStart w:id="622" w:name="_Toc214829"/>
      <w:bookmarkStart w:id="623" w:name="_Toc6222247"/>
      <w:bookmarkStart w:id="624" w:name="_Toc6222394"/>
      <w:bookmarkStart w:id="625" w:name="_Toc6308768"/>
      <w:bookmarkStart w:id="626" w:name="_Toc6584931"/>
      <w:bookmarkStart w:id="627" w:name="_Toc6585123"/>
      <w:bookmarkStart w:id="628" w:name="_Toc10028564"/>
      <w:bookmarkStart w:id="629" w:name="_Toc10028755"/>
      <w:bookmarkStart w:id="630" w:name="_Toc214830"/>
      <w:bookmarkStart w:id="631" w:name="_Toc6222248"/>
      <w:bookmarkStart w:id="632" w:name="_Toc6222395"/>
      <w:bookmarkStart w:id="633" w:name="_Toc6308769"/>
      <w:bookmarkStart w:id="634" w:name="_Toc6584932"/>
      <w:bookmarkStart w:id="635" w:name="_Toc6585124"/>
      <w:bookmarkStart w:id="636" w:name="_Toc10028565"/>
      <w:bookmarkStart w:id="637" w:name="_Toc10028756"/>
      <w:bookmarkStart w:id="638" w:name="_Toc214831"/>
      <w:bookmarkStart w:id="639" w:name="_Toc6222249"/>
      <w:bookmarkStart w:id="640" w:name="_Toc6222396"/>
      <w:bookmarkStart w:id="641" w:name="_Toc6308770"/>
      <w:bookmarkStart w:id="642" w:name="_Toc6584933"/>
      <w:bookmarkStart w:id="643" w:name="_Toc6585125"/>
      <w:bookmarkStart w:id="644" w:name="_Toc10028566"/>
      <w:bookmarkStart w:id="645" w:name="_Toc10028757"/>
      <w:bookmarkStart w:id="646" w:name="_Toc214832"/>
      <w:bookmarkStart w:id="647" w:name="_Toc6222250"/>
      <w:bookmarkStart w:id="648" w:name="_Toc6222397"/>
      <w:bookmarkStart w:id="649" w:name="_Toc6308771"/>
      <w:bookmarkStart w:id="650" w:name="_Toc6584934"/>
      <w:bookmarkStart w:id="651" w:name="_Toc6585126"/>
      <w:bookmarkStart w:id="652" w:name="_Toc10028567"/>
      <w:bookmarkStart w:id="653" w:name="_Toc10028758"/>
      <w:bookmarkStart w:id="654" w:name="_Toc214833"/>
      <w:bookmarkStart w:id="655" w:name="_Toc6222251"/>
      <w:bookmarkStart w:id="656" w:name="_Toc6222398"/>
      <w:bookmarkStart w:id="657" w:name="_Toc6308772"/>
      <w:bookmarkStart w:id="658" w:name="_Toc6584935"/>
      <w:bookmarkStart w:id="659" w:name="_Toc6585127"/>
      <w:bookmarkStart w:id="660" w:name="_Toc10028568"/>
      <w:bookmarkStart w:id="661" w:name="_Toc10028759"/>
      <w:bookmarkStart w:id="662" w:name="_Toc214834"/>
      <w:bookmarkStart w:id="663" w:name="_Toc6222252"/>
      <w:bookmarkStart w:id="664" w:name="_Toc6222399"/>
      <w:bookmarkStart w:id="665" w:name="_Toc6308773"/>
      <w:bookmarkStart w:id="666" w:name="_Toc6584936"/>
      <w:bookmarkStart w:id="667" w:name="_Toc6585128"/>
      <w:bookmarkStart w:id="668" w:name="_Toc10028569"/>
      <w:bookmarkStart w:id="669" w:name="_Toc10028760"/>
      <w:bookmarkStart w:id="670" w:name="_Toc214835"/>
      <w:bookmarkStart w:id="671" w:name="_Toc6222253"/>
      <w:bookmarkStart w:id="672" w:name="_Toc6222400"/>
      <w:bookmarkStart w:id="673" w:name="_Toc6308774"/>
      <w:bookmarkStart w:id="674" w:name="_Toc6584937"/>
      <w:bookmarkStart w:id="675" w:name="_Toc6585129"/>
      <w:bookmarkStart w:id="676" w:name="_Toc10028570"/>
      <w:bookmarkStart w:id="677" w:name="_Toc10028761"/>
      <w:bookmarkStart w:id="678" w:name="_Toc214836"/>
      <w:bookmarkStart w:id="679" w:name="_Toc6222254"/>
      <w:bookmarkStart w:id="680" w:name="_Toc6222401"/>
      <w:bookmarkStart w:id="681" w:name="_Toc6308775"/>
      <w:bookmarkStart w:id="682" w:name="_Toc6584938"/>
      <w:bookmarkStart w:id="683" w:name="_Toc6585130"/>
      <w:bookmarkStart w:id="684" w:name="_Toc10028571"/>
      <w:bookmarkStart w:id="685" w:name="_Toc10028762"/>
      <w:bookmarkStart w:id="686" w:name="_Toc214837"/>
      <w:bookmarkStart w:id="687" w:name="_Toc6222255"/>
      <w:bookmarkStart w:id="688" w:name="_Toc6222402"/>
      <w:bookmarkStart w:id="689" w:name="_Toc6308776"/>
      <w:bookmarkStart w:id="690" w:name="_Toc6584939"/>
      <w:bookmarkStart w:id="691" w:name="_Toc6585131"/>
      <w:bookmarkStart w:id="692" w:name="_Toc10028572"/>
      <w:bookmarkStart w:id="693" w:name="_Toc10028763"/>
      <w:bookmarkStart w:id="694" w:name="_Toc214838"/>
      <w:bookmarkStart w:id="695" w:name="_Toc6222256"/>
      <w:bookmarkStart w:id="696" w:name="_Toc6222403"/>
      <w:bookmarkStart w:id="697" w:name="_Toc6308777"/>
      <w:bookmarkStart w:id="698" w:name="_Toc6584940"/>
      <w:bookmarkStart w:id="699" w:name="_Toc6585132"/>
      <w:bookmarkStart w:id="700" w:name="_Toc10028573"/>
      <w:bookmarkStart w:id="701" w:name="_Toc10028764"/>
      <w:bookmarkStart w:id="702" w:name="_Toc214839"/>
      <w:bookmarkStart w:id="703" w:name="_Toc6222257"/>
      <w:bookmarkStart w:id="704" w:name="_Toc6222404"/>
      <w:bookmarkStart w:id="705" w:name="_Toc6308778"/>
      <w:bookmarkStart w:id="706" w:name="_Toc6584941"/>
      <w:bookmarkStart w:id="707" w:name="_Toc6585133"/>
      <w:bookmarkStart w:id="708" w:name="_Toc10028574"/>
      <w:bookmarkStart w:id="709" w:name="_Toc10028765"/>
      <w:bookmarkStart w:id="710" w:name="_Toc214840"/>
      <w:bookmarkStart w:id="711" w:name="_Toc6222258"/>
      <w:bookmarkStart w:id="712" w:name="_Toc6222405"/>
      <w:bookmarkStart w:id="713" w:name="_Toc6308779"/>
      <w:bookmarkStart w:id="714" w:name="_Toc6584942"/>
      <w:bookmarkStart w:id="715" w:name="_Toc6585134"/>
      <w:bookmarkStart w:id="716" w:name="_Toc10028575"/>
      <w:bookmarkStart w:id="717" w:name="_Toc10028766"/>
      <w:bookmarkStart w:id="718" w:name="_Toc214841"/>
      <w:bookmarkStart w:id="719" w:name="_Toc6222259"/>
      <w:bookmarkStart w:id="720" w:name="_Toc6222406"/>
      <w:bookmarkStart w:id="721" w:name="_Toc6308780"/>
      <w:bookmarkStart w:id="722" w:name="_Toc6584943"/>
      <w:bookmarkStart w:id="723" w:name="_Toc6585135"/>
      <w:bookmarkStart w:id="724" w:name="_Toc10028576"/>
      <w:bookmarkStart w:id="725" w:name="_Toc10028767"/>
      <w:bookmarkStart w:id="726" w:name="_Toc214842"/>
      <w:bookmarkStart w:id="727" w:name="_Toc6222260"/>
      <w:bookmarkStart w:id="728" w:name="_Toc6222407"/>
      <w:bookmarkStart w:id="729" w:name="_Toc6308781"/>
      <w:bookmarkStart w:id="730" w:name="_Toc6584944"/>
      <w:bookmarkStart w:id="731" w:name="_Toc6585136"/>
      <w:bookmarkStart w:id="732" w:name="_Toc10028577"/>
      <w:bookmarkStart w:id="733" w:name="_Toc10028768"/>
      <w:bookmarkStart w:id="734" w:name="_Toc214843"/>
      <w:bookmarkStart w:id="735" w:name="_Toc6222261"/>
      <w:bookmarkStart w:id="736" w:name="_Toc6222408"/>
      <w:bookmarkStart w:id="737" w:name="_Toc6308782"/>
      <w:bookmarkStart w:id="738" w:name="_Toc6584945"/>
      <w:bookmarkStart w:id="739" w:name="_Toc6585137"/>
      <w:bookmarkStart w:id="740" w:name="_Toc10028578"/>
      <w:bookmarkStart w:id="741" w:name="_Toc10028769"/>
      <w:bookmarkStart w:id="742" w:name="_Toc214844"/>
      <w:bookmarkStart w:id="743" w:name="_Toc6222262"/>
      <w:bookmarkStart w:id="744" w:name="_Toc6222409"/>
      <w:bookmarkStart w:id="745" w:name="_Toc6308783"/>
      <w:bookmarkStart w:id="746" w:name="_Toc6584946"/>
      <w:bookmarkStart w:id="747" w:name="_Toc6585138"/>
      <w:bookmarkStart w:id="748" w:name="_Toc10028579"/>
      <w:bookmarkStart w:id="749" w:name="_Toc10028770"/>
      <w:bookmarkStart w:id="750" w:name="_Toc214845"/>
      <w:bookmarkStart w:id="751" w:name="_Toc6222263"/>
      <w:bookmarkStart w:id="752" w:name="_Toc6222410"/>
      <w:bookmarkStart w:id="753" w:name="_Toc6308784"/>
      <w:bookmarkStart w:id="754" w:name="_Toc6584947"/>
      <w:bookmarkStart w:id="755" w:name="_Toc6585139"/>
      <w:bookmarkStart w:id="756" w:name="_Toc10028580"/>
      <w:bookmarkStart w:id="757" w:name="_Toc10028771"/>
      <w:bookmarkStart w:id="758" w:name="_Toc214846"/>
      <w:bookmarkStart w:id="759" w:name="_Toc6222264"/>
      <w:bookmarkStart w:id="760" w:name="_Toc6222411"/>
      <w:bookmarkStart w:id="761" w:name="_Toc6308785"/>
      <w:bookmarkStart w:id="762" w:name="_Toc6584948"/>
      <w:bookmarkStart w:id="763" w:name="_Toc6585140"/>
      <w:bookmarkStart w:id="764" w:name="_Toc10028581"/>
      <w:bookmarkStart w:id="765" w:name="_Toc10028772"/>
      <w:bookmarkStart w:id="766" w:name="_Toc214847"/>
      <w:bookmarkStart w:id="767" w:name="_Toc6222265"/>
      <w:bookmarkStart w:id="768" w:name="_Toc6222412"/>
      <w:bookmarkStart w:id="769" w:name="_Toc6308786"/>
      <w:bookmarkStart w:id="770" w:name="_Toc6584949"/>
      <w:bookmarkStart w:id="771" w:name="_Toc6585141"/>
      <w:bookmarkStart w:id="772" w:name="_Toc10028582"/>
      <w:bookmarkStart w:id="773" w:name="_Toc10028773"/>
      <w:bookmarkStart w:id="774" w:name="_Toc214848"/>
      <w:bookmarkStart w:id="775" w:name="_Toc6222266"/>
      <w:bookmarkStart w:id="776" w:name="_Toc6222413"/>
      <w:bookmarkStart w:id="777" w:name="_Toc6308787"/>
      <w:bookmarkStart w:id="778" w:name="_Toc6584950"/>
      <w:bookmarkStart w:id="779" w:name="_Toc6585142"/>
      <w:bookmarkStart w:id="780" w:name="_Toc10028583"/>
      <w:bookmarkStart w:id="781" w:name="_Toc10028774"/>
      <w:bookmarkStart w:id="782" w:name="_Toc214849"/>
      <w:bookmarkStart w:id="783" w:name="_Toc6222267"/>
      <w:bookmarkStart w:id="784" w:name="_Toc6222414"/>
      <w:bookmarkStart w:id="785" w:name="_Toc6308788"/>
      <w:bookmarkStart w:id="786" w:name="_Toc6584951"/>
      <w:bookmarkStart w:id="787" w:name="_Toc6585143"/>
      <w:bookmarkStart w:id="788" w:name="_Toc10028584"/>
      <w:bookmarkStart w:id="789" w:name="_Toc10028775"/>
      <w:bookmarkStart w:id="790" w:name="_Toc214850"/>
      <w:bookmarkStart w:id="791" w:name="_Toc6222268"/>
      <w:bookmarkStart w:id="792" w:name="_Toc6222415"/>
      <w:bookmarkStart w:id="793" w:name="_Toc6308789"/>
      <w:bookmarkStart w:id="794" w:name="_Toc6584952"/>
      <w:bookmarkStart w:id="795" w:name="_Toc6585144"/>
      <w:bookmarkStart w:id="796" w:name="_Toc10028585"/>
      <w:bookmarkStart w:id="797" w:name="_Toc10028776"/>
      <w:bookmarkStart w:id="798" w:name="_Toc214851"/>
      <w:bookmarkStart w:id="799" w:name="_Toc6222269"/>
      <w:bookmarkStart w:id="800" w:name="_Toc6222416"/>
      <w:bookmarkStart w:id="801" w:name="_Toc6308790"/>
      <w:bookmarkStart w:id="802" w:name="_Toc6584953"/>
      <w:bookmarkStart w:id="803" w:name="_Toc6585145"/>
      <w:bookmarkStart w:id="804" w:name="_Toc10028586"/>
      <w:bookmarkStart w:id="805" w:name="_Toc10028777"/>
      <w:bookmarkStart w:id="806" w:name="_Toc214852"/>
      <w:bookmarkStart w:id="807" w:name="_Toc6222270"/>
      <w:bookmarkStart w:id="808" w:name="_Toc6222417"/>
      <w:bookmarkStart w:id="809" w:name="_Toc6308791"/>
      <w:bookmarkStart w:id="810" w:name="_Toc6584954"/>
      <w:bookmarkStart w:id="811" w:name="_Toc6585146"/>
      <w:bookmarkStart w:id="812" w:name="_Toc10028587"/>
      <w:bookmarkStart w:id="813" w:name="_Toc10028778"/>
      <w:bookmarkStart w:id="814" w:name="_Toc214853"/>
      <w:bookmarkStart w:id="815" w:name="_Toc6222271"/>
      <w:bookmarkStart w:id="816" w:name="_Toc6222418"/>
      <w:bookmarkStart w:id="817" w:name="_Toc6308792"/>
      <w:bookmarkStart w:id="818" w:name="_Toc6584955"/>
      <w:bookmarkStart w:id="819" w:name="_Toc6585147"/>
      <w:bookmarkStart w:id="820" w:name="_Toc10028588"/>
      <w:bookmarkStart w:id="821" w:name="_Toc10028779"/>
      <w:bookmarkStart w:id="822" w:name="_Toc214854"/>
      <w:bookmarkStart w:id="823" w:name="_Toc6222272"/>
      <w:bookmarkStart w:id="824" w:name="_Toc6222419"/>
      <w:bookmarkStart w:id="825" w:name="_Toc6308793"/>
      <w:bookmarkStart w:id="826" w:name="_Toc6584956"/>
      <w:bookmarkStart w:id="827" w:name="_Toc6585148"/>
      <w:bookmarkStart w:id="828" w:name="_Toc10028589"/>
      <w:bookmarkStart w:id="829" w:name="_Toc10028780"/>
      <w:bookmarkStart w:id="830" w:name="_Toc214855"/>
      <w:bookmarkStart w:id="831" w:name="_Toc6222273"/>
      <w:bookmarkStart w:id="832" w:name="_Toc6222420"/>
      <w:bookmarkStart w:id="833" w:name="_Toc6308794"/>
      <w:bookmarkStart w:id="834" w:name="_Toc6584957"/>
      <w:bookmarkStart w:id="835" w:name="_Toc6585149"/>
      <w:bookmarkStart w:id="836" w:name="_Toc10028590"/>
      <w:bookmarkStart w:id="837" w:name="_Toc10028781"/>
      <w:bookmarkStart w:id="838" w:name="_Toc214856"/>
      <w:bookmarkStart w:id="839" w:name="_Toc6222274"/>
      <w:bookmarkStart w:id="840" w:name="_Toc6222421"/>
      <w:bookmarkStart w:id="841" w:name="_Toc6308795"/>
      <w:bookmarkStart w:id="842" w:name="_Toc6584958"/>
      <w:bookmarkStart w:id="843" w:name="_Toc6585150"/>
      <w:bookmarkStart w:id="844" w:name="_Toc10028591"/>
      <w:bookmarkStart w:id="845" w:name="_Toc10028782"/>
      <w:bookmarkStart w:id="846" w:name="_Toc214857"/>
      <w:bookmarkStart w:id="847" w:name="_Toc6222275"/>
      <w:bookmarkStart w:id="848" w:name="_Toc6222422"/>
      <w:bookmarkStart w:id="849" w:name="_Toc6308796"/>
      <w:bookmarkStart w:id="850" w:name="_Toc6584959"/>
      <w:bookmarkStart w:id="851" w:name="_Toc6585151"/>
      <w:bookmarkStart w:id="852" w:name="_Toc10028592"/>
      <w:bookmarkStart w:id="853" w:name="_Toc10028783"/>
      <w:bookmarkStart w:id="854" w:name="_Toc214858"/>
      <w:bookmarkStart w:id="855" w:name="_Toc6222276"/>
      <w:bookmarkStart w:id="856" w:name="_Toc6222423"/>
      <w:bookmarkStart w:id="857" w:name="_Toc6308797"/>
      <w:bookmarkStart w:id="858" w:name="_Toc6584960"/>
      <w:bookmarkStart w:id="859" w:name="_Toc6585152"/>
      <w:bookmarkStart w:id="860" w:name="_Toc10028593"/>
      <w:bookmarkStart w:id="861" w:name="_Toc10028784"/>
      <w:bookmarkStart w:id="862" w:name="_Toc214859"/>
      <w:bookmarkStart w:id="863" w:name="_Toc6222277"/>
      <w:bookmarkStart w:id="864" w:name="_Toc6222424"/>
      <w:bookmarkStart w:id="865" w:name="_Toc6308798"/>
      <w:bookmarkStart w:id="866" w:name="_Toc6584961"/>
      <w:bookmarkStart w:id="867" w:name="_Toc6585153"/>
      <w:bookmarkStart w:id="868" w:name="_Toc10028594"/>
      <w:bookmarkStart w:id="869" w:name="_Toc10028785"/>
      <w:bookmarkStart w:id="870" w:name="_Toc214860"/>
      <w:bookmarkStart w:id="871" w:name="_Toc6222278"/>
      <w:bookmarkStart w:id="872" w:name="_Toc6222425"/>
      <w:bookmarkStart w:id="873" w:name="_Toc6308799"/>
      <w:bookmarkStart w:id="874" w:name="_Toc6584962"/>
      <w:bookmarkStart w:id="875" w:name="_Toc6585154"/>
      <w:bookmarkStart w:id="876" w:name="_Toc10028595"/>
      <w:bookmarkStart w:id="877" w:name="_Toc10028786"/>
      <w:bookmarkStart w:id="878" w:name="_Toc214861"/>
      <w:bookmarkStart w:id="879" w:name="_Toc6222279"/>
      <w:bookmarkStart w:id="880" w:name="_Toc6222426"/>
      <w:bookmarkStart w:id="881" w:name="_Toc6308800"/>
      <w:bookmarkStart w:id="882" w:name="_Toc6584963"/>
      <w:bookmarkStart w:id="883" w:name="_Toc6585155"/>
      <w:bookmarkStart w:id="884" w:name="_Toc10028596"/>
      <w:bookmarkStart w:id="885" w:name="_Toc10028787"/>
      <w:bookmarkStart w:id="886" w:name="_Toc214862"/>
      <w:bookmarkStart w:id="887" w:name="_Toc6222280"/>
      <w:bookmarkStart w:id="888" w:name="_Toc6222427"/>
      <w:bookmarkStart w:id="889" w:name="_Toc6308801"/>
      <w:bookmarkStart w:id="890" w:name="_Toc6584964"/>
      <w:bookmarkStart w:id="891" w:name="_Toc6585156"/>
      <w:bookmarkStart w:id="892" w:name="_Toc10028597"/>
      <w:bookmarkStart w:id="893" w:name="_Toc10028788"/>
      <w:bookmarkStart w:id="894" w:name="_Toc214863"/>
      <w:bookmarkStart w:id="895" w:name="_Toc6222281"/>
      <w:bookmarkStart w:id="896" w:name="_Toc6222428"/>
      <w:bookmarkStart w:id="897" w:name="_Toc6308802"/>
      <w:bookmarkStart w:id="898" w:name="_Toc6584965"/>
      <w:bookmarkStart w:id="899" w:name="_Toc6585157"/>
      <w:bookmarkStart w:id="900" w:name="_Toc10028598"/>
      <w:bookmarkStart w:id="901" w:name="_Toc10028789"/>
      <w:bookmarkStart w:id="902" w:name="_Toc214864"/>
      <w:bookmarkStart w:id="903" w:name="_Toc6222282"/>
      <w:bookmarkStart w:id="904" w:name="_Toc6222429"/>
      <w:bookmarkStart w:id="905" w:name="_Toc6308803"/>
      <w:bookmarkStart w:id="906" w:name="_Toc6584966"/>
      <w:bookmarkStart w:id="907" w:name="_Toc6585158"/>
      <w:bookmarkStart w:id="908" w:name="_Toc10028599"/>
      <w:bookmarkStart w:id="909" w:name="_Toc10028790"/>
      <w:bookmarkStart w:id="910" w:name="_Toc214865"/>
      <w:bookmarkStart w:id="911" w:name="_Toc6222283"/>
      <w:bookmarkStart w:id="912" w:name="_Toc6222430"/>
      <w:bookmarkStart w:id="913" w:name="_Toc6308804"/>
      <w:bookmarkStart w:id="914" w:name="_Toc6584967"/>
      <w:bookmarkStart w:id="915" w:name="_Toc6585159"/>
      <w:bookmarkStart w:id="916" w:name="_Toc10028600"/>
      <w:bookmarkStart w:id="917" w:name="_Toc10028791"/>
      <w:bookmarkStart w:id="918" w:name="_Toc214866"/>
      <w:bookmarkStart w:id="919" w:name="_Toc6222284"/>
      <w:bookmarkStart w:id="920" w:name="_Toc6222431"/>
      <w:bookmarkStart w:id="921" w:name="_Toc6308805"/>
      <w:bookmarkStart w:id="922" w:name="_Toc6584968"/>
      <w:bookmarkStart w:id="923" w:name="_Toc6585160"/>
      <w:bookmarkStart w:id="924" w:name="_Toc10028601"/>
      <w:bookmarkStart w:id="925" w:name="_Toc10028792"/>
      <w:bookmarkStart w:id="926" w:name="_Toc214867"/>
      <w:bookmarkStart w:id="927" w:name="_Toc6222285"/>
      <w:bookmarkStart w:id="928" w:name="_Toc6222432"/>
      <w:bookmarkStart w:id="929" w:name="_Toc6308806"/>
      <w:bookmarkStart w:id="930" w:name="_Toc6584969"/>
      <w:bookmarkStart w:id="931" w:name="_Toc6585161"/>
      <w:bookmarkStart w:id="932" w:name="_Toc10028602"/>
      <w:bookmarkStart w:id="933" w:name="_Toc10028793"/>
      <w:bookmarkStart w:id="934" w:name="_Toc214868"/>
      <w:bookmarkStart w:id="935" w:name="_Toc6222286"/>
      <w:bookmarkStart w:id="936" w:name="_Toc6222433"/>
      <w:bookmarkStart w:id="937" w:name="_Toc6308807"/>
      <w:bookmarkStart w:id="938" w:name="_Toc6584970"/>
      <w:bookmarkStart w:id="939" w:name="_Toc6585162"/>
      <w:bookmarkStart w:id="940" w:name="_Toc10028603"/>
      <w:bookmarkStart w:id="941" w:name="_Toc10028794"/>
      <w:bookmarkStart w:id="942" w:name="_Ref6220036"/>
      <w:bookmarkStart w:id="943" w:name="_Toc44504806"/>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006745FF" w:rsidRPr="00BB79D6">
        <w:t>Glossary</w:t>
      </w:r>
      <w:bookmarkEnd w:id="942"/>
      <w:bookmarkEnd w:id="943"/>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w:t>
      </w:r>
      <w:r w:rsidRPr="00BB79D6">
        <w:lastRenderedPageBreak/>
        <w:t xml:space="preserve">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04F196C4"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t>
      </w:r>
      <w:r w:rsidR="004D0264">
        <w:t>G</w:t>
      </w:r>
      <w:r w:rsidRPr="00BB79D6">
        <w:t>lobal weighted averages</w:t>
      </w:r>
      <w:r w:rsidR="004D0264">
        <w:t xml:space="preserve"> are used</w:t>
      </w:r>
      <w:r w:rsidRPr="00BB79D6">
        <w:t xml:space="preserve">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6159DFEE"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w:t>
      </w:r>
      <w:r w:rsidR="000E342F">
        <w:t xml:space="preserve"> </w:t>
      </w:r>
      <w:r w:rsidRPr="00BB79D6">
        <w:t>Most importantly, the greater the discount rate, the more the future savings are devalued (which impacts the financial but not the climate impacts of the solution).</w:t>
      </w:r>
      <w:r w:rsidR="000E342F">
        <w:t xml:space="preserve">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5B89B887" w:rsidR="006745FF" w:rsidRPr="00BB79D6" w:rsidRDefault="006745FF" w:rsidP="00996E91">
      <w:r w:rsidRPr="00BB79D6">
        <w:rPr>
          <w:b/>
        </w:rPr>
        <w:lastRenderedPageBreak/>
        <w:t>First Cost</w:t>
      </w:r>
      <w:r w:rsidRPr="00BB79D6">
        <w:t xml:space="preserve">- the investment cost per </w:t>
      </w:r>
      <w:r w:rsidRPr="00BB79D6">
        <w:rPr>
          <w:b/>
        </w:rPr>
        <w:t>Implementation Unit</w:t>
      </w:r>
      <w:r w:rsidRPr="00BB79D6">
        <w:t xml:space="preserve"> which is essentially the full cost of establishing or implementing the solution.</w:t>
      </w:r>
      <w:r w:rsidR="000E342F">
        <w:t xml:space="preserve"> </w:t>
      </w:r>
      <w:r w:rsidRPr="00BB79D6">
        <w:t>This value, measured in 2014$US, is only accurate to the extent that the cost-based analysis is accurate.</w:t>
      </w:r>
      <w:r w:rsidR="000E342F">
        <w:t xml:space="preserve"> </w:t>
      </w:r>
      <w:r w:rsidRPr="00BB79D6">
        <w:t>The financial model assumes that the first cost is made entirely in the first year of establishment and none thereafter (that is, no amortization is included).</w:t>
      </w:r>
      <w:r w:rsidR="000E342F">
        <w:t xml:space="preserve"> </w:t>
      </w:r>
      <w:r w:rsidRPr="00BB79D6">
        <w:t>Thus, both the first cost and operating cost are factored in the financial model for the first year of implementation, all years thereafter simply reflect the operating cost until replacement of the solution at its end of life.</w:t>
      </w:r>
    </w:p>
    <w:p w14:paraId="33BEFCC4" w14:textId="4D7904EF"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w:t>
      </w:r>
      <w:r w:rsidR="00B33666" w:rsidRPr="00BB79D6">
        <w:t>high-speed</w:t>
      </w:r>
      <w:r w:rsidRPr="00BB79D6">
        <w:t xml:space="preserve">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w:t>
      </w:r>
      <w:r w:rsidRPr="00BB79D6">
        <w:lastRenderedPageBreak/>
        <w:t xml:space="preserve">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36BF2243"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w:t>
      </w:r>
      <w:r w:rsidR="000E342F">
        <w:t xml:space="preserve"> </w:t>
      </w:r>
      <w:r w:rsidRPr="00BB79D6">
        <w:t xml:space="preserve">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479D2E43"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There are f</w:t>
      </w:r>
      <w:r w:rsidR="00B33666">
        <w:t>our</w:t>
      </w:r>
      <w:r w:rsidR="00743D7F">
        <w:t xml:space="preserve"> </w:t>
      </w:r>
      <w:r w:rsidRPr="00BB79D6">
        <w:t xml:space="preserve">specific metrics each with one of </w:t>
      </w:r>
      <w:r w:rsidRPr="00BB79D6">
        <w:rPr>
          <w:b/>
        </w:rPr>
        <w:t>Marginal First Costs</w:t>
      </w:r>
      <w:r w:rsidRPr="00BB79D6">
        <w:t xml:space="preserve"> or </w:t>
      </w:r>
      <w:r w:rsidRPr="00BB79D6">
        <w:rPr>
          <w:b/>
        </w:rPr>
        <w:t>First Costs</w:t>
      </w:r>
      <w:r w:rsidRPr="00BB79D6">
        <w:t xml:space="preserve"> </w:t>
      </w:r>
      <w:r w:rsidRPr="00BB79D6">
        <w:lastRenderedPageBreak/>
        <w:t xml:space="preserve">of the solution only combined with either discounted or non-discounted values. All </w:t>
      </w:r>
      <w:r w:rsidR="00B33666" w:rsidRPr="00BB79D6">
        <w:t>f</w:t>
      </w:r>
      <w:r w:rsidR="00B33666">
        <w:t xml:space="preserve">our </w:t>
      </w:r>
      <w:r w:rsidRPr="00BB79D6">
        <w:t xml:space="preserve">are in the model. Additionally, the </w:t>
      </w:r>
      <w:r w:rsidR="00B33666" w:rsidRPr="00BB79D6">
        <w:t>f</w:t>
      </w:r>
      <w:r w:rsidR="00B33666">
        <w:t xml:space="preserve">our </w:t>
      </w:r>
      <w:r w:rsidRPr="00BB79D6">
        <w:t xml:space="preserve">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40493BB" w:rsidR="006745FF" w:rsidRPr="00BB79D6" w:rsidRDefault="006745FF" w:rsidP="00996E91">
      <w:r w:rsidRPr="00BB79D6">
        <w:rPr>
          <w:b/>
        </w:rPr>
        <w:t>Replacement Time</w:t>
      </w:r>
      <w:r w:rsidRPr="00BB79D6">
        <w:t>- the length of time in years, from installation/acquisition/setup of the solution through usage until a new installation/acquisition/setup is required to replace the earlier one.</w:t>
      </w:r>
      <w:r w:rsidR="000E342F">
        <w:t xml:space="preserve"> </w:t>
      </w:r>
      <w:r w:rsidRPr="00BB79D6">
        <w:t xml:space="preserve">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996E91"/>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52FF3D22" w:rsidR="006745FF" w:rsidRPr="00996E91" w:rsidRDefault="006745FF" w:rsidP="00EB247F">
      <w:r w:rsidRPr="00BB79D6">
        <w:rPr>
          <w:b/>
        </w:rPr>
        <w:t>TWh/ Terawatt-h</w:t>
      </w:r>
      <w:r w:rsidR="00B33666">
        <w:rPr>
          <w:b/>
        </w:rPr>
        <w:t>our</w:t>
      </w:r>
      <w:r w:rsidR="00743D7F">
        <w:rPr>
          <w:b/>
        </w:rPr>
        <w:t xml:space="preserve"> </w:t>
      </w:r>
      <w:r w:rsidRPr="00BB79D6">
        <w:t>– A unit of energy equal to 1 billion kilowatt-hours</w:t>
      </w:r>
      <w:bookmarkEnd w:id="0"/>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5AB60" w14:textId="77777777" w:rsidR="00CB6AA6" w:rsidRDefault="00CB6AA6" w:rsidP="00D26F59">
      <w:pPr>
        <w:spacing w:after="0"/>
      </w:pPr>
      <w:r>
        <w:separator/>
      </w:r>
    </w:p>
  </w:endnote>
  <w:endnote w:type="continuationSeparator" w:id="0">
    <w:p w14:paraId="3FB8C24A" w14:textId="77777777" w:rsidR="00CB6AA6" w:rsidRDefault="00CB6AA6"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PalatinoLinotype-Italic">
    <w:charset w:val="00"/>
    <w:family w:val="auto"/>
    <w:pitch w:val="variable"/>
    <w:sig w:usb0="E0000287" w:usb1="40000013" w:usb2="00000000" w:usb3="00000000" w:csb0="0000019F" w:csb1="00000000"/>
  </w:font>
  <w:font w:name="PalatinoLinotype-Roman">
    <w:charset w:val="00"/>
    <w:family w:val="auto"/>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Times New Roman">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0F62C6" w:rsidRDefault="000F62C6"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0F62C6" w:rsidRDefault="000F62C6"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0F62C6" w:rsidRPr="00F26176" w:rsidRDefault="000F62C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0F62C6" w:rsidRPr="00F26176" w:rsidRDefault="000F62C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2ACF" w14:textId="77777777" w:rsidR="00CB6AA6" w:rsidRDefault="00CB6AA6" w:rsidP="00D26F59">
      <w:pPr>
        <w:spacing w:after="0"/>
      </w:pPr>
      <w:r>
        <w:separator/>
      </w:r>
    </w:p>
  </w:footnote>
  <w:footnote w:type="continuationSeparator" w:id="0">
    <w:p w14:paraId="04667BE3" w14:textId="77777777" w:rsidR="00CB6AA6" w:rsidRDefault="00CB6AA6" w:rsidP="00D26F59">
      <w:pPr>
        <w:spacing w:after="0"/>
      </w:pPr>
      <w:r>
        <w:continuationSeparator/>
      </w:r>
    </w:p>
  </w:footnote>
  <w:footnote w:id="1">
    <w:p w14:paraId="603E0D5C" w14:textId="77777777" w:rsidR="000F62C6" w:rsidRDefault="000F62C6" w:rsidP="0043633A">
      <w:pPr>
        <w:pStyle w:val="FootnoteText"/>
      </w:pPr>
      <w:r>
        <w:rPr>
          <w:rStyle w:val="FootnoteReference"/>
        </w:rPr>
        <w:footnoteRef/>
      </w:r>
      <w:r>
        <w:t xml:space="preserve"> Nest’s study uses larger samples and industry standard practices as defined by the US Department of Energy Uniform Methods Project (DOE 2013) in order to account for energy variations related to weather, occupancy patterns, and home/equipment modifications. For more information, see Nest Labs (2015). </w:t>
      </w:r>
    </w:p>
  </w:footnote>
  <w:footnote w:id="2">
    <w:p w14:paraId="47935E82" w14:textId="77777777" w:rsidR="000F62C6" w:rsidRDefault="000F62C6" w:rsidP="0043633A">
      <w:pPr>
        <w:pStyle w:val="FootnoteText"/>
      </w:pPr>
      <w:r>
        <w:rPr>
          <w:rStyle w:val="FootnoteReference"/>
        </w:rPr>
        <w:footnoteRef/>
      </w:r>
      <w:r>
        <w:t xml:space="preserve"> For a comprehensive report on using a data-driven framework for comparing residential thermostat performance, see Urban and Roth (2014). </w:t>
      </w:r>
    </w:p>
  </w:footnote>
  <w:footnote w:id="3">
    <w:p w14:paraId="0F7B0AB3" w14:textId="24D93664" w:rsidR="000F62C6" w:rsidRDefault="000F62C6" w:rsidP="0043633A">
      <w:pPr>
        <w:pStyle w:val="FootnoteText"/>
      </w:pPr>
      <w:r>
        <w:rPr>
          <w:rStyle w:val="FootnoteReference"/>
        </w:rPr>
        <w:footnoteRef/>
      </w:r>
      <w:r>
        <w:t xml:space="preserve"> A Nest Learning Thermostat 3</w:t>
      </w:r>
      <w:r w:rsidRPr="00C80714">
        <w:rPr>
          <w:vertAlign w:val="superscript"/>
        </w:rPr>
        <w:t>rd</w:t>
      </w:r>
      <w:r>
        <w:t>-gen retailed for $249.00 at Nest.com in 2014.</w:t>
      </w:r>
    </w:p>
  </w:footnote>
  <w:footnote w:id="4">
    <w:p w14:paraId="47F87364" w14:textId="4DCB8E98" w:rsidR="000F62C6" w:rsidRDefault="000F62C6">
      <w:pPr>
        <w:pStyle w:val="FootnoteText"/>
      </w:pPr>
      <w:r>
        <w:rPr>
          <w:rStyle w:val="FootnoteReference"/>
        </w:rPr>
        <w:footnoteRef/>
      </w:r>
      <w:r w:rsidRPr="00B24285">
        <w:rPr>
          <w:rStyle w:val="FootnoteReference"/>
        </w:rPr>
        <w:t xml:space="preserve"> </w:t>
      </w:r>
      <w:r w:rsidRPr="00B24285">
        <w:rPr>
          <w:rStyle w:val="FootnoteReference"/>
          <w:vertAlign w:val="baseline"/>
        </w:rPr>
        <w:t>Demand Response (DR): a mechanism through which an end-use’s load profile is changed (by the user, a third party, or a utility) in response to system needs</w:t>
      </w:r>
      <w:r w:rsidR="00DF6888">
        <w:t>. The benefit to the end-user is</w:t>
      </w:r>
      <w:r w:rsidRPr="00B24285">
        <w:rPr>
          <w:rStyle w:val="FootnoteReference"/>
          <w:vertAlign w:val="baseline"/>
        </w:rPr>
        <w:t xml:space="preserve"> often </w:t>
      </w:r>
      <w:r w:rsidR="00DF6888">
        <w:rPr>
          <w:rStyle w:val="FootnoteReference"/>
          <w:vertAlign w:val="baseline"/>
        </w:rPr>
        <w:t>f</w:t>
      </w:r>
      <w:r w:rsidR="00DF6888">
        <w:t>inancial</w:t>
      </w:r>
      <w:r w:rsidRPr="00B24285">
        <w:rPr>
          <w:rStyle w:val="FootnoteReference"/>
          <w:vertAlign w:val="baseline"/>
        </w:rPr>
        <w:t xml:space="preserve"> compensation (e.g., payments or a different rate structure). For example, programs that utilize control technologies, such as smart thermostats, direct load control switches, plug load controls, or automated demand response (ADR) technologies, and/or behavior-based DR programs. The majority of DR programs offered target heating and cooling measures, however, several utilities offer custom rebates to commercial customers that install other measures that are enabled with ADR and agree to participate in DR programs. Offerings can also include behavior-based programs </w:t>
      </w:r>
      <w:r w:rsidRPr="00B24285">
        <w:rPr>
          <w:rStyle w:val="FootnoteReference"/>
          <w:vertAlign w:val="baseline"/>
        </w:rPr>
        <w:fldChar w:fldCharType="begin"/>
      </w:r>
      <w:r w:rsidRPr="00B24285">
        <w:rPr>
          <w:rStyle w:val="FootnoteReference"/>
          <w:vertAlign w:val="baseline"/>
        </w:rPr>
        <w:instrText xml:space="preserve"> ADDIN ZOTERO_ITEM CSL_CITATION {"citationID":"aZxtR9yb","properties":{"formattedCitation":"(Potter, Stuart, &amp; Cappers, 2018)","plainCitation":"(Potter, Stuart, &amp; Cappers, 2018)","noteIndex":4},"citationItems":[{"id":2295,"uris":["http://zotero.org/groups/2241931/items/E6VGNNAJ"],"uri":["http://zotero.org/groups/2241931/items/E6VGNNAJ"],"itemData":{"id":2295,"type":"report","title":"Barriers and Opportunities to Broader Adoption of Integrated Demand Side Management at Electric Utilities: A Scoping Study","publisher":"Lawrence Berkeley National Laboratory, LBNL-5272E","source":"Crossref","URL":"http://www.osti.gov/servlets/purl/1425437/","note":"DOI: 10.2172/1425437","number":"1425437","shortTitle":"Barriers and Opportunities to Broader Adoption of Integrated Demand Side Management at Electric Utilities","language":"en","author":[{"family":"Potter","given":"Jennifer"},{"family":"Stuart","given":"Elizabeth"},{"family":"Cappers","given":"Peter"}],"issued":{"date-parts":[["2018",2,13]]},"accessed":{"date-parts":[["2019",1,28]]}}}],"schema":"https://github.com/citation-style-language/schema/raw/master/csl-citation.json"} </w:instrText>
      </w:r>
      <w:r w:rsidRPr="00B24285">
        <w:rPr>
          <w:rStyle w:val="FootnoteReference"/>
          <w:vertAlign w:val="baseline"/>
        </w:rPr>
        <w:fldChar w:fldCharType="separate"/>
      </w:r>
      <w:r w:rsidRPr="00B24285">
        <w:rPr>
          <w:rStyle w:val="FootnoteReference"/>
          <w:vertAlign w:val="baseline"/>
        </w:rPr>
        <w:t>(Potter, Stuart, &amp; Cappers, 2018)</w:t>
      </w:r>
      <w:r w:rsidRPr="00B24285">
        <w:rPr>
          <w:rStyle w:val="FootnoteReference"/>
          <w:vertAlign w:val="baseline"/>
        </w:rPr>
        <w:fldChar w:fldCharType="end"/>
      </w:r>
      <w:r w:rsidRPr="00B24285">
        <w:rPr>
          <w:rStyle w:val="FootnoteReference"/>
          <w:vertAlign w:val="baseline"/>
        </w:rPr>
        <w:t xml:space="preserve">. </w:t>
      </w:r>
    </w:p>
  </w:footnote>
  <w:footnote w:id="5">
    <w:p w14:paraId="66DC6533" w14:textId="77777777" w:rsidR="000F62C6" w:rsidRPr="00D84ECC" w:rsidRDefault="000F62C6" w:rsidP="00DF014D">
      <w:pPr>
        <w:pStyle w:val="FootnoteText"/>
      </w:pPr>
      <w:r>
        <w:rPr>
          <w:rStyle w:val="FootnoteReference"/>
        </w:rPr>
        <w:footnoteRef/>
      </w:r>
      <w:r>
        <w:t xml:space="preserve"> In January 2014, Google’s parent company Alphabet acquired Nest for US$3.2 billion, after which </w:t>
      </w:r>
      <w:r>
        <w:rPr>
          <w:i/>
        </w:rPr>
        <w:t>The Guardian</w:t>
      </w:r>
      <w:r>
        <w:t xml:space="preserve"> noted, “given that Google is often a technology trendsetter, the move will likely accelerate the development of smart home technologies” (La Monica, 2014). </w:t>
      </w:r>
    </w:p>
  </w:footnote>
  <w:footnote w:id="6">
    <w:p w14:paraId="5039A597" w14:textId="34590334" w:rsidR="000F62C6" w:rsidRDefault="000F62C6" w:rsidP="00E7565F">
      <w:pPr>
        <w:pStyle w:val="FootnoteText"/>
      </w:pPr>
      <w:r>
        <w:rPr>
          <w:rStyle w:val="FootnoteReference"/>
        </w:rPr>
        <w:footnoteRef/>
      </w:r>
      <w:r>
        <w:t xml:space="preserve"> Distributed Generation (DG): programs that incentivize customer adoption of DG technologies, such as photovoltaics, fuel cells, combined heat power, small wind turbines </w:t>
      </w:r>
      <w:r>
        <w:fldChar w:fldCharType="begin"/>
      </w:r>
      <w:r>
        <w:instrText xml:space="preserve"> ADDIN ZOTERO_ITEM CSL_CITATION {"citationID":"27HWYQYQ","properties":{"formattedCitation":"(Potter et al., 2018)","plainCitation":"(Potter et al., 2018)","noteIndex":6},"citationItems":[{"id":2295,"uris":["http://zotero.org/groups/2241931/items/E6VGNNAJ"],"uri":["http://zotero.org/groups/2241931/items/E6VGNNAJ"],"itemData":{"id":2295,"type":"report","title":"Barriers and Opportunities to Broader Adoption of Integrated Demand Side Management at Electric Utilities: A Scoping Study","publisher":"Lawrence Berkeley National Laboratory, LBNL-5272E","source":"Crossref","URL":"http://www.osti.gov/servlets/purl/1425437/","note":"DOI: 10.2172/1425437","number":"1425437","shortTitle":"Barriers and Opportunities to Broader Adoption of Integrated Demand Side Management at Electric Utilities","language":"en","author":[{"family":"Potter","given":"Jennifer"},{"family":"Stuart","given":"Elizabeth"},{"family":"Cappers","given":"Peter"}],"issued":{"date-parts":[["2018",2,13]]},"accessed":{"date-parts":[["2019",1,28]]}}}],"schema":"https://github.com/citation-style-language/schema/raw/master/csl-citation.json"} </w:instrText>
      </w:r>
      <w:r>
        <w:fldChar w:fldCharType="separate"/>
      </w:r>
      <w:r w:rsidRPr="00E7565F">
        <w:rPr>
          <w:rFonts w:cs="Times New Roman"/>
        </w:rPr>
        <w:t>(Potter et al., 2018)</w:t>
      </w:r>
      <w:r>
        <w:fldChar w:fldCharType="end"/>
      </w:r>
      <w:r>
        <w:t>.</w:t>
      </w:r>
    </w:p>
  </w:footnote>
  <w:footnote w:id="7">
    <w:p w14:paraId="77E6D5F0" w14:textId="77777777" w:rsidR="000F62C6" w:rsidRDefault="000F62C6" w:rsidP="0043633A">
      <w:pPr>
        <w:pStyle w:val="FootnoteText"/>
      </w:pPr>
      <w:r>
        <w:rPr>
          <w:rStyle w:val="FootnoteReference"/>
        </w:rPr>
        <w:footnoteRef/>
      </w:r>
      <w:r>
        <w:t xml:space="preserve"> Estimates for the total breakdown in market value between smart thermostats and associated software and services were not available.</w:t>
      </w:r>
    </w:p>
  </w:footnote>
  <w:footnote w:id="8">
    <w:p w14:paraId="19496316" w14:textId="77777777" w:rsidR="000F62C6" w:rsidRDefault="000F62C6" w:rsidP="005C563D">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9">
    <w:p w14:paraId="5118AF61" w14:textId="77777777" w:rsidR="000F62C6" w:rsidRDefault="000F62C6" w:rsidP="00E92B42">
      <w:pPr>
        <w:pStyle w:val="FootnoteText"/>
      </w:pPr>
      <w:r>
        <w:rPr>
          <w:rStyle w:val="FootnoteReference"/>
        </w:rPr>
        <w:footnoteRef/>
      </w:r>
      <w:r>
        <w:t xml:space="preserve"> Honeywell, Nest, and Ecobee are quoted as market leaders in North America while several others, including Hive and Netatmo, along with the former three are leaders in Europe (IoT Analytics, 2015). </w:t>
      </w:r>
    </w:p>
  </w:footnote>
  <w:footnote w:id="10">
    <w:p w14:paraId="2EADEB26" w14:textId="77777777" w:rsidR="000F62C6" w:rsidRDefault="000F62C6" w:rsidP="00E92B42">
      <w:pPr>
        <w:pStyle w:val="FootnoteText"/>
      </w:pPr>
      <w:r>
        <w:rPr>
          <w:rStyle w:val="FootnoteReference"/>
        </w:rPr>
        <w:footnoteRef/>
      </w:r>
      <w:r>
        <w:t xml:space="preserve"> See </w:t>
      </w:r>
      <w:r w:rsidRPr="00501F6D">
        <w:t>GBPN, &amp; Central European University. (2012)</w:t>
      </w:r>
      <w:r>
        <w:t>; Ürge-Vorsatz et al. (2015)</w:t>
      </w:r>
    </w:p>
  </w:footnote>
  <w:footnote w:id="11">
    <w:p w14:paraId="1F523B29" w14:textId="52D446EA" w:rsidR="000F62C6" w:rsidRDefault="000F62C6" w:rsidP="00E92B42">
      <w:pPr>
        <w:pStyle w:val="FootnoteText"/>
      </w:pPr>
      <w:r>
        <w:rPr>
          <w:rStyle w:val="FootnoteReference"/>
        </w:rPr>
        <w:footnoteRef/>
      </w:r>
      <w:r>
        <w:t xml:space="preserve"> See </w:t>
      </w:r>
      <w:r>
        <w:fldChar w:fldCharType="begin"/>
      </w:r>
      <w:r>
        <w:instrText xml:space="preserve"> REF _Ref6307864 \h </w:instrText>
      </w:r>
      <w:r>
        <w:fldChar w:fldCharType="separate"/>
      </w:r>
      <w:r w:rsidRPr="00E92B42">
        <w:t>Total Addressable Market</w:t>
      </w:r>
      <w:r>
        <w:fldChar w:fldCharType="end"/>
      </w:r>
      <w:r>
        <w:t xml:space="preserve"> Section (</w:t>
      </w:r>
      <w:r>
        <w:fldChar w:fldCharType="begin"/>
      </w:r>
      <w:r>
        <w:instrText xml:space="preserve"> REF _Ref6307872 \r \h </w:instrText>
      </w:r>
      <w:r>
        <w:fldChar w:fldCharType="separate"/>
      </w:r>
      <w:r>
        <w:t>2.3</w:t>
      </w:r>
      <w:r>
        <w:fldChar w:fldCharType="end"/>
      </w:r>
      <w:r>
        <w:t>) for an explanation of this assumption.</w:t>
      </w:r>
    </w:p>
  </w:footnote>
  <w:footnote w:id="12">
    <w:p w14:paraId="6314C35E" w14:textId="2FE355C0" w:rsidR="000F62C6" w:rsidRDefault="000F62C6">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13">
    <w:p w14:paraId="428D0915" w14:textId="77777777" w:rsidR="000F62C6" w:rsidRDefault="000F62C6" w:rsidP="00FD604B">
      <w:pPr>
        <w:pStyle w:val="FootnoteText"/>
      </w:pPr>
      <w:r>
        <w:rPr>
          <w:rStyle w:val="FootnoteReference"/>
        </w:rPr>
        <w:footnoteRef/>
      </w:r>
      <w:r>
        <w:t xml:space="preserve"> Data for other regions was not available. </w:t>
      </w:r>
    </w:p>
  </w:footnote>
  <w:footnote w:id="14">
    <w:p w14:paraId="3BD30B35" w14:textId="50662A2A" w:rsidR="000F62C6" w:rsidRDefault="000F62C6" w:rsidP="00FD604B">
      <w:pPr>
        <w:pStyle w:val="FootnoteText"/>
      </w:pPr>
      <w:r>
        <w:rPr>
          <w:rStyle w:val="FootnoteReference"/>
        </w:rPr>
        <w:footnoteRef/>
      </w:r>
      <w:r>
        <w:t xml:space="preserve"> Globally, natural gas accounted for over 62 percent of fuel consumption for space heating in 2014 (IEA, 2017). </w:t>
      </w:r>
    </w:p>
  </w:footnote>
  <w:footnote w:id="15">
    <w:p w14:paraId="31ED72D1" w14:textId="77777777" w:rsidR="000F62C6" w:rsidRDefault="000F62C6" w:rsidP="00020EE6">
      <w:pPr>
        <w:pStyle w:val="FootnoteText"/>
      </w:pPr>
      <w:r>
        <w:rPr>
          <w:rStyle w:val="FootnoteReference"/>
        </w:rPr>
        <w:footnoteRef/>
      </w:r>
      <w:r>
        <w:t xml:space="preserve"> This can be interpreted as a single building with multiple efficiency technologies.</w:t>
      </w:r>
    </w:p>
  </w:footnote>
  <w:footnote w:id="16">
    <w:p w14:paraId="7D5A9337" w14:textId="77777777" w:rsidR="000F62C6" w:rsidRDefault="000F62C6" w:rsidP="00020EE6">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0348A4"/>
    <w:multiLevelType w:val="hybridMultilevel"/>
    <w:tmpl w:val="E7C6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D03DC"/>
    <w:multiLevelType w:val="hybridMultilevel"/>
    <w:tmpl w:val="6710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6" w15:restartNumberingAfterBreak="0">
    <w:nsid w:val="298D4AEA"/>
    <w:multiLevelType w:val="hybridMultilevel"/>
    <w:tmpl w:val="6BDA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8"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0" w15:restartNumberingAfterBreak="0">
    <w:nsid w:val="3B5E4AB3"/>
    <w:multiLevelType w:val="multilevel"/>
    <w:tmpl w:val="983EF4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E94073E"/>
    <w:multiLevelType w:val="multilevel"/>
    <w:tmpl w:val="2564DA4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1F807D7"/>
    <w:multiLevelType w:val="hybridMultilevel"/>
    <w:tmpl w:val="ED56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4799C"/>
    <w:multiLevelType w:val="hybridMultilevel"/>
    <w:tmpl w:val="3504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6318"/>
    <w:multiLevelType w:val="hybridMultilevel"/>
    <w:tmpl w:val="CB8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C24A2"/>
    <w:multiLevelType w:val="hybridMultilevel"/>
    <w:tmpl w:val="3A6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18"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81D5C"/>
    <w:multiLevelType w:val="hybridMultilevel"/>
    <w:tmpl w:val="130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8"/>
  </w:num>
  <w:num w:numId="5">
    <w:abstractNumId w:val="10"/>
  </w:num>
  <w:num w:numId="6">
    <w:abstractNumId w:val="11"/>
  </w:num>
  <w:num w:numId="7">
    <w:abstractNumId w:val="11"/>
    <w:lvlOverride w:ilvl="0">
      <w:startOverride w:val="2"/>
    </w:lvlOverride>
    <w:lvlOverride w:ilvl="1">
      <w:startOverride w:val="1"/>
    </w:lvlOverride>
  </w:num>
  <w:num w:numId="8">
    <w:abstractNumId w:val="5"/>
  </w:num>
  <w:num w:numId="9">
    <w:abstractNumId w:val="9"/>
  </w:num>
  <w:num w:numId="10">
    <w:abstractNumId w:val="20"/>
  </w:num>
  <w:num w:numId="11">
    <w:abstractNumId w:val="7"/>
  </w:num>
  <w:num w:numId="12">
    <w:abstractNumId w:val="17"/>
  </w:num>
  <w:num w:numId="13">
    <w:abstractNumId w:val="15"/>
  </w:num>
  <w:num w:numId="14">
    <w:abstractNumId w:val="14"/>
  </w:num>
  <w:num w:numId="15">
    <w:abstractNumId w:val="16"/>
  </w:num>
  <w:num w:numId="16">
    <w:abstractNumId w:val="4"/>
  </w:num>
  <w:num w:numId="17">
    <w:abstractNumId w:val="6"/>
  </w:num>
  <w:num w:numId="18">
    <w:abstractNumId w:val="13"/>
  </w:num>
  <w:num w:numId="19">
    <w:abstractNumId w:val="19"/>
  </w:num>
  <w:num w:numId="20">
    <w:abstractNumId w:val="11"/>
  </w:num>
  <w:num w:numId="21">
    <w:abstractNumId w:val="10"/>
  </w:num>
  <w:num w:numId="22">
    <w:abstractNumId w:val="10"/>
  </w:num>
  <w:num w:numId="23">
    <w:abstractNumId w:val="10"/>
  </w:num>
  <w:num w:numId="24">
    <w:abstractNumId w:val="2"/>
  </w:num>
  <w:num w:numId="25">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6611"/>
    <w:rsid w:val="00006C86"/>
    <w:rsid w:val="00012634"/>
    <w:rsid w:val="00014CE5"/>
    <w:rsid w:val="0001787B"/>
    <w:rsid w:val="000178CE"/>
    <w:rsid w:val="00020EE6"/>
    <w:rsid w:val="00024F11"/>
    <w:rsid w:val="00025D01"/>
    <w:rsid w:val="00026286"/>
    <w:rsid w:val="00027186"/>
    <w:rsid w:val="00027B88"/>
    <w:rsid w:val="00031479"/>
    <w:rsid w:val="000330C6"/>
    <w:rsid w:val="0003702C"/>
    <w:rsid w:val="00044B0C"/>
    <w:rsid w:val="000453BD"/>
    <w:rsid w:val="000455F2"/>
    <w:rsid w:val="0004575F"/>
    <w:rsid w:val="00054158"/>
    <w:rsid w:val="00056EAD"/>
    <w:rsid w:val="00056ED1"/>
    <w:rsid w:val="00057050"/>
    <w:rsid w:val="00064FB1"/>
    <w:rsid w:val="000663BB"/>
    <w:rsid w:val="00075F31"/>
    <w:rsid w:val="000819FF"/>
    <w:rsid w:val="00081F00"/>
    <w:rsid w:val="000828F9"/>
    <w:rsid w:val="000829DC"/>
    <w:rsid w:val="000856B7"/>
    <w:rsid w:val="000872DF"/>
    <w:rsid w:val="000874E3"/>
    <w:rsid w:val="000875B5"/>
    <w:rsid w:val="00087D3B"/>
    <w:rsid w:val="00090D8E"/>
    <w:rsid w:val="00092277"/>
    <w:rsid w:val="0009232E"/>
    <w:rsid w:val="0009271D"/>
    <w:rsid w:val="00095071"/>
    <w:rsid w:val="0009541F"/>
    <w:rsid w:val="000971F9"/>
    <w:rsid w:val="00097962"/>
    <w:rsid w:val="000A0C27"/>
    <w:rsid w:val="000A3762"/>
    <w:rsid w:val="000A3F83"/>
    <w:rsid w:val="000A6C35"/>
    <w:rsid w:val="000A6F40"/>
    <w:rsid w:val="000A7AD7"/>
    <w:rsid w:val="000B1609"/>
    <w:rsid w:val="000B1918"/>
    <w:rsid w:val="000B19E7"/>
    <w:rsid w:val="000B3EE3"/>
    <w:rsid w:val="000C3205"/>
    <w:rsid w:val="000C3F49"/>
    <w:rsid w:val="000C7A55"/>
    <w:rsid w:val="000D30DE"/>
    <w:rsid w:val="000D3123"/>
    <w:rsid w:val="000D3855"/>
    <w:rsid w:val="000D7BC5"/>
    <w:rsid w:val="000E342F"/>
    <w:rsid w:val="000E594F"/>
    <w:rsid w:val="000F131E"/>
    <w:rsid w:val="000F62C6"/>
    <w:rsid w:val="00101408"/>
    <w:rsid w:val="001049D1"/>
    <w:rsid w:val="001073C8"/>
    <w:rsid w:val="001079CB"/>
    <w:rsid w:val="00110547"/>
    <w:rsid w:val="00112479"/>
    <w:rsid w:val="00120E48"/>
    <w:rsid w:val="00123A28"/>
    <w:rsid w:val="00124262"/>
    <w:rsid w:val="00124C49"/>
    <w:rsid w:val="00125B80"/>
    <w:rsid w:val="0013356C"/>
    <w:rsid w:val="001347E3"/>
    <w:rsid w:val="00136093"/>
    <w:rsid w:val="00137B82"/>
    <w:rsid w:val="00140E1E"/>
    <w:rsid w:val="00140F1E"/>
    <w:rsid w:val="00141C90"/>
    <w:rsid w:val="00144603"/>
    <w:rsid w:val="00151986"/>
    <w:rsid w:val="00152E5D"/>
    <w:rsid w:val="00154EC3"/>
    <w:rsid w:val="001552A9"/>
    <w:rsid w:val="001752AA"/>
    <w:rsid w:val="001759D2"/>
    <w:rsid w:val="00176B3E"/>
    <w:rsid w:val="00180526"/>
    <w:rsid w:val="001832FD"/>
    <w:rsid w:val="00183B50"/>
    <w:rsid w:val="00184A7E"/>
    <w:rsid w:val="00187FD4"/>
    <w:rsid w:val="00195152"/>
    <w:rsid w:val="001956AB"/>
    <w:rsid w:val="00196928"/>
    <w:rsid w:val="001A1AB8"/>
    <w:rsid w:val="001A6EB0"/>
    <w:rsid w:val="001B1300"/>
    <w:rsid w:val="001B3003"/>
    <w:rsid w:val="001B58F5"/>
    <w:rsid w:val="001B6745"/>
    <w:rsid w:val="001C188B"/>
    <w:rsid w:val="001C2B6F"/>
    <w:rsid w:val="001C3DC0"/>
    <w:rsid w:val="001C49CB"/>
    <w:rsid w:val="001C4CF8"/>
    <w:rsid w:val="001C5872"/>
    <w:rsid w:val="001D17E8"/>
    <w:rsid w:val="001D1F1E"/>
    <w:rsid w:val="001D5092"/>
    <w:rsid w:val="001E0FF2"/>
    <w:rsid w:val="001E59F1"/>
    <w:rsid w:val="001F26C9"/>
    <w:rsid w:val="001F2D61"/>
    <w:rsid w:val="001F2EFC"/>
    <w:rsid w:val="001F6FB0"/>
    <w:rsid w:val="00202788"/>
    <w:rsid w:val="002054FC"/>
    <w:rsid w:val="00210260"/>
    <w:rsid w:val="0021082B"/>
    <w:rsid w:val="002127D8"/>
    <w:rsid w:val="00215F04"/>
    <w:rsid w:val="00216B08"/>
    <w:rsid w:val="00221954"/>
    <w:rsid w:val="002263A4"/>
    <w:rsid w:val="0023178B"/>
    <w:rsid w:val="00232AAA"/>
    <w:rsid w:val="00233C0E"/>
    <w:rsid w:val="00234372"/>
    <w:rsid w:val="002351B5"/>
    <w:rsid w:val="00235811"/>
    <w:rsid w:val="002476A8"/>
    <w:rsid w:val="00247C8A"/>
    <w:rsid w:val="00252572"/>
    <w:rsid w:val="00255D19"/>
    <w:rsid w:val="00260326"/>
    <w:rsid w:val="002603E9"/>
    <w:rsid w:val="0026327C"/>
    <w:rsid w:val="00264D1A"/>
    <w:rsid w:val="00266635"/>
    <w:rsid w:val="00266C8A"/>
    <w:rsid w:val="00270442"/>
    <w:rsid w:val="00272912"/>
    <w:rsid w:val="00274B56"/>
    <w:rsid w:val="00280BFC"/>
    <w:rsid w:val="00284357"/>
    <w:rsid w:val="00284F6B"/>
    <w:rsid w:val="00285912"/>
    <w:rsid w:val="00287510"/>
    <w:rsid w:val="00290D71"/>
    <w:rsid w:val="00291D3C"/>
    <w:rsid w:val="002A2608"/>
    <w:rsid w:val="002A4E84"/>
    <w:rsid w:val="002A62C7"/>
    <w:rsid w:val="002B04E3"/>
    <w:rsid w:val="002B30CB"/>
    <w:rsid w:val="002B4E23"/>
    <w:rsid w:val="002B5323"/>
    <w:rsid w:val="002C0282"/>
    <w:rsid w:val="002C2884"/>
    <w:rsid w:val="002D1EB6"/>
    <w:rsid w:val="002D402C"/>
    <w:rsid w:val="002D4B9E"/>
    <w:rsid w:val="002D5C14"/>
    <w:rsid w:val="002D6588"/>
    <w:rsid w:val="002E49AA"/>
    <w:rsid w:val="002E69FF"/>
    <w:rsid w:val="002E7B6B"/>
    <w:rsid w:val="0030099E"/>
    <w:rsid w:val="00300CEE"/>
    <w:rsid w:val="00303670"/>
    <w:rsid w:val="00303EBD"/>
    <w:rsid w:val="003069EE"/>
    <w:rsid w:val="00314B71"/>
    <w:rsid w:val="00322FAF"/>
    <w:rsid w:val="0032353F"/>
    <w:rsid w:val="00325AF7"/>
    <w:rsid w:val="003260E9"/>
    <w:rsid w:val="00327B08"/>
    <w:rsid w:val="00333492"/>
    <w:rsid w:val="00333748"/>
    <w:rsid w:val="00334F09"/>
    <w:rsid w:val="003367B5"/>
    <w:rsid w:val="00336C10"/>
    <w:rsid w:val="00336D66"/>
    <w:rsid w:val="00344262"/>
    <w:rsid w:val="0034746E"/>
    <w:rsid w:val="00347FD4"/>
    <w:rsid w:val="003566DE"/>
    <w:rsid w:val="00360CF2"/>
    <w:rsid w:val="00363829"/>
    <w:rsid w:val="00366C92"/>
    <w:rsid w:val="00367667"/>
    <w:rsid w:val="0037089C"/>
    <w:rsid w:val="003727F8"/>
    <w:rsid w:val="00372E4F"/>
    <w:rsid w:val="00374564"/>
    <w:rsid w:val="00375452"/>
    <w:rsid w:val="00377A57"/>
    <w:rsid w:val="0038334F"/>
    <w:rsid w:val="003856A7"/>
    <w:rsid w:val="003856D1"/>
    <w:rsid w:val="0039042E"/>
    <w:rsid w:val="00390BDF"/>
    <w:rsid w:val="003922A1"/>
    <w:rsid w:val="0039282A"/>
    <w:rsid w:val="00394BF9"/>
    <w:rsid w:val="00395868"/>
    <w:rsid w:val="00395B85"/>
    <w:rsid w:val="00396058"/>
    <w:rsid w:val="003A0234"/>
    <w:rsid w:val="003A0D74"/>
    <w:rsid w:val="003A2697"/>
    <w:rsid w:val="003A2F70"/>
    <w:rsid w:val="003A36C7"/>
    <w:rsid w:val="003A4CBC"/>
    <w:rsid w:val="003A73AB"/>
    <w:rsid w:val="003A7929"/>
    <w:rsid w:val="003A7FE2"/>
    <w:rsid w:val="003B2BDF"/>
    <w:rsid w:val="003B4C27"/>
    <w:rsid w:val="003B6C5D"/>
    <w:rsid w:val="003C025A"/>
    <w:rsid w:val="003C04AF"/>
    <w:rsid w:val="003C3271"/>
    <w:rsid w:val="003C397D"/>
    <w:rsid w:val="003C69B0"/>
    <w:rsid w:val="003D0FA8"/>
    <w:rsid w:val="003D478D"/>
    <w:rsid w:val="003E0AE3"/>
    <w:rsid w:val="003F3674"/>
    <w:rsid w:val="003F3DDB"/>
    <w:rsid w:val="003F43E4"/>
    <w:rsid w:val="00400488"/>
    <w:rsid w:val="004057C8"/>
    <w:rsid w:val="00406428"/>
    <w:rsid w:val="00406B0F"/>
    <w:rsid w:val="004169DE"/>
    <w:rsid w:val="00416A4B"/>
    <w:rsid w:val="004226C2"/>
    <w:rsid w:val="00426CDC"/>
    <w:rsid w:val="004305C5"/>
    <w:rsid w:val="00433358"/>
    <w:rsid w:val="00434F61"/>
    <w:rsid w:val="0043633A"/>
    <w:rsid w:val="0044137C"/>
    <w:rsid w:val="00442F4B"/>
    <w:rsid w:val="00454B41"/>
    <w:rsid w:val="004560C9"/>
    <w:rsid w:val="0045676A"/>
    <w:rsid w:val="004575C6"/>
    <w:rsid w:val="00460796"/>
    <w:rsid w:val="00462370"/>
    <w:rsid w:val="004652E3"/>
    <w:rsid w:val="00470342"/>
    <w:rsid w:val="00475A95"/>
    <w:rsid w:val="00481F8C"/>
    <w:rsid w:val="00483FFA"/>
    <w:rsid w:val="004858E0"/>
    <w:rsid w:val="00486C75"/>
    <w:rsid w:val="00486FC7"/>
    <w:rsid w:val="00487017"/>
    <w:rsid w:val="00490F36"/>
    <w:rsid w:val="00492C27"/>
    <w:rsid w:val="00492F5E"/>
    <w:rsid w:val="004952B1"/>
    <w:rsid w:val="004958F3"/>
    <w:rsid w:val="00495FF4"/>
    <w:rsid w:val="00496526"/>
    <w:rsid w:val="004A1A5E"/>
    <w:rsid w:val="004A4DFA"/>
    <w:rsid w:val="004A6074"/>
    <w:rsid w:val="004B1A0B"/>
    <w:rsid w:val="004B1CD1"/>
    <w:rsid w:val="004B45D0"/>
    <w:rsid w:val="004B4859"/>
    <w:rsid w:val="004B4939"/>
    <w:rsid w:val="004B588C"/>
    <w:rsid w:val="004B6C60"/>
    <w:rsid w:val="004B75B7"/>
    <w:rsid w:val="004C1461"/>
    <w:rsid w:val="004C2EA3"/>
    <w:rsid w:val="004D0264"/>
    <w:rsid w:val="004D345F"/>
    <w:rsid w:val="004D5520"/>
    <w:rsid w:val="004E4047"/>
    <w:rsid w:val="004E4194"/>
    <w:rsid w:val="004F1696"/>
    <w:rsid w:val="004F4FCD"/>
    <w:rsid w:val="004F5425"/>
    <w:rsid w:val="004F7221"/>
    <w:rsid w:val="00503F11"/>
    <w:rsid w:val="00511669"/>
    <w:rsid w:val="005152E8"/>
    <w:rsid w:val="00516F3B"/>
    <w:rsid w:val="005251A9"/>
    <w:rsid w:val="0052531E"/>
    <w:rsid w:val="0053240D"/>
    <w:rsid w:val="005341AC"/>
    <w:rsid w:val="00535AC0"/>
    <w:rsid w:val="00540434"/>
    <w:rsid w:val="00540530"/>
    <w:rsid w:val="00541D39"/>
    <w:rsid w:val="00542221"/>
    <w:rsid w:val="00544D3C"/>
    <w:rsid w:val="00552BE9"/>
    <w:rsid w:val="00555331"/>
    <w:rsid w:val="00557A3B"/>
    <w:rsid w:val="00561650"/>
    <w:rsid w:val="00564C96"/>
    <w:rsid w:val="00564F5E"/>
    <w:rsid w:val="00565CDA"/>
    <w:rsid w:val="00570C51"/>
    <w:rsid w:val="00571C64"/>
    <w:rsid w:val="00577036"/>
    <w:rsid w:val="00577D32"/>
    <w:rsid w:val="00577F86"/>
    <w:rsid w:val="00584CBD"/>
    <w:rsid w:val="00584ECC"/>
    <w:rsid w:val="00586AA5"/>
    <w:rsid w:val="00590275"/>
    <w:rsid w:val="00592C39"/>
    <w:rsid w:val="00592D80"/>
    <w:rsid w:val="00595D6C"/>
    <w:rsid w:val="00596597"/>
    <w:rsid w:val="005A0AE6"/>
    <w:rsid w:val="005A6089"/>
    <w:rsid w:val="005A6986"/>
    <w:rsid w:val="005B4405"/>
    <w:rsid w:val="005B7A11"/>
    <w:rsid w:val="005C563D"/>
    <w:rsid w:val="005C6EC2"/>
    <w:rsid w:val="005C77F5"/>
    <w:rsid w:val="005D026A"/>
    <w:rsid w:val="005D0402"/>
    <w:rsid w:val="005D1A09"/>
    <w:rsid w:val="005D2C9C"/>
    <w:rsid w:val="005D3BEB"/>
    <w:rsid w:val="005D49A8"/>
    <w:rsid w:val="005E241F"/>
    <w:rsid w:val="005E3D87"/>
    <w:rsid w:val="005E40E9"/>
    <w:rsid w:val="005F0738"/>
    <w:rsid w:val="005F1E2F"/>
    <w:rsid w:val="005F38E3"/>
    <w:rsid w:val="005F6F5D"/>
    <w:rsid w:val="00602DF7"/>
    <w:rsid w:val="006035E9"/>
    <w:rsid w:val="0060672D"/>
    <w:rsid w:val="0061204C"/>
    <w:rsid w:val="006267F3"/>
    <w:rsid w:val="00630CD1"/>
    <w:rsid w:val="00630ED8"/>
    <w:rsid w:val="00631D39"/>
    <w:rsid w:val="00635618"/>
    <w:rsid w:val="00637E06"/>
    <w:rsid w:val="00640665"/>
    <w:rsid w:val="00651E33"/>
    <w:rsid w:val="006528E4"/>
    <w:rsid w:val="00652B00"/>
    <w:rsid w:val="00654D87"/>
    <w:rsid w:val="0065579A"/>
    <w:rsid w:val="00662624"/>
    <w:rsid w:val="0066520B"/>
    <w:rsid w:val="00665885"/>
    <w:rsid w:val="00666AAB"/>
    <w:rsid w:val="0066753A"/>
    <w:rsid w:val="0066787A"/>
    <w:rsid w:val="006745FF"/>
    <w:rsid w:val="00683100"/>
    <w:rsid w:val="00686965"/>
    <w:rsid w:val="0069014F"/>
    <w:rsid w:val="0069370D"/>
    <w:rsid w:val="00695682"/>
    <w:rsid w:val="00695E13"/>
    <w:rsid w:val="00696A10"/>
    <w:rsid w:val="006A106E"/>
    <w:rsid w:val="006A4A08"/>
    <w:rsid w:val="006A4E41"/>
    <w:rsid w:val="006A521B"/>
    <w:rsid w:val="006A7503"/>
    <w:rsid w:val="006B267A"/>
    <w:rsid w:val="006B675D"/>
    <w:rsid w:val="006C273F"/>
    <w:rsid w:val="006C2AAA"/>
    <w:rsid w:val="006C2E7C"/>
    <w:rsid w:val="006C2FB5"/>
    <w:rsid w:val="006C4E5D"/>
    <w:rsid w:val="006C58BA"/>
    <w:rsid w:val="006D1032"/>
    <w:rsid w:val="006D527C"/>
    <w:rsid w:val="006D6012"/>
    <w:rsid w:val="006D6758"/>
    <w:rsid w:val="006E32FC"/>
    <w:rsid w:val="006E3EF5"/>
    <w:rsid w:val="006E4CA1"/>
    <w:rsid w:val="006E5520"/>
    <w:rsid w:val="006E6C65"/>
    <w:rsid w:val="006F1827"/>
    <w:rsid w:val="006F2600"/>
    <w:rsid w:val="006F423C"/>
    <w:rsid w:val="006F440E"/>
    <w:rsid w:val="006F505C"/>
    <w:rsid w:val="006F6334"/>
    <w:rsid w:val="006F66DC"/>
    <w:rsid w:val="007067DF"/>
    <w:rsid w:val="00706EA5"/>
    <w:rsid w:val="007102BE"/>
    <w:rsid w:val="00717861"/>
    <w:rsid w:val="00720F3A"/>
    <w:rsid w:val="00723C37"/>
    <w:rsid w:val="0072606A"/>
    <w:rsid w:val="007344F9"/>
    <w:rsid w:val="00736D2D"/>
    <w:rsid w:val="00737CB7"/>
    <w:rsid w:val="00740504"/>
    <w:rsid w:val="00740EF1"/>
    <w:rsid w:val="00743D7F"/>
    <w:rsid w:val="007451FB"/>
    <w:rsid w:val="007500D3"/>
    <w:rsid w:val="00753F11"/>
    <w:rsid w:val="007546AE"/>
    <w:rsid w:val="007546C9"/>
    <w:rsid w:val="007576C6"/>
    <w:rsid w:val="00761959"/>
    <w:rsid w:val="00762877"/>
    <w:rsid w:val="00762F80"/>
    <w:rsid w:val="00763931"/>
    <w:rsid w:val="00763D21"/>
    <w:rsid w:val="00763D27"/>
    <w:rsid w:val="00765B6C"/>
    <w:rsid w:val="00767E93"/>
    <w:rsid w:val="00767F96"/>
    <w:rsid w:val="00770637"/>
    <w:rsid w:val="00773103"/>
    <w:rsid w:val="00775E32"/>
    <w:rsid w:val="00777656"/>
    <w:rsid w:val="007804D3"/>
    <w:rsid w:val="007864AB"/>
    <w:rsid w:val="00791571"/>
    <w:rsid w:val="0079313B"/>
    <w:rsid w:val="0079350D"/>
    <w:rsid w:val="007946C2"/>
    <w:rsid w:val="007958E6"/>
    <w:rsid w:val="007A2949"/>
    <w:rsid w:val="007A58F9"/>
    <w:rsid w:val="007B216F"/>
    <w:rsid w:val="007B526F"/>
    <w:rsid w:val="007B6910"/>
    <w:rsid w:val="007C28E3"/>
    <w:rsid w:val="007C2FB3"/>
    <w:rsid w:val="007C645A"/>
    <w:rsid w:val="007D1608"/>
    <w:rsid w:val="007D2C50"/>
    <w:rsid w:val="007D2C6A"/>
    <w:rsid w:val="007D4C43"/>
    <w:rsid w:val="007E3276"/>
    <w:rsid w:val="007E4DAC"/>
    <w:rsid w:val="007E616D"/>
    <w:rsid w:val="007F0D09"/>
    <w:rsid w:val="007F1A54"/>
    <w:rsid w:val="007F218C"/>
    <w:rsid w:val="007F6998"/>
    <w:rsid w:val="008006D0"/>
    <w:rsid w:val="00801004"/>
    <w:rsid w:val="008047AC"/>
    <w:rsid w:val="00807D37"/>
    <w:rsid w:val="008113FA"/>
    <w:rsid w:val="00814EF4"/>
    <w:rsid w:val="008177D3"/>
    <w:rsid w:val="008203FB"/>
    <w:rsid w:val="00826C41"/>
    <w:rsid w:val="008274C2"/>
    <w:rsid w:val="00831E62"/>
    <w:rsid w:val="008324D7"/>
    <w:rsid w:val="008332CA"/>
    <w:rsid w:val="0083647A"/>
    <w:rsid w:val="008368CA"/>
    <w:rsid w:val="0083751F"/>
    <w:rsid w:val="00837784"/>
    <w:rsid w:val="008408DC"/>
    <w:rsid w:val="00843F48"/>
    <w:rsid w:val="0084641A"/>
    <w:rsid w:val="00847D79"/>
    <w:rsid w:val="0085286D"/>
    <w:rsid w:val="00861FE7"/>
    <w:rsid w:val="008627CC"/>
    <w:rsid w:val="00872A68"/>
    <w:rsid w:val="00872FF1"/>
    <w:rsid w:val="008806DE"/>
    <w:rsid w:val="00884B09"/>
    <w:rsid w:val="00891A25"/>
    <w:rsid w:val="00891C73"/>
    <w:rsid w:val="008925D7"/>
    <w:rsid w:val="008A4770"/>
    <w:rsid w:val="008A5CFB"/>
    <w:rsid w:val="008A7600"/>
    <w:rsid w:val="008B09BF"/>
    <w:rsid w:val="008C2152"/>
    <w:rsid w:val="008D13A9"/>
    <w:rsid w:val="008D1491"/>
    <w:rsid w:val="008D6D1A"/>
    <w:rsid w:val="008E1EB1"/>
    <w:rsid w:val="008E5C3D"/>
    <w:rsid w:val="008E6B1D"/>
    <w:rsid w:val="008F0A73"/>
    <w:rsid w:val="008F2ACC"/>
    <w:rsid w:val="008F601C"/>
    <w:rsid w:val="00905FBB"/>
    <w:rsid w:val="00907B1B"/>
    <w:rsid w:val="00910DE0"/>
    <w:rsid w:val="0091496E"/>
    <w:rsid w:val="00916F0D"/>
    <w:rsid w:val="0092071E"/>
    <w:rsid w:val="009234C4"/>
    <w:rsid w:val="00923757"/>
    <w:rsid w:val="00923F5D"/>
    <w:rsid w:val="00926C81"/>
    <w:rsid w:val="00930157"/>
    <w:rsid w:val="0093067B"/>
    <w:rsid w:val="00930DE7"/>
    <w:rsid w:val="009323F1"/>
    <w:rsid w:val="00933FD7"/>
    <w:rsid w:val="00936B09"/>
    <w:rsid w:val="00936F3C"/>
    <w:rsid w:val="00937CEB"/>
    <w:rsid w:val="00941CE1"/>
    <w:rsid w:val="0094349E"/>
    <w:rsid w:val="009470AC"/>
    <w:rsid w:val="00950BD6"/>
    <w:rsid w:val="0095138A"/>
    <w:rsid w:val="00951B63"/>
    <w:rsid w:val="0095379B"/>
    <w:rsid w:val="00954872"/>
    <w:rsid w:val="00954CF1"/>
    <w:rsid w:val="0096211B"/>
    <w:rsid w:val="00962201"/>
    <w:rsid w:val="00962F6B"/>
    <w:rsid w:val="00966563"/>
    <w:rsid w:val="00967E71"/>
    <w:rsid w:val="00970D0D"/>
    <w:rsid w:val="00971329"/>
    <w:rsid w:val="00975091"/>
    <w:rsid w:val="009760EA"/>
    <w:rsid w:val="009777E1"/>
    <w:rsid w:val="00977F6D"/>
    <w:rsid w:val="00980AAC"/>
    <w:rsid w:val="00981A95"/>
    <w:rsid w:val="00982379"/>
    <w:rsid w:val="00983E39"/>
    <w:rsid w:val="00992B8D"/>
    <w:rsid w:val="00996E91"/>
    <w:rsid w:val="009A4537"/>
    <w:rsid w:val="009A6ECA"/>
    <w:rsid w:val="009B260B"/>
    <w:rsid w:val="009B2E58"/>
    <w:rsid w:val="009B3C79"/>
    <w:rsid w:val="009B472D"/>
    <w:rsid w:val="009B7C4C"/>
    <w:rsid w:val="009C0F77"/>
    <w:rsid w:val="009C30D4"/>
    <w:rsid w:val="009C57FB"/>
    <w:rsid w:val="009D118F"/>
    <w:rsid w:val="009D3B78"/>
    <w:rsid w:val="009E0C9D"/>
    <w:rsid w:val="009E42D6"/>
    <w:rsid w:val="009E6074"/>
    <w:rsid w:val="009E6E89"/>
    <w:rsid w:val="009F306A"/>
    <w:rsid w:val="009F3F69"/>
    <w:rsid w:val="009F4361"/>
    <w:rsid w:val="009F5599"/>
    <w:rsid w:val="009F7146"/>
    <w:rsid w:val="00A02847"/>
    <w:rsid w:val="00A0321D"/>
    <w:rsid w:val="00A0399A"/>
    <w:rsid w:val="00A044A3"/>
    <w:rsid w:val="00A07B5E"/>
    <w:rsid w:val="00A119E2"/>
    <w:rsid w:val="00A15761"/>
    <w:rsid w:val="00A2204D"/>
    <w:rsid w:val="00A24B09"/>
    <w:rsid w:val="00A30010"/>
    <w:rsid w:val="00A327F5"/>
    <w:rsid w:val="00A34C76"/>
    <w:rsid w:val="00A35AC6"/>
    <w:rsid w:val="00A35BB5"/>
    <w:rsid w:val="00A44819"/>
    <w:rsid w:val="00A44874"/>
    <w:rsid w:val="00A52514"/>
    <w:rsid w:val="00A52E22"/>
    <w:rsid w:val="00A53CDF"/>
    <w:rsid w:val="00A5758D"/>
    <w:rsid w:val="00A60285"/>
    <w:rsid w:val="00A609D8"/>
    <w:rsid w:val="00A63C99"/>
    <w:rsid w:val="00A65656"/>
    <w:rsid w:val="00A67518"/>
    <w:rsid w:val="00A7030F"/>
    <w:rsid w:val="00A70D18"/>
    <w:rsid w:val="00A8560C"/>
    <w:rsid w:val="00A85C9D"/>
    <w:rsid w:val="00A87030"/>
    <w:rsid w:val="00A87D0F"/>
    <w:rsid w:val="00A95567"/>
    <w:rsid w:val="00A957B7"/>
    <w:rsid w:val="00A97582"/>
    <w:rsid w:val="00A97F4E"/>
    <w:rsid w:val="00AA0A65"/>
    <w:rsid w:val="00AA228F"/>
    <w:rsid w:val="00AA2A33"/>
    <w:rsid w:val="00AA4F51"/>
    <w:rsid w:val="00AB01A1"/>
    <w:rsid w:val="00AB4657"/>
    <w:rsid w:val="00AB4A93"/>
    <w:rsid w:val="00AB71E0"/>
    <w:rsid w:val="00AB783D"/>
    <w:rsid w:val="00AC07CF"/>
    <w:rsid w:val="00AC3ED9"/>
    <w:rsid w:val="00AC493E"/>
    <w:rsid w:val="00AD1F08"/>
    <w:rsid w:val="00AD3ABE"/>
    <w:rsid w:val="00AD4CF8"/>
    <w:rsid w:val="00AD7130"/>
    <w:rsid w:val="00AE1438"/>
    <w:rsid w:val="00AE1C1F"/>
    <w:rsid w:val="00AE2BA4"/>
    <w:rsid w:val="00AE3804"/>
    <w:rsid w:val="00AE3F8B"/>
    <w:rsid w:val="00AE5B1D"/>
    <w:rsid w:val="00AE749D"/>
    <w:rsid w:val="00AE7A86"/>
    <w:rsid w:val="00AF0AA6"/>
    <w:rsid w:val="00AF1049"/>
    <w:rsid w:val="00AF25EF"/>
    <w:rsid w:val="00AF44FB"/>
    <w:rsid w:val="00AF5AAF"/>
    <w:rsid w:val="00AF78D3"/>
    <w:rsid w:val="00AF7DA5"/>
    <w:rsid w:val="00B00B4B"/>
    <w:rsid w:val="00B02E19"/>
    <w:rsid w:val="00B02F60"/>
    <w:rsid w:val="00B053AF"/>
    <w:rsid w:val="00B05A33"/>
    <w:rsid w:val="00B12923"/>
    <w:rsid w:val="00B144E5"/>
    <w:rsid w:val="00B179CC"/>
    <w:rsid w:val="00B24285"/>
    <w:rsid w:val="00B24F59"/>
    <w:rsid w:val="00B251A2"/>
    <w:rsid w:val="00B261E0"/>
    <w:rsid w:val="00B33666"/>
    <w:rsid w:val="00B36063"/>
    <w:rsid w:val="00B36B12"/>
    <w:rsid w:val="00B37711"/>
    <w:rsid w:val="00B404A4"/>
    <w:rsid w:val="00B43EF7"/>
    <w:rsid w:val="00B4472F"/>
    <w:rsid w:val="00B502A3"/>
    <w:rsid w:val="00B51013"/>
    <w:rsid w:val="00B51ACB"/>
    <w:rsid w:val="00B529BE"/>
    <w:rsid w:val="00B5320C"/>
    <w:rsid w:val="00B6183A"/>
    <w:rsid w:val="00B6274D"/>
    <w:rsid w:val="00B65A3B"/>
    <w:rsid w:val="00B7202B"/>
    <w:rsid w:val="00B76D3C"/>
    <w:rsid w:val="00B80FC4"/>
    <w:rsid w:val="00B826D7"/>
    <w:rsid w:val="00B905F3"/>
    <w:rsid w:val="00B91C5D"/>
    <w:rsid w:val="00B92624"/>
    <w:rsid w:val="00B945AD"/>
    <w:rsid w:val="00B94F2A"/>
    <w:rsid w:val="00B952BF"/>
    <w:rsid w:val="00B96AE0"/>
    <w:rsid w:val="00BA4511"/>
    <w:rsid w:val="00BA51A6"/>
    <w:rsid w:val="00BA61BC"/>
    <w:rsid w:val="00BB1694"/>
    <w:rsid w:val="00BB3F79"/>
    <w:rsid w:val="00BB79D6"/>
    <w:rsid w:val="00BC0FD9"/>
    <w:rsid w:val="00BD136D"/>
    <w:rsid w:val="00BD1FD2"/>
    <w:rsid w:val="00BD4917"/>
    <w:rsid w:val="00BD5090"/>
    <w:rsid w:val="00BD662B"/>
    <w:rsid w:val="00BE2EE4"/>
    <w:rsid w:val="00BE4D07"/>
    <w:rsid w:val="00BE6D32"/>
    <w:rsid w:val="00BE7E00"/>
    <w:rsid w:val="00BF09AF"/>
    <w:rsid w:val="00BF4BE0"/>
    <w:rsid w:val="00C002D1"/>
    <w:rsid w:val="00C01350"/>
    <w:rsid w:val="00C04501"/>
    <w:rsid w:val="00C057BF"/>
    <w:rsid w:val="00C110B5"/>
    <w:rsid w:val="00C138DD"/>
    <w:rsid w:val="00C15067"/>
    <w:rsid w:val="00C152E4"/>
    <w:rsid w:val="00C161E0"/>
    <w:rsid w:val="00C162D2"/>
    <w:rsid w:val="00C23CAC"/>
    <w:rsid w:val="00C4241F"/>
    <w:rsid w:val="00C43BDA"/>
    <w:rsid w:val="00C44058"/>
    <w:rsid w:val="00C45CF5"/>
    <w:rsid w:val="00C5247E"/>
    <w:rsid w:val="00C53A13"/>
    <w:rsid w:val="00C554E1"/>
    <w:rsid w:val="00C57FAA"/>
    <w:rsid w:val="00C61B84"/>
    <w:rsid w:val="00C6217F"/>
    <w:rsid w:val="00C70809"/>
    <w:rsid w:val="00C71CA6"/>
    <w:rsid w:val="00C81D94"/>
    <w:rsid w:val="00C852DC"/>
    <w:rsid w:val="00C90410"/>
    <w:rsid w:val="00C904CD"/>
    <w:rsid w:val="00C92510"/>
    <w:rsid w:val="00CA2EB1"/>
    <w:rsid w:val="00CA7564"/>
    <w:rsid w:val="00CA7591"/>
    <w:rsid w:val="00CB17A2"/>
    <w:rsid w:val="00CB603A"/>
    <w:rsid w:val="00CB6AA6"/>
    <w:rsid w:val="00CC3773"/>
    <w:rsid w:val="00CC3B2F"/>
    <w:rsid w:val="00CC7BD5"/>
    <w:rsid w:val="00CD1855"/>
    <w:rsid w:val="00CD1975"/>
    <w:rsid w:val="00CD1A07"/>
    <w:rsid w:val="00CD6E38"/>
    <w:rsid w:val="00CE2E36"/>
    <w:rsid w:val="00CE2FEA"/>
    <w:rsid w:val="00CE38A3"/>
    <w:rsid w:val="00CE6BDC"/>
    <w:rsid w:val="00CF29CA"/>
    <w:rsid w:val="00CF5D24"/>
    <w:rsid w:val="00CF6B3C"/>
    <w:rsid w:val="00CF6F33"/>
    <w:rsid w:val="00D00CF2"/>
    <w:rsid w:val="00D1007B"/>
    <w:rsid w:val="00D13D78"/>
    <w:rsid w:val="00D14B14"/>
    <w:rsid w:val="00D1508C"/>
    <w:rsid w:val="00D158BC"/>
    <w:rsid w:val="00D201BF"/>
    <w:rsid w:val="00D2050B"/>
    <w:rsid w:val="00D25545"/>
    <w:rsid w:val="00D25FC7"/>
    <w:rsid w:val="00D26F59"/>
    <w:rsid w:val="00D27C35"/>
    <w:rsid w:val="00D30E16"/>
    <w:rsid w:val="00D30EAD"/>
    <w:rsid w:val="00D30EF4"/>
    <w:rsid w:val="00D34DF6"/>
    <w:rsid w:val="00D35237"/>
    <w:rsid w:val="00D35569"/>
    <w:rsid w:val="00D36B9D"/>
    <w:rsid w:val="00D41B18"/>
    <w:rsid w:val="00D4582D"/>
    <w:rsid w:val="00D45AAD"/>
    <w:rsid w:val="00D47357"/>
    <w:rsid w:val="00D51FA2"/>
    <w:rsid w:val="00D541B8"/>
    <w:rsid w:val="00D564E1"/>
    <w:rsid w:val="00D605E8"/>
    <w:rsid w:val="00D61F25"/>
    <w:rsid w:val="00D6471D"/>
    <w:rsid w:val="00D678AA"/>
    <w:rsid w:val="00D72593"/>
    <w:rsid w:val="00D72A5F"/>
    <w:rsid w:val="00D72D0B"/>
    <w:rsid w:val="00D73622"/>
    <w:rsid w:val="00D80C14"/>
    <w:rsid w:val="00D80F89"/>
    <w:rsid w:val="00D85366"/>
    <w:rsid w:val="00D9073E"/>
    <w:rsid w:val="00D93BC3"/>
    <w:rsid w:val="00DA06FE"/>
    <w:rsid w:val="00DA1392"/>
    <w:rsid w:val="00DA2FF3"/>
    <w:rsid w:val="00DA3F8A"/>
    <w:rsid w:val="00DA44EB"/>
    <w:rsid w:val="00DA57F1"/>
    <w:rsid w:val="00DC1888"/>
    <w:rsid w:val="00DC737C"/>
    <w:rsid w:val="00DC73F4"/>
    <w:rsid w:val="00DD2BFC"/>
    <w:rsid w:val="00DD34C2"/>
    <w:rsid w:val="00DD43B9"/>
    <w:rsid w:val="00DD56DB"/>
    <w:rsid w:val="00DE0D73"/>
    <w:rsid w:val="00DF014D"/>
    <w:rsid w:val="00DF0D64"/>
    <w:rsid w:val="00DF4904"/>
    <w:rsid w:val="00DF5D64"/>
    <w:rsid w:val="00DF6888"/>
    <w:rsid w:val="00E0116F"/>
    <w:rsid w:val="00E07FC5"/>
    <w:rsid w:val="00E116B4"/>
    <w:rsid w:val="00E11CD2"/>
    <w:rsid w:val="00E131B4"/>
    <w:rsid w:val="00E14F94"/>
    <w:rsid w:val="00E150C1"/>
    <w:rsid w:val="00E16D94"/>
    <w:rsid w:val="00E17F6D"/>
    <w:rsid w:val="00E20238"/>
    <w:rsid w:val="00E23241"/>
    <w:rsid w:val="00E2663F"/>
    <w:rsid w:val="00E271A9"/>
    <w:rsid w:val="00E2775F"/>
    <w:rsid w:val="00E30692"/>
    <w:rsid w:val="00E33621"/>
    <w:rsid w:val="00E3498C"/>
    <w:rsid w:val="00E3676A"/>
    <w:rsid w:val="00E36AAB"/>
    <w:rsid w:val="00E37589"/>
    <w:rsid w:val="00E439FB"/>
    <w:rsid w:val="00E43DEA"/>
    <w:rsid w:val="00E512A3"/>
    <w:rsid w:val="00E53128"/>
    <w:rsid w:val="00E61606"/>
    <w:rsid w:val="00E624A6"/>
    <w:rsid w:val="00E62D9D"/>
    <w:rsid w:val="00E6531F"/>
    <w:rsid w:val="00E67979"/>
    <w:rsid w:val="00E74BD5"/>
    <w:rsid w:val="00E7565F"/>
    <w:rsid w:val="00E805A1"/>
    <w:rsid w:val="00E815C8"/>
    <w:rsid w:val="00E82D62"/>
    <w:rsid w:val="00E8320F"/>
    <w:rsid w:val="00E835B3"/>
    <w:rsid w:val="00E844EA"/>
    <w:rsid w:val="00E92B42"/>
    <w:rsid w:val="00E9541D"/>
    <w:rsid w:val="00E962D6"/>
    <w:rsid w:val="00E9782A"/>
    <w:rsid w:val="00E978D4"/>
    <w:rsid w:val="00E97B6E"/>
    <w:rsid w:val="00EA3104"/>
    <w:rsid w:val="00EA34EF"/>
    <w:rsid w:val="00EA55BB"/>
    <w:rsid w:val="00EB247F"/>
    <w:rsid w:val="00EB6191"/>
    <w:rsid w:val="00EB72A2"/>
    <w:rsid w:val="00EC408C"/>
    <w:rsid w:val="00EC57B8"/>
    <w:rsid w:val="00ED7489"/>
    <w:rsid w:val="00EE0272"/>
    <w:rsid w:val="00EE274A"/>
    <w:rsid w:val="00EE3DA2"/>
    <w:rsid w:val="00EF21F4"/>
    <w:rsid w:val="00EF2247"/>
    <w:rsid w:val="00EF3D95"/>
    <w:rsid w:val="00F017E7"/>
    <w:rsid w:val="00F05491"/>
    <w:rsid w:val="00F0595F"/>
    <w:rsid w:val="00F0598F"/>
    <w:rsid w:val="00F05D84"/>
    <w:rsid w:val="00F06F38"/>
    <w:rsid w:val="00F06F88"/>
    <w:rsid w:val="00F115C8"/>
    <w:rsid w:val="00F15AEE"/>
    <w:rsid w:val="00F15EAD"/>
    <w:rsid w:val="00F173EC"/>
    <w:rsid w:val="00F20E6B"/>
    <w:rsid w:val="00F21421"/>
    <w:rsid w:val="00F23CF9"/>
    <w:rsid w:val="00F26176"/>
    <w:rsid w:val="00F30380"/>
    <w:rsid w:val="00F32849"/>
    <w:rsid w:val="00F333DC"/>
    <w:rsid w:val="00F346F2"/>
    <w:rsid w:val="00F4393C"/>
    <w:rsid w:val="00F43A96"/>
    <w:rsid w:val="00F46737"/>
    <w:rsid w:val="00F47989"/>
    <w:rsid w:val="00F52595"/>
    <w:rsid w:val="00F52C33"/>
    <w:rsid w:val="00F53092"/>
    <w:rsid w:val="00F530FC"/>
    <w:rsid w:val="00F61DCA"/>
    <w:rsid w:val="00F66D25"/>
    <w:rsid w:val="00F73235"/>
    <w:rsid w:val="00F74517"/>
    <w:rsid w:val="00F74EF7"/>
    <w:rsid w:val="00F77B95"/>
    <w:rsid w:val="00F8185A"/>
    <w:rsid w:val="00F84B71"/>
    <w:rsid w:val="00F84DB6"/>
    <w:rsid w:val="00F85FFB"/>
    <w:rsid w:val="00F90D56"/>
    <w:rsid w:val="00F97DCC"/>
    <w:rsid w:val="00FA2194"/>
    <w:rsid w:val="00FA42AE"/>
    <w:rsid w:val="00FA5114"/>
    <w:rsid w:val="00FA6897"/>
    <w:rsid w:val="00FA7C26"/>
    <w:rsid w:val="00FB2C53"/>
    <w:rsid w:val="00FB2DC0"/>
    <w:rsid w:val="00FB3AB3"/>
    <w:rsid w:val="00FB649C"/>
    <w:rsid w:val="00FC10A9"/>
    <w:rsid w:val="00FC271D"/>
    <w:rsid w:val="00FC2A36"/>
    <w:rsid w:val="00FC2C8B"/>
    <w:rsid w:val="00FC348C"/>
    <w:rsid w:val="00FC7E02"/>
    <w:rsid w:val="00FD2788"/>
    <w:rsid w:val="00FD604B"/>
    <w:rsid w:val="00FD77AF"/>
    <w:rsid w:val="00FE53D4"/>
    <w:rsid w:val="00FF038A"/>
    <w:rsid w:val="00FF21B6"/>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F3C041C0-16B7-463C-9960-FD6BB787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5"/>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5"/>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5"/>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B05A33"/>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st">
    <w:name w:val="st"/>
    <w:basedOn w:val="DefaultParagraphFont"/>
    <w:rsid w:val="00C554E1"/>
  </w:style>
  <w:style w:type="character" w:customStyle="1" w:styleId="observation">
    <w:name w:val="observation"/>
    <w:basedOn w:val="DefaultParagraphFont"/>
    <w:rsid w:val="00E92B42"/>
  </w:style>
  <w:style w:type="paragraph" w:styleId="Bibliography">
    <w:name w:val="Bibliography"/>
    <w:basedOn w:val="Normal"/>
    <w:next w:val="Normal"/>
    <w:uiPriority w:val="37"/>
    <w:unhideWhenUsed/>
    <w:rsid w:val="00FC348C"/>
    <w:pPr>
      <w:spacing w:after="0" w:line="480" w:lineRule="auto"/>
      <w:ind w:left="720" w:hanging="720"/>
      <w:jc w:val="left"/>
    </w:pPr>
    <w:rPr>
      <w:rFonts w:asciiTheme="minorHAnsi" w:hAnsiTheme="minorHAnsi"/>
    </w:rPr>
  </w:style>
  <w:style w:type="character" w:customStyle="1" w:styleId="A10">
    <w:name w:val="A10"/>
    <w:uiPriority w:val="99"/>
    <w:rsid w:val="00EC408C"/>
    <w:rPr>
      <w:rFonts w:cs="Myriad Pro"/>
      <w:color w:val="000000"/>
      <w:sz w:val="14"/>
      <w:szCs w:val="14"/>
    </w:rPr>
  </w:style>
  <w:style w:type="paragraph" w:customStyle="1" w:styleId="Pa8">
    <w:name w:val="Pa8"/>
    <w:basedOn w:val="Default"/>
    <w:next w:val="Default"/>
    <w:uiPriority w:val="99"/>
    <w:rsid w:val="00210260"/>
    <w:pPr>
      <w:spacing w:line="241" w:lineRule="atLeast"/>
    </w:pPr>
    <w:rPr>
      <w:rFonts w:ascii="Myriad Pro" w:hAnsi="Myriad Pro"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drawdow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Env</b:Tag>
    <b:SourceType>DocumentFromInternetSite</b:SourceType>
    <b:Guid>{9FC230B6-CD8F-4FA3-A7DC-AAC61725BE84}</b:Guid>
    <b:Title>Summary of Research Findings From the Programmable Thermostat Market</b:Title>
    <b:Author>
      <b:Author>
        <b:Corporate>Environmental Protection Agency</b:Corporate>
      </b:Author>
    </b:Author>
    <b:Publisher>EPA</b:Publisher>
    <b:Year>2015</b:Year>
    <b:InternetSiteTitle>Energy Star</b:InternetSiteTitle>
    <b:URL>https://www.energystar.gov/ia/partners/prod_development/revisions/downloads/thermostats/Summary.pdf</b:URL>
    <b:Month>April</b:Month>
    <b:Day>5</b:Day>
    <b:RefOrder>3</b:RefOrder>
  </b:Source>
  <b:Source>
    <b:Tag>Tre13</b:Tag>
    <b:SourceType>InternetSite</b:SourceType>
    <b:Guid>{8FF79FDF-EB8B-436A-94AA-B93774453E7C}</b:Guid>
    <b:Title>How the Nest thermostat is making a big impact</b:Title>
    <b:InternetSiteTitle>TreeHugger</b:InternetSiteTitle>
    <b:Year>2013</b:Year>
    <b:Month>February</b:Month>
    <b:Day>18</b:Day>
    <b:URL>http://www.treehugger.com/gadgets/how-nest-thermostat-making-big-impact.html</b:URL>
    <b:Author>
      <b:Author>
        <b:NameList>
          <b:Person>
            <b:Last>Treacy</b:Last>
            <b:First>Megan</b:First>
          </b:Person>
        </b:NameList>
      </b:Author>
    </b:Author>
    <b:RefOrder>4</b:RefOrder>
  </b:Source>
  <b:Source>
    <b:Tag>Ari13</b:Tag>
    <b:SourceType>InternetSite</b:SourceType>
    <b:Guid>{F84F1D9D-4D96-4FE4-B49F-FC193C940BDE}</b:Guid>
    <b:Author>
      <b:Author>
        <b:NameList>
          <b:Person>
            <b:Last>Phillips</b:Last>
            <b:First>Ari</b:First>
          </b:Person>
        </b:NameList>
      </b:Author>
    </b:Author>
    <b:Title>Smart Thermostats Poised for Major Market Growth</b:Title>
    <b:InternetSiteTitle>ThinkProgress</b:InternetSiteTitle>
    <b:Year>2013</b:Year>
    <b:Month>November</b:Month>
    <b:Day>2</b:Day>
    <b:URL>http://thinkprogress.org/climate/2013/11/02/2877211/smart-thermostats-poised-major-market-growth/</b:URL>
    <b:RefOrder>5</b:RefOrder>
  </b:Source>
  <b:Source>
    <b:Tag>Nav14</b:Tag>
    <b:SourceType>Report</b:SourceType>
    <b:Guid>{2374AE1F-0B2F-45B0-91DC-7C2981F2D314}</b:Guid>
    <b:Title>Communicating Thermostats, Smart Thermostats, and Associated Software and Services: Global Market Analysis and Forecasts</b:Title>
    <b:Year>2014</b:Year>
    <b:Author>
      <b:Author>
        <b:Corporate>Navigant Research</b:Corporate>
      </b:Author>
    </b:Author>
    <b:RefOrder>6</b:RefOrder>
  </b:Source>
  <b:Source>
    <b:Tag>ACE12</b:Tag>
    <b:SourceType>Report</b:SourceType>
    <b:Guid>{AC40DB74-4178-4246-B42F-080B224F99C9}</b:Guid>
    <b:Author>
      <b:Author>
        <b:Corporate>ACEEE</b:Corporate>
      </b:Author>
    </b:Author>
    <b:Title>Destined to Disappoint: Programmable Thermostat Savings are Only as Good as the Assumptions about Their Operating Characteristics</b:Title>
    <b:Year>2012</b:Year>
    <b:RefOrder>7</b:RefOrder>
  </b:Source>
  <b:Source>
    <b:Tag>LaM14</b:Tag>
    <b:SourceType>InternetSite</b:SourceType>
    <b:Guid>{3373A3A3-45C6-42B4-810D-27380560A020}</b:Guid>
    <b:Title>Will smart home technology systems make consumers more energy efficient?</b:Title>
    <b:Year>2014</b:Year>
    <b:Author>
      <b:Author>
        <b:NameList>
          <b:Person>
            <b:Last>LaMonica</b:Last>
            <b:First>Martin</b:First>
          </b:Person>
        </b:NameList>
      </b:Author>
    </b:Author>
    <b:PeriodicalTitle>The Guardian</b:PeriodicalTitle>
    <b:Month>January</b:Month>
    <b:Day>22</b:Day>
    <b:InternetSiteTitle>The Guardian</b:InternetSiteTitle>
    <b:URL>http://www.theguardian.com/sustainable-business/smart-home-technology-energy-nest-automation</b:URL>
    <b:RefOrder>8</b:RefOrder>
  </b:Source>
  <b:Source>
    <b:Tag>Alb07</b:Tag>
    <b:SourceType>Report</b:SourceType>
    <b:Guid>{CC4227EF-F65C-4E48-A56F-6884F0A495CC}</b:Guid>
    <b:Title>Demand Response in Electricity Markets: An Overview</b:Title>
    <b:Year>2007</b:Year>
    <b:Author>
      <b:Author>
        <b:NameList>
          <b:Person>
            <b:Last>Albadi</b:Last>
            <b:First>M.H.</b:First>
          </b:Person>
          <b:Person>
            <b:Last>El-Saadany</b:Last>
            <b:First>E.F.</b:First>
          </b:Person>
        </b:NameList>
      </b:Author>
    </b:Author>
    <b:Publisher>IEEE</b:Publisher>
    <b:RefOrder>9</b:RefOrder>
  </b:Source>
  <b:Source>
    <b:Tag>Mei10</b:Tag>
    <b:SourceType>Report</b:SourceType>
    <b:Guid>{74AD7D16-1836-4F53-9EB1-18178B73F816}</b:Guid>
    <b:Author>
      <b:Author>
        <b:NameList>
          <b:Person>
            <b:Last>Meier</b:Last>
            <b:First>Alan</b:First>
          </b:Person>
          <b:Person>
            <b:Last>Aragon</b:Last>
            <b:First>Cecilia</b:First>
          </b:Person>
          <b:Person>
            <b:Last>Hurwitz</b:Last>
            <b:First>Becky</b:First>
          </b:Person>
          <b:Person>
            <b:Last>Mujumdar</b:Last>
            <b:First>Dhawal</b:First>
          </b:Person>
          <b:Person>
            <b:Last>Peffer</b:Last>
            <b:First>Therese</b:First>
          </b:Person>
          <b:Person>
            <b:Last>Perry</b:Last>
            <b:First>Daniel</b:First>
          </b:Person>
          <b:Person>
            <b:Last>Pritoni</b:Last>
            <b:First>Marco</b:First>
          </b:Person>
        </b:NameList>
      </b:Author>
    </b:Author>
    <b:Title>How People Actually Use Thermostats</b:Title>
    <b:Year>2010</b:Year>
    <b:Publisher>Ernest Orlando Lawrence Berkeley National Laboratory and ACEEE</b:Publisher>
    <b:City>Pacific Grove</b:City>
    <b:RefOrder>10</b:RefOrder>
  </b:Source>
  <b:Source>
    <b:Tag>Nes15</b:Tag>
    <b:SourceType>InternetSite</b:SourceType>
    <b:Guid>{FC47A655-3C48-468D-B4FE-4A3ACF4792D9}</b:Guid>
    <b:Title>Home page</b:Title>
    <b:Year>2015</b:Year>
    <b:Author>
      <b:Author>
        <b:Corporate>Nest Labs</b:Corporate>
      </b:Author>
    </b:Author>
    <b:InternetSiteTitle>Nest</b:InternetSiteTitle>
    <b:Month>April</b:Month>
    <b:Day>5</b:Day>
    <b:URL>https://nest.com/</b:URL>
    <b:RefOrder>11</b:RefOrder>
  </b:Source>
  <b:Source>
    <b:Tag>Nes151</b:Tag>
    <b:SourceType>Report</b:SourceType>
    <b:Guid>{20CA7839-9047-4230-A815-006B3D606A15}</b:Guid>
    <b:Title>Energy Savings from the Nest Learning Thermostat: Energy Bill Analysis Results</b:Title>
    <b:Year>2015</b:Year>
    <b:Author>
      <b:Author>
        <b:Corporate>Nest Labs</b:Corporate>
      </b:Author>
    </b:Author>
    <b:Publisher>Nest Labs</b:Publisher>
    <b:RefOrder>1</b:RefOrder>
  </b:Source>
  <b:Source>
    <b:Tag>Cen15</b:Tag>
    <b:SourceType>InternetSite</b:SourceType>
    <b:Guid>{D9F8D6E7-1CBE-4168-BCBD-FD9A5BAA1441}</b:Guid>
    <b:Title>Buildings Overview</b:Title>
    <b:Year>2015</b:Year>
    <b:Author>
      <b:Author>
        <b:Corporate>Center for Climate and Energy Solutions</b:Corporate>
      </b:Author>
    </b:Author>
    <b:InternetSiteTitle>C2ES</b:InternetSiteTitle>
    <b:Month>April</b:Month>
    <b:Day>17</b:Day>
    <b:URL>http://www.c2es.org/technology/overview/buildings</b:URL>
    <b:RefOrder>12</b:RefOrder>
  </b:Source>
  <b:Source>
    <b:Tag>USD08</b:Tag>
    <b:SourceType>BookSection</b:SourceType>
    <b:Guid>{0779F447-BA7C-4BE5-8E16-E2D02459C5E2}</b:Guid>
    <b:Title>2008 Buildings Energy Data Book</b:Title>
    <b:Year>2008</b:Year>
    <b:Author>
      <b:Author>
        <b:Corporate>U.S. Department of Energy</b:Corporate>
      </b:Author>
    </b:Author>
    <b:Pages>Section 1.1.1</b:Pages>
    <b:RefOrder>13</b:RefOrder>
  </b:Source>
  <b:Source>
    <b:Tag>Pre14</b:Tag>
    <b:SourceType>ArticleInAPeriodical</b:SourceType>
    <b:Guid>{6FD16EBA-B140-4799-805F-2D8882102EF2}</b:Guid>
    <b:Author>
      <b:Author>
        <b:NameList>
          <b:Person>
            <b:Last>Press</b:Last>
            <b:First>Gil</b:First>
          </b:Person>
        </b:NameList>
      </b:Author>
    </b:Author>
    <b:Title>Internet of Things By The Numbers: Market Estimates and Forecasts</b:Title>
    <b:PeriodicalTitle>Forbes</b:PeriodicalTitle>
    <b:Year>2014</b:Year>
    <b:Month>August</b:Month>
    <b:Day>22</b:Day>
    <b:Pages>1</b:Pages>
    <b:YearAccessed>2015</b:YearAccessed>
    <b:MonthAccessed>May</b:MonthAccessed>
    <b:DayAccessed>10</b:DayAccessed>
    <b:URL>http://www.forbes.com/sites/gilpress/2014/08/22/internet-of-things-by-the-numbers-market-estimates-and-forecasts/</b:URL>
    <b:RefOrder>14</b:RefOrder>
  </b:Source>
  <b:Source>
    <b:Tag>Acq14</b:Tag>
    <b:SourceType>Report</b:SourceType>
    <b:Guid>{B8A0CCD9-0E0A-4803-88A6-22B7193FED7B}</b:Guid>
    <b:Title>The Internet of Things: The Future of Consumer Adoption</b:Title>
    <b:Year>2014</b:Year>
    <b:Author>
      <b:Author>
        <b:Corporate>Acquity Group (Part of Accenture Interactive)</b:Corporate>
      </b:Author>
    </b:Author>
    <b:Publisher>Acquity Group</b:Publisher>
    <b:RefOrder>2</b:RefOrder>
  </b:Source>
  <b:Source>
    <b:Tag>Ber15</b:Tag>
    <b:SourceType>InternetSite</b:SourceType>
    <b:Guid>{7283FC95-2947-44B5-A8FA-85F38929E1DD}</b:Guid>
    <b:Author>
      <b:Author>
        <b:Corporate>Berg Insight</b:Corporate>
      </b:Author>
    </b:Author>
    <b:Title>The number of homes with smart thermostats doubled in 2014</b:Title>
    <b:Year>2015</b:Year>
    <b:InternetSiteTitle>Berg Insight</b:InternetSiteTitle>
    <b:Month>January</b:Month>
    <b:Day>12</b:Day>
    <b:URL>http://www.berginsight.com/News.aspx?m_m=6&amp;s_m=1</b:URL>
    <b:RefOrder>15</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19BEB31-147D-4134-A6F6-BD19338C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1536</TotalTime>
  <Pages>58</Pages>
  <Words>36697</Words>
  <Characters>209174</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Ryan Allard</cp:lastModifiedBy>
  <cp:revision>40</cp:revision>
  <cp:lastPrinted>2019-09-10T22:51:00Z</cp:lastPrinted>
  <dcterms:created xsi:type="dcterms:W3CDTF">2019-04-19T00:23:00Z</dcterms:created>
  <dcterms:modified xsi:type="dcterms:W3CDTF">2020-07-01T18:05:00Z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zotero-version="5.0.60"&gt;&lt;session id="DadTstBL"/&gt;&lt;style id="http://www.zotero.org/styles/apa" locale="en-US" hasBibliography="1" bibliographyStyleHasBeenSet="1"/&gt;&lt;prefs&gt;&lt;pref name="fieldType" value="Field"/&gt;&lt;/prefs&gt;&lt;/data&gt;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http://www.zotero.org/styles/building-and-environment</vt:lpwstr>
  </property>
  <property fmtid="{D5CDD505-2E9C-101B-9397-08002B2CF9AE}" pid="11" name="Mendeley Recent Style Name 3_1">
    <vt:lpwstr>Building and Environment</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http://csl.mendeley.com/styles/490097541/chicago-author-date-2</vt:lpwstr>
  </property>
  <property fmtid="{D5CDD505-2E9C-101B-9397-08002B2CF9AE}" pid="15" name="Mendeley Recent Style Name 5_1">
    <vt:lpwstr>Chicago Manual of Style 16th edition (author-date) - Monica Huang</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