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BF56E5">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82605E" w:rsidRPr="00E91BE1" w:rsidRDefault="0082605E"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743259B1" w14:textId="5C7E3F37" w:rsidR="0082605E" w:rsidRPr="00D64080" w:rsidRDefault="0082605E" w:rsidP="00FB2C53">
                            <w:pPr>
                              <w:spacing w:line="240" w:lineRule="auto"/>
                              <w:jc w:val="center"/>
                              <w:rPr>
                                <w:rFonts w:cs="Times New Roman"/>
                                <w:b/>
                                <w:smallCaps/>
                                <w:color w:val="404040" w:themeColor="text1" w:themeTint="BF"/>
                                <w:sz w:val="40"/>
                                <w:szCs w:val="40"/>
                              </w:rPr>
                            </w:pPr>
                            <w:r>
                              <w:rPr>
                                <w:rFonts w:cs="Times New Roman"/>
                                <w:b/>
                                <w:smallCaps/>
                                <w:color w:val="404040" w:themeColor="text1" w:themeTint="BF"/>
                                <w:sz w:val="48"/>
                                <w:szCs w:val="48"/>
                              </w:rPr>
                              <w:t>Improv</w:t>
                            </w:r>
                            <w:r w:rsidR="00013A2A">
                              <w:rPr>
                                <w:rFonts w:cs="Times New Roman"/>
                                <w:b/>
                                <w:smallCaps/>
                                <w:color w:val="404040" w:themeColor="text1" w:themeTint="BF"/>
                                <w:sz w:val="48"/>
                                <w:szCs w:val="48"/>
                              </w:rPr>
                              <w:t>e</w:t>
                            </w:r>
                            <w:r>
                              <w:rPr>
                                <w:rFonts w:cs="Times New Roman"/>
                                <w:b/>
                                <w:smallCaps/>
                                <w:color w:val="404040" w:themeColor="text1" w:themeTint="BF"/>
                                <w:sz w:val="48"/>
                                <w:szCs w:val="48"/>
                              </w:rPr>
                              <w:t xml:space="preserve"> Fisheries</w:t>
                            </w:r>
                          </w:p>
                          <w:p w14:paraId="6774E85B" w14:textId="77777777" w:rsidR="0082605E" w:rsidRPr="00EB247F" w:rsidRDefault="0082605E" w:rsidP="00EB247F">
                            <w:pPr>
                              <w:spacing w:line="240" w:lineRule="auto"/>
                              <w:jc w:val="center"/>
                              <w:rPr>
                                <w:rFonts w:cs="Times New Roman"/>
                                <w:smallCaps/>
                                <w:color w:val="404040" w:themeColor="text1" w:themeTint="BF"/>
                                <w:sz w:val="36"/>
                                <w:szCs w:val="36"/>
                              </w:rPr>
                            </w:pPr>
                          </w:p>
                          <w:p w14:paraId="4699D449" w14:textId="5EADEBD9" w:rsidR="0082605E" w:rsidRPr="00E91BE1" w:rsidRDefault="0082605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w:t>
                            </w:r>
                          </w:p>
                          <w:p w14:paraId="1671E118" w14:textId="54CCB941" w:rsidR="0082605E" w:rsidRPr="00E91BE1" w:rsidRDefault="0082605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Pr="00E867F1">
                              <w:rPr>
                                <w:rFonts w:cs="Times New Roman"/>
                                <w:smallCaps/>
                                <w:color w:val="404040" w:themeColor="text1" w:themeTint="BF"/>
                                <w:sz w:val="36"/>
                                <w:szCs w:val="36"/>
                              </w:rPr>
                              <w:t>government</w:t>
                            </w:r>
                          </w:p>
                          <w:p w14:paraId="29D510C4" w14:textId="2B2F4463" w:rsidR="0082605E" w:rsidRPr="00E91BE1" w:rsidRDefault="0082605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fishing, fuel emissions, large fish biomass, seafood production </w:t>
                            </w:r>
                          </w:p>
                          <w:p w14:paraId="6DF0E7C6" w14:textId="77777777" w:rsidR="0082605E" w:rsidRDefault="0082605E" w:rsidP="00FB2C53"/>
                          <w:p w14:paraId="4DF87617" w14:textId="77777777" w:rsidR="0082605E" w:rsidRDefault="0082605E" w:rsidP="00FB2C53"/>
                          <w:p w14:paraId="4FD71E35" w14:textId="77777777" w:rsidR="0082605E" w:rsidRDefault="0082605E" w:rsidP="00FB2C53"/>
                          <w:p w14:paraId="0AAEA688" w14:textId="77777777" w:rsidR="0082605E" w:rsidRDefault="0082605E" w:rsidP="00FB2C53"/>
                          <w:p w14:paraId="693769A0" w14:textId="5657ED40" w:rsidR="0082605E" w:rsidRPr="00E91BE1" w:rsidRDefault="0082605E"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January 2021</w:t>
                            </w:r>
                          </w:p>
                          <w:p w14:paraId="0DDBFE23" w14:textId="77777777" w:rsidR="0082605E" w:rsidRPr="000829DC" w:rsidRDefault="0082605E" w:rsidP="00FB2C53"/>
                          <w:p w14:paraId="4BB1447A" w14:textId="77777777" w:rsidR="0082605E" w:rsidRDefault="0082605E" w:rsidP="00FB2C53"/>
                          <w:p w14:paraId="6A9CEC43" w14:textId="77777777" w:rsidR="0082605E" w:rsidRDefault="0082605E" w:rsidP="00FB2C53"/>
                          <w:p w14:paraId="2120AE6B" w14:textId="77777777" w:rsidR="0082605E" w:rsidRDefault="0082605E" w:rsidP="00FB2C53"/>
                          <w:p w14:paraId="2F48DE38" w14:textId="77777777" w:rsidR="0082605E" w:rsidRPr="000829DC" w:rsidRDefault="0082605E" w:rsidP="00FB2C53"/>
                          <w:p w14:paraId="1981D31A" w14:textId="77777777" w:rsidR="0082605E" w:rsidRPr="00E91BE1" w:rsidRDefault="0082605E"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6555E26A" w14:textId="4F5F6706" w:rsidR="0082605E" w:rsidRDefault="0082605E"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Robin Pelc, Research Fellow</w:t>
                            </w:r>
                          </w:p>
                          <w:p w14:paraId="1A0041F3" w14:textId="588AEFE9" w:rsidR="0082605E" w:rsidRPr="00E91BE1" w:rsidRDefault="0082605E" w:rsidP="00FB2C53">
                            <w:pPr>
                              <w:spacing w:after="0" w:line="240" w:lineRule="auto"/>
                              <w:rPr>
                                <w:rFonts w:cs="Times New Roman"/>
                                <w:smallCaps/>
                                <w:color w:val="404040" w:themeColor="text1" w:themeTint="BF"/>
                                <w:sz w:val="28"/>
                                <w:szCs w:val="28"/>
                              </w:rPr>
                            </w:pPr>
                            <w:proofErr w:type="spellStart"/>
                            <w:r>
                              <w:rPr>
                                <w:rFonts w:cs="Times New Roman"/>
                                <w:smallCaps/>
                                <w:color w:val="404040" w:themeColor="text1" w:themeTint="BF"/>
                                <w:sz w:val="28"/>
                                <w:szCs w:val="28"/>
                              </w:rPr>
                              <w:t>emilia</w:t>
                            </w:r>
                            <w:proofErr w:type="spellEnd"/>
                            <w:r>
                              <w:rPr>
                                <w:rFonts w:cs="Times New Roman"/>
                                <w:smallCaps/>
                                <w:color w:val="404040" w:themeColor="text1" w:themeTint="BF"/>
                                <w:sz w:val="28"/>
                                <w:szCs w:val="28"/>
                              </w:rPr>
                              <w:t xml:space="preserve"> Jankowska, senior research fellow</w:t>
                            </w:r>
                          </w:p>
                          <w:p w14:paraId="1C3CFB47" w14:textId="31240F85" w:rsidR="0082605E" w:rsidRDefault="0082605E" w:rsidP="007864AB">
                            <w:pPr>
                              <w:rPr>
                                <w:rFonts w:cs="Times New Roman"/>
                                <w:smallCaps/>
                                <w:color w:val="404040" w:themeColor="text1" w:themeTint="BF"/>
                              </w:rPr>
                            </w:pPr>
                          </w:p>
                          <w:p w14:paraId="4481356F" w14:textId="6C098178" w:rsidR="0082605E" w:rsidRPr="00EB247F" w:rsidRDefault="0082605E"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82605E" w:rsidRPr="00E6531F" w:rsidRDefault="0082605E"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82605E" w:rsidRPr="00E6531F" w:rsidRDefault="0082605E" w:rsidP="00C81D94">
                            <w:pPr>
                              <w:rPr>
                                <w:rFonts w:cs="Times New Roman"/>
                                <w:smallCaps/>
                                <w:color w:val="404040" w:themeColor="text1" w:themeTint="BF"/>
                                <w:sz w:val="36"/>
                                <w:szCs w:val="36"/>
                                <w:lang w:val="pt-PT"/>
                              </w:rPr>
                            </w:pPr>
                          </w:p>
                          <w:p w14:paraId="3D97FBF6" w14:textId="77777777" w:rsidR="0082605E" w:rsidRPr="00E6531F" w:rsidRDefault="0082605E"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82605E" w:rsidRPr="00E91BE1" w:rsidRDefault="0082605E"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743259B1" w14:textId="5C7E3F37" w:rsidR="0082605E" w:rsidRPr="00D64080" w:rsidRDefault="0082605E" w:rsidP="00FB2C53">
                      <w:pPr>
                        <w:spacing w:line="240" w:lineRule="auto"/>
                        <w:jc w:val="center"/>
                        <w:rPr>
                          <w:rFonts w:cs="Times New Roman"/>
                          <w:b/>
                          <w:smallCaps/>
                          <w:color w:val="404040" w:themeColor="text1" w:themeTint="BF"/>
                          <w:sz w:val="40"/>
                          <w:szCs w:val="40"/>
                        </w:rPr>
                      </w:pPr>
                      <w:r>
                        <w:rPr>
                          <w:rFonts w:cs="Times New Roman"/>
                          <w:b/>
                          <w:smallCaps/>
                          <w:color w:val="404040" w:themeColor="text1" w:themeTint="BF"/>
                          <w:sz w:val="48"/>
                          <w:szCs w:val="48"/>
                        </w:rPr>
                        <w:t>Improv</w:t>
                      </w:r>
                      <w:r w:rsidR="00013A2A">
                        <w:rPr>
                          <w:rFonts w:cs="Times New Roman"/>
                          <w:b/>
                          <w:smallCaps/>
                          <w:color w:val="404040" w:themeColor="text1" w:themeTint="BF"/>
                          <w:sz w:val="48"/>
                          <w:szCs w:val="48"/>
                        </w:rPr>
                        <w:t>e</w:t>
                      </w:r>
                      <w:r>
                        <w:rPr>
                          <w:rFonts w:cs="Times New Roman"/>
                          <w:b/>
                          <w:smallCaps/>
                          <w:color w:val="404040" w:themeColor="text1" w:themeTint="BF"/>
                          <w:sz w:val="48"/>
                          <w:szCs w:val="48"/>
                        </w:rPr>
                        <w:t xml:space="preserve"> Fisheries</w:t>
                      </w:r>
                    </w:p>
                    <w:p w14:paraId="6774E85B" w14:textId="77777777" w:rsidR="0082605E" w:rsidRPr="00EB247F" w:rsidRDefault="0082605E" w:rsidP="00EB247F">
                      <w:pPr>
                        <w:spacing w:line="240" w:lineRule="auto"/>
                        <w:jc w:val="center"/>
                        <w:rPr>
                          <w:rFonts w:cs="Times New Roman"/>
                          <w:smallCaps/>
                          <w:color w:val="404040" w:themeColor="text1" w:themeTint="BF"/>
                          <w:sz w:val="36"/>
                          <w:szCs w:val="36"/>
                        </w:rPr>
                      </w:pPr>
                    </w:p>
                    <w:p w14:paraId="4699D449" w14:textId="5EADEBD9" w:rsidR="0082605E" w:rsidRPr="00E91BE1" w:rsidRDefault="0082605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w:t>
                      </w:r>
                    </w:p>
                    <w:p w14:paraId="1671E118" w14:textId="54CCB941" w:rsidR="0082605E" w:rsidRPr="00E91BE1" w:rsidRDefault="0082605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Pr="00E867F1">
                        <w:rPr>
                          <w:rFonts w:cs="Times New Roman"/>
                          <w:smallCaps/>
                          <w:color w:val="404040" w:themeColor="text1" w:themeTint="BF"/>
                          <w:sz w:val="36"/>
                          <w:szCs w:val="36"/>
                        </w:rPr>
                        <w:t>government</w:t>
                      </w:r>
                    </w:p>
                    <w:p w14:paraId="29D510C4" w14:textId="2B2F4463" w:rsidR="0082605E" w:rsidRPr="00E91BE1" w:rsidRDefault="0082605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fishing, fuel emissions, large fish biomass, seafood production </w:t>
                      </w:r>
                    </w:p>
                    <w:p w14:paraId="6DF0E7C6" w14:textId="77777777" w:rsidR="0082605E" w:rsidRDefault="0082605E" w:rsidP="00FB2C53"/>
                    <w:p w14:paraId="4DF87617" w14:textId="77777777" w:rsidR="0082605E" w:rsidRDefault="0082605E" w:rsidP="00FB2C53"/>
                    <w:p w14:paraId="4FD71E35" w14:textId="77777777" w:rsidR="0082605E" w:rsidRDefault="0082605E" w:rsidP="00FB2C53"/>
                    <w:p w14:paraId="0AAEA688" w14:textId="77777777" w:rsidR="0082605E" w:rsidRDefault="0082605E" w:rsidP="00FB2C53"/>
                    <w:p w14:paraId="693769A0" w14:textId="5657ED40" w:rsidR="0082605E" w:rsidRPr="00E91BE1" w:rsidRDefault="0082605E"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January 2021</w:t>
                      </w:r>
                    </w:p>
                    <w:p w14:paraId="0DDBFE23" w14:textId="77777777" w:rsidR="0082605E" w:rsidRPr="000829DC" w:rsidRDefault="0082605E" w:rsidP="00FB2C53"/>
                    <w:p w14:paraId="4BB1447A" w14:textId="77777777" w:rsidR="0082605E" w:rsidRDefault="0082605E" w:rsidP="00FB2C53"/>
                    <w:p w14:paraId="6A9CEC43" w14:textId="77777777" w:rsidR="0082605E" w:rsidRDefault="0082605E" w:rsidP="00FB2C53"/>
                    <w:p w14:paraId="2120AE6B" w14:textId="77777777" w:rsidR="0082605E" w:rsidRDefault="0082605E" w:rsidP="00FB2C53"/>
                    <w:p w14:paraId="2F48DE38" w14:textId="77777777" w:rsidR="0082605E" w:rsidRPr="000829DC" w:rsidRDefault="0082605E" w:rsidP="00FB2C53"/>
                    <w:p w14:paraId="1981D31A" w14:textId="77777777" w:rsidR="0082605E" w:rsidRPr="00E91BE1" w:rsidRDefault="0082605E"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6555E26A" w14:textId="4F5F6706" w:rsidR="0082605E" w:rsidRDefault="0082605E"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Robin Pelc, Research Fellow</w:t>
                      </w:r>
                    </w:p>
                    <w:p w14:paraId="1A0041F3" w14:textId="588AEFE9" w:rsidR="0082605E" w:rsidRPr="00E91BE1" w:rsidRDefault="0082605E" w:rsidP="00FB2C53">
                      <w:pPr>
                        <w:spacing w:after="0" w:line="240" w:lineRule="auto"/>
                        <w:rPr>
                          <w:rFonts w:cs="Times New Roman"/>
                          <w:smallCaps/>
                          <w:color w:val="404040" w:themeColor="text1" w:themeTint="BF"/>
                          <w:sz w:val="28"/>
                          <w:szCs w:val="28"/>
                        </w:rPr>
                      </w:pPr>
                      <w:proofErr w:type="spellStart"/>
                      <w:r>
                        <w:rPr>
                          <w:rFonts w:cs="Times New Roman"/>
                          <w:smallCaps/>
                          <w:color w:val="404040" w:themeColor="text1" w:themeTint="BF"/>
                          <w:sz w:val="28"/>
                          <w:szCs w:val="28"/>
                        </w:rPr>
                        <w:t>emilia</w:t>
                      </w:r>
                      <w:proofErr w:type="spellEnd"/>
                      <w:r>
                        <w:rPr>
                          <w:rFonts w:cs="Times New Roman"/>
                          <w:smallCaps/>
                          <w:color w:val="404040" w:themeColor="text1" w:themeTint="BF"/>
                          <w:sz w:val="28"/>
                          <w:szCs w:val="28"/>
                        </w:rPr>
                        <w:t xml:space="preserve"> Jankowska, senior research fellow</w:t>
                      </w:r>
                    </w:p>
                    <w:p w14:paraId="1C3CFB47" w14:textId="31240F85" w:rsidR="0082605E" w:rsidRDefault="0082605E" w:rsidP="007864AB">
                      <w:pPr>
                        <w:rPr>
                          <w:rFonts w:cs="Times New Roman"/>
                          <w:smallCaps/>
                          <w:color w:val="404040" w:themeColor="text1" w:themeTint="BF"/>
                        </w:rPr>
                      </w:pPr>
                    </w:p>
                    <w:p w14:paraId="4481356F" w14:textId="6C098178" w:rsidR="0082605E" w:rsidRPr="00EB247F" w:rsidRDefault="0082605E"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82605E" w:rsidRPr="00E6531F" w:rsidRDefault="0082605E"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2"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3"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82605E" w:rsidRPr="00E6531F" w:rsidRDefault="0082605E" w:rsidP="00C81D94">
                      <w:pPr>
                        <w:rPr>
                          <w:rFonts w:cs="Times New Roman"/>
                          <w:smallCaps/>
                          <w:color w:val="404040" w:themeColor="text1" w:themeTint="BF"/>
                          <w:sz w:val="36"/>
                          <w:szCs w:val="36"/>
                          <w:lang w:val="pt-PT"/>
                        </w:rPr>
                      </w:pPr>
                    </w:p>
                    <w:p w14:paraId="3D97FBF6" w14:textId="77777777" w:rsidR="0082605E" w:rsidRPr="00E6531F" w:rsidRDefault="0082605E"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BF56E5">
          <w:pPr>
            <w:rPr>
              <w:rStyle w:val="Heading1Char"/>
            </w:rPr>
          </w:pPr>
          <w:r w:rsidRPr="00C44058">
            <w:rPr>
              <w:rStyle w:val="Heading1Char"/>
            </w:rPr>
            <w:t>Table of Contents</w:t>
          </w:r>
        </w:p>
        <w:p w14:paraId="0180B5DA" w14:textId="02EFF362" w:rsidR="00E96227" w:rsidRDefault="00640665">
          <w:pPr>
            <w:pStyle w:val="TOC1"/>
            <w:tabs>
              <w:tab w:val="right" w:leader="dot" w:pos="9350"/>
            </w:tabs>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65676303" w:history="1">
            <w:r w:rsidR="00E96227" w:rsidRPr="004B410E">
              <w:rPr>
                <w:rStyle w:val="Hyperlink"/>
                <w:noProof/>
              </w:rPr>
              <w:t>List of Figures</w:t>
            </w:r>
            <w:r w:rsidR="00E96227">
              <w:rPr>
                <w:noProof/>
                <w:webHidden/>
              </w:rPr>
              <w:tab/>
            </w:r>
            <w:r w:rsidR="00E96227">
              <w:rPr>
                <w:noProof/>
                <w:webHidden/>
              </w:rPr>
              <w:fldChar w:fldCharType="begin"/>
            </w:r>
            <w:r w:rsidR="00E96227">
              <w:rPr>
                <w:noProof/>
                <w:webHidden/>
              </w:rPr>
              <w:instrText xml:space="preserve"> PAGEREF _Toc65676303 \h </w:instrText>
            </w:r>
            <w:r w:rsidR="00E96227">
              <w:rPr>
                <w:noProof/>
                <w:webHidden/>
              </w:rPr>
            </w:r>
            <w:r w:rsidR="00E96227">
              <w:rPr>
                <w:noProof/>
                <w:webHidden/>
              </w:rPr>
              <w:fldChar w:fldCharType="separate"/>
            </w:r>
            <w:r w:rsidR="00E96227">
              <w:rPr>
                <w:noProof/>
                <w:webHidden/>
              </w:rPr>
              <w:t>4</w:t>
            </w:r>
            <w:r w:rsidR="00E96227">
              <w:rPr>
                <w:noProof/>
                <w:webHidden/>
              </w:rPr>
              <w:fldChar w:fldCharType="end"/>
            </w:r>
          </w:hyperlink>
        </w:p>
        <w:p w14:paraId="41CD2F42" w14:textId="7D3B15C7" w:rsidR="00E96227" w:rsidRDefault="00525743">
          <w:pPr>
            <w:pStyle w:val="TOC1"/>
            <w:tabs>
              <w:tab w:val="right" w:leader="dot" w:pos="9350"/>
            </w:tabs>
            <w:rPr>
              <w:rFonts w:asciiTheme="minorHAnsi" w:hAnsiTheme="minorHAnsi"/>
              <w:noProof/>
              <w:lang w:eastAsia="en-US"/>
            </w:rPr>
          </w:pPr>
          <w:hyperlink w:anchor="_Toc65676304" w:history="1">
            <w:r w:rsidR="00E96227" w:rsidRPr="004B410E">
              <w:rPr>
                <w:rStyle w:val="Hyperlink"/>
                <w:noProof/>
              </w:rPr>
              <w:t>List of Tables</w:t>
            </w:r>
            <w:r w:rsidR="00E96227">
              <w:rPr>
                <w:noProof/>
                <w:webHidden/>
              </w:rPr>
              <w:tab/>
            </w:r>
            <w:r w:rsidR="00E96227">
              <w:rPr>
                <w:noProof/>
                <w:webHidden/>
              </w:rPr>
              <w:fldChar w:fldCharType="begin"/>
            </w:r>
            <w:r w:rsidR="00E96227">
              <w:rPr>
                <w:noProof/>
                <w:webHidden/>
              </w:rPr>
              <w:instrText xml:space="preserve"> PAGEREF _Toc65676304 \h </w:instrText>
            </w:r>
            <w:r w:rsidR="00E96227">
              <w:rPr>
                <w:noProof/>
                <w:webHidden/>
              </w:rPr>
            </w:r>
            <w:r w:rsidR="00E96227">
              <w:rPr>
                <w:noProof/>
                <w:webHidden/>
              </w:rPr>
              <w:fldChar w:fldCharType="separate"/>
            </w:r>
            <w:r w:rsidR="00E96227">
              <w:rPr>
                <w:noProof/>
                <w:webHidden/>
              </w:rPr>
              <w:t>4</w:t>
            </w:r>
            <w:r w:rsidR="00E96227">
              <w:rPr>
                <w:noProof/>
                <w:webHidden/>
              </w:rPr>
              <w:fldChar w:fldCharType="end"/>
            </w:r>
          </w:hyperlink>
        </w:p>
        <w:p w14:paraId="779AC041" w14:textId="6DA27D37" w:rsidR="00E96227" w:rsidRDefault="00525743">
          <w:pPr>
            <w:pStyle w:val="TOC1"/>
            <w:tabs>
              <w:tab w:val="right" w:leader="dot" w:pos="9350"/>
            </w:tabs>
            <w:rPr>
              <w:rFonts w:asciiTheme="minorHAnsi" w:hAnsiTheme="minorHAnsi"/>
              <w:noProof/>
              <w:lang w:eastAsia="en-US"/>
            </w:rPr>
          </w:pPr>
          <w:hyperlink w:anchor="_Toc65676305" w:history="1">
            <w:r w:rsidR="00E96227" w:rsidRPr="004B410E">
              <w:rPr>
                <w:rStyle w:val="Hyperlink"/>
                <w:noProof/>
              </w:rPr>
              <w:t>Executive Summary</w:t>
            </w:r>
            <w:r w:rsidR="00E96227">
              <w:rPr>
                <w:noProof/>
                <w:webHidden/>
              </w:rPr>
              <w:tab/>
            </w:r>
            <w:r w:rsidR="00E96227">
              <w:rPr>
                <w:noProof/>
                <w:webHidden/>
              </w:rPr>
              <w:fldChar w:fldCharType="begin"/>
            </w:r>
            <w:r w:rsidR="00E96227">
              <w:rPr>
                <w:noProof/>
                <w:webHidden/>
              </w:rPr>
              <w:instrText xml:space="preserve"> PAGEREF _Toc65676305 \h </w:instrText>
            </w:r>
            <w:r w:rsidR="00E96227">
              <w:rPr>
                <w:noProof/>
                <w:webHidden/>
              </w:rPr>
            </w:r>
            <w:r w:rsidR="00E96227">
              <w:rPr>
                <w:noProof/>
                <w:webHidden/>
              </w:rPr>
              <w:fldChar w:fldCharType="separate"/>
            </w:r>
            <w:r w:rsidR="00E96227">
              <w:rPr>
                <w:noProof/>
                <w:webHidden/>
              </w:rPr>
              <w:t>5</w:t>
            </w:r>
            <w:r w:rsidR="00E96227">
              <w:rPr>
                <w:noProof/>
                <w:webHidden/>
              </w:rPr>
              <w:fldChar w:fldCharType="end"/>
            </w:r>
          </w:hyperlink>
        </w:p>
        <w:p w14:paraId="06CE7BA6" w14:textId="243DE81E" w:rsidR="00E96227" w:rsidRDefault="00525743">
          <w:pPr>
            <w:pStyle w:val="TOC1"/>
            <w:tabs>
              <w:tab w:val="left" w:pos="440"/>
              <w:tab w:val="right" w:leader="dot" w:pos="9350"/>
            </w:tabs>
            <w:rPr>
              <w:rFonts w:asciiTheme="minorHAnsi" w:hAnsiTheme="minorHAnsi"/>
              <w:noProof/>
              <w:lang w:eastAsia="en-US"/>
            </w:rPr>
          </w:pPr>
          <w:hyperlink w:anchor="_Toc65676306" w:history="1">
            <w:r w:rsidR="00E96227" w:rsidRPr="004B410E">
              <w:rPr>
                <w:rStyle w:val="Hyperlink"/>
                <w:noProof/>
              </w:rPr>
              <w:t>1</w:t>
            </w:r>
            <w:r w:rsidR="00E96227">
              <w:rPr>
                <w:rFonts w:asciiTheme="minorHAnsi" w:hAnsiTheme="minorHAnsi"/>
                <w:noProof/>
                <w:lang w:eastAsia="en-US"/>
              </w:rPr>
              <w:tab/>
            </w:r>
            <w:r w:rsidR="00E96227" w:rsidRPr="004B410E">
              <w:rPr>
                <w:rStyle w:val="Hyperlink"/>
                <w:noProof/>
              </w:rPr>
              <w:t>Literature Review</w:t>
            </w:r>
            <w:r w:rsidR="00E96227">
              <w:rPr>
                <w:noProof/>
                <w:webHidden/>
              </w:rPr>
              <w:tab/>
            </w:r>
            <w:r w:rsidR="00E96227">
              <w:rPr>
                <w:noProof/>
                <w:webHidden/>
              </w:rPr>
              <w:fldChar w:fldCharType="begin"/>
            </w:r>
            <w:r w:rsidR="00E96227">
              <w:rPr>
                <w:noProof/>
                <w:webHidden/>
              </w:rPr>
              <w:instrText xml:space="preserve"> PAGEREF _Toc65676306 \h </w:instrText>
            </w:r>
            <w:r w:rsidR="00E96227">
              <w:rPr>
                <w:noProof/>
                <w:webHidden/>
              </w:rPr>
            </w:r>
            <w:r w:rsidR="00E96227">
              <w:rPr>
                <w:noProof/>
                <w:webHidden/>
              </w:rPr>
              <w:fldChar w:fldCharType="separate"/>
            </w:r>
            <w:r w:rsidR="00E96227">
              <w:rPr>
                <w:noProof/>
                <w:webHidden/>
              </w:rPr>
              <w:t>6</w:t>
            </w:r>
            <w:r w:rsidR="00E96227">
              <w:rPr>
                <w:noProof/>
                <w:webHidden/>
              </w:rPr>
              <w:fldChar w:fldCharType="end"/>
            </w:r>
          </w:hyperlink>
        </w:p>
        <w:p w14:paraId="3A6A3080" w14:textId="33DEFE0A" w:rsidR="00E96227" w:rsidRDefault="00525743">
          <w:pPr>
            <w:pStyle w:val="TOC2"/>
            <w:tabs>
              <w:tab w:val="left" w:pos="880"/>
              <w:tab w:val="right" w:leader="dot" w:pos="9350"/>
            </w:tabs>
            <w:rPr>
              <w:rFonts w:asciiTheme="minorHAnsi" w:hAnsiTheme="minorHAnsi"/>
              <w:noProof/>
              <w:lang w:eastAsia="en-US"/>
            </w:rPr>
          </w:pPr>
          <w:hyperlink w:anchor="_Toc65676307" w:history="1">
            <w:r w:rsidR="00E96227" w:rsidRPr="004B410E">
              <w:rPr>
                <w:rStyle w:val="Hyperlink"/>
                <w:noProof/>
              </w:rPr>
              <w:t>1.1</w:t>
            </w:r>
            <w:r w:rsidR="00E96227">
              <w:rPr>
                <w:rFonts w:asciiTheme="minorHAnsi" w:hAnsiTheme="minorHAnsi"/>
                <w:noProof/>
                <w:lang w:eastAsia="en-US"/>
              </w:rPr>
              <w:tab/>
            </w:r>
            <w:r w:rsidR="00E96227" w:rsidRPr="004B410E">
              <w:rPr>
                <w:rStyle w:val="Hyperlink"/>
                <w:noProof/>
              </w:rPr>
              <w:t>State of the Practice</w:t>
            </w:r>
            <w:r w:rsidR="00E96227">
              <w:rPr>
                <w:noProof/>
                <w:webHidden/>
              </w:rPr>
              <w:tab/>
            </w:r>
            <w:r w:rsidR="00E96227">
              <w:rPr>
                <w:noProof/>
                <w:webHidden/>
              </w:rPr>
              <w:fldChar w:fldCharType="begin"/>
            </w:r>
            <w:r w:rsidR="00E96227">
              <w:rPr>
                <w:noProof/>
                <w:webHidden/>
              </w:rPr>
              <w:instrText xml:space="preserve"> PAGEREF _Toc65676307 \h </w:instrText>
            </w:r>
            <w:r w:rsidR="00E96227">
              <w:rPr>
                <w:noProof/>
                <w:webHidden/>
              </w:rPr>
            </w:r>
            <w:r w:rsidR="00E96227">
              <w:rPr>
                <w:noProof/>
                <w:webHidden/>
              </w:rPr>
              <w:fldChar w:fldCharType="separate"/>
            </w:r>
            <w:r w:rsidR="00E96227">
              <w:rPr>
                <w:noProof/>
                <w:webHidden/>
              </w:rPr>
              <w:t>6</w:t>
            </w:r>
            <w:r w:rsidR="00E96227">
              <w:rPr>
                <w:noProof/>
                <w:webHidden/>
              </w:rPr>
              <w:fldChar w:fldCharType="end"/>
            </w:r>
          </w:hyperlink>
        </w:p>
        <w:p w14:paraId="16D363E3" w14:textId="62DF175C" w:rsidR="00E96227" w:rsidRDefault="00525743">
          <w:pPr>
            <w:pStyle w:val="TOC2"/>
            <w:tabs>
              <w:tab w:val="right" w:leader="dot" w:pos="9350"/>
            </w:tabs>
            <w:rPr>
              <w:rFonts w:asciiTheme="minorHAnsi" w:hAnsiTheme="minorHAnsi"/>
              <w:noProof/>
              <w:lang w:eastAsia="en-US"/>
            </w:rPr>
          </w:pPr>
          <w:hyperlink w:anchor="_Toc65676308" w:history="1">
            <w:r w:rsidR="00E96227" w:rsidRPr="004B410E">
              <w:rPr>
                <w:rStyle w:val="Hyperlink"/>
                <w:noProof/>
              </w:rPr>
              <w:t>1.2 Total Addressable Market</w:t>
            </w:r>
            <w:r w:rsidR="00E96227">
              <w:rPr>
                <w:noProof/>
                <w:webHidden/>
              </w:rPr>
              <w:tab/>
            </w:r>
            <w:r w:rsidR="00E96227">
              <w:rPr>
                <w:noProof/>
                <w:webHidden/>
              </w:rPr>
              <w:fldChar w:fldCharType="begin"/>
            </w:r>
            <w:r w:rsidR="00E96227">
              <w:rPr>
                <w:noProof/>
                <w:webHidden/>
              </w:rPr>
              <w:instrText xml:space="preserve"> PAGEREF _Toc65676308 \h </w:instrText>
            </w:r>
            <w:r w:rsidR="00E96227">
              <w:rPr>
                <w:noProof/>
                <w:webHidden/>
              </w:rPr>
            </w:r>
            <w:r w:rsidR="00E96227">
              <w:rPr>
                <w:noProof/>
                <w:webHidden/>
              </w:rPr>
              <w:fldChar w:fldCharType="separate"/>
            </w:r>
            <w:r w:rsidR="00E96227">
              <w:rPr>
                <w:noProof/>
                <w:webHidden/>
              </w:rPr>
              <w:t>12</w:t>
            </w:r>
            <w:r w:rsidR="00E96227">
              <w:rPr>
                <w:noProof/>
                <w:webHidden/>
              </w:rPr>
              <w:fldChar w:fldCharType="end"/>
            </w:r>
          </w:hyperlink>
        </w:p>
        <w:p w14:paraId="46ABB695" w14:textId="3AE21AB1" w:rsidR="00E96227" w:rsidRDefault="00525743">
          <w:pPr>
            <w:pStyle w:val="TOC2"/>
            <w:tabs>
              <w:tab w:val="right" w:leader="dot" w:pos="9350"/>
            </w:tabs>
            <w:rPr>
              <w:rFonts w:asciiTheme="minorHAnsi" w:hAnsiTheme="minorHAnsi"/>
              <w:noProof/>
              <w:lang w:eastAsia="en-US"/>
            </w:rPr>
          </w:pPr>
          <w:hyperlink w:anchor="_Toc65676309" w:history="1">
            <w:r w:rsidR="00E96227" w:rsidRPr="004B410E">
              <w:rPr>
                <w:rStyle w:val="Hyperlink"/>
                <w:noProof/>
              </w:rPr>
              <w:t>1.2 Adoption Path</w:t>
            </w:r>
            <w:r w:rsidR="00E96227">
              <w:rPr>
                <w:noProof/>
                <w:webHidden/>
              </w:rPr>
              <w:tab/>
            </w:r>
            <w:r w:rsidR="00E96227">
              <w:rPr>
                <w:noProof/>
                <w:webHidden/>
              </w:rPr>
              <w:fldChar w:fldCharType="begin"/>
            </w:r>
            <w:r w:rsidR="00E96227">
              <w:rPr>
                <w:noProof/>
                <w:webHidden/>
              </w:rPr>
              <w:instrText xml:space="preserve"> PAGEREF _Toc65676309 \h </w:instrText>
            </w:r>
            <w:r w:rsidR="00E96227">
              <w:rPr>
                <w:noProof/>
                <w:webHidden/>
              </w:rPr>
            </w:r>
            <w:r w:rsidR="00E96227">
              <w:rPr>
                <w:noProof/>
                <w:webHidden/>
              </w:rPr>
              <w:fldChar w:fldCharType="separate"/>
            </w:r>
            <w:r w:rsidR="00E96227">
              <w:rPr>
                <w:noProof/>
                <w:webHidden/>
              </w:rPr>
              <w:t>12</w:t>
            </w:r>
            <w:r w:rsidR="00E96227">
              <w:rPr>
                <w:noProof/>
                <w:webHidden/>
              </w:rPr>
              <w:fldChar w:fldCharType="end"/>
            </w:r>
          </w:hyperlink>
        </w:p>
        <w:p w14:paraId="44885808" w14:textId="41CF0C92" w:rsidR="00E96227" w:rsidRDefault="00525743">
          <w:pPr>
            <w:pStyle w:val="TOC3"/>
            <w:tabs>
              <w:tab w:val="left" w:pos="1320"/>
              <w:tab w:val="right" w:leader="dot" w:pos="9350"/>
            </w:tabs>
            <w:rPr>
              <w:rFonts w:asciiTheme="minorHAnsi" w:hAnsiTheme="minorHAnsi"/>
              <w:noProof/>
              <w:lang w:eastAsia="en-US"/>
            </w:rPr>
          </w:pPr>
          <w:hyperlink w:anchor="_Toc65676310" w:history="1">
            <w:r w:rsidR="00E96227" w:rsidRPr="004B410E">
              <w:rPr>
                <w:rStyle w:val="Hyperlink"/>
                <w:noProof/>
              </w:rPr>
              <w:t>1.2.1</w:t>
            </w:r>
            <w:r w:rsidR="00E96227">
              <w:rPr>
                <w:rFonts w:asciiTheme="minorHAnsi" w:hAnsiTheme="minorHAnsi"/>
                <w:noProof/>
                <w:lang w:eastAsia="en-US"/>
              </w:rPr>
              <w:tab/>
            </w:r>
            <w:r w:rsidR="00E96227" w:rsidRPr="004B410E">
              <w:rPr>
                <w:rStyle w:val="Hyperlink"/>
                <w:noProof/>
              </w:rPr>
              <w:t>Current Adoption</w:t>
            </w:r>
            <w:r w:rsidR="00E96227">
              <w:rPr>
                <w:noProof/>
                <w:webHidden/>
              </w:rPr>
              <w:tab/>
            </w:r>
            <w:r w:rsidR="00E96227">
              <w:rPr>
                <w:noProof/>
                <w:webHidden/>
              </w:rPr>
              <w:fldChar w:fldCharType="begin"/>
            </w:r>
            <w:r w:rsidR="00E96227">
              <w:rPr>
                <w:noProof/>
                <w:webHidden/>
              </w:rPr>
              <w:instrText xml:space="preserve"> PAGEREF _Toc65676310 \h </w:instrText>
            </w:r>
            <w:r w:rsidR="00E96227">
              <w:rPr>
                <w:noProof/>
                <w:webHidden/>
              </w:rPr>
            </w:r>
            <w:r w:rsidR="00E96227">
              <w:rPr>
                <w:noProof/>
                <w:webHidden/>
              </w:rPr>
              <w:fldChar w:fldCharType="separate"/>
            </w:r>
            <w:r w:rsidR="00E96227">
              <w:rPr>
                <w:noProof/>
                <w:webHidden/>
              </w:rPr>
              <w:t>12</w:t>
            </w:r>
            <w:r w:rsidR="00E96227">
              <w:rPr>
                <w:noProof/>
                <w:webHidden/>
              </w:rPr>
              <w:fldChar w:fldCharType="end"/>
            </w:r>
          </w:hyperlink>
        </w:p>
        <w:p w14:paraId="3DA605F2" w14:textId="12B46A4D" w:rsidR="00E96227" w:rsidRDefault="00525743">
          <w:pPr>
            <w:pStyle w:val="TOC3"/>
            <w:tabs>
              <w:tab w:val="left" w:pos="1320"/>
              <w:tab w:val="right" w:leader="dot" w:pos="9350"/>
            </w:tabs>
            <w:rPr>
              <w:rFonts w:asciiTheme="minorHAnsi" w:hAnsiTheme="minorHAnsi"/>
              <w:noProof/>
              <w:lang w:eastAsia="en-US"/>
            </w:rPr>
          </w:pPr>
          <w:hyperlink w:anchor="_Toc65676311" w:history="1">
            <w:r w:rsidR="00E96227" w:rsidRPr="004B410E">
              <w:rPr>
                <w:rStyle w:val="Hyperlink"/>
                <w:noProof/>
              </w:rPr>
              <w:t>1.2.2</w:t>
            </w:r>
            <w:r w:rsidR="00E96227">
              <w:rPr>
                <w:rFonts w:asciiTheme="minorHAnsi" w:hAnsiTheme="minorHAnsi"/>
                <w:noProof/>
                <w:lang w:eastAsia="en-US"/>
              </w:rPr>
              <w:tab/>
            </w:r>
            <w:r w:rsidR="00E96227" w:rsidRPr="004B410E">
              <w:rPr>
                <w:rStyle w:val="Hyperlink"/>
                <w:noProof/>
              </w:rPr>
              <w:t>Trends to Accelerate Adoption</w:t>
            </w:r>
            <w:r w:rsidR="00E96227">
              <w:rPr>
                <w:noProof/>
                <w:webHidden/>
              </w:rPr>
              <w:tab/>
            </w:r>
            <w:r w:rsidR="00E96227">
              <w:rPr>
                <w:noProof/>
                <w:webHidden/>
              </w:rPr>
              <w:fldChar w:fldCharType="begin"/>
            </w:r>
            <w:r w:rsidR="00E96227">
              <w:rPr>
                <w:noProof/>
                <w:webHidden/>
              </w:rPr>
              <w:instrText xml:space="preserve"> PAGEREF _Toc65676311 \h </w:instrText>
            </w:r>
            <w:r w:rsidR="00E96227">
              <w:rPr>
                <w:noProof/>
                <w:webHidden/>
              </w:rPr>
            </w:r>
            <w:r w:rsidR="00E96227">
              <w:rPr>
                <w:noProof/>
                <w:webHidden/>
              </w:rPr>
              <w:fldChar w:fldCharType="separate"/>
            </w:r>
            <w:r w:rsidR="00E96227">
              <w:rPr>
                <w:noProof/>
                <w:webHidden/>
              </w:rPr>
              <w:t>13</w:t>
            </w:r>
            <w:r w:rsidR="00E96227">
              <w:rPr>
                <w:noProof/>
                <w:webHidden/>
              </w:rPr>
              <w:fldChar w:fldCharType="end"/>
            </w:r>
          </w:hyperlink>
        </w:p>
        <w:p w14:paraId="253EE2FE" w14:textId="1D96E6E5" w:rsidR="00E96227" w:rsidRDefault="00525743">
          <w:pPr>
            <w:pStyle w:val="TOC3"/>
            <w:tabs>
              <w:tab w:val="left" w:pos="1320"/>
              <w:tab w:val="right" w:leader="dot" w:pos="9350"/>
            </w:tabs>
            <w:rPr>
              <w:rFonts w:asciiTheme="minorHAnsi" w:hAnsiTheme="minorHAnsi"/>
              <w:noProof/>
              <w:lang w:eastAsia="en-US"/>
            </w:rPr>
          </w:pPr>
          <w:hyperlink w:anchor="_Toc65676312" w:history="1">
            <w:r w:rsidR="00E96227" w:rsidRPr="004B410E">
              <w:rPr>
                <w:rStyle w:val="Hyperlink"/>
                <w:noProof/>
              </w:rPr>
              <w:t>1.2.3</w:t>
            </w:r>
            <w:r w:rsidR="00E96227">
              <w:rPr>
                <w:rFonts w:asciiTheme="minorHAnsi" w:hAnsiTheme="minorHAnsi"/>
                <w:noProof/>
                <w:lang w:eastAsia="en-US"/>
              </w:rPr>
              <w:tab/>
            </w:r>
            <w:r w:rsidR="00E96227" w:rsidRPr="004B410E">
              <w:rPr>
                <w:rStyle w:val="Hyperlink"/>
                <w:noProof/>
              </w:rPr>
              <w:t>Barriers to Adoption</w:t>
            </w:r>
            <w:r w:rsidR="00E96227">
              <w:rPr>
                <w:noProof/>
                <w:webHidden/>
              </w:rPr>
              <w:tab/>
            </w:r>
            <w:r w:rsidR="00E96227">
              <w:rPr>
                <w:noProof/>
                <w:webHidden/>
              </w:rPr>
              <w:fldChar w:fldCharType="begin"/>
            </w:r>
            <w:r w:rsidR="00E96227">
              <w:rPr>
                <w:noProof/>
                <w:webHidden/>
              </w:rPr>
              <w:instrText xml:space="preserve"> PAGEREF _Toc65676312 \h </w:instrText>
            </w:r>
            <w:r w:rsidR="00E96227">
              <w:rPr>
                <w:noProof/>
                <w:webHidden/>
              </w:rPr>
            </w:r>
            <w:r w:rsidR="00E96227">
              <w:rPr>
                <w:noProof/>
                <w:webHidden/>
              </w:rPr>
              <w:fldChar w:fldCharType="separate"/>
            </w:r>
            <w:r w:rsidR="00E96227">
              <w:rPr>
                <w:noProof/>
                <w:webHidden/>
              </w:rPr>
              <w:t>14</w:t>
            </w:r>
            <w:r w:rsidR="00E96227">
              <w:rPr>
                <w:noProof/>
                <w:webHidden/>
              </w:rPr>
              <w:fldChar w:fldCharType="end"/>
            </w:r>
          </w:hyperlink>
        </w:p>
        <w:p w14:paraId="7896E816" w14:textId="047CE9C2" w:rsidR="00E96227" w:rsidRDefault="00525743">
          <w:pPr>
            <w:pStyle w:val="TOC3"/>
            <w:tabs>
              <w:tab w:val="left" w:pos="1320"/>
              <w:tab w:val="right" w:leader="dot" w:pos="9350"/>
            </w:tabs>
            <w:rPr>
              <w:rFonts w:asciiTheme="minorHAnsi" w:hAnsiTheme="minorHAnsi"/>
              <w:noProof/>
              <w:lang w:eastAsia="en-US"/>
            </w:rPr>
          </w:pPr>
          <w:hyperlink w:anchor="_Toc65676313" w:history="1">
            <w:r w:rsidR="00E96227" w:rsidRPr="004B410E">
              <w:rPr>
                <w:rStyle w:val="Hyperlink"/>
                <w:noProof/>
              </w:rPr>
              <w:t>1.2.4</w:t>
            </w:r>
            <w:r w:rsidR="00E96227">
              <w:rPr>
                <w:rFonts w:asciiTheme="minorHAnsi" w:hAnsiTheme="minorHAnsi"/>
                <w:noProof/>
                <w:lang w:eastAsia="en-US"/>
              </w:rPr>
              <w:tab/>
            </w:r>
            <w:r w:rsidR="00E96227" w:rsidRPr="004B410E">
              <w:rPr>
                <w:rStyle w:val="Hyperlink"/>
                <w:noProof/>
              </w:rPr>
              <w:t>Adoption Potential</w:t>
            </w:r>
            <w:r w:rsidR="00E96227">
              <w:rPr>
                <w:noProof/>
                <w:webHidden/>
              </w:rPr>
              <w:tab/>
            </w:r>
            <w:r w:rsidR="00E96227">
              <w:rPr>
                <w:noProof/>
                <w:webHidden/>
              </w:rPr>
              <w:fldChar w:fldCharType="begin"/>
            </w:r>
            <w:r w:rsidR="00E96227">
              <w:rPr>
                <w:noProof/>
                <w:webHidden/>
              </w:rPr>
              <w:instrText xml:space="preserve"> PAGEREF _Toc65676313 \h </w:instrText>
            </w:r>
            <w:r w:rsidR="00E96227">
              <w:rPr>
                <w:noProof/>
                <w:webHidden/>
              </w:rPr>
            </w:r>
            <w:r w:rsidR="00E96227">
              <w:rPr>
                <w:noProof/>
                <w:webHidden/>
              </w:rPr>
              <w:fldChar w:fldCharType="separate"/>
            </w:r>
            <w:r w:rsidR="00E96227">
              <w:rPr>
                <w:noProof/>
                <w:webHidden/>
              </w:rPr>
              <w:t>16</w:t>
            </w:r>
            <w:r w:rsidR="00E96227">
              <w:rPr>
                <w:noProof/>
                <w:webHidden/>
              </w:rPr>
              <w:fldChar w:fldCharType="end"/>
            </w:r>
          </w:hyperlink>
        </w:p>
        <w:p w14:paraId="50528E93" w14:textId="159669F2" w:rsidR="00E96227" w:rsidRDefault="00525743">
          <w:pPr>
            <w:pStyle w:val="TOC2"/>
            <w:tabs>
              <w:tab w:val="left" w:pos="880"/>
              <w:tab w:val="right" w:leader="dot" w:pos="9350"/>
            </w:tabs>
            <w:rPr>
              <w:rFonts w:asciiTheme="minorHAnsi" w:hAnsiTheme="minorHAnsi"/>
              <w:noProof/>
              <w:lang w:eastAsia="en-US"/>
            </w:rPr>
          </w:pPr>
          <w:hyperlink w:anchor="_Toc65676314" w:history="1">
            <w:r w:rsidR="00E96227" w:rsidRPr="004B410E">
              <w:rPr>
                <w:rStyle w:val="Hyperlink"/>
                <w:noProof/>
              </w:rPr>
              <w:t>1.3</w:t>
            </w:r>
            <w:r w:rsidR="00E96227">
              <w:rPr>
                <w:rFonts w:asciiTheme="minorHAnsi" w:hAnsiTheme="minorHAnsi"/>
                <w:noProof/>
                <w:lang w:eastAsia="en-US"/>
              </w:rPr>
              <w:tab/>
            </w:r>
            <w:r w:rsidR="00E96227" w:rsidRPr="004B410E">
              <w:rPr>
                <w:rStyle w:val="Hyperlink"/>
                <w:noProof/>
              </w:rPr>
              <w:t>Advantages  and disadvantages of Improve Fisheries</w:t>
            </w:r>
            <w:r w:rsidR="00E96227">
              <w:rPr>
                <w:noProof/>
                <w:webHidden/>
              </w:rPr>
              <w:tab/>
            </w:r>
            <w:r w:rsidR="00E96227">
              <w:rPr>
                <w:noProof/>
                <w:webHidden/>
              </w:rPr>
              <w:fldChar w:fldCharType="begin"/>
            </w:r>
            <w:r w:rsidR="00E96227">
              <w:rPr>
                <w:noProof/>
                <w:webHidden/>
              </w:rPr>
              <w:instrText xml:space="preserve"> PAGEREF _Toc65676314 \h </w:instrText>
            </w:r>
            <w:r w:rsidR="00E96227">
              <w:rPr>
                <w:noProof/>
                <w:webHidden/>
              </w:rPr>
            </w:r>
            <w:r w:rsidR="00E96227">
              <w:rPr>
                <w:noProof/>
                <w:webHidden/>
              </w:rPr>
              <w:fldChar w:fldCharType="separate"/>
            </w:r>
            <w:r w:rsidR="00E96227">
              <w:rPr>
                <w:noProof/>
                <w:webHidden/>
              </w:rPr>
              <w:t>17</w:t>
            </w:r>
            <w:r w:rsidR="00E96227">
              <w:rPr>
                <w:noProof/>
                <w:webHidden/>
              </w:rPr>
              <w:fldChar w:fldCharType="end"/>
            </w:r>
          </w:hyperlink>
        </w:p>
        <w:p w14:paraId="0A347D8A" w14:textId="3FA1C50C" w:rsidR="00E96227" w:rsidRDefault="00525743">
          <w:pPr>
            <w:pStyle w:val="TOC3"/>
            <w:tabs>
              <w:tab w:val="left" w:pos="1320"/>
              <w:tab w:val="right" w:leader="dot" w:pos="9350"/>
            </w:tabs>
            <w:rPr>
              <w:rFonts w:asciiTheme="minorHAnsi" w:hAnsiTheme="minorHAnsi"/>
              <w:noProof/>
              <w:lang w:eastAsia="en-US"/>
            </w:rPr>
          </w:pPr>
          <w:hyperlink w:anchor="_Toc65676315" w:history="1">
            <w:r w:rsidR="00E96227" w:rsidRPr="004B410E">
              <w:rPr>
                <w:rStyle w:val="Hyperlink"/>
                <w:noProof/>
              </w:rPr>
              <w:t>1.3.1</w:t>
            </w:r>
            <w:r w:rsidR="00E96227">
              <w:rPr>
                <w:rFonts w:asciiTheme="minorHAnsi" w:hAnsiTheme="minorHAnsi"/>
                <w:noProof/>
                <w:lang w:eastAsia="en-US"/>
              </w:rPr>
              <w:tab/>
            </w:r>
            <w:r w:rsidR="00E96227" w:rsidRPr="004B410E">
              <w:rPr>
                <w:rStyle w:val="Hyperlink"/>
                <w:noProof/>
              </w:rPr>
              <w:t>Similar Solutions</w:t>
            </w:r>
            <w:r w:rsidR="00E96227">
              <w:rPr>
                <w:noProof/>
                <w:webHidden/>
              </w:rPr>
              <w:tab/>
            </w:r>
            <w:r w:rsidR="00E96227">
              <w:rPr>
                <w:noProof/>
                <w:webHidden/>
              </w:rPr>
              <w:fldChar w:fldCharType="begin"/>
            </w:r>
            <w:r w:rsidR="00E96227">
              <w:rPr>
                <w:noProof/>
                <w:webHidden/>
              </w:rPr>
              <w:instrText xml:space="preserve"> PAGEREF _Toc65676315 \h </w:instrText>
            </w:r>
            <w:r w:rsidR="00E96227">
              <w:rPr>
                <w:noProof/>
                <w:webHidden/>
              </w:rPr>
            </w:r>
            <w:r w:rsidR="00E96227">
              <w:rPr>
                <w:noProof/>
                <w:webHidden/>
              </w:rPr>
              <w:fldChar w:fldCharType="separate"/>
            </w:r>
            <w:r w:rsidR="00E96227">
              <w:rPr>
                <w:noProof/>
                <w:webHidden/>
              </w:rPr>
              <w:t>17</w:t>
            </w:r>
            <w:r w:rsidR="00E96227">
              <w:rPr>
                <w:noProof/>
                <w:webHidden/>
              </w:rPr>
              <w:fldChar w:fldCharType="end"/>
            </w:r>
          </w:hyperlink>
        </w:p>
        <w:p w14:paraId="1AC0CC56" w14:textId="6DE80041" w:rsidR="00E96227" w:rsidRDefault="00525743">
          <w:pPr>
            <w:pStyle w:val="TOC3"/>
            <w:tabs>
              <w:tab w:val="left" w:pos="1320"/>
              <w:tab w:val="right" w:leader="dot" w:pos="9350"/>
            </w:tabs>
            <w:rPr>
              <w:rFonts w:asciiTheme="minorHAnsi" w:hAnsiTheme="minorHAnsi"/>
              <w:noProof/>
              <w:lang w:eastAsia="en-US"/>
            </w:rPr>
          </w:pPr>
          <w:hyperlink w:anchor="_Toc65676316" w:history="1">
            <w:r w:rsidR="00E96227" w:rsidRPr="004B410E">
              <w:rPr>
                <w:rStyle w:val="Hyperlink"/>
                <w:noProof/>
              </w:rPr>
              <w:t>1.3.2</w:t>
            </w:r>
            <w:r w:rsidR="00E96227">
              <w:rPr>
                <w:rFonts w:asciiTheme="minorHAnsi" w:hAnsiTheme="minorHAnsi"/>
                <w:noProof/>
                <w:lang w:eastAsia="en-US"/>
              </w:rPr>
              <w:tab/>
            </w:r>
            <w:r w:rsidR="00E96227" w:rsidRPr="004B410E">
              <w:rPr>
                <w:rStyle w:val="Hyperlink"/>
                <w:noProof/>
              </w:rPr>
              <w:t>Arguments for Adoption</w:t>
            </w:r>
            <w:r w:rsidR="00E96227">
              <w:rPr>
                <w:noProof/>
                <w:webHidden/>
              </w:rPr>
              <w:tab/>
            </w:r>
            <w:r w:rsidR="00E96227">
              <w:rPr>
                <w:noProof/>
                <w:webHidden/>
              </w:rPr>
              <w:fldChar w:fldCharType="begin"/>
            </w:r>
            <w:r w:rsidR="00E96227">
              <w:rPr>
                <w:noProof/>
                <w:webHidden/>
              </w:rPr>
              <w:instrText xml:space="preserve"> PAGEREF _Toc65676316 \h </w:instrText>
            </w:r>
            <w:r w:rsidR="00E96227">
              <w:rPr>
                <w:noProof/>
                <w:webHidden/>
              </w:rPr>
            </w:r>
            <w:r w:rsidR="00E96227">
              <w:rPr>
                <w:noProof/>
                <w:webHidden/>
              </w:rPr>
              <w:fldChar w:fldCharType="separate"/>
            </w:r>
            <w:r w:rsidR="00E96227">
              <w:rPr>
                <w:noProof/>
                <w:webHidden/>
              </w:rPr>
              <w:t>18</w:t>
            </w:r>
            <w:r w:rsidR="00E96227">
              <w:rPr>
                <w:noProof/>
                <w:webHidden/>
              </w:rPr>
              <w:fldChar w:fldCharType="end"/>
            </w:r>
          </w:hyperlink>
        </w:p>
        <w:p w14:paraId="716BB15E" w14:textId="2C1F0F72" w:rsidR="00E96227" w:rsidRDefault="00525743">
          <w:pPr>
            <w:pStyle w:val="TOC3"/>
            <w:tabs>
              <w:tab w:val="left" w:pos="1320"/>
              <w:tab w:val="right" w:leader="dot" w:pos="9350"/>
            </w:tabs>
            <w:rPr>
              <w:rFonts w:asciiTheme="minorHAnsi" w:hAnsiTheme="minorHAnsi"/>
              <w:noProof/>
              <w:lang w:eastAsia="en-US"/>
            </w:rPr>
          </w:pPr>
          <w:hyperlink w:anchor="_Toc65676317" w:history="1">
            <w:r w:rsidR="00E96227" w:rsidRPr="004B410E">
              <w:rPr>
                <w:rStyle w:val="Hyperlink"/>
                <w:noProof/>
              </w:rPr>
              <w:t>1.3.3</w:t>
            </w:r>
            <w:r w:rsidR="00E96227">
              <w:rPr>
                <w:rFonts w:asciiTheme="minorHAnsi" w:hAnsiTheme="minorHAnsi"/>
                <w:noProof/>
                <w:lang w:eastAsia="en-US"/>
              </w:rPr>
              <w:tab/>
            </w:r>
            <w:r w:rsidR="00E96227" w:rsidRPr="004B410E">
              <w:rPr>
                <w:rStyle w:val="Hyperlink"/>
                <w:noProof/>
              </w:rPr>
              <w:t>Additional Benefits and Burdens</w:t>
            </w:r>
            <w:r w:rsidR="00E96227">
              <w:rPr>
                <w:noProof/>
                <w:webHidden/>
              </w:rPr>
              <w:tab/>
            </w:r>
            <w:r w:rsidR="00E96227">
              <w:rPr>
                <w:noProof/>
                <w:webHidden/>
              </w:rPr>
              <w:fldChar w:fldCharType="begin"/>
            </w:r>
            <w:r w:rsidR="00E96227">
              <w:rPr>
                <w:noProof/>
                <w:webHidden/>
              </w:rPr>
              <w:instrText xml:space="preserve"> PAGEREF _Toc65676317 \h </w:instrText>
            </w:r>
            <w:r w:rsidR="00E96227">
              <w:rPr>
                <w:noProof/>
                <w:webHidden/>
              </w:rPr>
            </w:r>
            <w:r w:rsidR="00E96227">
              <w:rPr>
                <w:noProof/>
                <w:webHidden/>
              </w:rPr>
              <w:fldChar w:fldCharType="separate"/>
            </w:r>
            <w:r w:rsidR="00E96227">
              <w:rPr>
                <w:noProof/>
                <w:webHidden/>
              </w:rPr>
              <w:t>19</w:t>
            </w:r>
            <w:r w:rsidR="00E96227">
              <w:rPr>
                <w:noProof/>
                <w:webHidden/>
              </w:rPr>
              <w:fldChar w:fldCharType="end"/>
            </w:r>
          </w:hyperlink>
        </w:p>
        <w:p w14:paraId="4B8050D8" w14:textId="78DD0883" w:rsidR="00E96227" w:rsidRDefault="00525743">
          <w:pPr>
            <w:pStyle w:val="TOC1"/>
            <w:tabs>
              <w:tab w:val="left" w:pos="440"/>
              <w:tab w:val="right" w:leader="dot" w:pos="9350"/>
            </w:tabs>
            <w:rPr>
              <w:rFonts w:asciiTheme="minorHAnsi" w:hAnsiTheme="minorHAnsi"/>
              <w:noProof/>
              <w:lang w:eastAsia="en-US"/>
            </w:rPr>
          </w:pPr>
          <w:hyperlink w:anchor="_Toc65676318" w:history="1">
            <w:r w:rsidR="00E96227" w:rsidRPr="004B410E">
              <w:rPr>
                <w:rStyle w:val="Hyperlink"/>
                <w:noProof/>
              </w:rPr>
              <w:t>2</w:t>
            </w:r>
            <w:r w:rsidR="00E96227">
              <w:rPr>
                <w:rFonts w:asciiTheme="minorHAnsi" w:hAnsiTheme="minorHAnsi"/>
                <w:noProof/>
                <w:lang w:eastAsia="en-US"/>
              </w:rPr>
              <w:tab/>
            </w:r>
            <w:r w:rsidR="00E96227" w:rsidRPr="004B410E">
              <w:rPr>
                <w:rStyle w:val="Hyperlink"/>
                <w:noProof/>
              </w:rPr>
              <w:t>Methodology</w:t>
            </w:r>
            <w:r w:rsidR="00E96227">
              <w:rPr>
                <w:noProof/>
                <w:webHidden/>
              </w:rPr>
              <w:tab/>
            </w:r>
            <w:r w:rsidR="00E96227">
              <w:rPr>
                <w:noProof/>
                <w:webHidden/>
              </w:rPr>
              <w:fldChar w:fldCharType="begin"/>
            </w:r>
            <w:r w:rsidR="00E96227">
              <w:rPr>
                <w:noProof/>
                <w:webHidden/>
              </w:rPr>
              <w:instrText xml:space="preserve"> PAGEREF _Toc65676318 \h </w:instrText>
            </w:r>
            <w:r w:rsidR="00E96227">
              <w:rPr>
                <w:noProof/>
                <w:webHidden/>
              </w:rPr>
            </w:r>
            <w:r w:rsidR="00E96227">
              <w:rPr>
                <w:noProof/>
                <w:webHidden/>
              </w:rPr>
              <w:fldChar w:fldCharType="separate"/>
            </w:r>
            <w:r w:rsidR="00E96227">
              <w:rPr>
                <w:noProof/>
                <w:webHidden/>
              </w:rPr>
              <w:t>20</w:t>
            </w:r>
            <w:r w:rsidR="00E96227">
              <w:rPr>
                <w:noProof/>
                <w:webHidden/>
              </w:rPr>
              <w:fldChar w:fldCharType="end"/>
            </w:r>
          </w:hyperlink>
        </w:p>
        <w:p w14:paraId="14AA4550" w14:textId="2C682ADD" w:rsidR="00E96227" w:rsidRDefault="00525743">
          <w:pPr>
            <w:pStyle w:val="TOC2"/>
            <w:tabs>
              <w:tab w:val="left" w:pos="880"/>
              <w:tab w:val="right" w:leader="dot" w:pos="9350"/>
            </w:tabs>
            <w:rPr>
              <w:rFonts w:asciiTheme="minorHAnsi" w:hAnsiTheme="minorHAnsi"/>
              <w:noProof/>
              <w:lang w:eastAsia="en-US"/>
            </w:rPr>
          </w:pPr>
          <w:hyperlink w:anchor="_Toc65676319" w:history="1">
            <w:r w:rsidR="00E96227" w:rsidRPr="004B410E">
              <w:rPr>
                <w:rStyle w:val="Hyperlink"/>
                <w:noProof/>
              </w:rPr>
              <w:t>2.1</w:t>
            </w:r>
            <w:r w:rsidR="00E96227">
              <w:rPr>
                <w:rFonts w:asciiTheme="minorHAnsi" w:hAnsiTheme="minorHAnsi"/>
                <w:noProof/>
                <w:lang w:eastAsia="en-US"/>
              </w:rPr>
              <w:tab/>
            </w:r>
            <w:r w:rsidR="00E96227" w:rsidRPr="004B410E">
              <w:rPr>
                <w:rStyle w:val="Hyperlink"/>
                <w:noProof/>
              </w:rPr>
              <w:t>Introduction</w:t>
            </w:r>
            <w:r w:rsidR="00E96227">
              <w:rPr>
                <w:noProof/>
                <w:webHidden/>
              </w:rPr>
              <w:tab/>
            </w:r>
            <w:r w:rsidR="00E96227">
              <w:rPr>
                <w:noProof/>
                <w:webHidden/>
              </w:rPr>
              <w:fldChar w:fldCharType="begin"/>
            </w:r>
            <w:r w:rsidR="00E96227">
              <w:rPr>
                <w:noProof/>
                <w:webHidden/>
              </w:rPr>
              <w:instrText xml:space="preserve"> PAGEREF _Toc65676319 \h </w:instrText>
            </w:r>
            <w:r w:rsidR="00E96227">
              <w:rPr>
                <w:noProof/>
                <w:webHidden/>
              </w:rPr>
            </w:r>
            <w:r w:rsidR="00E96227">
              <w:rPr>
                <w:noProof/>
                <w:webHidden/>
              </w:rPr>
              <w:fldChar w:fldCharType="separate"/>
            </w:r>
            <w:r w:rsidR="00E96227">
              <w:rPr>
                <w:noProof/>
                <w:webHidden/>
              </w:rPr>
              <w:t>20</w:t>
            </w:r>
            <w:r w:rsidR="00E96227">
              <w:rPr>
                <w:noProof/>
                <w:webHidden/>
              </w:rPr>
              <w:fldChar w:fldCharType="end"/>
            </w:r>
          </w:hyperlink>
        </w:p>
        <w:p w14:paraId="6331D58B" w14:textId="40E2A3F5" w:rsidR="00E96227" w:rsidRDefault="00525743">
          <w:pPr>
            <w:pStyle w:val="TOC2"/>
            <w:tabs>
              <w:tab w:val="left" w:pos="880"/>
              <w:tab w:val="right" w:leader="dot" w:pos="9350"/>
            </w:tabs>
            <w:rPr>
              <w:rFonts w:asciiTheme="minorHAnsi" w:hAnsiTheme="minorHAnsi"/>
              <w:noProof/>
              <w:lang w:eastAsia="en-US"/>
            </w:rPr>
          </w:pPr>
          <w:hyperlink w:anchor="_Toc65676320" w:history="1">
            <w:r w:rsidR="00E96227" w:rsidRPr="004B410E">
              <w:rPr>
                <w:rStyle w:val="Hyperlink"/>
                <w:noProof/>
              </w:rPr>
              <w:t>2.2</w:t>
            </w:r>
            <w:r w:rsidR="00E96227">
              <w:rPr>
                <w:rFonts w:asciiTheme="minorHAnsi" w:hAnsiTheme="minorHAnsi"/>
                <w:noProof/>
                <w:lang w:eastAsia="en-US"/>
              </w:rPr>
              <w:tab/>
            </w:r>
            <w:r w:rsidR="00E96227" w:rsidRPr="004B410E">
              <w:rPr>
                <w:rStyle w:val="Hyperlink"/>
                <w:noProof/>
              </w:rPr>
              <w:t>Data Sources</w:t>
            </w:r>
            <w:r w:rsidR="00E96227">
              <w:rPr>
                <w:noProof/>
                <w:webHidden/>
              </w:rPr>
              <w:tab/>
            </w:r>
            <w:r w:rsidR="00E96227">
              <w:rPr>
                <w:noProof/>
                <w:webHidden/>
              </w:rPr>
              <w:fldChar w:fldCharType="begin"/>
            </w:r>
            <w:r w:rsidR="00E96227">
              <w:rPr>
                <w:noProof/>
                <w:webHidden/>
              </w:rPr>
              <w:instrText xml:space="preserve"> PAGEREF _Toc65676320 \h </w:instrText>
            </w:r>
            <w:r w:rsidR="00E96227">
              <w:rPr>
                <w:noProof/>
                <w:webHidden/>
              </w:rPr>
            </w:r>
            <w:r w:rsidR="00E96227">
              <w:rPr>
                <w:noProof/>
                <w:webHidden/>
              </w:rPr>
              <w:fldChar w:fldCharType="separate"/>
            </w:r>
            <w:r w:rsidR="00E96227">
              <w:rPr>
                <w:noProof/>
                <w:webHidden/>
              </w:rPr>
              <w:t>20</w:t>
            </w:r>
            <w:r w:rsidR="00E96227">
              <w:rPr>
                <w:noProof/>
                <w:webHidden/>
              </w:rPr>
              <w:fldChar w:fldCharType="end"/>
            </w:r>
          </w:hyperlink>
        </w:p>
        <w:p w14:paraId="09DA1A47" w14:textId="053F9FD8" w:rsidR="00E96227" w:rsidRDefault="00525743">
          <w:pPr>
            <w:pStyle w:val="TOC2"/>
            <w:tabs>
              <w:tab w:val="left" w:pos="880"/>
              <w:tab w:val="right" w:leader="dot" w:pos="9350"/>
            </w:tabs>
            <w:rPr>
              <w:rFonts w:asciiTheme="minorHAnsi" w:hAnsiTheme="minorHAnsi"/>
              <w:noProof/>
              <w:lang w:eastAsia="en-US"/>
            </w:rPr>
          </w:pPr>
          <w:hyperlink w:anchor="_Toc65676321" w:history="1">
            <w:r w:rsidR="00E96227" w:rsidRPr="004B410E">
              <w:rPr>
                <w:rStyle w:val="Hyperlink"/>
                <w:noProof/>
              </w:rPr>
              <w:t>2.3</w:t>
            </w:r>
            <w:r w:rsidR="00E96227">
              <w:rPr>
                <w:rFonts w:asciiTheme="minorHAnsi" w:hAnsiTheme="minorHAnsi"/>
                <w:noProof/>
                <w:lang w:eastAsia="en-US"/>
              </w:rPr>
              <w:tab/>
            </w:r>
            <w:r w:rsidR="00E96227" w:rsidRPr="004B410E">
              <w:rPr>
                <w:rStyle w:val="Hyperlink"/>
                <w:noProof/>
              </w:rPr>
              <w:t>Estimating the Addressable Market.</w:t>
            </w:r>
            <w:r w:rsidR="00E96227">
              <w:rPr>
                <w:noProof/>
                <w:webHidden/>
              </w:rPr>
              <w:tab/>
            </w:r>
            <w:r w:rsidR="00E96227">
              <w:rPr>
                <w:noProof/>
                <w:webHidden/>
              </w:rPr>
              <w:fldChar w:fldCharType="begin"/>
            </w:r>
            <w:r w:rsidR="00E96227">
              <w:rPr>
                <w:noProof/>
                <w:webHidden/>
              </w:rPr>
              <w:instrText xml:space="preserve"> PAGEREF _Toc65676321 \h </w:instrText>
            </w:r>
            <w:r w:rsidR="00E96227">
              <w:rPr>
                <w:noProof/>
                <w:webHidden/>
              </w:rPr>
            </w:r>
            <w:r w:rsidR="00E96227">
              <w:rPr>
                <w:noProof/>
                <w:webHidden/>
              </w:rPr>
              <w:fldChar w:fldCharType="separate"/>
            </w:r>
            <w:r w:rsidR="00E96227">
              <w:rPr>
                <w:noProof/>
                <w:webHidden/>
              </w:rPr>
              <w:t>22</w:t>
            </w:r>
            <w:r w:rsidR="00E96227">
              <w:rPr>
                <w:noProof/>
                <w:webHidden/>
              </w:rPr>
              <w:fldChar w:fldCharType="end"/>
            </w:r>
          </w:hyperlink>
        </w:p>
        <w:p w14:paraId="0F2ED509" w14:textId="4E46521E" w:rsidR="00E96227" w:rsidRDefault="00525743">
          <w:pPr>
            <w:pStyle w:val="TOC3"/>
            <w:tabs>
              <w:tab w:val="left" w:pos="1320"/>
              <w:tab w:val="right" w:leader="dot" w:pos="9350"/>
            </w:tabs>
            <w:rPr>
              <w:rFonts w:asciiTheme="minorHAnsi" w:hAnsiTheme="minorHAnsi"/>
              <w:noProof/>
              <w:lang w:eastAsia="en-US"/>
            </w:rPr>
          </w:pPr>
          <w:hyperlink w:anchor="_Toc65676322" w:history="1">
            <w:r w:rsidR="00E96227" w:rsidRPr="004B410E">
              <w:rPr>
                <w:rStyle w:val="Hyperlink"/>
                <w:noProof/>
              </w:rPr>
              <w:t>2.3.1</w:t>
            </w:r>
            <w:r w:rsidR="00E96227">
              <w:rPr>
                <w:rFonts w:asciiTheme="minorHAnsi" w:hAnsiTheme="minorHAnsi"/>
                <w:noProof/>
                <w:lang w:eastAsia="en-US"/>
              </w:rPr>
              <w:tab/>
            </w:r>
            <w:r w:rsidR="00E96227" w:rsidRPr="004B410E">
              <w:rPr>
                <w:rStyle w:val="Hyperlink"/>
                <w:noProof/>
              </w:rPr>
              <w:t>‘Total Addressable Market’ Definition</w:t>
            </w:r>
            <w:r w:rsidR="00E96227">
              <w:rPr>
                <w:noProof/>
                <w:webHidden/>
              </w:rPr>
              <w:tab/>
            </w:r>
            <w:r w:rsidR="00E96227">
              <w:rPr>
                <w:noProof/>
                <w:webHidden/>
              </w:rPr>
              <w:fldChar w:fldCharType="begin"/>
            </w:r>
            <w:r w:rsidR="00E96227">
              <w:rPr>
                <w:noProof/>
                <w:webHidden/>
              </w:rPr>
              <w:instrText xml:space="preserve"> PAGEREF _Toc65676322 \h </w:instrText>
            </w:r>
            <w:r w:rsidR="00E96227">
              <w:rPr>
                <w:noProof/>
                <w:webHidden/>
              </w:rPr>
            </w:r>
            <w:r w:rsidR="00E96227">
              <w:rPr>
                <w:noProof/>
                <w:webHidden/>
              </w:rPr>
              <w:fldChar w:fldCharType="separate"/>
            </w:r>
            <w:r w:rsidR="00E96227">
              <w:rPr>
                <w:noProof/>
                <w:webHidden/>
              </w:rPr>
              <w:t>22</w:t>
            </w:r>
            <w:r w:rsidR="00E96227">
              <w:rPr>
                <w:noProof/>
                <w:webHidden/>
              </w:rPr>
              <w:fldChar w:fldCharType="end"/>
            </w:r>
          </w:hyperlink>
        </w:p>
        <w:p w14:paraId="12AF7970" w14:textId="0B56BE6E" w:rsidR="00E96227" w:rsidRDefault="00525743">
          <w:pPr>
            <w:pStyle w:val="TOC2"/>
            <w:tabs>
              <w:tab w:val="left" w:pos="880"/>
              <w:tab w:val="right" w:leader="dot" w:pos="9350"/>
            </w:tabs>
            <w:rPr>
              <w:rFonts w:asciiTheme="minorHAnsi" w:hAnsiTheme="minorHAnsi"/>
              <w:noProof/>
              <w:lang w:eastAsia="en-US"/>
            </w:rPr>
          </w:pPr>
          <w:hyperlink w:anchor="_Toc65676323" w:history="1">
            <w:r w:rsidR="00E96227" w:rsidRPr="004B410E">
              <w:rPr>
                <w:rStyle w:val="Hyperlink"/>
                <w:noProof/>
              </w:rPr>
              <w:t>2.4</w:t>
            </w:r>
            <w:r w:rsidR="00E96227">
              <w:rPr>
                <w:rFonts w:asciiTheme="minorHAnsi" w:hAnsiTheme="minorHAnsi"/>
                <w:noProof/>
                <w:lang w:eastAsia="en-US"/>
              </w:rPr>
              <w:tab/>
            </w:r>
            <w:r w:rsidR="00E96227" w:rsidRPr="004B410E">
              <w:rPr>
                <w:rStyle w:val="Hyperlink"/>
                <w:noProof/>
              </w:rPr>
              <w:t>Adoption Scenarios</w:t>
            </w:r>
            <w:r w:rsidR="00E96227">
              <w:rPr>
                <w:noProof/>
                <w:webHidden/>
              </w:rPr>
              <w:tab/>
            </w:r>
            <w:r w:rsidR="00E96227">
              <w:rPr>
                <w:noProof/>
                <w:webHidden/>
              </w:rPr>
              <w:fldChar w:fldCharType="begin"/>
            </w:r>
            <w:r w:rsidR="00E96227">
              <w:rPr>
                <w:noProof/>
                <w:webHidden/>
              </w:rPr>
              <w:instrText xml:space="preserve"> PAGEREF _Toc65676323 \h </w:instrText>
            </w:r>
            <w:r w:rsidR="00E96227">
              <w:rPr>
                <w:noProof/>
                <w:webHidden/>
              </w:rPr>
            </w:r>
            <w:r w:rsidR="00E96227">
              <w:rPr>
                <w:noProof/>
                <w:webHidden/>
              </w:rPr>
              <w:fldChar w:fldCharType="separate"/>
            </w:r>
            <w:r w:rsidR="00E96227">
              <w:rPr>
                <w:noProof/>
                <w:webHidden/>
              </w:rPr>
              <w:t>22</w:t>
            </w:r>
            <w:r w:rsidR="00E96227">
              <w:rPr>
                <w:noProof/>
                <w:webHidden/>
              </w:rPr>
              <w:fldChar w:fldCharType="end"/>
            </w:r>
          </w:hyperlink>
        </w:p>
        <w:p w14:paraId="70D275E2" w14:textId="14C42B05" w:rsidR="00E96227" w:rsidRDefault="00525743">
          <w:pPr>
            <w:pStyle w:val="TOC3"/>
            <w:tabs>
              <w:tab w:val="left" w:pos="1320"/>
              <w:tab w:val="right" w:leader="dot" w:pos="9350"/>
            </w:tabs>
            <w:rPr>
              <w:rFonts w:asciiTheme="minorHAnsi" w:hAnsiTheme="minorHAnsi"/>
              <w:noProof/>
              <w:lang w:eastAsia="en-US"/>
            </w:rPr>
          </w:pPr>
          <w:hyperlink w:anchor="_Toc65676324" w:history="1">
            <w:r w:rsidR="00E96227" w:rsidRPr="004B410E">
              <w:rPr>
                <w:rStyle w:val="Hyperlink"/>
                <w:noProof/>
              </w:rPr>
              <w:t>2.4.1</w:t>
            </w:r>
            <w:r w:rsidR="00E96227">
              <w:rPr>
                <w:rFonts w:asciiTheme="minorHAnsi" w:hAnsiTheme="minorHAnsi"/>
                <w:noProof/>
                <w:lang w:eastAsia="en-US"/>
              </w:rPr>
              <w:tab/>
            </w:r>
            <w:r w:rsidR="00E96227" w:rsidRPr="004B410E">
              <w:rPr>
                <w:rStyle w:val="Hyperlink"/>
                <w:noProof/>
              </w:rPr>
              <w:t>Reference Case / Current Adoption</w:t>
            </w:r>
            <w:r w:rsidR="00E96227">
              <w:rPr>
                <w:noProof/>
                <w:webHidden/>
              </w:rPr>
              <w:tab/>
            </w:r>
            <w:r w:rsidR="00E96227">
              <w:rPr>
                <w:noProof/>
                <w:webHidden/>
              </w:rPr>
              <w:fldChar w:fldCharType="begin"/>
            </w:r>
            <w:r w:rsidR="00E96227">
              <w:rPr>
                <w:noProof/>
                <w:webHidden/>
              </w:rPr>
              <w:instrText xml:space="preserve"> PAGEREF _Toc65676324 \h </w:instrText>
            </w:r>
            <w:r w:rsidR="00E96227">
              <w:rPr>
                <w:noProof/>
                <w:webHidden/>
              </w:rPr>
            </w:r>
            <w:r w:rsidR="00E96227">
              <w:rPr>
                <w:noProof/>
                <w:webHidden/>
              </w:rPr>
              <w:fldChar w:fldCharType="separate"/>
            </w:r>
            <w:r w:rsidR="00E96227">
              <w:rPr>
                <w:noProof/>
                <w:webHidden/>
              </w:rPr>
              <w:t>22</w:t>
            </w:r>
            <w:r w:rsidR="00E96227">
              <w:rPr>
                <w:noProof/>
                <w:webHidden/>
              </w:rPr>
              <w:fldChar w:fldCharType="end"/>
            </w:r>
          </w:hyperlink>
        </w:p>
        <w:p w14:paraId="550141C8" w14:textId="53D4FD00" w:rsidR="00E96227" w:rsidRDefault="00525743">
          <w:pPr>
            <w:pStyle w:val="TOC3"/>
            <w:tabs>
              <w:tab w:val="left" w:pos="1320"/>
              <w:tab w:val="right" w:leader="dot" w:pos="9350"/>
            </w:tabs>
            <w:rPr>
              <w:rFonts w:asciiTheme="minorHAnsi" w:hAnsiTheme="minorHAnsi"/>
              <w:noProof/>
              <w:lang w:eastAsia="en-US"/>
            </w:rPr>
          </w:pPr>
          <w:hyperlink w:anchor="_Toc65676325" w:history="1">
            <w:r w:rsidR="00E96227" w:rsidRPr="004B410E">
              <w:rPr>
                <w:rStyle w:val="Hyperlink"/>
                <w:noProof/>
              </w:rPr>
              <w:t>2.4.2</w:t>
            </w:r>
            <w:r w:rsidR="00E96227">
              <w:rPr>
                <w:rFonts w:asciiTheme="minorHAnsi" w:hAnsiTheme="minorHAnsi"/>
                <w:noProof/>
                <w:lang w:eastAsia="en-US"/>
              </w:rPr>
              <w:tab/>
            </w:r>
            <w:r w:rsidR="00E96227" w:rsidRPr="004B410E">
              <w:rPr>
                <w:rStyle w:val="Hyperlink"/>
                <w:noProof/>
              </w:rPr>
              <w:t>Project Drawdown Scenarios</w:t>
            </w:r>
            <w:r w:rsidR="00E96227">
              <w:rPr>
                <w:noProof/>
                <w:webHidden/>
              </w:rPr>
              <w:tab/>
            </w:r>
            <w:r w:rsidR="00E96227">
              <w:rPr>
                <w:noProof/>
                <w:webHidden/>
              </w:rPr>
              <w:fldChar w:fldCharType="begin"/>
            </w:r>
            <w:r w:rsidR="00E96227">
              <w:rPr>
                <w:noProof/>
                <w:webHidden/>
              </w:rPr>
              <w:instrText xml:space="preserve"> PAGEREF _Toc65676325 \h </w:instrText>
            </w:r>
            <w:r w:rsidR="00E96227">
              <w:rPr>
                <w:noProof/>
                <w:webHidden/>
              </w:rPr>
            </w:r>
            <w:r w:rsidR="00E96227">
              <w:rPr>
                <w:noProof/>
                <w:webHidden/>
              </w:rPr>
              <w:fldChar w:fldCharType="separate"/>
            </w:r>
            <w:r w:rsidR="00E96227">
              <w:rPr>
                <w:noProof/>
                <w:webHidden/>
              </w:rPr>
              <w:t>23</w:t>
            </w:r>
            <w:r w:rsidR="00E96227">
              <w:rPr>
                <w:noProof/>
                <w:webHidden/>
              </w:rPr>
              <w:fldChar w:fldCharType="end"/>
            </w:r>
          </w:hyperlink>
        </w:p>
        <w:p w14:paraId="2C45780A" w14:textId="372780FF" w:rsidR="00E96227" w:rsidRDefault="00525743">
          <w:pPr>
            <w:pStyle w:val="TOC2"/>
            <w:tabs>
              <w:tab w:val="left" w:pos="880"/>
              <w:tab w:val="right" w:leader="dot" w:pos="9350"/>
            </w:tabs>
            <w:rPr>
              <w:rFonts w:asciiTheme="minorHAnsi" w:hAnsiTheme="minorHAnsi"/>
              <w:noProof/>
              <w:lang w:eastAsia="en-US"/>
            </w:rPr>
          </w:pPr>
          <w:hyperlink w:anchor="_Toc65676326" w:history="1">
            <w:r w:rsidR="00E96227" w:rsidRPr="004B410E">
              <w:rPr>
                <w:rStyle w:val="Hyperlink"/>
                <w:noProof/>
              </w:rPr>
              <w:t>2.5</w:t>
            </w:r>
            <w:r w:rsidR="00E96227">
              <w:rPr>
                <w:rFonts w:asciiTheme="minorHAnsi" w:hAnsiTheme="minorHAnsi"/>
                <w:noProof/>
                <w:lang w:eastAsia="en-US"/>
              </w:rPr>
              <w:tab/>
            </w:r>
            <w:r w:rsidR="00E96227" w:rsidRPr="004B410E">
              <w:rPr>
                <w:rStyle w:val="Hyperlink"/>
                <w:noProof/>
              </w:rPr>
              <w:t>Inputs</w:t>
            </w:r>
            <w:r w:rsidR="00E96227">
              <w:rPr>
                <w:noProof/>
                <w:webHidden/>
              </w:rPr>
              <w:tab/>
            </w:r>
            <w:r w:rsidR="00E96227">
              <w:rPr>
                <w:noProof/>
                <w:webHidden/>
              </w:rPr>
              <w:fldChar w:fldCharType="begin"/>
            </w:r>
            <w:r w:rsidR="00E96227">
              <w:rPr>
                <w:noProof/>
                <w:webHidden/>
              </w:rPr>
              <w:instrText xml:space="preserve"> PAGEREF _Toc65676326 \h </w:instrText>
            </w:r>
            <w:r w:rsidR="00E96227">
              <w:rPr>
                <w:noProof/>
                <w:webHidden/>
              </w:rPr>
            </w:r>
            <w:r w:rsidR="00E96227">
              <w:rPr>
                <w:noProof/>
                <w:webHidden/>
              </w:rPr>
              <w:fldChar w:fldCharType="separate"/>
            </w:r>
            <w:r w:rsidR="00E96227">
              <w:rPr>
                <w:noProof/>
                <w:webHidden/>
              </w:rPr>
              <w:t>24</w:t>
            </w:r>
            <w:r w:rsidR="00E96227">
              <w:rPr>
                <w:noProof/>
                <w:webHidden/>
              </w:rPr>
              <w:fldChar w:fldCharType="end"/>
            </w:r>
          </w:hyperlink>
        </w:p>
        <w:p w14:paraId="001ADE12" w14:textId="5A95EBBA" w:rsidR="00E96227" w:rsidRDefault="00525743">
          <w:pPr>
            <w:pStyle w:val="TOC3"/>
            <w:tabs>
              <w:tab w:val="left" w:pos="1320"/>
              <w:tab w:val="right" w:leader="dot" w:pos="9350"/>
            </w:tabs>
            <w:rPr>
              <w:rFonts w:asciiTheme="minorHAnsi" w:hAnsiTheme="minorHAnsi"/>
              <w:noProof/>
              <w:lang w:eastAsia="en-US"/>
            </w:rPr>
          </w:pPr>
          <w:hyperlink w:anchor="_Toc65676327" w:history="1">
            <w:r w:rsidR="00E96227" w:rsidRPr="004B410E">
              <w:rPr>
                <w:rStyle w:val="Hyperlink"/>
                <w:noProof/>
              </w:rPr>
              <w:t>2.5.1</w:t>
            </w:r>
            <w:r w:rsidR="00E96227">
              <w:rPr>
                <w:rFonts w:asciiTheme="minorHAnsi" w:hAnsiTheme="minorHAnsi"/>
                <w:noProof/>
                <w:lang w:eastAsia="en-US"/>
              </w:rPr>
              <w:tab/>
            </w:r>
            <w:r w:rsidR="00E96227" w:rsidRPr="004B410E">
              <w:rPr>
                <w:rStyle w:val="Hyperlink"/>
                <w:noProof/>
              </w:rPr>
              <w:t>Climate Inputs</w:t>
            </w:r>
            <w:r w:rsidR="00E96227">
              <w:rPr>
                <w:noProof/>
                <w:webHidden/>
              </w:rPr>
              <w:tab/>
            </w:r>
            <w:r w:rsidR="00E96227">
              <w:rPr>
                <w:noProof/>
                <w:webHidden/>
              </w:rPr>
              <w:fldChar w:fldCharType="begin"/>
            </w:r>
            <w:r w:rsidR="00E96227">
              <w:rPr>
                <w:noProof/>
                <w:webHidden/>
              </w:rPr>
              <w:instrText xml:space="preserve"> PAGEREF _Toc65676327 \h </w:instrText>
            </w:r>
            <w:r w:rsidR="00E96227">
              <w:rPr>
                <w:noProof/>
                <w:webHidden/>
              </w:rPr>
            </w:r>
            <w:r w:rsidR="00E96227">
              <w:rPr>
                <w:noProof/>
                <w:webHidden/>
              </w:rPr>
              <w:fldChar w:fldCharType="separate"/>
            </w:r>
            <w:r w:rsidR="00E96227">
              <w:rPr>
                <w:noProof/>
                <w:webHidden/>
              </w:rPr>
              <w:t>24</w:t>
            </w:r>
            <w:r w:rsidR="00E96227">
              <w:rPr>
                <w:noProof/>
                <w:webHidden/>
              </w:rPr>
              <w:fldChar w:fldCharType="end"/>
            </w:r>
          </w:hyperlink>
        </w:p>
        <w:p w14:paraId="21C60220" w14:textId="1B410B3C" w:rsidR="00E96227" w:rsidRDefault="00525743">
          <w:pPr>
            <w:pStyle w:val="TOC3"/>
            <w:tabs>
              <w:tab w:val="left" w:pos="1320"/>
              <w:tab w:val="right" w:leader="dot" w:pos="9350"/>
            </w:tabs>
            <w:rPr>
              <w:rFonts w:asciiTheme="minorHAnsi" w:hAnsiTheme="minorHAnsi"/>
              <w:noProof/>
              <w:lang w:eastAsia="en-US"/>
            </w:rPr>
          </w:pPr>
          <w:hyperlink w:anchor="_Toc65676328" w:history="1">
            <w:r w:rsidR="00E96227" w:rsidRPr="004B410E">
              <w:rPr>
                <w:rStyle w:val="Hyperlink"/>
                <w:noProof/>
              </w:rPr>
              <w:t>2.5.2</w:t>
            </w:r>
            <w:r w:rsidR="00E96227">
              <w:rPr>
                <w:rFonts w:asciiTheme="minorHAnsi" w:hAnsiTheme="minorHAnsi"/>
                <w:noProof/>
                <w:lang w:eastAsia="en-US"/>
              </w:rPr>
              <w:tab/>
            </w:r>
            <w:r w:rsidR="00E96227" w:rsidRPr="004B410E">
              <w:rPr>
                <w:rStyle w:val="Hyperlink"/>
                <w:noProof/>
              </w:rPr>
              <w:t>Financial Inputs</w:t>
            </w:r>
            <w:r w:rsidR="00E96227">
              <w:rPr>
                <w:noProof/>
                <w:webHidden/>
              </w:rPr>
              <w:tab/>
            </w:r>
            <w:r w:rsidR="00E96227">
              <w:rPr>
                <w:noProof/>
                <w:webHidden/>
              </w:rPr>
              <w:fldChar w:fldCharType="begin"/>
            </w:r>
            <w:r w:rsidR="00E96227">
              <w:rPr>
                <w:noProof/>
                <w:webHidden/>
              </w:rPr>
              <w:instrText xml:space="preserve"> PAGEREF _Toc65676328 \h </w:instrText>
            </w:r>
            <w:r w:rsidR="00E96227">
              <w:rPr>
                <w:noProof/>
                <w:webHidden/>
              </w:rPr>
            </w:r>
            <w:r w:rsidR="00E96227">
              <w:rPr>
                <w:noProof/>
                <w:webHidden/>
              </w:rPr>
              <w:fldChar w:fldCharType="separate"/>
            </w:r>
            <w:r w:rsidR="00E96227">
              <w:rPr>
                <w:noProof/>
                <w:webHidden/>
              </w:rPr>
              <w:t>26</w:t>
            </w:r>
            <w:r w:rsidR="00E96227">
              <w:rPr>
                <w:noProof/>
                <w:webHidden/>
              </w:rPr>
              <w:fldChar w:fldCharType="end"/>
            </w:r>
          </w:hyperlink>
        </w:p>
        <w:p w14:paraId="444C5833" w14:textId="627EE0F6" w:rsidR="00E96227" w:rsidRDefault="00525743">
          <w:pPr>
            <w:pStyle w:val="TOC3"/>
            <w:tabs>
              <w:tab w:val="left" w:pos="1320"/>
              <w:tab w:val="right" w:leader="dot" w:pos="9350"/>
            </w:tabs>
            <w:rPr>
              <w:rFonts w:asciiTheme="minorHAnsi" w:hAnsiTheme="minorHAnsi"/>
              <w:noProof/>
              <w:lang w:eastAsia="en-US"/>
            </w:rPr>
          </w:pPr>
          <w:hyperlink w:anchor="_Toc65676329" w:history="1">
            <w:r w:rsidR="00E96227" w:rsidRPr="004B410E">
              <w:rPr>
                <w:rStyle w:val="Hyperlink"/>
                <w:noProof/>
              </w:rPr>
              <w:t>2.5.3</w:t>
            </w:r>
            <w:r w:rsidR="00E96227">
              <w:rPr>
                <w:rFonts w:asciiTheme="minorHAnsi" w:hAnsiTheme="minorHAnsi"/>
                <w:noProof/>
                <w:lang w:eastAsia="en-US"/>
              </w:rPr>
              <w:tab/>
            </w:r>
            <w:r w:rsidR="00E96227" w:rsidRPr="004B410E">
              <w:rPr>
                <w:rStyle w:val="Hyperlink"/>
                <w:noProof/>
              </w:rPr>
              <w:t>Other Inputs</w:t>
            </w:r>
            <w:r w:rsidR="00E96227">
              <w:rPr>
                <w:noProof/>
                <w:webHidden/>
              </w:rPr>
              <w:tab/>
            </w:r>
            <w:r w:rsidR="00E96227">
              <w:rPr>
                <w:noProof/>
                <w:webHidden/>
              </w:rPr>
              <w:fldChar w:fldCharType="begin"/>
            </w:r>
            <w:r w:rsidR="00E96227">
              <w:rPr>
                <w:noProof/>
                <w:webHidden/>
              </w:rPr>
              <w:instrText xml:space="preserve"> PAGEREF _Toc65676329 \h </w:instrText>
            </w:r>
            <w:r w:rsidR="00E96227">
              <w:rPr>
                <w:noProof/>
                <w:webHidden/>
              </w:rPr>
            </w:r>
            <w:r w:rsidR="00E96227">
              <w:rPr>
                <w:noProof/>
                <w:webHidden/>
              </w:rPr>
              <w:fldChar w:fldCharType="separate"/>
            </w:r>
            <w:r w:rsidR="00E96227">
              <w:rPr>
                <w:noProof/>
                <w:webHidden/>
              </w:rPr>
              <w:t>26</w:t>
            </w:r>
            <w:r w:rsidR="00E96227">
              <w:rPr>
                <w:noProof/>
                <w:webHidden/>
              </w:rPr>
              <w:fldChar w:fldCharType="end"/>
            </w:r>
          </w:hyperlink>
        </w:p>
        <w:p w14:paraId="3FE064D5" w14:textId="6F2BDE05" w:rsidR="00E96227" w:rsidRDefault="00525743">
          <w:pPr>
            <w:pStyle w:val="TOC2"/>
            <w:tabs>
              <w:tab w:val="left" w:pos="880"/>
              <w:tab w:val="right" w:leader="dot" w:pos="9350"/>
            </w:tabs>
            <w:rPr>
              <w:rFonts w:asciiTheme="minorHAnsi" w:hAnsiTheme="minorHAnsi"/>
              <w:noProof/>
              <w:lang w:eastAsia="en-US"/>
            </w:rPr>
          </w:pPr>
          <w:hyperlink w:anchor="_Toc65676330" w:history="1">
            <w:r w:rsidR="00E96227" w:rsidRPr="004B410E">
              <w:rPr>
                <w:rStyle w:val="Hyperlink"/>
                <w:noProof/>
              </w:rPr>
              <w:t>2.6</w:t>
            </w:r>
            <w:r w:rsidR="00E96227">
              <w:rPr>
                <w:rFonts w:asciiTheme="minorHAnsi" w:hAnsiTheme="minorHAnsi"/>
                <w:noProof/>
                <w:lang w:eastAsia="en-US"/>
              </w:rPr>
              <w:tab/>
            </w:r>
            <w:r w:rsidR="00E96227" w:rsidRPr="004B410E">
              <w:rPr>
                <w:rStyle w:val="Hyperlink"/>
                <w:noProof/>
              </w:rPr>
              <w:t>Assumptions</w:t>
            </w:r>
            <w:r w:rsidR="00E96227">
              <w:rPr>
                <w:noProof/>
                <w:webHidden/>
              </w:rPr>
              <w:tab/>
            </w:r>
            <w:r w:rsidR="00E96227">
              <w:rPr>
                <w:noProof/>
                <w:webHidden/>
              </w:rPr>
              <w:fldChar w:fldCharType="begin"/>
            </w:r>
            <w:r w:rsidR="00E96227">
              <w:rPr>
                <w:noProof/>
                <w:webHidden/>
              </w:rPr>
              <w:instrText xml:space="preserve"> PAGEREF _Toc65676330 \h </w:instrText>
            </w:r>
            <w:r w:rsidR="00E96227">
              <w:rPr>
                <w:noProof/>
                <w:webHidden/>
              </w:rPr>
            </w:r>
            <w:r w:rsidR="00E96227">
              <w:rPr>
                <w:noProof/>
                <w:webHidden/>
              </w:rPr>
              <w:fldChar w:fldCharType="separate"/>
            </w:r>
            <w:r w:rsidR="00E96227">
              <w:rPr>
                <w:noProof/>
                <w:webHidden/>
              </w:rPr>
              <w:t>26</w:t>
            </w:r>
            <w:r w:rsidR="00E96227">
              <w:rPr>
                <w:noProof/>
                <w:webHidden/>
              </w:rPr>
              <w:fldChar w:fldCharType="end"/>
            </w:r>
          </w:hyperlink>
        </w:p>
        <w:p w14:paraId="1E892416" w14:textId="6FBA9EC7" w:rsidR="00E96227" w:rsidRDefault="00525743">
          <w:pPr>
            <w:pStyle w:val="TOC2"/>
            <w:tabs>
              <w:tab w:val="left" w:pos="880"/>
              <w:tab w:val="right" w:leader="dot" w:pos="9350"/>
            </w:tabs>
            <w:rPr>
              <w:rFonts w:asciiTheme="minorHAnsi" w:hAnsiTheme="minorHAnsi"/>
              <w:noProof/>
              <w:lang w:eastAsia="en-US"/>
            </w:rPr>
          </w:pPr>
          <w:hyperlink w:anchor="_Toc65676331" w:history="1">
            <w:r w:rsidR="00E96227" w:rsidRPr="004B410E">
              <w:rPr>
                <w:rStyle w:val="Hyperlink"/>
                <w:noProof/>
              </w:rPr>
              <w:t>2.7</w:t>
            </w:r>
            <w:r w:rsidR="00E96227">
              <w:rPr>
                <w:rFonts w:asciiTheme="minorHAnsi" w:hAnsiTheme="minorHAnsi"/>
                <w:noProof/>
                <w:lang w:eastAsia="en-US"/>
              </w:rPr>
              <w:tab/>
            </w:r>
            <w:r w:rsidR="00E96227" w:rsidRPr="004B410E">
              <w:rPr>
                <w:rStyle w:val="Hyperlink"/>
                <w:noProof/>
              </w:rPr>
              <w:t>Integration</w:t>
            </w:r>
            <w:r w:rsidR="00E96227">
              <w:rPr>
                <w:noProof/>
                <w:webHidden/>
              </w:rPr>
              <w:tab/>
            </w:r>
            <w:r w:rsidR="00E96227">
              <w:rPr>
                <w:noProof/>
                <w:webHidden/>
              </w:rPr>
              <w:fldChar w:fldCharType="begin"/>
            </w:r>
            <w:r w:rsidR="00E96227">
              <w:rPr>
                <w:noProof/>
                <w:webHidden/>
              </w:rPr>
              <w:instrText xml:space="preserve"> PAGEREF _Toc65676331 \h </w:instrText>
            </w:r>
            <w:r w:rsidR="00E96227">
              <w:rPr>
                <w:noProof/>
                <w:webHidden/>
              </w:rPr>
            </w:r>
            <w:r w:rsidR="00E96227">
              <w:rPr>
                <w:noProof/>
                <w:webHidden/>
              </w:rPr>
              <w:fldChar w:fldCharType="separate"/>
            </w:r>
            <w:r w:rsidR="00E96227">
              <w:rPr>
                <w:noProof/>
                <w:webHidden/>
              </w:rPr>
              <w:t>27</w:t>
            </w:r>
            <w:r w:rsidR="00E96227">
              <w:rPr>
                <w:noProof/>
                <w:webHidden/>
              </w:rPr>
              <w:fldChar w:fldCharType="end"/>
            </w:r>
          </w:hyperlink>
        </w:p>
        <w:p w14:paraId="0E3A1844" w14:textId="289FFD0A" w:rsidR="00E96227" w:rsidRDefault="00525743">
          <w:pPr>
            <w:pStyle w:val="TOC3"/>
            <w:tabs>
              <w:tab w:val="left" w:pos="1320"/>
              <w:tab w:val="right" w:leader="dot" w:pos="9350"/>
            </w:tabs>
            <w:rPr>
              <w:rFonts w:asciiTheme="minorHAnsi" w:hAnsiTheme="minorHAnsi"/>
              <w:noProof/>
              <w:lang w:eastAsia="en-US"/>
            </w:rPr>
          </w:pPr>
          <w:hyperlink w:anchor="_Toc65676332" w:history="1">
            <w:r w:rsidR="00E96227" w:rsidRPr="004B410E">
              <w:rPr>
                <w:rStyle w:val="Hyperlink"/>
                <w:noProof/>
                <w:lang w:eastAsia="zh-CN"/>
              </w:rPr>
              <w:t>2.7.1</w:t>
            </w:r>
            <w:r w:rsidR="00E96227">
              <w:rPr>
                <w:rFonts w:asciiTheme="minorHAnsi" w:hAnsiTheme="minorHAnsi"/>
                <w:noProof/>
                <w:lang w:eastAsia="en-US"/>
              </w:rPr>
              <w:tab/>
            </w:r>
            <w:r w:rsidR="00E96227" w:rsidRPr="004B410E">
              <w:rPr>
                <w:rStyle w:val="Hyperlink"/>
                <w:noProof/>
                <w:lang w:eastAsia="zh-CN"/>
              </w:rPr>
              <w:t>The Ocean model</w:t>
            </w:r>
            <w:r w:rsidR="00E96227">
              <w:rPr>
                <w:noProof/>
                <w:webHidden/>
              </w:rPr>
              <w:tab/>
            </w:r>
            <w:r w:rsidR="00E96227">
              <w:rPr>
                <w:noProof/>
                <w:webHidden/>
              </w:rPr>
              <w:fldChar w:fldCharType="begin"/>
            </w:r>
            <w:r w:rsidR="00E96227">
              <w:rPr>
                <w:noProof/>
                <w:webHidden/>
              </w:rPr>
              <w:instrText xml:space="preserve"> PAGEREF _Toc65676332 \h </w:instrText>
            </w:r>
            <w:r w:rsidR="00E96227">
              <w:rPr>
                <w:noProof/>
                <w:webHidden/>
              </w:rPr>
            </w:r>
            <w:r w:rsidR="00E96227">
              <w:rPr>
                <w:noProof/>
                <w:webHidden/>
              </w:rPr>
              <w:fldChar w:fldCharType="separate"/>
            </w:r>
            <w:r w:rsidR="00E96227">
              <w:rPr>
                <w:noProof/>
                <w:webHidden/>
              </w:rPr>
              <w:t>27</w:t>
            </w:r>
            <w:r w:rsidR="00E96227">
              <w:rPr>
                <w:noProof/>
                <w:webHidden/>
              </w:rPr>
              <w:fldChar w:fldCharType="end"/>
            </w:r>
          </w:hyperlink>
        </w:p>
        <w:p w14:paraId="65C1ABFD" w14:textId="42E1C858" w:rsidR="00E96227" w:rsidRDefault="00525743">
          <w:pPr>
            <w:pStyle w:val="TOC3"/>
            <w:tabs>
              <w:tab w:val="left" w:pos="1320"/>
              <w:tab w:val="right" w:leader="dot" w:pos="9350"/>
            </w:tabs>
            <w:rPr>
              <w:rFonts w:asciiTheme="minorHAnsi" w:hAnsiTheme="minorHAnsi"/>
              <w:noProof/>
              <w:lang w:eastAsia="en-US"/>
            </w:rPr>
          </w:pPr>
          <w:hyperlink w:anchor="_Toc65676333" w:history="1">
            <w:r w:rsidR="00E96227" w:rsidRPr="004B410E">
              <w:rPr>
                <w:rStyle w:val="Hyperlink"/>
                <w:noProof/>
              </w:rPr>
              <w:t>2.7.2</w:t>
            </w:r>
            <w:r w:rsidR="00E96227">
              <w:rPr>
                <w:rFonts w:asciiTheme="minorHAnsi" w:hAnsiTheme="minorHAnsi"/>
                <w:noProof/>
                <w:lang w:eastAsia="en-US"/>
              </w:rPr>
              <w:tab/>
            </w:r>
            <w:r w:rsidR="00E96227" w:rsidRPr="004B410E">
              <w:rPr>
                <w:rStyle w:val="Hyperlink"/>
                <w:noProof/>
              </w:rPr>
              <w:t>Sector of ocean-based solutions</w:t>
            </w:r>
            <w:r w:rsidR="00E96227">
              <w:rPr>
                <w:noProof/>
                <w:webHidden/>
              </w:rPr>
              <w:tab/>
            </w:r>
            <w:r w:rsidR="00E96227">
              <w:rPr>
                <w:noProof/>
                <w:webHidden/>
              </w:rPr>
              <w:fldChar w:fldCharType="begin"/>
            </w:r>
            <w:r w:rsidR="00E96227">
              <w:rPr>
                <w:noProof/>
                <w:webHidden/>
              </w:rPr>
              <w:instrText xml:space="preserve"> PAGEREF _Toc65676333 \h </w:instrText>
            </w:r>
            <w:r w:rsidR="00E96227">
              <w:rPr>
                <w:noProof/>
                <w:webHidden/>
              </w:rPr>
            </w:r>
            <w:r w:rsidR="00E96227">
              <w:rPr>
                <w:noProof/>
                <w:webHidden/>
              </w:rPr>
              <w:fldChar w:fldCharType="separate"/>
            </w:r>
            <w:r w:rsidR="00E96227">
              <w:rPr>
                <w:noProof/>
                <w:webHidden/>
              </w:rPr>
              <w:t>28</w:t>
            </w:r>
            <w:r w:rsidR="00E96227">
              <w:rPr>
                <w:noProof/>
                <w:webHidden/>
              </w:rPr>
              <w:fldChar w:fldCharType="end"/>
            </w:r>
          </w:hyperlink>
        </w:p>
        <w:p w14:paraId="51EFE718" w14:textId="12BB1F21" w:rsidR="00E96227" w:rsidRDefault="00525743">
          <w:pPr>
            <w:pStyle w:val="TOC1"/>
            <w:tabs>
              <w:tab w:val="left" w:pos="440"/>
              <w:tab w:val="right" w:leader="dot" w:pos="9350"/>
            </w:tabs>
            <w:rPr>
              <w:rFonts w:asciiTheme="minorHAnsi" w:hAnsiTheme="minorHAnsi"/>
              <w:noProof/>
              <w:lang w:eastAsia="en-US"/>
            </w:rPr>
          </w:pPr>
          <w:hyperlink w:anchor="_Toc65676334" w:history="1">
            <w:r w:rsidR="00E96227" w:rsidRPr="004B410E">
              <w:rPr>
                <w:rStyle w:val="Hyperlink"/>
                <w:noProof/>
              </w:rPr>
              <w:t>3</w:t>
            </w:r>
            <w:r w:rsidR="00E96227">
              <w:rPr>
                <w:rFonts w:asciiTheme="minorHAnsi" w:hAnsiTheme="minorHAnsi"/>
                <w:noProof/>
                <w:lang w:eastAsia="en-US"/>
              </w:rPr>
              <w:tab/>
            </w:r>
            <w:r w:rsidR="00E96227" w:rsidRPr="004B410E">
              <w:rPr>
                <w:rStyle w:val="Hyperlink"/>
                <w:noProof/>
              </w:rPr>
              <w:t>Results</w:t>
            </w:r>
            <w:r w:rsidR="00E96227">
              <w:rPr>
                <w:noProof/>
                <w:webHidden/>
              </w:rPr>
              <w:tab/>
            </w:r>
            <w:r w:rsidR="00E96227">
              <w:rPr>
                <w:noProof/>
                <w:webHidden/>
              </w:rPr>
              <w:fldChar w:fldCharType="begin"/>
            </w:r>
            <w:r w:rsidR="00E96227">
              <w:rPr>
                <w:noProof/>
                <w:webHidden/>
              </w:rPr>
              <w:instrText xml:space="preserve"> PAGEREF _Toc65676334 \h </w:instrText>
            </w:r>
            <w:r w:rsidR="00E96227">
              <w:rPr>
                <w:noProof/>
                <w:webHidden/>
              </w:rPr>
            </w:r>
            <w:r w:rsidR="00E96227">
              <w:rPr>
                <w:noProof/>
                <w:webHidden/>
              </w:rPr>
              <w:fldChar w:fldCharType="separate"/>
            </w:r>
            <w:r w:rsidR="00E96227">
              <w:rPr>
                <w:noProof/>
                <w:webHidden/>
              </w:rPr>
              <w:t>30</w:t>
            </w:r>
            <w:r w:rsidR="00E96227">
              <w:rPr>
                <w:noProof/>
                <w:webHidden/>
              </w:rPr>
              <w:fldChar w:fldCharType="end"/>
            </w:r>
          </w:hyperlink>
        </w:p>
        <w:p w14:paraId="7B8169EB" w14:textId="5E119EDE" w:rsidR="00E96227" w:rsidRDefault="00525743">
          <w:pPr>
            <w:pStyle w:val="TOC2"/>
            <w:tabs>
              <w:tab w:val="left" w:pos="880"/>
              <w:tab w:val="right" w:leader="dot" w:pos="9350"/>
            </w:tabs>
            <w:rPr>
              <w:rFonts w:asciiTheme="minorHAnsi" w:hAnsiTheme="minorHAnsi"/>
              <w:noProof/>
              <w:lang w:eastAsia="en-US"/>
            </w:rPr>
          </w:pPr>
          <w:hyperlink w:anchor="_Toc65676335" w:history="1">
            <w:r w:rsidR="00E96227" w:rsidRPr="004B410E">
              <w:rPr>
                <w:rStyle w:val="Hyperlink"/>
                <w:noProof/>
              </w:rPr>
              <w:t>3.1</w:t>
            </w:r>
            <w:r w:rsidR="00E96227">
              <w:rPr>
                <w:rFonts w:asciiTheme="minorHAnsi" w:hAnsiTheme="minorHAnsi"/>
                <w:noProof/>
                <w:lang w:eastAsia="en-US"/>
              </w:rPr>
              <w:tab/>
            </w:r>
            <w:r w:rsidR="00E96227" w:rsidRPr="004B410E">
              <w:rPr>
                <w:rStyle w:val="Hyperlink"/>
                <w:noProof/>
              </w:rPr>
              <w:t>Adoption</w:t>
            </w:r>
            <w:r w:rsidR="00E96227">
              <w:rPr>
                <w:noProof/>
                <w:webHidden/>
              </w:rPr>
              <w:tab/>
            </w:r>
            <w:r w:rsidR="00E96227">
              <w:rPr>
                <w:noProof/>
                <w:webHidden/>
              </w:rPr>
              <w:fldChar w:fldCharType="begin"/>
            </w:r>
            <w:r w:rsidR="00E96227">
              <w:rPr>
                <w:noProof/>
                <w:webHidden/>
              </w:rPr>
              <w:instrText xml:space="preserve"> PAGEREF _Toc65676335 \h </w:instrText>
            </w:r>
            <w:r w:rsidR="00E96227">
              <w:rPr>
                <w:noProof/>
                <w:webHidden/>
              </w:rPr>
            </w:r>
            <w:r w:rsidR="00E96227">
              <w:rPr>
                <w:noProof/>
                <w:webHidden/>
              </w:rPr>
              <w:fldChar w:fldCharType="separate"/>
            </w:r>
            <w:r w:rsidR="00E96227">
              <w:rPr>
                <w:noProof/>
                <w:webHidden/>
              </w:rPr>
              <w:t>30</w:t>
            </w:r>
            <w:r w:rsidR="00E96227">
              <w:rPr>
                <w:noProof/>
                <w:webHidden/>
              </w:rPr>
              <w:fldChar w:fldCharType="end"/>
            </w:r>
          </w:hyperlink>
        </w:p>
        <w:p w14:paraId="2EC95349" w14:textId="6A967BF1" w:rsidR="00E96227" w:rsidRDefault="00525743">
          <w:pPr>
            <w:pStyle w:val="TOC2"/>
            <w:tabs>
              <w:tab w:val="left" w:pos="880"/>
              <w:tab w:val="right" w:leader="dot" w:pos="9350"/>
            </w:tabs>
            <w:rPr>
              <w:rFonts w:asciiTheme="minorHAnsi" w:hAnsiTheme="minorHAnsi"/>
              <w:noProof/>
              <w:lang w:eastAsia="en-US"/>
            </w:rPr>
          </w:pPr>
          <w:hyperlink w:anchor="_Toc65676336" w:history="1">
            <w:r w:rsidR="00E96227" w:rsidRPr="004B410E">
              <w:rPr>
                <w:rStyle w:val="Hyperlink"/>
                <w:noProof/>
              </w:rPr>
              <w:t>3.2</w:t>
            </w:r>
            <w:r w:rsidR="00E96227">
              <w:rPr>
                <w:rFonts w:asciiTheme="minorHAnsi" w:hAnsiTheme="minorHAnsi"/>
                <w:noProof/>
                <w:lang w:eastAsia="en-US"/>
              </w:rPr>
              <w:tab/>
            </w:r>
            <w:r w:rsidR="00E96227" w:rsidRPr="004B410E">
              <w:rPr>
                <w:rStyle w:val="Hyperlink"/>
                <w:noProof/>
              </w:rPr>
              <w:t>Climate Impacts</w:t>
            </w:r>
            <w:r w:rsidR="00E96227">
              <w:rPr>
                <w:noProof/>
                <w:webHidden/>
              </w:rPr>
              <w:tab/>
            </w:r>
            <w:r w:rsidR="00E96227">
              <w:rPr>
                <w:noProof/>
                <w:webHidden/>
              </w:rPr>
              <w:fldChar w:fldCharType="begin"/>
            </w:r>
            <w:r w:rsidR="00E96227">
              <w:rPr>
                <w:noProof/>
                <w:webHidden/>
              </w:rPr>
              <w:instrText xml:space="preserve"> PAGEREF _Toc65676336 \h </w:instrText>
            </w:r>
            <w:r w:rsidR="00E96227">
              <w:rPr>
                <w:noProof/>
                <w:webHidden/>
              </w:rPr>
            </w:r>
            <w:r w:rsidR="00E96227">
              <w:rPr>
                <w:noProof/>
                <w:webHidden/>
              </w:rPr>
              <w:fldChar w:fldCharType="separate"/>
            </w:r>
            <w:r w:rsidR="00E96227">
              <w:rPr>
                <w:noProof/>
                <w:webHidden/>
              </w:rPr>
              <w:t>34</w:t>
            </w:r>
            <w:r w:rsidR="00E96227">
              <w:rPr>
                <w:noProof/>
                <w:webHidden/>
              </w:rPr>
              <w:fldChar w:fldCharType="end"/>
            </w:r>
          </w:hyperlink>
        </w:p>
        <w:p w14:paraId="7C8CD52F" w14:textId="64543FAB" w:rsidR="00E96227" w:rsidRDefault="00525743">
          <w:pPr>
            <w:pStyle w:val="TOC2"/>
            <w:tabs>
              <w:tab w:val="left" w:pos="880"/>
              <w:tab w:val="right" w:leader="dot" w:pos="9350"/>
            </w:tabs>
            <w:rPr>
              <w:rFonts w:asciiTheme="minorHAnsi" w:hAnsiTheme="minorHAnsi"/>
              <w:noProof/>
              <w:lang w:eastAsia="en-US"/>
            </w:rPr>
          </w:pPr>
          <w:hyperlink w:anchor="_Toc65676337" w:history="1">
            <w:r w:rsidR="00E96227" w:rsidRPr="004B410E">
              <w:rPr>
                <w:rStyle w:val="Hyperlink"/>
                <w:noProof/>
              </w:rPr>
              <w:t>3.3</w:t>
            </w:r>
            <w:r w:rsidR="00E96227">
              <w:rPr>
                <w:rFonts w:asciiTheme="minorHAnsi" w:hAnsiTheme="minorHAnsi"/>
                <w:noProof/>
                <w:lang w:eastAsia="en-US"/>
              </w:rPr>
              <w:tab/>
            </w:r>
            <w:r w:rsidR="00E96227" w:rsidRPr="004B410E">
              <w:rPr>
                <w:rStyle w:val="Hyperlink"/>
                <w:noProof/>
              </w:rPr>
              <w:t>Other Impacts</w:t>
            </w:r>
            <w:r w:rsidR="00E96227">
              <w:rPr>
                <w:noProof/>
                <w:webHidden/>
              </w:rPr>
              <w:tab/>
            </w:r>
            <w:r w:rsidR="00E96227">
              <w:rPr>
                <w:noProof/>
                <w:webHidden/>
              </w:rPr>
              <w:fldChar w:fldCharType="begin"/>
            </w:r>
            <w:r w:rsidR="00E96227">
              <w:rPr>
                <w:noProof/>
                <w:webHidden/>
              </w:rPr>
              <w:instrText xml:space="preserve"> PAGEREF _Toc65676337 \h </w:instrText>
            </w:r>
            <w:r w:rsidR="00E96227">
              <w:rPr>
                <w:noProof/>
                <w:webHidden/>
              </w:rPr>
            </w:r>
            <w:r w:rsidR="00E96227">
              <w:rPr>
                <w:noProof/>
                <w:webHidden/>
              </w:rPr>
              <w:fldChar w:fldCharType="separate"/>
            </w:r>
            <w:r w:rsidR="00E96227">
              <w:rPr>
                <w:noProof/>
                <w:webHidden/>
              </w:rPr>
              <w:t>37</w:t>
            </w:r>
            <w:r w:rsidR="00E96227">
              <w:rPr>
                <w:noProof/>
                <w:webHidden/>
              </w:rPr>
              <w:fldChar w:fldCharType="end"/>
            </w:r>
          </w:hyperlink>
        </w:p>
        <w:p w14:paraId="41DB58B8" w14:textId="21F6228E" w:rsidR="00E96227" w:rsidRDefault="00525743">
          <w:pPr>
            <w:pStyle w:val="TOC1"/>
            <w:tabs>
              <w:tab w:val="left" w:pos="440"/>
              <w:tab w:val="right" w:leader="dot" w:pos="9350"/>
            </w:tabs>
            <w:rPr>
              <w:rFonts w:asciiTheme="minorHAnsi" w:hAnsiTheme="minorHAnsi"/>
              <w:noProof/>
              <w:lang w:eastAsia="en-US"/>
            </w:rPr>
          </w:pPr>
          <w:hyperlink w:anchor="_Toc65676338" w:history="1">
            <w:r w:rsidR="00E96227" w:rsidRPr="004B410E">
              <w:rPr>
                <w:rStyle w:val="Hyperlink"/>
                <w:noProof/>
              </w:rPr>
              <w:t>4</w:t>
            </w:r>
            <w:r w:rsidR="00E96227">
              <w:rPr>
                <w:rFonts w:asciiTheme="minorHAnsi" w:hAnsiTheme="minorHAnsi"/>
                <w:noProof/>
                <w:lang w:eastAsia="en-US"/>
              </w:rPr>
              <w:tab/>
            </w:r>
            <w:r w:rsidR="00E96227" w:rsidRPr="004B410E">
              <w:rPr>
                <w:rStyle w:val="Hyperlink"/>
                <w:noProof/>
              </w:rPr>
              <w:t>Discussion</w:t>
            </w:r>
            <w:r w:rsidR="00E96227">
              <w:rPr>
                <w:noProof/>
                <w:webHidden/>
              </w:rPr>
              <w:tab/>
            </w:r>
            <w:r w:rsidR="00E96227">
              <w:rPr>
                <w:noProof/>
                <w:webHidden/>
              </w:rPr>
              <w:fldChar w:fldCharType="begin"/>
            </w:r>
            <w:r w:rsidR="00E96227">
              <w:rPr>
                <w:noProof/>
                <w:webHidden/>
              </w:rPr>
              <w:instrText xml:space="preserve"> PAGEREF _Toc65676338 \h </w:instrText>
            </w:r>
            <w:r w:rsidR="00E96227">
              <w:rPr>
                <w:noProof/>
                <w:webHidden/>
              </w:rPr>
            </w:r>
            <w:r w:rsidR="00E96227">
              <w:rPr>
                <w:noProof/>
                <w:webHidden/>
              </w:rPr>
              <w:fldChar w:fldCharType="separate"/>
            </w:r>
            <w:r w:rsidR="00E96227">
              <w:rPr>
                <w:noProof/>
                <w:webHidden/>
              </w:rPr>
              <w:t>37</w:t>
            </w:r>
            <w:r w:rsidR="00E96227">
              <w:rPr>
                <w:noProof/>
                <w:webHidden/>
              </w:rPr>
              <w:fldChar w:fldCharType="end"/>
            </w:r>
          </w:hyperlink>
        </w:p>
        <w:p w14:paraId="16E7735F" w14:textId="6F996B79" w:rsidR="00E96227" w:rsidRDefault="00525743">
          <w:pPr>
            <w:pStyle w:val="TOC2"/>
            <w:tabs>
              <w:tab w:val="left" w:pos="880"/>
              <w:tab w:val="right" w:leader="dot" w:pos="9350"/>
            </w:tabs>
            <w:rPr>
              <w:rFonts w:asciiTheme="minorHAnsi" w:hAnsiTheme="minorHAnsi"/>
              <w:noProof/>
              <w:lang w:eastAsia="en-US"/>
            </w:rPr>
          </w:pPr>
          <w:hyperlink w:anchor="_Toc65676339" w:history="1">
            <w:r w:rsidR="00E96227" w:rsidRPr="004B410E">
              <w:rPr>
                <w:rStyle w:val="Hyperlink"/>
                <w:noProof/>
              </w:rPr>
              <w:t>4.1</w:t>
            </w:r>
            <w:r w:rsidR="00E96227">
              <w:rPr>
                <w:rFonts w:asciiTheme="minorHAnsi" w:hAnsiTheme="minorHAnsi"/>
                <w:noProof/>
                <w:lang w:eastAsia="en-US"/>
              </w:rPr>
              <w:tab/>
            </w:r>
            <w:r w:rsidR="00E96227" w:rsidRPr="004B410E">
              <w:rPr>
                <w:rStyle w:val="Hyperlink"/>
                <w:noProof/>
              </w:rPr>
              <w:t>Limitations</w:t>
            </w:r>
            <w:r w:rsidR="00E96227">
              <w:rPr>
                <w:noProof/>
                <w:webHidden/>
              </w:rPr>
              <w:tab/>
            </w:r>
            <w:r w:rsidR="00E96227">
              <w:rPr>
                <w:noProof/>
                <w:webHidden/>
              </w:rPr>
              <w:fldChar w:fldCharType="begin"/>
            </w:r>
            <w:r w:rsidR="00E96227">
              <w:rPr>
                <w:noProof/>
                <w:webHidden/>
              </w:rPr>
              <w:instrText xml:space="preserve"> PAGEREF _Toc65676339 \h </w:instrText>
            </w:r>
            <w:r w:rsidR="00E96227">
              <w:rPr>
                <w:noProof/>
                <w:webHidden/>
              </w:rPr>
            </w:r>
            <w:r w:rsidR="00E96227">
              <w:rPr>
                <w:noProof/>
                <w:webHidden/>
              </w:rPr>
              <w:fldChar w:fldCharType="separate"/>
            </w:r>
            <w:r w:rsidR="00E96227">
              <w:rPr>
                <w:noProof/>
                <w:webHidden/>
              </w:rPr>
              <w:t>39</w:t>
            </w:r>
            <w:r w:rsidR="00E96227">
              <w:rPr>
                <w:noProof/>
                <w:webHidden/>
              </w:rPr>
              <w:fldChar w:fldCharType="end"/>
            </w:r>
          </w:hyperlink>
        </w:p>
        <w:p w14:paraId="4841C5E6" w14:textId="3471E4EB" w:rsidR="00E96227" w:rsidRDefault="00525743">
          <w:pPr>
            <w:pStyle w:val="TOC2"/>
            <w:tabs>
              <w:tab w:val="left" w:pos="880"/>
              <w:tab w:val="right" w:leader="dot" w:pos="9350"/>
            </w:tabs>
            <w:rPr>
              <w:rFonts w:asciiTheme="minorHAnsi" w:hAnsiTheme="minorHAnsi"/>
              <w:noProof/>
              <w:lang w:eastAsia="en-US"/>
            </w:rPr>
          </w:pPr>
          <w:hyperlink w:anchor="_Toc65676340" w:history="1">
            <w:r w:rsidR="00E96227" w:rsidRPr="004B410E">
              <w:rPr>
                <w:rStyle w:val="Hyperlink"/>
                <w:noProof/>
              </w:rPr>
              <w:t>4.2</w:t>
            </w:r>
            <w:r w:rsidR="00E96227">
              <w:rPr>
                <w:rFonts w:asciiTheme="minorHAnsi" w:hAnsiTheme="minorHAnsi"/>
                <w:noProof/>
                <w:lang w:eastAsia="en-US"/>
              </w:rPr>
              <w:tab/>
            </w:r>
            <w:r w:rsidR="00E96227" w:rsidRPr="004B410E">
              <w:rPr>
                <w:rStyle w:val="Hyperlink"/>
                <w:noProof/>
              </w:rPr>
              <w:t>Benchmarks</w:t>
            </w:r>
            <w:r w:rsidR="00E96227">
              <w:rPr>
                <w:noProof/>
                <w:webHidden/>
              </w:rPr>
              <w:tab/>
            </w:r>
            <w:r w:rsidR="00E96227">
              <w:rPr>
                <w:noProof/>
                <w:webHidden/>
              </w:rPr>
              <w:fldChar w:fldCharType="begin"/>
            </w:r>
            <w:r w:rsidR="00E96227">
              <w:rPr>
                <w:noProof/>
                <w:webHidden/>
              </w:rPr>
              <w:instrText xml:space="preserve"> PAGEREF _Toc65676340 \h </w:instrText>
            </w:r>
            <w:r w:rsidR="00E96227">
              <w:rPr>
                <w:noProof/>
                <w:webHidden/>
              </w:rPr>
            </w:r>
            <w:r w:rsidR="00E96227">
              <w:rPr>
                <w:noProof/>
                <w:webHidden/>
              </w:rPr>
              <w:fldChar w:fldCharType="separate"/>
            </w:r>
            <w:r w:rsidR="00E96227">
              <w:rPr>
                <w:noProof/>
                <w:webHidden/>
              </w:rPr>
              <w:t>39</w:t>
            </w:r>
            <w:r w:rsidR="00E96227">
              <w:rPr>
                <w:noProof/>
                <w:webHidden/>
              </w:rPr>
              <w:fldChar w:fldCharType="end"/>
            </w:r>
          </w:hyperlink>
        </w:p>
        <w:p w14:paraId="1E51DFD9" w14:textId="363E8249" w:rsidR="00E96227" w:rsidRDefault="00525743">
          <w:pPr>
            <w:pStyle w:val="TOC1"/>
            <w:tabs>
              <w:tab w:val="left" w:pos="440"/>
              <w:tab w:val="right" w:leader="dot" w:pos="9350"/>
            </w:tabs>
            <w:rPr>
              <w:rFonts w:asciiTheme="minorHAnsi" w:hAnsiTheme="minorHAnsi"/>
              <w:noProof/>
              <w:lang w:eastAsia="en-US"/>
            </w:rPr>
          </w:pPr>
          <w:hyperlink w:anchor="_Toc65676341" w:history="1">
            <w:r w:rsidR="00E96227" w:rsidRPr="004B410E">
              <w:rPr>
                <w:rStyle w:val="Hyperlink"/>
                <w:noProof/>
              </w:rPr>
              <w:t>5</w:t>
            </w:r>
            <w:r w:rsidR="00E96227">
              <w:rPr>
                <w:rFonts w:asciiTheme="minorHAnsi" w:hAnsiTheme="minorHAnsi"/>
                <w:noProof/>
                <w:lang w:eastAsia="en-US"/>
              </w:rPr>
              <w:tab/>
            </w:r>
            <w:r w:rsidR="00E96227" w:rsidRPr="004B410E">
              <w:rPr>
                <w:rStyle w:val="Hyperlink"/>
                <w:noProof/>
              </w:rPr>
              <w:t>References</w:t>
            </w:r>
            <w:r w:rsidR="00E96227">
              <w:rPr>
                <w:noProof/>
                <w:webHidden/>
              </w:rPr>
              <w:tab/>
            </w:r>
            <w:r w:rsidR="00E96227">
              <w:rPr>
                <w:noProof/>
                <w:webHidden/>
              </w:rPr>
              <w:fldChar w:fldCharType="begin"/>
            </w:r>
            <w:r w:rsidR="00E96227">
              <w:rPr>
                <w:noProof/>
                <w:webHidden/>
              </w:rPr>
              <w:instrText xml:space="preserve"> PAGEREF _Toc65676341 \h </w:instrText>
            </w:r>
            <w:r w:rsidR="00E96227">
              <w:rPr>
                <w:noProof/>
                <w:webHidden/>
              </w:rPr>
            </w:r>
            <w:r w:rsidR="00E96227">
              <w:rPr>
                <w:noProof/>
                <w:webHidden/>
              </w:rPr>
              <w:fldChar w:fldCharType="separate"/>
            </w:r>
            <w:r w:rsidR="00E96227">
              <w:rPr>
                <w:noProof/>
                <w:webHidden/>
              </w:rPr>
              <w:t>41</w:t>
            </w:r>
            <w:r w:rsidR="00E96227">
              <w:rPr>
                <w:noProof/>
                <w:webHidden/>
              </w:rPr>
              <w:fldChar w:fldCharType="end"/>
            </w:r>
          </w:hyperlink>
        </w:p>
        <w:p w14:paraId="460552C3" w14:textId="1525672D" w:rsidR="00E96227" w:rsidRDefault="00525743">
          <w:pPr>
            <w:pStyle w:val="TOC1"/>
            <w:tabs>
              <w:tab w:val="left" w:pos="440"/>
              <w:tab w:val="right" w:leader="dot" w:pos="9350"/>
            </w:tabs>
            <w:rPr>
              <w:rFonts w:asciiTheme="minorHAnsi" w:hAnsiTheme="minorHAnsi"/>
              <w:noProof/>
              <w:lang w:eastAsia="en-US"/>
            </w:rPr>
          </w:pPr>
          <w:hyperlink w:anchor="_Toc65676342" w:history="1">
            <w:r w:rsidR="00E96227" w:rsidRPr="004B410E">
              <w:rPr>
                <w:rStyle w:val="Hyperlink"/>
                <w:noProof/>
              </w:rPr>
              <w:t>6</w:t>
            </w:r>
            <w:r w:rsidR="00E96227">
              <w:rPr>
                <w:rFonts w:asciiTheme="minorHAnsi" w:hAnsiTheme="minorHAnsi"/>
                <w:noProof/>
                <w:lang w:eastAsia="en-US"/>
              </w:rPr>
              <w:tab/>
            </w:r>
            <w:r w:rsidR="00E96227" w:rsidRPr="004B410E">
              <w:rPr>
                <w:rStyle w:val="Hyperlink"/>
                <w:noProof/>
              </w:rPr>
              <w:t>Glossary</w:t>
            </w:r>
            <w:r w:rsidR="00E96227">
              <w:rPr>
                <w:noProof/>
                <w:webHidden/>
              </w:rPr>
              <w:tab/>
            </w:r>
            <w:r w:rsidR="00E96227">
              <w:rPr>
                <w:noProof/>
                <w:webHidden/>
              </w:rPr>
              <w:fldChar w:fldCharType="begin"/>
            </w:r>
            <w:r w:rsidR="00E96227">
              <w:rPr>
                <w:noProof/>
                <w:webHidden/>
              </w:rPr>
              <w:instrText xml:space="preserve"> PAGEREF _Toc65676342 \h </w:instrText>
            </w:r>
            <w:r w:rsidR="00E96227">
              <w:rPr>
                <w:noProof/>
                <w:webHidden/>
              </w:rPr>
            </w:r>
            <w:r w:rsidR="00E96227">
              <w:rPr>
                <w:noProof/>
                <w:webHidden/>
              </w:rPr>
              <w:fldChar w:fldCharType="separate"/>
            </w:r>
            <w:r w:rsidR="00E96227">
              <w:rPr>
                <w:noProof/>
                <w:webHidden/>
              </w:rPr>
              <w:t>49</w:t>
            </w:r>
            <w:r w:rsidR="00E96227">
              <w:rPr>
                <w:noProof/>
                <w:webHidden/>
              </w:rPr>
              <w:fldChar w:fldCharType="end"/>
            </w:r>
          </w:hyperlink>
        </w:p>
        <w:p w14:paraId="12C7DAF6" w14:textId="5544CEE4" w:rsidR="00640665" w:rsidRDefault="00640665" w:rsidP="00BF56E5">
          <w:pPr>
            <w:spacing w:after="0"/>
          </w:pPr>
          <w:r w:rsidRPr="00C44058">
            <w:rPr>
              <w:b/>
              <w:bCs/>
              <w:noProof/>
            </w:rPr>
            <w:fldChar w:fldCharType="end"/>
          </w:r>
        </w:p>
      </w:sdtContent>
    </w:sdt>
    <w:p w14:paraId="1827C10C" w14:textId="3B09BCA5" w:rsidR="00F15AEE" w:rsidRDefault="00F15AEE" w:rsidP="00BF56E5">
      <w:pPr>
        <w:spacing w:after="0"/>
      </w:pPr>
      <w:r>
        <w:br w:type="page"/>
      </w:r>
    </w:p>
    <w:p w14:paraId="325B3971" w14:textId="673DD9F4" w:rsidR="2D56E7D4" w:rsidRDefault="630B376D" w:rsidP="630B376D">
      <w:pPr>
        <w:pStyle w:val="Heading1"/>
        <w:numPr>
          <w:ilvl w:val="0"/>
          <w:numId w:val="0"/>
        </w:numPr>
        <w:rPr>
          <w:noProof/>
        </w:rPr>
      </w:pPr>
      <w:bookmarkStart w:id="0" w:name="_List_of_Figures"/>
      <w:bookmarkStart w:id="1" w:name="_Toc65676303"/>
      <w:bookmarkEnd w:id="0"/>
      <w:r w:rsidRPr="630B376D">
        <w:rPr>
          <w:noProof/>
        </w:rPr>
        <w:lastRenderedPageBreak/>
        <w:t>List of Figures</w:t>
      </w:r>
      <w:bookmarkEnd w:id="1"/>
    </w:p>
    <w:p w14:paraId="0C1A2DEA" w14:textId="4208B8E7" w:rsidR="004D3210" w:rsidRDefault="0011351E">
      <w:pPr>
        <w:pStyle w:val="TableofFigures"/>
        <w:tabs>
          <w:tab w:val="right" w:leader="dot" w:pos="9350"/>
        </w:tabs>
        <w:rPr>
          <w:rFonts w:asciiTheme="minorHAnsi" w:hAnsiTheme="minorHAnsi"/>
          <w:noProof/>
          <w:lang w:eastAsia="en-US"/>
        </w:rPr>
      </w:pPr>
      <w:r>
        <w:fldChar w:fldCharType="begin"/>
      </w:r>
      <w:r>
        <w:instrText xml:space="preserve"> TOC \h \z \c "Figure" </w:instrText>
      </w:r>
      <w:r>
        <w:fldChar w:fldCharType="separate"/>
      </w:r>
      <w:hyperlink w:anchor="_Toc66271497" w:history="1">
        <w:r w:rsidR="004D3210" w:rsidRPr="00F24BA8">
          <w:rPr>
            <w:rStyle w:val="Hyperlink"/>
            <w:noProof/>
          </w:rPr>
          <w:t>Figure 1.1. Nominal Effort and Landings in Commercial Fisheries, 1980-2015.</w:t>
        </w:r>
        <w:r w:rsidR="004D3210">
          <w:rPr>
            <w:noProof/>
            <w:webHidden/>
          </w:rPr>
          <w:tab/>
        </w:r>
        <w:r w:rsidR="004D3210">
          <w:rPr>
            <w:noProof/>
            <w:webHidden/>
          </w:rPr>
          <w:fldChar w:fldCharType="begin"/>
        </w:r>
        <w:r w:rsidR="004D3210">
          <w:rPr>
            <w:noProof/>
            <w:webHidden/>
          </w:rPr>
          <w:instrText xml:space="preserve"> PAGEREF _Toc66271497 \h </w:instrText>
        </w:r>
        <w:r w:rsidR="004D3210">
          <w:rPr>
            <w:noProof/>
            <w:webHidden/>
          </w:rPr>
        </w:r>
        <w:r w:rsidR="004D3210">
          <w:rPr>
            <w:noProof/>
            <w:webHidden/>
          </w:rPr>
          <w:fldChar w:fldCharType="separate"/>
        </w:r>
        <w:r w:rsidR="004D3210">
          <w:rPr>
            <w:noProof/>
            <w:webHidden/>
          </w:rPr>
          <w:t>7</w:t>
        </w:r>
        <w:r w:rsidR="004D3210">
          <w:rPr>
            <w:noProof/>
            <w:webHidden/>
          </w:rPr>
          <w:fldChar w:fldCharType="end"/>
        </w:r>
      </w:hyperlink>
    </w:p>
    <w:p w14:paraId="63602F17" w14:textId="60EFCF15" w:rsidR="004D3210" w:rsidRDefault="00525743">
      <w:pPr>
        <w:pStyle w:val="TableofFigures"/>
        <w:tabs>
          <w:tab w:val="right" w:leader="dot" w:pos="9350"/>
        </w:tabs>
        <w:rPr>
          <w:rFonts w:asciiTheme="minorHAnsi" w:hAnsiTheme="minorHAnsi"/>
          <w:noProof/>
          <w:lang w:eastAsia="en-US"/>
        </w:rPr>
      </w:pPr>
      <w:hyperlink w:anchor="_Toc66271498" w:history="1">
        <w:r w:rsidR="004D3210" w:rsidRPr="00F24BA8">
          <w:rPr>
            <w:rStyle w:val="Hyperlink"/>
            <w:noProof/>
          </w:rPr>
          <w:t>Figure 1.2. A conceptual model of marine vertebrate carbon services (Lutz &amp; Martin, 2014).</w:t>
        </w:r>
        <w:r w:rsidR="004D3210">
          <w:rPr>
            <w:noProof/>
            <w:webHidden/>
          </w:rPr>
          <w:tab/>
        </w:r>
        <w:r w:rsidR="004D3210">
          <w:rPr>
            <w:noProof/>
            <w:webHidden/>
          </w:rPr>
          <w:fldChar w:fldCharType="begin"/>
        </w:r>
        <w:r w:rsidR="004D3210">
          <w:rPr>
            <w:noProof/>
            <w:webHidden/>
          </w:rPr>
          <w:instrText xml:space="preserve"> PAGEREF _Toc66271498 \h </w:instrText>
        </w:r>
        <w:r w:rsidR="004D3210">
          <w:rPr>
            <w:noProof/>
            <w:webHidden/>
          </w:rPr>
        </w:r>
        <w:r w:rsidR="004D3210">
          <w:rPr>
            <w:noProof/>
            <w:webHidden/>
          </w:rPr>
          <w:fldChar w:fldCharType="separate"/>
        </w:r>
        <w:r w:rsidR="004D3210">
          <w:rPr>
            <w:noProof/>
            <w:webHidden/>
          </w:rPr>
          <w:t>10</w:t>
        </w:r>
        <w:r w:rsidR="004D3210">
          <w:rPr>
            <w:noProof/>
            <w:webHidden/>
          </w:rPr>
          <w:fldChar w:fldCharType="end"/>
        </w:r>
      </w:hyperlink>
    </w:p>
    <w:p w14:paraId="7BFB7153" w14:textId="12A2A83B" w:rsidR="004D3210" w:rsidRDefault="00525743">
      <w:pPr>
        <w:pStyle w:val="TableofFigures"/>
        <w:tabs>
          <w:tab w:val="right" w:leader="dot" w:pos="9350"/>
        </w:tabs>
        <w:rPr>
          <w:rFonts w:asciiTheme="minorHAnsi" w:hAnsiTheme="minorHAnsi"/>
          <w:noProof/>
          <w:lang w:eastAsia="en-US"/>
        </w:rPr>
      </w:pPr>
      <w:hyperlink w:anchor="_Toc66271499" w:history="1">
        <w:r w:rsidR="004D3210" w:rsidRPr="00F24BA8">
          <w:rPr>
            <w:rStyle w:val="Hyperlink"/>
            <w:noProof/>
          </w:rPr>
          <w:t>Figure 2.1. Schematic of all Drawdown ocean-based solutions.</w:t>
        </w:r>
        <w:r w:rsidR="004D3210">
          <w:rPr>
            <w:noProof/>
            <w:webHidden/>
          </w:rPr>
          <w:tab/>
        </w:r>
        <w:r w:rsidR="004D3210">
          <w:rPr>
            <w:noProof/>
            <w:webHidden/>
          </w:rPr>
          <w:fldChar w:fldCharType="begin"/>
        </w:r>
        <w:r w:rsidR="004D3210">
          <w:rPr>
            <w:noProof/>
            <w:webHidden/>
          </w:rPr>
          <w:instrText xml:space="preserve"> PAGEREF _Toc66271499 \h </w:instrText>
        </w:r>
        <w:r w:rsidR="004D3210">
          <w:rPr>
            <w:noProof/>
            <w:webHidden/>
          </w:rPr>
        </w:r>
        <w:r w:rsidR="004D3210">
          <w:rPr>
            <w:noProof/>
            <w:webHidden/>
          </w:rPr>
          <w:fldChar w:fldCharType="separate"/>
        </w:r>
        <w:r w:rsidR="004D3210">
          <w:rPr>
            <w:noProof/>
            <w:webHidden/>
          </w:rPr>
          <w:t>29</w:t>
        </w:r>
        <w:r w:rsidR="004D3210">
          <w:rPr>
            <w:noProof/>
            <w:webHidden/>
          </w:rPr>
          <w:fldChar w:fldCharType="end"/>
        </w:r>
      </w:hyperlink>
    </w:p>
    <w:p w14:paraId="78377389" w14:textId="7808C255" w:rsidR="004D3210" w:rsidRDefault="00525743">
      <w:pPr>
        <w:pStyle w:val="TableofFigures"/>
        <w:tabs>
          <w:tab w:val="right" w:leader="dot" w:pos="9350"/>
        </w:tabs>
        <w:rPr>
          <w:rFonts w:asciiTheme="minorHAnsi" w:hAnsiTheme="minorHAnsi"/>
          <w:noProof/>
          <w:lang w:eastAsia="en-US"/>
        </w:rPr>
      </w:pPr>
      <w:hyperlink w:anchor="_Toc66271500" w:history="1">
        <w:r w:rsidR="004D3210" w:rsidRPr="00F24BA8">
          <w:rPr>
            <w:rStyle w:val="Hyperlink"/>
            <w:noProof/>
          </w:rPr>
          <w:t>Figure 3.1 World Annual Adoption 2020-2050 (reducing fuel emissions).</w:t>
        </w:r>
        <w:r w:rsidR="004D3210">
          <w:rPr>
            <w:noProof/>
            <w:webHidden/>
          </w:rPr>
          <w:tab/>
        </w:r>
        <w:r w:rsidR="004D3210">
          <w:rPr>
            <w:noProof/>
            <w:webHidden/>
          </w:rPr>
          <w:fldChar w:fldCharType="begin"/>
        </w:r>
        <w:r w:rsidR="004D3210">
          <w:rPr>
            <w:noProof/>
            <w:webHidden/>
          </w:rPr>
          <w:instrText xml:space="preserve"> PAGEREF _Toc66271500 \h </w:instrText>
        </w:r>
        <w:r w:rsidR="004D3210">
          <w:rPr>
            <w:noProof/>
            <w:webHidden/>
          </w:rPr>
        </w:r>
        <w:r w:rsidR="004D3210">
          <w:rPr>
            <w:noProof/>
            <w:webHidden/>
          </w:rPr>
          <w:fldChar w:fldCharType="separate"/>
        </w:r>
        <w:r w:rsidR="004D3210">
          <w:rPr>
            <w:noProof/>
            <w:webHidden/>
          </w:rPr>
          <w:t>31</w:t>
        </w:r>
        <w:r w:rsidR="004D3210">
          <w:rPr>
            <w:noProof/>
            <w:webHidden/>
          </w:rPr>
          <w:fldChar w:fldCharType="end"/>
        </w:r>
      </w:hyperlink>
    </w:p>
    <w:p w14:paraId="02584EAD" w14:textId="3C7A6CAC" w:rsidR="004D3210" w:rsidRDefault="00525743">
      <w:pPr>
        <w:pStyle w:val="TableofFigures"/>
        <w:tabs>
          <w:tab w:val="right" w:leader="dot" w:pos="9350"/>
        </w:tabs>
        <w:rPr>
          <w:rFonts w:asciiTheme="minorHAnsi" w:hAnsiTheme="minorHAnsi"/>
          <w:noProof/>
          <w:lang w:eastAsia="en-US"/>
        </w:rPr>
      </w:pPr>
      <w:hyperlink w:anchor="_Toc66271501" w:history="1">
        <w:r w:rsidR="004D3210" w:rsidRPr="00F24BA8">
          <w:rPr>
            <w:rStyle w:val="Hyperlink"/>
            <w:noProof/>
          </w:rPr>
          <w:t>Figure 3.2. World Annual Adoption 2020-2050 (rebuilding depleted fish stocks).</w:t>
        </w:r>
        <w:r w:rsidR="004D3210">
          <w:rPr>
            <w:noProof/>
            <w:webHidden/>
          </w:rPr>
          <w:tab/>
        </w:r>
        <w:r w:rsidR="004D3210">
          <w:rPr>
            <w:noProof/>
            <w:webHidden/>
          </w:rPr>
          <w:fldChar w:fldCharType="begin"/>
        </w:r>
        <w:r w:rsidR="004D3210">
          <w:rPr>
            <w:noProof/>
            <w:webHidden/>
          </w:rPr>
          <w:instrText xml:space="preserve"> PAGEREF _Toc66271501 \h </w:instrText>
        </w:r>
        <w:r w:rsidR="004D3210">
          <w:rPr>
            <w:noProof/>
            <w:webHidden/>
          </w:rPr>
        </w:r>
        <w:r w:rsidR="004D3210">
          <w:rPr>
            <w:noProof/>
            <w:webHidden/>
          </w:rPr>
          <w:fldChar w:fldCharType="separate"/>
        </w:r>
        <w:r w:rsidR="004D3210">
          <w:rPr>
            <w:noProof/>
            <w:webHidden/>
          </w:rPr>
          <w:t>32</w:t>
        </w:r>
        <w:r w:rsidR="004D3210">
          <w:rPr>
            <w:noProof/>
            <w:webHidden/>
          </w:rPr>
          <w:fldChar w:fldCharType="end"/>
        </w:r>
      </w:hyperlink>
    </w:p>
    <w:p w14:paraId="10CEF8B9" w14:textId="05D0988F" w:rsidR="004D3210" w:rsidRDefault="00525743">
      <w:pPr>
        <w:pStyle w:val="TableofFigures"/>
        <w:tabs>
          <w:tab w:val="right" w:leader="dot" w:pos="9350"/>
        </w:tabs>
        <w:rPr>
          <w:rFonts w:asciiTheme="minorHAnsi" w:hAnsiTheme="minorHAnsi"/>
          <w:noProof/>
          <w:lang w:eastAsia="en-US"/>
        </w:rPr>
      </w:pPr>
      <w:hyperlink w:anchor="_Toc66271502" w:history="1">
        <w:r w:rsidR="004D3210" w:rsidRPr="00F24BA8">
          <w:rPr>
            <w:rStyle w:val="Hyperlink"/>
            <w:noProof/>
          </w:rPr>
          <w:t xml:space="preserve">Figure </w:t>
        </w:r>
        <w:r w:rsidR="004D3210">
          <w:rPr>
            <w:rStyle w:val="Hyperlink"/>
            <w:noProof/>
          </w:rPr>
          <w:t>3.3</w:t>
        </w:r>
        <w:r w:rsidR="004D3210" w:rsidRPr="00F24BA8">
          <w:rPr>
            <w:rStyle w:val="Hyperlink"/>
            <w:noProof/>
          </w:rPr>
          <w:t xml:space="preserve"> World Annual Adoption in %</w:t>
        </w:r>
        <w:r w:rsidR="004D3210">
          <w:rPr>
            <w:noProof/>
            <w:webHidden/>
          </w:rPr>
          <w:tab/>
        </w:r>
        <w:r w:rsidR="004D3210">
          <w:rPr>
            <w:noProof/>
            <w:webHidden/>
          </w:rPr>
          <w:fldChar w:fldCharType="begin"/>
        </w:r>
        <w:r w:rsidR="004D3210">
          <w:rPr>
            <w:noProof/>
            <w:webHidden/>
          </w:rPr>
          <w:instrText xml:space="preserve"> PAGEREF _Toc66271502 \h </w:instrText>
        </w:r>
        <w:r w:rsidR="004D3210">
          <w:rPr>
            <w:noProof/>
            <w:webHidden/>
          </w:rPr>
        </w:r>
        <w:r w:rsidR="004D3210">
          <w:rPr>
            <w:noProof/>
            <w:webHidden/>
          </w:rPr>
          <w:fldChar w:fldCharType="separate"/>
        </w:r>
        <w:r w:rsidR="004D3210">
          <w:rPr>
            <w:noProof/>
            <w:webHidden/>
          </w:rPr>
          <w:t>33</w:t>
        </w:r>
        <w:r w:rsidR="004D3210">
          <w:rPr>
            <w:noProof/>
            <w:webHidden/>
          </w:rPr>
          <w:fldChar w:fldCharType="end"/>
        </w:r>
      </w:hyperlink>
    </w:p>
    <w:p w14:paraId="6F289BAF" w14:textId="2D902D28" w:rsidR="004D3210" w:rsidRDefault="00525743">
      <w:pPr>
        <w:pStyle w:val="TableofFigures"/>
        <w:tabs>
          <w:tab w:val="right" w:leader="dot" w:pos="9350"/>
        </w:tabs>
        <w:rPr>
          <w:rFonts w:asciiTheme="minorHAnsi" w:hAnsiTheme="minorHAnsi"/>
          <w:noProof/>
          <w:lang w:eastAsia="en-US"/>
        </w:rPr>
      </w:pPr>
      <w:hyperlink w:anchor="_Toc66271503" w:history="1">
        <w:r w:rsidR="004D3210" w:rsidRPr="00F24BA8">
          <w:rPr>
            <w:rStyle w:val="Hyperlink"/>
            <w:noProof/>
          </w:rPr>
          <w:t>Figure 3.4 World Annual</w:t>
        </w:r>
        <w:r w:rsidR="004D3210" w:rsidRPr="00F24BA8">
          <w:rPr>
            <w:rStyle w:val="Hyperlink"/>
            <w:noProof/>
            <w:vertAlign w:val="subscript"/>
          </w:rPr>
          <w:t xml:space="preserve"> </w:t>
        </w:r>
        <w:r w:rsidR="004D3210" w:rsidRPr="00F24BA8">
          <w:rPr>
            <w:rStyle w:val="Hyperlink"/>
            <w:noProof/>
          </w:rPr>
          <w:t>Greenhouse Gas Emissions Reduction</w:t>
        </w:r>
        <w:r w:rsidR="004D3210">
          <w:rPr>
            <w:noProof/>
            <w:webHidden/>
          </w:rPr>
          <w:tab/>
        </w:r>
        <w:r w:rsidR="004D3210">
          <w:rPr>
            <w:noProof/>
            <w:webHidden/>
          </w:rPr>
          <w:fldChar w:fldCharType="begin"/>
        </w:r>
        <w:r w:rsidR="004D3210">
          <w:rPr>
            <w:noProof/>
            <w:webHidden/>
          </w:rPr>
          <w:instrText xml:space="preserve"> PAGEREF _Toc66271503 \h </w:instrText>
        </w:r>
        <w:r w:rsidR="004D3210">
          <w:rPr>
            <w:noProof/>
            <w:webHidden/>
          </w:rPr>
        </w:r>
        <w:r w:rsidR="004D3210">
          <w:rPr>
            <w:noProof/>
            <w:webHidden/>
          </w:rPr>
          <w:fldChar w:fldCharType="separate"/>
        </w:r>
        <w:r w:rsidR="004D3210">
          <w:rPr>
            <w:noProof/>
            <w:webHidden/>
          </w:rPr>
          <w:t>35</w:t>
        </w:r>
        <w:r w:rsidR="004D3210">
          <w:rPr>
            <w:noProof/>
            <w:webHidden/>
          </w:rPr>
          <w:fldChar w:fldCharType="end"/>
        </w:r>
      </w:hyperlink>
    </w:p>
    <w:p w14:paraId="5AD133BD" w14:textId="03E98E8D" w:rsidR="00640665" w:rsidRPr="003A0234" w:rsidRDefault="0011351E" w:rsidP="00BF56E5">
      <w:r>
        <w:fldChar w:fldCharType="end"/>
      </w:r>
    </w:p>
    <w:p w14:paraId="6055DED9" w14:textId="24973E3A" w:rsidR="006A4A08" w:rsidRPr="003A0234" w:rsidRDefault="630B376D" w:rsidP="630B376D">
      <w:pPr>
        <w:pStyle w:val="Heading1"/>
        <w:numPr>
          <w:ilvl w:val="0"/>
          <w:numId w:val="0"/>
        </w:numPr>
      </w:pPr>
      <w:bookmarkStart w:id="2" w:name="_Toc65676304"/>
      <w:r>
        <w:t>List of Tables</w:t>
      </w:r>
      <w:bookmarkEnd w:id="2"/>
    </w:p>
    <w:p w14:paraId="74A76381" w14:textId="4FA458D1" w:rsidR="00E96227" w:rsidRDefault="0011351E">
      <w:pPr>
        <w:pStyle w:val="TableofFigures"/>
        <w:tabs>
          <w:tab w:val="right" w:leader="dot" w:pos="9350"/>
        </w:tabs>
        <w:rPr>
          <w:rFonts w:asciiTheme="minorHAnsi" w:hAnsiTheme="minorHAnsi"/>
          <w:noProof/>
          <w:lang w:eastAsia="en-US"/>
        </w:rPr>
      </w:pPr>
      <w:r>
        <w:fldChar w:fldCharType="begin"/>
      </w:r>
      <w:r>
        <w:instrText xml:space="preserve"> TOC \h \z \c "Table" </w:instrText>
      </w:r>
      <w:r>
        <w:fldChar w:fldCharType="separate"/>
      </w:r>
      <w:hyperlink w:anchor="_Toc65676349" w:history="1">
        <w:r w:rsidR="00E96227" w:rsidRPr="00725B37">
          <w:rPr>
            <w:rStyle w:val="Hyperlink"/>
            <w:noProof/>
          </w:rPr>
          <w:t>Table 1</w:t>
        </w:r>
        <w:r w:rsidR="00E96227" w:rsidRPr="00725B37">
          <w:rPr>
            <w:rStyle w:val="Hyperlink"/>
            <w:noProof/>
          </w:rPr>
          <w:noBreakHyphen/>
          <w:t>1 Ocean Solutions Comparison.</w:t>
        </w:r>
        <w:r w:rsidR="00E96227">
          <w:rPr>
            <w:noProof/>
            <w:webHidden/>
          </w:rPr>
          <w:tab/>
        </w:r>
        <w:r w:rsidR="00E96227">
          <w:rPr>
            <w:noProof/>
            <w:webHidden/>
          </w:rPr>
          <w:fldChar w:fldCharType="begin"/>
        </w:r>
        <w:r w:rsidR="00E96227">
          <w:rPr>
            <w:noProof/>
            <w:webHidden/>
          </w:rPr>
          <w:instrText xml:space="preserve"> PAGEREF _Toc65676349 \h </w:instrText>
        </w:r>
        <w:r w:rsidR="00E96227">
          <w:rPr>
            <w:noProof/>
            <w:webHidden/>
          </w:rPr>
        </w:r>
        <w:r w:rsidR="00E96227">
          <w:rPr>
            <w:noProof/>
            <w:webHidden/>
          </w:rPr>
          <w:fldChar w:fldCharType="separate"/>
        </w:r>
        <w:r w:rsidR="00E96227">
          <w:rPr>
            <w:noProof/>
            <w:webHidden/>
          </w:rPr>
          <w:t>19</w:t>
        </w:r>
        <w:r w:rsidR="00E96227">
          <w:rPr>
            <w:noProof/>
            <w:webHidden/>
          </w:rPr>
          <w:fldChar w:fldCharType="end"/>
        </w:r>
      </w:hyperlink>
    </w:p>
    <w:p w14:paraId="54A1349D" w14:textId="3BF82650" w:rsidR="00E96227" w:rsidRDefault="00525743">
      <w:pPr>
        <w:pStyle w:val="TableofFigures"/>
        <w:tabs>
          <w:tab w:val="right" w:leader="dot" w:pos="9350"/>
        </w:tabs>
        <w:rPr>
          <w:rFonts w:asciiTheme="minorHAnsi" w:hAnsiTheme="minorHAnsi"/>
          <w:noProof/>
          <w:lang w:eastAsia="en-US"/>
        </w:rPr>
      </w:pPr>
      <w:hyperlink w:anchor="_Toc65676350" w:history="1">
        <w:r w:rsidR="00E96227" w:rsidRPr="00725B37">
          <w:rPr>
            <w:rStyle w:val="Hyperlink"/>
            <w:noProof/>
          </w:rPr>
          <w:t>Table 2</w:t>
        </w:r>
        <w:r w:rsidR="00E96227" w:rsidRPr="00725B37">
          <w:rPr>
            <w:rStyle w:val="Hyperlink"/>
            <w:noProof/>
          </w:rPr>
          <w:noBreakHyphen/>
          <w:t>1 Climate Inputs.</w:t>
        </w:r>
        <w:r w:rsidR="00E96227">
          <w:rPr>
            <w:noProof/>
            <w:webHidden/>
          </w:rPr>
          <w:tab/>
        </w:r>
        <w:r w:rsidR="00E96227">
          <w:rPr>
            <w:noProof/>
            <w:webHidden/>
          </w:rPr>
          <w:fldChar w:fldCharType="begin"/>
        </w:r>
        <w:r w:rsidR="00E96227">
          <w:rPr>
            <w:noProof/>
            <w:webHidden/>
          </w:rPr>
          <w:instrText xml:space="preserve"> PAGEREF _Toc65676350 \h </w:instrText>
        </w:r>
        <w:r w:rsidR="00E96227">
          <w:rPr>
            <w:noProof/>
            <w:webHidden/>
          </w:rPr>
        </w:r>
        <w:r w:rsidR="00E96227">
          <w:rPr>
            <w:noProof/>
            <w:webHidden/>
          </w:rPr>
          <w:fldChar w:fldCharType="separate"/>
        </w:r>
        <w:r w:rsidR="00E96227">
          <w:rPr>
            <w:noProof/>
            <w:webHidden/>
          </w:rPr>
          <w:t>24</w:t>
        </w:r>
        <w:r w:rsidR="00E96227">
          <w:rPr>
            <w:noProof/>
            <w:webHidden/>
          </w:rPr>
          <w:fldChar w:fldCharType="end"/>
        </w:r>
      </w:hyperlink>
    </w:p>
    <w:p w14:paraId="476C427A" w14:textId="68FBA3F5" w:rsidR="00E96227" w:rsidRDefault="00525743">
      <w:pPr>
        <w:pStyle w:val="TableofFigures"/>
        <w:tabs>
          <w:tab w:val="right" w:leader="dot" w:pos="9350"/>
        </w:tabs>
        <w:rPr>
          <w:rFonts w:asciiTheme="minorHAnsi" w:hAnsiTheme="minorHAnsi"/>
          <w:noProof/>
          <w:lang w:eastAsia="en-US"/>
        </w:rPr>
      </w:pPr>
      <w:hyperlink w:anchor="_Toc65676351" w:history="1">
        <w:r w:rsidR="00E96227" w:rsidRPr="00725B37">
          <w:rPr>
            <w:rStyle w:val="Hyperlink"/>
            <w:noProof/>
          </w:rPr>
          <w:t>Table 2</w:t>
        </w:r>
        <w:r w:rsidR="00E96227" w:rsidRPr="00725B37">
          <w:rPr>
            <w:rStyle w:val="Hyperlink"/>
            <w:noProof/>
          </w:rPr>
          <w:noBreakHyphen/>
          <w:t>2. Project Drawdown Ocean model zones.</w:t>
        </w:r>
        <w:r w:rsidR="00E96227">
          <w:rPr>
            <w:noProof/>
            <w:webHidden/>
          </w:rPr>
          <w:tab/>
        </w:r>
        <w:r w:rsidR="00E96227">
          <w:rPr>
            <w:noProof/>
            <w:webHidden/>
          </w:rPr>
          <w:fldChar w:fldCharType="begin"/>
        </w:r>
        <w:r w:rsidR="00E96227">
          <w:rPr>
            <w:noProof/>
            <w:webHidden/>
          </w:rPr>
          <w:instrText xml:space="preserve"> PAGEREF _Toc65676351 \h </w:instrText>
        </w:r>
        <w:r w:rsidR="00E96227">
          <w:rPr>
            <w:noProof/>
            <w:webHidden/>
          </w:rPr>
        </w:r>
        <w:r w:rsidR="00E96227">
          <w:rPr>
            <w:noProof/>
            <w:webHidden/>
          </w:rPr>
          <w:fldChar w:fldCharType="separate"/>
        </w:r>
        <w:r w:rsidR="00E96227">
          <w:rPr>
            <w:noProof/>
            <w:webHidden/>
          </w:rPr>
          <w:t>28</w:t>
        </w:r>
        <w:r w:rsidR="00E96227">
          <w:rPr>
            <w:noProof/>
            <w:webHidden/>
          </w:rPr>
          <w:fldChar w:fldCharType="end"/>
        </w:r>
      </w:hyperlink>
    </w:p>
    <w:p w14:paraId="1F3F1B30" w14:textId="7B63010E" w:rsidR="00E96227" w:rsidRDefault="00525743">
      <w:pPr>
        <w:pStyle w:val="TableofFigures"/>
        <w:tabs>
          <w:tab w:val="right" w:leader="dot" w:pos="9350"/>
        </w:tabs>
        <w:rPr>
          <w:rFonts w:asciiTheme="minorHAnsi" w:hAnsiTheme="minorHAnsi"/>
          <w:noProof/>
          <w:lang w:eastAsia="en-US"/>
        </w:rPr>
      </w:pPr>
      <w:hyperlink w:anchor="_Toc65676352" w:history="1">
        <w:r w:rsidR="00E96227" w:rsidRPr="00725B37">
          <w:rPr>
            <w:rStyle w:val="Hyperlink"/>
            <w:noProof/>
          </w:rPr>
          <w:t>Table 3</w:t>
        </w:r>
        <w:r w:rsidR="00E96227" w:rsidRPr="00725B37">
          <w:rPr>
            <w:rStyle w:val="Hyperlink"/>
            <w:noProof/>
          </w:rPr>
          <w:noBreakHyphen/>
          <w:t>1 World Adoption of the Solution (reducing fuel emissions).</w:t>
        </w:r>
        <w:r w:rsidR="00E96227">
          <w:rPr>
            <w:noProof/>
            <w:webHidden/>
          </w:rPr>
          <w:tab/>
        </w:r>
        <w:r w:rsidR="00E96227">
          <w:rPr>
            <w:noProof/>
            <w:webHidden/>
          </w:rPr>
          <w:fldChar w:fldCharType="begin"/>
        </w:r>
        <w:r w:rsidR="00E96227">
          <w:rPr>
            <w:noProof/>
            <w:webHidden/>
          </w:rPr>
          <w:instrText xml:space="preserve"> PAGEREF _Toc65676352 \h </w:instrText>
        </w:r>
        <w:r w:rsidR="00E96227">
          <w:rPr>
            <w:noProof/>
            <w:webHidden/>
          </w:rPr>
        </w:r>
        <w:r w:rsidR="00E96227">
          <w:rPr>
            <w:noProof/>
            <w:webHidden/>
          </w:rPr>
          <w:fldChar w:fldCharType="separate"/>
        </w:r>
        <w:r w:rsidR="00E96227">
          <w:rPr>
            <w:noProof/>
            <w:webHidden/>
          </w:rPr>
          <w:t>30</w:t>
        </w:r>
        <w:r w:rsidR="00E96227">
          <w:rPr>
            <w:noProof/>
            <w:webHidden/>
          </w:rPr>
          <w:fldChar w:fldCharType="end"/>
        </w:r>
      </w:hyperlink>
    </w:p>
    <w:p w14:paraId="5302C43F" w14:textId="2A35C2B8" w:rsidR="00E96227" w:rsidRDefault="00525743">
      <w:pPr>
        <w:pStyle w:val="TableofFigures"/>
        <w:tabs>
          <w:tab w:val="right" w:leader="dot" w:pos="9350"/>
        </w:tabs>
        <w:rPr>
          <w:rFonts w:asciiTheme="minorHAnsi" w:hAnsiTheme="minorHAnsi"/>
          <w:noProof/>
          <w:lang w:eastAsia="en-US"/>
        </w:rPr>
      </w:pPr>
      <w:hyperlink w:anchor="_Toc65676353" w:history="1">
        <w:r w:rsidR="00E96227" w:rsidRPr="00725B37">
          <w:rPr>
            <w:rStyle w:val="Hyperlink"/>
            <w:noProof/>
          </w:rPr>
          <w:t>Table 3</w:t>
        </w:r>
        <w:r w:rsidR="00E96227" w:rsidRPr="00725B37">
          <w:rPr>
            <w:rStyle w:val="Hyperlink"/>
            <w:noProof/>
          </w:rPr>
          <w:noBreakHyphen/>
          <w:t>2. World Adoption of the Solution (rebuilding depleted fish stocks).</w:t>
        </w:r>
        <w:r w:rsidR="00E96227">
          <w:rPr>
            <w:noProof/>
            <w:webHidden/>
          </w:rPr>
          <w:tab/>
        </w:r>
        <w:r w:rsidR="00E96227">
          <w:rPr>
            <w:noProof/>
            <w:webHidden/>
          </w:rPr>
          <w:fldChar w:fldCharType="begin"/>
        </w:r>
        <w:r w:rsidR="00E96227">
          <w:rPr>
            <w:noProof/>
            <w:webHidden/>
          </w:rPr>
          <w:instrText xml:space="preserve"> PAGEREF _Toc65676353 \h </w:instrText>
        </w:r>
        <w:r w:rsidR="00E96227">
          <w:rPr>
            <w:noProof/>
            <w:webHidden/>
          </w:rPr>
        </w:r>
        <w:r w:rsidR="00E96227">
          <w:rPr>
            <w:noProof/>
            <w:webHidden/>
          </w:rPr>
          <w:fldChar w:fldCharType="separate"/>
        </w:r>
        <w:r w:rsidR="00E96227">
          <w:rPr>
            <w:noProof/>
            <w:webHidden/>
          </w:rPr>
          <w:t>30</w:t>
        </w:r>
        <w:r w:rsidR="00E96227">
          <w:rPr>
            <w:noProof/>
            <w:webHidden/>
          </w:rPr>
          <w:fldChar w:fldCharType="end"/>
        </w:r>
      </w:hyperlink>
    </w:p>
    <w:p w14:paraId="2C2F8D7D" w14:textId="48E7402E" w:rsidR="00E96227" w:rsidRDefault="00525743">
      <w:pPr>
        <w:pStyle w:val="TableofFigures"/>
        <w:tabs>
          <w:tab w:val="right" w:leader="dot" w:pos="9350"/>
        </w:tabs>
        <w:rPr>
          <w:rFonts w:asciiTheme="minorHAnsi" w:hAnsiTheme="minorHAnsi"/>
          <w:noProof/>
          <w:lang w:eastAsia="en-US"/>
        </w:rPr>
      </w:pPr>
      <w:hyperlink w:anchor="_Toc65676354" w:history="1">
        <w:r w:rsidR="00E96227" w:rsidRPr="00725B37">
          <w:rPr>
            <w:rStyle w:val="Hyperlink"/>
            <w:noProof/>
          </w:rPr>
          <w:t>Table 3</w:t>
        </w:r>
        <w:r w:rsidR="00E96227" w:rsidRPr="00725B37">
          <w:rPr>
            <w:rStyle w:val="Hyperlink"/>
            <w:noProof/>
          </w:rPr>
          <w:noBreakHyphen/>
          <w:t>3 Climate Impacts</w:t>
        </w:r>
        <w:r w:rsidR="00E96227">
          <w:rPr>
            <w:noProof/>
            <w:webHidden/>
          </w:rPr>
          <w:tab/>
        </w:r>
        <w:r w:rsidR="00E96227">
          <w:rPr>
            <w:noProof/>
            <w:webHidden/>
          </w:rPr>
          <w:fldChar w:fldCharType="begin"/>
        </w:r>
        <w:r w:rsidR="00E96227">
          <w:rPr>
            <w:noProof/>
            <w:webHidden/>
          </w:rPr>
          <w:instrText xml:space="preserve"> PAGEREF _Toc65676354 \h </w:instrText>
        </w:r>
        <w:r w:rsidR="00E96227">
          <w:rPr>
            <w:noProof/>
            <w:webHidden/>
          </w:rPr>
        </w:r>
        <w:r w:rsidR="00E96227">
          <w:rPr>
            <w:noProof/>
            <w:webHidden/>
          </w:rPr>
          <w:fldChar w:fldCharType="separate"/>
        </w:r>
        <w:r w:rsidR="00E96227">
          <w:rPr>
            <w:noProof/>
            <w:webHidden/>
          </w:rPr>
          <w:t>35</w:t>
        </w:r>
        <w:r w:rsidR="00E96227">
          <w:rPr>
            <w:noProof/>
            <w:webHidden/>
          </w:rPr>
          <w:fldChar w:fldCharType="end"/>
        </w:r>
      </w:hyperlink>
    </w:p>
    <w:p w14:paraId="3753BDC4" w14:textId="323144C0" w:rsidR="00E96227" w:rsidRDefault="00525743">
      <w:pPr>
        <w:pStyle w:val="TableofFigures"/>
        <w:tabs>
          <w:tab w:val="right" w:leader="dot" w:pos="9350"/>
        </w:tabs>
        <w:rPr>
          <w:rFonts w:asciiTheme="minorHAnsi" w:hAnsiTheme="minorHAnsi"/>
          <w:noProof/>
          <w:lang w:eastAsia="en-US"/>
        </w:rPr>
      </w:pPr>
      <w:hyperlink w:anchor="_Toc65676355" w:history="1">
        <w:r w:rsidR="00E96227" w:rsidRPr="00725B37">
          <w:rPr>
            <w:rStyle w:val="Hyperlink"/>
            <w:noProof/>
          </w:rPr>
          <w:t>Table 3</w:t>
        </w:r>
        <w:r w:rsidR="00E96227" w:rsidRPr="00725B37">
          <w:rPr>
            <w:rStyle w:val="Hyperlink"/>
            <w:noProof/>
          </w:rPr>
          <w:noBreakHyphen/>
          <w:t>4. Impacts on Atmospheric Concentrations of CO2-eq.</w:t>
        </w:r>
        <w:r w:rsidR="00E96227">
          <w:rPr>
            <w:noProof/>
            <w:webHidden/>
          </w:rPr>
          <w:tab/>
        </w:r>
        <w:r w:rsidR="00E96227">
          <w:rPr>
            <w:noProof/>
            <w:webHidden/>
          </w:rPr>
          <w:fldChar w:fldCharType="begin"/>
        </w:r>
        <w:r w:rsidR="00E96227">
          <w:rPr>
            <w:noProof/>
            <w:webHidden/>
          </w:rPr>
          <w:instrText xml:space="preserve"> PAGEREF _Toc65676355 \h </w:instrText>
        </w:r>
        <w:r w:rsidR="00E96227">
          <w:rPr>
            <w:noProof/>
            <w:webHidden/>
          </w:rPr>
        </w:r>
        <w:r w:rsidR="00E96227">
          <w:rPr>
            <w:noProof/>
            <w:webHidden/>
          </w:rPr>
          <w:fldChar w:fldCharType="separate"/>
        </w:r>
        <w:r w:rsidR="00E96227">
          <w:rPr>
            <w:noProof/>
            <w:webHidden/>
          </w:rPr>
          <w:t>37</w:t>
        </w:r>
        <w:r w:rsidR="00E96227">
          <w:rPr>
            <w:noProof/>
            <w:webHidden/>
          </w:rPr>
          <w:fldChar w:fldCharType="end"/>
        </w:r>
      </w:hyperlink>
    </w:p>
    <w:p w14:paraId="22A3DB60" w14:textId="40FBA63B" w:rsidR="00E96227" w:rsidRDefault="00525743">
      <w:pPr>
        <w:pStyle w:val="TableofFigures"/>
        <w:tabs>
          <w:tab w:val="right" w:leader="dot" w:pos="9350"/>
        </w:tabs>
        <w:rPr>
          <w:rFonts w:asciiTheme="minorHAnsi" w:hAnsiTheme="minorHAnsi"/>
          <w:noProof/>
          <w:lang w:eastAsia="en-US"/>
        </w:rPr>
      </w:pPr>
      <w:hyperlink w:anchor="_Toc65676356" w:history="1">
        <w:r w:rsidR="00E96227" w:rsidRPr="00725B37">
          <w:rPr>
            <w:rStyle w:val="Hyperlink"/>
            <w:noProof/>
          </w:rPr>
          <w:t>Table 4</w:t>
        </w:r>
        <w:r w:rsidR="00E96227" w:rsidRPr="00725B37">
          <w:rPr>
            <w:rStyle w:val="Hyperlink"/>
            <w:noProof/>
          </w:rPr>
          <w:noBreakHyphen/>
          <w:t>1 Benchmarks.</w:t>
        </w:r>
        <w:r w:rsidR="00E96227">
          <w:rPr>
            <w:noProof/>
            <w:webHidden/>
          </w:rPr>
          <w:tab/>
        </w:r>
        <w:r w:rsidR="00E96227">
          <w:rPr>
            <w:noProof/>
            <w:webHidden/>
          </w:rPr>
          <w:fldChar w:fldCharType="begin"/>
        </w:r>
        <w:r w:rsidR="00E96227">
          <w:rPr>
            <w:noProof/>
            <w:webHidden/>
          </w:rPr>
          <w:instrText xml:space="preserve"> PAGEREF _Toc65676356 \h </w:instrText>
        </w:r>
        <w:r w:rsidR="00E96227">
          <w:rPr>
            <w:noProof/>
            <w:webHidden/>
          </w:rPr>
        </w:r>
        <w:r w:rsidR="00E96227">
          <w:rPr>
            <w:noProof/>
            <w:webHidden/>
          </w:rPr>
          <w:fldChar w:fldCharType="separate"/>
        </w:r>
        <w:r w:rsidR="00E96227">
          <w:rPr>
            <w:noProof/>
            <w:webHidden/>
          </w:rPr>
          <w:t>40</w:t>
        </w:r>
        <w:r w:rsidR="00E96227">
          <w:rPr>
            <w:noProof/>
            <w:webHidden/>
          </w:rPr>
          <w:fldChar w:fldCharType="end"/>
        </w:r>
      </w:hyperlink>
    </w:p>
    <w:p w14:paraId="42DD071A" w14:textId="0323BD2F" w:rsidR="00557726" w:rsidRDefault="0011351E" w:rsidP="0011351E">
      <w:pPr>
        <w:pStyle w:val="TableofFigures"/>
        <w:tabs>
          <w:tab w:val="right" w:leader="dot" w:pos="9350"/>
        </w:tabs>
        <w:rPr>
          <w:rFonts w:asciiTheme="minorHAnsi" w:hAnsiTheme="minorHAnsi"/>
          <w:noProof/>
          <w:sz w:val="24"/>
          <w:szCs w:val="24"/>
          <w:lang w:eastAsia="zh-CN"/>
        </w:rPr>
      </w:pPr>
      <w:r>
        <w:fldChar w:fldCharType="end"/>
      </w:r>
      <w:r w:rsidR="006A4A08" w:rsidRPr="003A0234">
        <w:fldChar w:fldCharType="begin"/>
      </w:r>
      <w:r w:rsidR="006A4A08" w:rsidRPr="003A0234">
        <w:instrText xml:space="preserve"> TOC \h \z \c "Table" </w:instrText>
      </w:r>
      <w:r w:rsidR="006A4A08" w:rsidRPr="003A0234">
        <w:fldChar w:fldCharType="separate"/>
      </w:r>
    </w:p>
    <w:p w14:paraId="59531BD3" w14:textId="10135FA2" w:rsidR="006A4A08" w:rsidRPr="003A0234" w:rsidRDefault="006A4A08" w:rsidP="00BF56E5">
      <w:r w:rsidRPr="003A0234">
        <w:fldChar w:fldCharType="end"/>
      </w:r>
    </w:p>
    <w:p w14:paraId="4825AD3F" w14:textId="55B69E71" w:rsidR="00640665" w:rsidRDefault="00640665" w:rsidP="00BF56E5">
      <w:pPr>
        <w:rPr>
          <w:rFonts w:asciiTheme="majorHAnsi" w:eastAsiaTheme="majorEastAsia" w:hAnsiTheme="majorHAnsi" w:cstheme="majorBidi"/>
          <w:b/>
          <w:bCs/>
          <w:smallCaps/>
          <w:color w:val="000000" w:themeColor="text1"/>
          <w:sz w:val="36"/>
          <w:szCs w:val="36"/>
        </w:rPr>
      </w:pPr>
    </w:p>
    <w:p w14:paraId="25BC328C" w14:textId="77777777" w:rsidR="00FB2C53" w:rsidRDefault="00FB2C53" w:rsidP="00BF56E5">
      <w:pPr>
        <w:spacing w:after="160"/>
        <w:jc w:val="left"/>
        <w:rPr>
          <w:rFonts w:asciiTheme="majorHAnsi" w:eastAsiaTheme="majorEastAsia" w:hAnsiTheme="majorHAnsi" w:cs="Times New Roman (Headings CS)"/>
          <w:b/>
          <w:bCs/>
          <w:smallCaps/>
          <w:color w:val="4F81BD" w:themeColor="accent1"/>
          <w:sz w:val="36"/>
          <w:szCs w:val="36"/>
        </w:rPr>
      </w:pPr>
      <w:r>
        <w:br w:type="page"/>
      </w:r>
    </w:p>
    <w:p w14:paraId="5F5B2EF0" w14:textId="4AD07368" w:rsidR="00F52595" w:rsidRDefault="630B376D" w:rsidP="630B376D">
      <w:pPr>
        <w:pStyle w:val="Heading1"/>
        <w:numPr>
          <w:ilvl w:val="0"/>
          <w:numId w:val="0"/>
        </w:numPr>
      </w:pPr>
      <w:bookmarkStart w:id="3" w:name="_Toc65676305"/>
      <w:r>
        <w:lastRenderedPageBreak/>
        <w:t>Executive Summary</w:t>
      </w:r>
      <w:bookmarkEnd w:id="3"/>
    </w:p>
    <w:p w14:paraId="4DEBC435" w14:textId="12F74CF9" w:rsidR="00A92032" w:rsidRDefault="00303A1D" w:rsidP="00C6642E">
      <w:r>
        <w:t xml:space="preserve">Emissions in fisheries are driven by fuel use, which is directly proportional to fishing effort, the product of fishing vessel capacity and time spent fishing. In addition to their fuel emissions, fisheries also remove biomass from the ocean, a portion of which would otherwise sink and become sequestered in the deep sea floor. </w:t>
      </w:r>
      <w:r w:rsidR="00C6642E">
        <w:t xml:space="preserve">The focus of this solution is to Improve Fisheries in order to </w:t>
      </w:r>
      <w:r w:rsidR="00A92032">
        <w:t>achieve carbon drawdown in two ways:</w:t>
      </w:r>
    </w:p>
    <w:p w14:paraId="0CFF6DC9" w14:textId="77777777" w:rsidR="00A92032" w:rsidRDefault="00A92032" w:rsidP="00A92032">
      <w:pPr>
        <w:pStyle w:val="ListParagraph"/>
        <w:numPr>
          <w:ilvl w:val="0"/>
          <w:numId w:val="42"/>
        </w:numPr>
      </w:pPr>
      <w:r>
        <w:t xml:space="preserve">Reduce </w:t>
      </w:r>
      <w:r w:rsidR="00C6642E">
        <w:t>excess fishing effort and vessel-hours spent fishing, hence reducing fuel use in fisheries and the related greenhouse gas emissions</w:t>
      </w:r>
      <w:r>
        <w:t>, and</w:t>
      </w:r>
    </w:p>
    <w:p w14:paraId="12CEE593" w14:textId="77777777" w:rsidR="0041738A" w:rsidRDefault="0041738A" w:rsidP="00A92032">
      <w:pPr>
        <w:pStyle w:val="ListParagraph"/>
        <w:numPr>
          <w:ilvl w:val="0"/>
          <w:numId w:val="42"/>
        </w:numPr>
      </w:pPr>
      <w:r>
        <w:t>Rebuild large pelagic fish biomass, thereby increasing the amount of carbon sequestered and stored as sinking biomass in the deep sea.</w:t>
      </w:r>
    </w:p>
    <w:p w14:paraId="069126A3" w14:textId="24106D81" w:rsidR="00950D3F" w:rsidRDefault="00303A1D" w:rsidP="00B61371">
      <w:pPr>
        <w:ind w:firstLine="708"/>
      </w:pPr>
      <w:r>
        <w:t>O</w:t>
      </w:r>
      <w:r w:rsidR="00DF61EA">
        <w:t>ptimal management</w:t>
      </w:r>
      <w:r>
        <w:t xml:space="preserve">, including reduction of excess effort, </w:t>
      </w:r>
      <w:r w:rsidR="00DF61EA">
        <w:t xml:space="preserve">is projected to allow </w:t>
      </w:r>
      <w:r w:rsidR="008915A1">
        <w:t>a 44</w:t>
      </w:r>
      <w:r w:rsidR="005D57F4">
        <w:t xml:space="preserve"> percent</w:t>
      </w:r>
      <w:r w:rsidR="008915A1">
        <w:t xml:space="preserve"> increase in fuel efficiency of fisheries (because fuel use is directly proportional to effort), </w:t>
      </w:r>
      <w:r w:rsidR="00DF61EA">
        <w:t xml:space="preserve">an increase in fish biomass </w:t>
      </w:r>
      <w:r w:rsidR="0064488A">
        <w:t xml:space="preserve">up to the Biomass at Maximum Sustainable Yield across fisheries, </w:t>
      </w:r>
      <w:r w:rsidR="00DF61EA">
        <w:t>and up to 15 percent greater annual seafood catch</w:t>
      </w:r>
      <w:r>
        <w:t xml:space="preserve"> </w:t>
      </w:r>
      <w:r w:rsidR="00660179">
        <w:fldChar w:fldCharType="begin"/>
      </w:r>
      <w:r w:rsidR="00D62D86">
        <w:instrText xml:space="preserve"> ADDIN ZOTERO_ITEM CSL_CITATION {"citationID":"a1msr6fs6lg","properties":{"formattedCitation":"(OECD, 2012; Parker et al., 2018; World Bank, 2017)","plainCitation":"(OECD, 2012; Parker et al., 2018; World Bank, 2017)","noteIndex":0},"citationItems":[{"id":"9u2DyRZN/qcX5GWcy","uris":["http://zotero.org/users/6689819/items/WF892MK9"],"uri":["http://zotero.org/users/6689819/items/WF892MK9"],"itemData":{"id":2781,"type":"report","title":"Green Growth and Energy Use in Fisheries and Aquaculture","URL":"http://www.oecd.org/officialdocuments/publicdisplaydocumentpdf/?cote=TAD/FI(2012)2/FINAL&amp;docLanguage=En","author":[{"family":"OECD","given":""}],"issued":{"date-parts":[["2012"]]}}},{"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660179">
        <w:fldChar w:fldCharType="separate"/>
      </w:r>
      <w:r w:rsidR="004C3187" w:rsidRPr="004C3187">
        <w:rPr>
          <w:rFonts w:cs="Times New Roman"/>
          <w:szCs w:val="24"/>
        </w:rPr>
        <w:t>(OECD, 2012; Parker et al., 2018; World Bank, 2017)</w:t>
      </w:r>
      <w:r w:rsidR="00660179">
        <w:fldChar w:fldCharType="end"/>
      </w:r>
      <w:r w:rsidR="00DF61EA">
        <w:t>.</w:t>
      </w:r>
      <w:r w:rsidR="00950D3F">
        <w:t xml:space="preserve"> </w:t>
      </w:r>
      <w:r w:rsidR="00232AFB">
        <w:t xml:space="preserve">The total addressable market </w:t>
      </w:r>
      <w:r w:rsidR="008D5EBC">
        <w:t xml:space="preserve">for reducing fuel emissions </w:t>
      </w:r>
      <w:r w:rsidR="00232AFB">
        <w:t xml:space="preserve">is </w:t>
      </w:r>
      <w:r w:rsidR="00DD2361">
        <w:t xml:space="preserve">approximately 100 million tons, representing </w:t>
      </w:r>
      <w:r w:rsidR="008D5EBC">
        <w:t xml:space="preserve">total projected wild fishery landings in 2050. For rebuilding fish stocks, the total addressable market is approximately </w:t>
      </w:r>
      <w:r w:rsidR="00DD2361">
        <w:rPr>
          <w:bCs/>
        </w:rPr>
        <w:t xml:space="preserve">9 </w:t>
      </w:r>
      <w:r w:rsidR="00DD2361" w:rsidRPr="000B7AFF">
        <w:rPr>
          <w:bCs/>
        </w:rPr>
        <w:t>million tons</w:t>
      </w:r>
      <w:r w:rsidR="00DD2361">
        <w:rPr>
          <w:bCs/>
        </w:rPr>
        <w:t>.</w:t>
      </w:r>
      <w:r w:rsidR="008D5EBC" w:rsidRPr="008D5EBC">
        <w:t xml:space="preserve"> </w:t>
      </w:r>
      <w:r w:rsidR="008D5EBC">
        <w:t>Rebuilding fish stocks applies to a subset of the fisheries landings included in the reducing fuel emissions model, because only large, pelagic fishes that are overfished are included</w:t>
      </w:r>
      <w:r w:rsidR="00F2532F">
        <w:t>.</w:t>
      </w:r>
    </w:p>
    <w:p w14:paraId="22B50C89" w14:textId="404A4411" w:rsidR="00232AFB" w:rsidRPr="00501E63" w:rsidRDefault="0055041D" w:rsidP="0064488A">
      <w:pPr>
        <w:ind w:firstLine="708"/>
      </w:pPr>
      <w:r>
        <w:t xml:space="preserve">Under a projected </w:t>
      </w:r>
      <w:r>
        <w:rPr>
          <w:i/>
          <w:iCs/>
        </w:rPr>
        <w:t xml:space="preserve">Plausible </w:t>
      </w:r>
      <w:r>
        <w:t xml:space="preserve">Scenario, total adoption was </w:t>
      </w:r>
      <w:r w:rsidR="00232AFB" w:rsidRPr="00232AFB">
        <w:t>6</w:t>
      </w:r>
      <w:r w:rsidR="00F2532F">
        <w:t>3</w:t>
      </w:r>
      <w:r w:rsidR="00232AFB">
        <w:t xml:space="preserve"> million tons landings</w:t>
      </w:r>
      <w:r w:rsidR="005F3479">
        <w:t xml:space="preserve"> </w:t>
      </w:r>
      <w:r w:rsidR="00A226EA">
        <w:t xml:space="preserve">in 2050 for reducing fuel emissions and </w:t>
      </w:r>
      <w:r w:rsidR="00F2532F">
        <w:t>6</w:t>
      </w:r>
      <w:r w:rsidR="005F3479">
        <w:t xml:space="preserve"> million tons landings</w:t>
      </w:r>
      <w:r w:rsidR="00A226EA">
        <w:t xml:space="preserve"> in 2050 for rebuilding fish stocks</w:t>
      </w:r>
      <w:r w:rsidR="008D5EBC">
        <w:t>.</w:t>
      </w:r>
      <w:r w:rsidR="00A226EA">
        <w:t xml:space="preserve"> </w:t>
      </w:r>
      <w:r w:rsidR="00501E63">
        <w:t xml:space="preserve">The total adoption under </w:t>
      </w:r>
      <w:proofErr w:type="spellStart"/>
      <w:r w:rsidR="00501E63">
        <w:t>a</w:t>
      </w:r>
      <w:proofErr w:type="spellEnd"/>
      <w:r w:rsidR="00501E63">
        <w:t xml:space="preserve"> </w:t>
      </w:r>
      <w:r w:rsidR="007B6DA4">
        <w:rPr>
          <w:i/>
          <w:iCs/>
        </w:rPr>
        <w:t>Ambitious</w:t>
      </w:r>
      <w:r w:rsidR="00501E63">
        <w:t xml:space="preserve"> scenario was </w:t>
      </w:r>
      <w:r w:rsidR="00F2532F">
        <w:t>88</w:t>
      </w:r>
      <w:r w:rsidR="00501E63">
        <w:t xml:space="preserve"> </w:t>
      </w:r>
      <w:r w:rsidR="00232AFB">
        <w:t xml:space="preserve">million tons landings </w:t>
      </w:r>
      <w:r w:rsidR="00501E63">
        <w:t xml:space="preserve">in 2050 for reducing fuel emissions and </w:t>
      </w:r>
      <w:r w:rsidR="00F2532F">
        <w:t>8</w:t>
      </w:r>
      <w:r w:rsidR="006A3568">
        <w:t xml:space="preserve"> million tons landings</w:t>
      </w:r>
      <w:r w:rsidR="00501E63">
        <w:t xml:space="preserve"> for rebuilding fish stocks. The total adoption under the </w:t>
      </w:r>
      <w:r w:rsidR="007B6DA4">
        <w:rPr>
          <w:i/>
          <w:iCs/>
        </w:rPr>
        <w:t>Maximum</w:t>
      </w:r>
      <w:r w:rsidR="00501E63">
        <w:t xml:space="preserve"> scenario in 2050 was </w:t>
      </w:r>
      <w:r w:rsidR="00232AFB" w:rsidRPr="00232AFB">
        <w:t>100</w:t>
      </w:r>
      <w:r w:rsidR="00501E63">
        <w:t xml:space="preserve"> </w:t>
      </w:r>
      <w:proofErr w:type="spellStart"/>
      <w:r w:rsidR="00F2532F">
        <w:t>millions</w:t>
      </w:r>
      <w:proofErr w:type="spellEnd"/>
      <w:r w:rsidR="00F2532F">
        <w:t xml:space="preserve"> tons</w:t>
      </w:r>
      <w:r w:rsidR="00702353">
        <w:t xml:space="preserve"> </w:t>
      </w:r>
      <w:r w:rsidR="00D731CB">
        <w:t xml:space="preserve">and </w:t>
      </w:r>
      <w:r w:rsidR="00A14999">
        <w:t>9</w:t>
      </w:r>
      <w:r w:rsidR="00702353">
        <w:t xml:space="preserve"> </w:t>
      </w:r>
      <w:r w:rsidR="00A14999">
        <w:t xml:space="preserve">million tons landings </w:t>
      </w:r>
      <w:r w:rsidR="00501E63">
        <w:t>for</w:t>
      </w:r>
      <w:r w:rsidR="00D731CB">
        <w:t xml:space="preserve"> reducing fuel emissions and rebuilding fish stocks, respectively.</w:t>
      </w:r>
      <w:r w:rsidR="00501E63">
        <w:t xml:space="preserve"> </w:t>
      </w:r>
    </w:p>
    <w:p w14:paraId="1F2F4499" w14:textId="4127D5D4" w:rsidR="00C6642E" w:rsidRDefault="00C6642E" w:rsidP="00702353">
      <w:pPr>
        <w:ind w:firstLine="708"/>
        <w:rPr>
          <w:rFonts w:eastAsia="Helvetica Neue" w:cstheme="minorHAnsi"/>
          <w:color w:val="000000"/>
        </w:rPr>
      </w:pPr>
      <w:r>
        <w:t xml:space="preserve">The resulting climate </w:t>
      </w:r>
      <w:r>
        <w:rPr>
          <w:rFonts w:eastAsia="Helvetica Neue" w:cstheme="minorHAnsi"/>
          <w:color w:val="000000"/>
        </w:rPr>
        <w:t xml:space="preserve">impact of the Improve Fisheries solution is a cumulative reduction in carbon emissions of </w:t>
      </w:r>
      <w:r w:rsidR="001172E2">
        <w:rPr>
          <w:rFonts w:eastAsia="Helvetica Neue" w:cstheme="minorHAnsi"/>
          <w:color w:val="000000"/>
        </w:rPr>
        <w:t>1.01</w:t>
      </w:r>
      <w:r>
        <w:rPr>
          <w:rFonts w:eastAsia="Helvetica Neue" w:cstheme="minorHAnsi"/>
          <w:color w:val="000000"/>
        </w:rPr>
        <w:t>, 1.</w:t>
      </w:r>
      <w:r w:rsidR="00C7243C">
        <w:rPr>
          <w:rFonts w:eastAsia="Helvetica Neue" w:cstheme="minorHAnsi"/>
          <w:color w:val="000000"/>
        </w:rPr>
        <w:t>54</w:t>
      </w:r>
      <w:r w:rsidR="00334063">
        <w:rPr>
          <w:rFonts w:eastAsia="Helvetica Neue" w:cstheme="minorHAnsi"/>
          <w:color w:val="000000"/>
        </w:rPr>
        <w:t>, and 1.</w:t>
      </w:r>
      <w:r w:rsidR="00C7243C">
        <w:rPr>
          <w:rFonts w:eastAsia="Helvetica Neue" w:cstheme="minorHAnsi"/>
          <w:color w:val="000000"/>
        </w:rPr>
        <w:t>94</w:t>
      </w:r>
      <w:r>
        <w:rPr>
          <w:rFonts w:eastAsia="Helvetica Neue" w:cstheme="minorHAnsi"/>
          <w:color w:val="000000"/>
        </w:rPr>
        <w:t xml:space="preserve"> gigatons of carbon-dioxide equivalent in the </w:t>
      </w:r>
      <w:r>
        <w:rPr>
          <w:rFonts w:eastAsia="Helvetica Neue" w:cstheme="minorHAnsi"/>
          <w:i/>
          <w:color w:val="000000"/>
        </w:rPr>
        <w:t xml:space="preserve">Plausible, </w:t>
      </w:r>
      <w:r w:rsidR="007B6DA4">
        <w:rPr>
          <w:rFonts w:eastAsia="Helvetica Neue" w:cstheme="minorHAnsi"/>
          <w:i/>
          <w:color w:val="000000"/>
        </w:rPr>
        <w:t>Ambitious</w:t>
      </w:r>
      <w:r>
        <w:rPr>
          <w:rFonts w:eastAsia="Helvetica Neue" w:cstheme="minorHAnsi"/>
          <w:i/>
          <w:color w:val="000000"/>
        </w:rPr>
        <w:t xml:space="preserve">, </w:t>
      </w:r>
      <w:r>
        <w:rPr>
          <w:rFonts w:eastAsia="Helvetica Neue" w:cstheme="minorHAnsi"/>
          <w:color w:val="000000"/>
        </w:rPr>
        <w:t xml:space="preserve">and </w:t>
      </w:r>
      <w:r w:rsidR="007B6DA4">
        <w:rPr>
          <w:rFonts w:eastAsia="Helvetica Neue" w:cstheme="minorHAnsi"/>
          <w:i/>
          <w:color w:val="000000"/>
        </w:rPr>
        <w:t>Maximum</w:t>
      </w:r>
      <w:r>
        <w:rPr>
          <w:rFonts w:eastAsia="Helvetica Neue" w:cstheme="minorHAnsi"/>
          <w:color w:val="000000"/>
        </w:rPr>
        <w:t xml:space="preserve"> Scenarios respectively</w:t>
      </w:r>
      <w:r w:rsidR="00C7243C">
        <w:rPr>
          <w:rFonts w:eastAsia="Helvetica Neue" w:cstheme="minorHAnsi"/>
          <w:color w:val="000000"/>
        </w:rPr>
        <w:t>, accounting for the reduction in fuel use and t</w:t>
      </w:r>
      <w:r w:rsidR="00D9229B">
        <w:rPr>
          <w:rFonts w:eastAsia="Helvetica Neue" w:cstheme="minorHAnsi"/>
          <w:color w:val="000000"/>
        </w:rPr>
        <w:t xml:space="preserve">he </w:t>
      </w:r>
      <w:r w:rsidR="00243C86">
        <w:rPr>
          <w:rFonts w:eastAsia="Helvetica Neue" w:cstheme="minorHAnsi"/>
          <w:color w:val="000000"/>
        </w:rPr>
        <w:t xml:space="preserve">increase carbon sequestration due to </w:t>
      </w:r>
      <w:r w:rsidR="00243C86" w:rsidRPr="00243C86">
        <w:rPr>
          <w:rFonts w:eastAsia="Helvetica Neue" w:cstheme="minorHAnsi"/>
          <w:color w:val="000000"/>
        </w:rPr>
        <w:t>rebuilding depleted large pelagic fish stocks.</w:t>
      </w:r>
      <w:r w:rsidR="00243C86">
        <w:rPr>
          <w:rFonts w:eastAsia="Helvetica Neue" w:cstheme="minorHAnsi"/>
          <w:color w:val="000000"/>
        </w:rPr>
        <w:t xml:space="preserve"> </w:t>
      </w:r>
      <w:r>
        <w:rPr>
          <w:rFonts w:eastAsia="Helvetica Neue" w:cstheme="minorHAnsi"/>
          <w:color w:val="000000"/>
        </w:rPr>
        <w:t xml:space="preserve">In addition to this carbon impact, </w:t>
      </w:r>
      <w:r w:rsidR="00702353">
        <w:rPr>
          <w:rFonts w:eastAsia="Helvetica Neue" w:cstheme="minorHAnsi"/>
          <w:color w:val="000000"/>
        </w:rPr>
        <w:t>i</w:t>
      </w:r>
      <w:r>
        <w:rPr>
          <w:rFonts w:eastAsia="Helvetica Neue" w:cstheme="minorHAnsi"/>
          <w:color w:val="000000"/>
        </w:rPr>
        <w:t xml:space="preserve">mproving fisheries by reducing excessive effort </w:t>
      </w:r>
      <w:r w:rsidR="00035675">
        <w:rPr>
          <w:rFonts w:eastAsia="Helvetica Neue" w:cstheme="minorHAnsi"/>
          <w:color w:val="000000"/>
        </w:rPr>
        <w:t xml:space="preserve">and rebuilding biomass </w:t>
      </w:r>
      <w:r>
        <w:rPr>
          <w:rFonts w:eastAsia="Helvetica Neue" w:cstheme="minorHAnsi"/>
          <w:color w:val="000000"/>
        </w:rPr>
        <w:t xml:space="preserve">could increase </w:t>
      </w:r>
      <w:r w:rsidR="00243C86">
        <w:rPr>
          <w:rFonts w:eastAsia="Helvetica Neue" w:cstheme="minorHAnsi"/>
          <w:color w:val="000000"/>
        </w:rPr>
        <w:t>ecosystem functioning</w:t>
      </w:r>
      <w:r>
        <w:rPr>
          <w:rFonts w:eastAsia="Helvetica Neue" w:cstheme="minorHAnsi"/>
          <w:color w:val="000000"/>
        </w:rPr>
        <w:t>, increase catch, and decrease costs associated with fuel as well as the cost to governments of subsidies. However, the potential loss of employment in the fishing sector is considerable, and must be mitigated. Our results align with the only other published estimate of the carbon emissions benefit of reducing excessive effort in fisheries that we found</w:t>
      </w:r>
      <w:r w:rsidR="00702353">
        <w:rPr>
          <w:rFonts w:eastAsia="Helvetica Neue" w:cstheme="minorHAnsi"/>
          <w:color w:val="000000"/>
        </w:rPr>
        <w:t>.</w:t>
      </w:r>
    </w:p>
    <w:p w14:paraId="34916870" w14:textId="4A199E66" w:rsidR="00E815C8" w:rsidRDefault="551A77D0" w:rsidP="00D46B1A">
      <w:pPr>
        <w:pStyle w:val="Heading1"/>
        <w:numPr>
          <w:ilvl w:val="0"/>
          <w:numId w:val="6"/>
        </w:numPr>
      </w:pPr>
      <w:bookmarkStart w:id="4" w:name="_Toc65676306"/>
      <w:r w:rsidRPr="00EB247F">
        <w:lastRenderedPageBreak/>
        <w:t>Literature Review</w:t>
      </w:r>
      <w:bookmarkEnd w:id="4"/>
    </w:p>
    <w:p w14:paraId="05406D4C" w14:textId="76D8EF34" w:rsidR="006A4A08" w:rsidRPr="00EB247F" w:rsidRDefault="00882BA8" w:rsidP="00BF56E5">
      <w:pPr>
        <w:pStyle w:val="Heading2"/>
      </w:pPr>
      <w:bookmarkStart w:id="5" w:name="_Toc65676307"/>
      <w:r>
        <w:t>1.1</w:t>
      </w:r>
      <w:r>
        <w:tab/>
      </w:r>
      <w:r w:rsidR="551A77D0" w:rsidRPr="00EB247F">
        <w:t xml:space="preserve">State of </w:t>
      </w:r>
      <w:r w:rsidR="0088139D" w:rsidRPr="0088139D">
        <w:t>the Practice</w:t>
      </w:r>
      <w:bookmarkEnd w:id="5"/>
    </w:p>
    <w:p w14:paraId="7FEE7B75" w14:textId="5A5338BA" w:rsidR="00540D93" w:rsidRPr="008B7FC3" w:rsidRDefault="005B28A4" w:rsidP="007056E7">
      <w:pPr>
        <w:rPr>
          <w:highlight w:val="cyan"/>
        </w:rPr>
      </w:pPr>
      <w:r>
        <w:t xml:space="preserve">Project Drawdown defines </w:t>
      </w:r>
      <w:r>
        <w:rPr>
          <w:i/>
          <w:iCs/>
        </w:rPr>
        <w:t xml:space="preserve">Improve Fisheries </w:t>
      </w:r>
      <w:r>
        <w:t xml:space="preserve">as reforms and improvements in the management of wild-capture fisheries to reduce excess effort, overcapitalization, and overfishing. This solution reduces </w:t>
      </w:r>
      <w:r w:rsidR="00676B9D">
        <w:t>the number of vessel-days engaged in fishing efforts to optimal levels needed to catch the Maximum Sustainable Yield and allows depleted fish stocks to rebuild to Biomass at Maximum Sustainable Y</w:t>
      </w:r>
      <w:r w:rsidR="00B864CA">
        <w:t xml:space="preserve">ield, thereby reducing fuel use and allowing for greater carbon sequestration in wild fish biomass, without reducing wild fish catch in the long-term. </w:t>
      </w:r>
      <w:r w:rsidR="007056E7" w:rsidRPr="005B28A4">
        <w:t>Wild</w:t>
      </w:r>
      <w:r w:rsidR="007056E7">
        <w:t>-capture fisheries produce carbon emissions, primarily due to fuel use of</w:t>
      </w:r>
      <w:r w:rsidR="00A30184" w:rsidRPr="00A30184">
        <w:t xml:space="preserve"> fishing vessels, </w:t>
      </w:r>
      <w:r w:rsidR="004E692F">
        <w:t>reduc</w:t>
      </w:r>
      <w:r w:rsidR="007056E7">
        <w:t>e</w:t>
      </w:r>
      <w:r w:rsidR="004E692F">
        <w:t xml:space="preserve"> </w:t>
      </w:r>
      <w:r w:rsidR="007056E7">
        <w:t xml:space="preserve">carbon storage and sequestration in large </w:t>
      </w:r>
      <w:r w:rsidR="004E692F">
        <w:t>fish biomass</w:t>
      </w:r>
      <w:r w:rsidR="007056E7">
        <w:t xml:space="preserve"> by depleting these species</w:t>
      </w:r>
      <w:r w:rsidR="004E692F">
        <w:t xml:space="preserve">, </w:t>
      </w:r>
      <w:r w:rsidR="007056E7">
        <w:t>and</w:t>
      </w:r>
      <w:r w:rsidR="00A30184" w:rsidRPr="00A30184">
        <w:t xml:space="preserve"> have a number of other climate impacts</w:t>
      </w:r>
      <w:r w:rsidR="00176C7A">
        <w:t>,</w:t>
      </w:r>
      <w:r w:rsidR="00A30184" w:rsidRPr="00A30184">
        <w:t xml:space="preserve"> including reducing carbon sequestration of ocean sediments (i.e. via sediment resuspension by bottom trawls). Estimates of global CO2 emissions from the main engine combustion of fuel in marine fisheries range </w:t>
      </w:r>
      <w:r w:rsidR="00A30184" w:rsidRPr="00B36861">
        <w:t>from approximately 1</w:t>
      </w:r>
      <w:r w:rsidR="00F2694D" w:rsidRPr="00B36861">
        <w:t>30</w:t>
      </w:r>
      <w:r w:rsidR="00A30184" w:rsidRPr="00B36861">
        <w:t xml:space="preserve"> million t</w:t>
      </w:r>
      <w:r w:rsidR="00BD565F">
        <w:t>ons</w:t>
      </w:r>
      <w:r w:rsidR="00A30184" w:rsidRPr="00B36861">
        <w:t xml:space="preserve"> of CO2 to approximately 207 million t</w:t>
      </w:r>
      <w:r w:rsidR="00B076A2">
        <w:t>ons</w:t>
      </w:r>
      <w:r w:rsidR="00A30184" w:rsidRPr="00B36861">
        <w:t xml:space="preserve"> of CO2 </w:t>
      </w:r>
      <w:r w:rsidR="00120001" w:rsidRPr="00B36861">
        <w:t xml:space="preserve">annually </w:t>
      </w:r>
      <w:r w:rsidR="007A764B" w:rsidRPr="00B36861">
        <w:fldChar w:fldCharType="begin"/>
      </w:r>
      <w:r w:rsidR="00D62D86">
        <w:instrText xml:space="preserve"> ADDIN ZOTERO_ITEM CSL_CITATION {"citationID":"ermd4r8f","properties":{"formattedCitation":"(Greer et al., 2019; Parker et al., 2018; Tyedmers et al., 2005)","plainCitation":"(Greer et al., 2019; Parker et al., 2018; Tyedmers et al., 2005)","noteIndex":0},"citationItems":[{"id":"9u2DyRZN/iuRpwhO8","uris":["http://zotero.org/users/6689819/items/GUJRRF5H"],"uri":["http://zotero.org/users/6689819/items/GUJRRF5H"],"itemData":{"id":2156,"type":"article-journal","abstract":"Using the Sea Around Us global catch and effort databases (www.seaaroundus.org), this study presents time series estimates (1950–2016) of total CO2 emissions and emissions intensity (CO2 emissions per unit of catch) from the combustion of fuel in global marine fisheries by fishing sector, as well as a regional comparison of fuel use intensity for 2011. In 2016, total CO2 emissions of the industrial fishing sector were 159 million tonnes compared to 39 million tonnes in 1950. In contrast, the small-scale fishing sector emitted 48 million tonnes in 2016, compared to only 8 million tonnes in1950. Industrial CO2 emissions intensity was estimated to be 2.0 tCO2∙tcatch−1 in 2016 compared to 1.8 tCO2∙tcatch−1 for the small-scale sector in the same year. A previous study, using different methods, estimated global CO2 emissions from fishing to be 112 million tonnes in 2011. Geographical comparisons suggest that the differences between global estimates are explained by regional variation in fuel use intensity and the inclusion of unreported catch and effort data in our estimate. Supplementing fuel use intensity data for one region to that of another with considerably different fisheries may result in misrepresenting fuel use intensity and subsequently CO2 emissions. Our analysis provides insights into changing trends in CO2 emissions from marine fishing and highlights the potential importance of this industry as part of global CO2 reduction strategies.","container-title":"Marine Policy","DOI":"10.1016/j.marpol.2018.12.001","ISSN":"0308-597X","journalAbbreviation":"Marine Policy","language":"en","page":"103382","source":"ScienceDirect","title":"Global trends in carbon dioxide (CO2) emissions from fuel combustion in marine fisheries from 1950 to 2016","volume":"107","author":[{"family":"Greer","given":"Krista"},{"family":"Zeller","given":"Dirk"},{"family":"Woroniak","given":"Jessika"},{"family":"Coulter","given":"Angie"},{"family":"Winchester","given":"Maeve"},{"family":"Palomares","given":"M. L. Deng"},{"family":"Pauly","given":"Daniel"}],"issued":{"date-parts":[["2019",9,1]]}}},{"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A."}],"issued":{"date-parts":[["2018",4]]}}},{"id":"9u2DyRZN/essIYDzy","uris":["http://zotero.org/users/6689819/items/QKQIEAKL"],"uri":["http://zotero.org/users/6689819/items/QKQIEAKL"],"itemData":{"id":2514,"type":"article-journal","abstract":"Over the course of the 20th century, fossil fuels became the dominant energy input to most of the world's fisheries. Although various analyses have quantified fuel inputs to individual fisheries, to date, no attempt has been made to quantify the global scale and to map the distribution of fuel consumed by fisheries. By integrating data representing more than 250 fisheries from around the world with spatially resolved catch statistics for 2000, we calculate that globally, fisheries burned almost 50 billion L of fuel in the process of landing just over 80 million t of marine fish and invertebrates for an average rate of 620 L t(-1). Consequently, fisheries account for about 1.2% of global oil consumption, an amount equivalent to that burned by the Netherlands, the 18th-ranked oil consuming country globally, and directly emit more than 130 million t of CO2 into the atmosphere. From an efficiency perspective, the energy content of the fuel burned by global fisheries is 12.5 times greater than the edible-protein energy content of the resulting catch.","container-title":"Ambio","ISSN":"0044-7447","issue":"8","journalAbbreviation":"Ambio","language":"eng","note":"PMID: 16521840","page":"635-638","source":"PubMed","title":"Fueling global fishing fleets","volume":"34","author":[{"family":"Tyedmers","given":"Peter H."},{"family":"Watson","given":"Reg"},{"family":"Pauly","given":"Daniel"}],"issued":{"date-parts":[["2005",12]]}}}],"schema":"https://github.com/citation-style-language/schema/raw/master/csl-citation.json"} </w:instrText>
      </w:r>
      <w:r w:rsidR="007A764B" w:rsidRPr="00B36861">
        <w:fldChar w:fldCharType="separate"/>
      </w:r>
      <w:r w:rsidR="008C3A18" w:rsidRPr="008C3A18">
        <w:rPr>
          <w:rFonts w:cs="Times New Roman"/>
        </w:rPr>
        <w:t>(Greer et al., 2019; Parker et al., 2018; Tyedmers et al., 2005)</w:t>
      </w:r>
      <w:r w:rsidR="007A764B" w:rsidRPr="00B36861">
        <w:fldChar w:fldCharType="end"/>
      </w:r>
      <w:r w:rsidR="000723D3">
        <w:t>. There are various possible approaches to reducing fuel use and carbon emissions from fisheries, including improving vessel fuel efficiency</w:t>
      </w:r>
      <w:r w:rsidR="0045355C">
        <w:t xml:space="preserve">. However, </w:t>
      </w:r>
      <w:r w:rsidR="00B84686">
        <w:t xml:space="preserve">analyses suggest that the most important driver of fuel use in fisheries is the amount of fishing effort, and that the most promising route to reducing fuel emissions from fisheries lies in </w:t>
      </w:r>
      <w:r w:rsidR="00AD3145">
        <w:t xml:space="preserve">reducing over-capacity and effort and rebuilding depleted fish stocks </w:t>
      </w:r>
      <w:r w:rsidR="00AD3145">
        <w:fldChar w:fldCharType="begin"/>
      </w:r>
      <w:r w:rsidR="00D62D86">
        <w:instrText xml:space="preserve"> ADDIN ZOTERO_ITEM CSL_CITATION {"citationID":"lyJoyW0r","properties":{"formattedCitation":"(Hoegh-Guldberg et al., 2019; Parker et al., 2018; Tyedmers et al., 2005; World Bank, 2017; Ziegler et al., 2016; Ziegler &amp; Hornborg, 2014)","plainCitation":"(Hoegh-Guldberg et al., 2019; Parker et al., 2018; Tyedmers et al., 2005; World Bank, 2017; Ziegler et al., 2016; Ziegler &amp; Hornborg, 2014)","noteIndex":0},"citationItems":[{"id":"9u2DyRZN/uPBoPSyT","uris":["http://zotero.org/users/6689819/items/KWVXFYD3"],"uri":["http://zotero.org/users/6689819/items/KWVXFYD3"],"itemData":{"id":2707,"type":"report","language":"en","page":"116","publisher":"World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A."}],"issued":{"date-parts":[["2018",4]]}}},{"id":"9u2DyRZN/essIYDzy","uris":["http://zotero.org/users/6689819/items/QKQIEAKL"],"uri":["http://zotero.org/users/6689819/items/QKQIEAKL"],"itemData":{"id":2514,"type":"article-journal","abstract":"Over the course of the 20th century, fossil fuels became the dominant energy input to most of the world's fisheries. Although various analyses have quantified fuel inputs to individual fisheries, to date, no attempt has been made to quantify the global scale and to map the distribution of fuel consumed by fisheries. By integrating data representing more than 250 fisheries from around the world with spatially resolved catch statistics for 2000, we calculate that globally, fisheries burned almost 50 billion L of fuel in the process of landing just over 80 million t of marine fish and invertebrates for an average rate of 620 L t(-1). Consequently, fisheries account for about 1.2% of global oil consumption, an amount equivalent to that burned by the Netherlands, the 18th-ranked oil consuming country globally, and directly emit more than 130 million t of CO2 into the atmosphere. From an efficiency perspective, the energy content of the fuel burned by global fisheries is 12.5 times greater than the edible-protein energy content of the resulting catch.","container-title":"Ambio","ISSN":"0044-7447","issue":"8","journalAbbreviation":"Ambio","language":"eng","note":"PMID: 16521840","page":"635-638","source":"PubMed","title":"Fueling global fishing fleets","volume":"34","author":[{"family":"Tyedmers","given":"Peter H."},{"family":"Watson","given":"Reg"},{"family":"Pauly","given":"Daniel"}],"issued":{"date-parts":[["2005",12]]}}},{"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Bank","given":""}],"issued":{"date-parts":[["2017",2,10]]}}},{"id":2197,"uris":["http://zotero.org/groups/2530313/items/5IKFPRS2"],"uri":["http://zotero.org/groups/2530313/items/5IKFPRS2"],"itemData":{"id":2197,"type":"article-journal","abstract":"Fisheries management and sustainability assessment of fisheries more generally have recently expanded their scope from single-species stock assessment to ecosystem-based approaches, aiming to incorporate economic, social and local environmental impacts, while still excluding global-scale environmental impacts. In parallel, Life Cycle Assessment (LCA) has emerged as a widely used and recommended framework to assess environmental impacts of products, including global-scale impacts. For over a decade, LCA has been applied to seafood supply chains, leading to new insights into the environmental impact of seafood products. We present insights from seafood LCA research with particular focus on evaluating fisheries management, which strongly influences the environmental impact of seafood products. Further, we suggest tangible ways in which LCA could be taken up in management. By identifying trade-offs, LCA can be a useful decision support tool and avoids problem shifting from one concern (or activity) to another. The integrated, product-based and quantitative perspective brought by LCA could complement existing tools. One example is to follow up fuel use of fishing, as the production and combustion of fuel used dominates overall results for various types of environmental impacts of seafood products, and is also often linked to biological impacts of fishing. Reducing the fuel use of fisheries is therefore effective to reduce overall impacts. Allocating fishing rights based on environmental performance could likewise facilitate the transition to low-impact fisheries. Taking these steps in an open dialogue between fishers, managers, industry, NGOs and consumers would enable more targeted progress towards sustainable fisheries.","container-title":"Fish and Fisheries","DOI":"10.1111/faf.12159","ISSN":"1467-2979","issue":"4","language":"en","note":"_eprint: https://onlinelibrary.wiley.com/doi/pdf/10.1111/faf.12159","page":"1073-1093","source":"Wiley Online Library","title":"Expanding the concept of sustainable seafood using Life Cycle Assessment","volume":"17","author":[{"family":"Ziegler","given":"Friederike"},{"family":"Hornborg","given":"Sara"},{"family":"Green","given":"Bridget S."},{"family":"Eigaard","given":"Ole Ritzau"},{"family":"Farmery","given":"Anna K."},{"family":"Hammar","given":"Linus"},{"family":"Hartmann","given":"Klaas"},{"family":"Molander","given":"Sverker"},{"family":"Parker","given":"Robert W. R."},{"family":"Hognes","given":"Erik S</w:instrText>
      </w:r>
      <w:r w:rsidR="00D62D86">
        <w:rPr>
          <w:rFonts w:hint="eastAsia"/>
        </w:rPr>
        <w:instrText>kontorp"},{"family":"Vázquez</w:instrText>
      </w:r>
      <w:r w:rsidR="00D62D86">
        <w:rPr>
          <w:rFonts w:hint="eastAsia"/>
        </w:rPr>
        <w:instrText>‐</w:instrText>
      </w:r>
      <w:r w:rsidR="00D62D86">
        <w:rPr>
          <w:rFonts w:hint="eastAsia"/>
        </w:rPr>
        <w:instrText>Rowe","given":"Ian"},{"family":"Smith","given":"Anthony D. M."}],"issued":{"date-parts":[["2016"]]}}},{"id":"9u2DyRZN/xLbAL7Kn","uris":["http://zotero.org/users/6689819/items/TTD68V5A"],"uri":["http://zotero.org/users/6689819/</w:instrText>
      </w:r>
      <w:r w:rsidR="00D62D86">
        <w:instrText xml:space="preserve">items/TTD68V5A"],"itemData":{"id":2872,"type":"article-journal","abstract":"Fisheries management determines how much of each stock can be landed when, where and how fishing is permitted. It has been identified to strongly influence the environmental performance of the fishing industry, including fuel use. As fuel data for fisheries is scarce, especially on a detailed level, the aim of this study was to develop an approach for utilizing fleet-wide fuel data to estimate the fuel use of individual fisheries and mapping how fuel efficiency in Swedish fisheries is influenced by management. Swedish demersal trawl fisheries were studied between 2002 and 2010. Results show that the overall fuel efficiency has improved and interesting patterns between different fisheries and vessel sizes emerged. The difference in fuel efficiency per kilo landing between large and small trawlers was generally small, unless catch capacity was lowered e.g. by selective grids. Stock rebuilding was shown to be highly important for fuel efficiency, as fuel use was inversely correlated to the biomass of eastern Baltic cod. However, rebuilding can also lead to trade-offs e.g. in the case of selective trawling, where protection of depleted stocks comes at the cost of higher fuel intensity per landing. Finally, tax exemption of fuel use in fisheries was shown to maintain inefficient fisheries. These results could be used to reduce overall environmental impacts of fishing further by incorporating fuel use as an additional aspect into the fisheries management system.","container-title":"Marine Policy","DOI":"10.1016/j.marpol.2013.06.015","ISSN":"0308-597X","journalAbbreviation":"Marine Policy","language":"en","page":"72-81","source":"ScienceDirect","title":"Stock size matters more than vessel size: The fuel efficiency of Swedish demersal trawl fisheries 2002–2010","title-short":"Stock size matters more than vessel size","volume":"44","author":[{"family":"Ziegler","given":"Friederike"},{"family":"Hornborg","given":"Sara"}],"issued":{"date-parts":[["2014",2,1]]}}}],"schema":"https://github.com/citation-style-language/schema/raw/master/csl-citation.json"} </w:instrText>
      </w:r>
      <w:r w:rsidR="00AD3145">
        <w:fldChar w:fldCharType="separate"/>
      </w:r>
      <w:r w:rsidR="008C3A18" w:rsidRPr="008C3A18">
        <w:rPr>
          <w:rFonts w:cs="Times New Roman"/>
        </w:rPr>
        <w:t>(Hoegh-Guldberg et al., 2019; Parker et al., 2018; Tyedmers et al., 2005; World Bank, 2017; Ziegler et al., 2016; Ziegler &amp; Hornborg, 2014)</w:t>
      </w:r>
      <w:r w:rsidR="00AD3145">
        <w:fldChar w:fldCharType="end"/>
      </w:r>
      <w:r w:rsidR="00156366">
        <w:t>.</w:t>
      </w:r>
      <w:r w:rsidR="000723D3">
        <w:t xml:space="preserve"> </w:t>
      </w:r>
      <w:r w:rsidR="004E692F">
        <w:t xml:space="preserve">Moreover, marine vertebrates can play a role of blue carbon sinks by storing carbon in their biomass and depositing it to the deep ocean after death, and </w:t>
      </w:r>
      <w:r w:rsidR="004E692F" w:rsidRPr="00D760F6">
        <w:rPr>
          <w:lang w:val="en-GB"/>
        </w:rPr>
        <w:t xml:space="preserve">it is estimated that they represent an oceanic blue carbon stock of 0.7 Gt </w:t>
      </w:r>
      <w:r w:rsidR="004E692F" w:rsidRPr="00D760F6">
        <w:rPr>
          <w:lang w:val="en-GB"/>
        </w:rPr>
        <w:fldChar w:fldCharType="begin"/>
      </w:r>
      <w:r w:rsidR="00D62D86">
        <w:rPr>
          <w:lang w:val="en-GB"/>
        </w:rPr>
        <w:instrText xml:space="preserve"> ADDIN ZOTERO_ITEM CSL_CITATION {"citationID":"UYpQXFkS","properties":{"formattedCitation":"(Bar-On et al., 2018)","plainCitation":"(Bar-On et al., 2018)","noteIndex":0},"citationItems":[{"id":357,"uris":["http://zotero.org/groups/2241941/items/AKM3ZA5U"],"uri":["http://zotero.org/groups/2241941/items/AKM3ZA5U"],"itemData":{"id":357,"type":"article-journal","abstract":"A census of the biomass on Earth is key for understanding the structure and dynamics of the biosphere. However, a global, quantitative vie</w:instrText>
      </w:r>
      <w:r w:rsidR="00D62D86">
        <w:rPr>
          <w:rFonts w:hint="eastAsia"/>
          <w:lang w:val="en-GB"/>
        </w:rPr>
        <w:instrText xml:space="preserve">w of how the biomass of different taxa compare with one another is still lacking. Here, we assemble the overall biomass composition of the biosphere, establishing a census of the </w:instrText>
      </w:r>
      <w:r w:rsidR="00D62D86">
        <w:rPr>
          <w:rFonts w:hint="eastAsia"/>
          <w:lang w:val="en-GB"/>
        </w:rPr>
        <w:instrText>≈</w:instrText>
      </w:r>
      <w:r w:rsidR="00D62D86">
        <w:rPr>
          <w:rFonts w:hint="eastAsia"/>
          <w:lang w:val="en-GB"/>
        </w:rPr>
        <w:instrText>550 gigatons of carbon (Gt C) of biomass distributed among all of the kingdoms of life. We find that the kingdoms of life concentrate at different locations on the planet; plants (</w:instrText>
      </w:r>
      <w:r w:rsidR="00D62D86">
        <w:rPr>
          <w:rFonts w:hint="eastAsia"/>
          <w:lang w:val="en-GB"/>
        </w:rPr>
        <w:instrText>≈</w:instrText>
      </w:r>
      <w:r w:rsidR="00D62D86">
        <w:rPr>
          <w:rFonts w:hint="eastAsia"/>
          <w:lang w:val="en-GB"/>
        </w:rPr>
        <w:instrText>450 Gt C, the dominant kingdom) are primarily terrestrial, whereas animals (</w:instrText>
      </w:r>
      <w:r w:rsidR="00D62D86">
        <w:rPr>
          <w:rFonts w:hint="eastAsia"/>
          <w:lang w:val="en-GB"/>
        </w:rPr>
        <w:instrText>≈</w:instrText>
      </w:r>
      <w:r w:rsidR="00D62D86">
        <w:rPr>
          <w:rFonts w:hint="eastAsia"/>
          <w:lang w:val="en-GB"/>
        </w:rPr>
        <w:instrText>2 Gt C) are mainly marine, and bacteria (</w:instrText>
      </w:r>
      <w:r w:rsidR="00D62D86">
        <w:rPr>
          <w:rFonts w:hint="eastAsia"/>
          <w:lang w:val="en-GB"/>
        </w:rPr>
        <w:instrText>≈</w:instrText>
      </w:r>
      <w:r w:rsidR="00D62D86">
        <w:rPr>
          <w:rFonts w:hint="eastAsia"/>
          <w:lang w:val="en-GB"/>
        </w:rPr>
        <w:instrText>70 Gt C) and archaea (</w:instrText>
      </w:r>
      <w:r w:rsidR="00D62D86">
        <w:rPr>
          <w:rFonts w:hint="eastAsia"/>
          <w:lang w:val="en-GB"/>
        </w:rPr>
        <w:instrText>≈</w:instrText>
      </w:r>
      <w:r w:rsidR="00D62D86">
        <w:rPr>
          <w:rFonts w:hint="eastAsia"/>
          <w:lang w:val="en-GB"/>
        </w:rPr>
        <w:instrText xml:space="preserve">7 Gt C) are predominantly located in deep subsurface environments. We show that terrestrial biomass is about two orders of magnitude higher than marine biomass and estimate a total of </w:instrText>
      </w:r>
      <w:r w:rsidR="00D62D86">
        <w:rPr>
          <w:rFonts w:hint="eastAsia"/>
          <w:lang w:val="en-GB"/>
        </w:rPr>
        <w:instrText>≈</w:instrText>
      </w:r>
      <w:r w:rsidR="00D62D86">
        <w:rPr>
          <w:rFonts w:hint="eastAsia"/>
          <w:lang w:val="en-GB"/>
        </w:rPr>
        <w:instrText>6 Gt C of marine biota, doubling the previous estimated quantity. Our analysi</w:instrText>
      </w:r>
      <w:r w:rsidR="00D62D86">
        <w:rPr>
          <w:lang w:val="en-GB"/>
        </w:rPr>
        <w:instrText xml:space="preserve">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plants.","container-title":"Proceedings of the National Academy of Sciences","DOI":"10.1073/pnas.1711842115","ISSN":"0027-8424, 1091-6490","issue":"25","journalAbbreviation":"PNAS","language":"en","note":"PMID: 29784790","page":"6506-6511","source":"www.pnas.org","title":"The biomass distribution on Earth","volume":"115","author":[{"family":"Bar-On","given":"Yinon M."},{"family":"Phillips","given":"Rob"},{"family":"Milo","given":"Ron"}],"issued":{"date-parts":[["2018",6,19]]}}}],"schema":"https://github.com/citation-style-language/schema/raw/master/csl-citation.json"} </w:instrText>
      </w:r>
      <w:r w:rsidR="004E692F" w:rsidRPr="00D760F6">
        <w:rPr>
          <w:lang w:val="en-GB"/>
        </w:rPr>
        <w:fldChar w:fldCharType="separate"/>
      </w:r>
      <w:r w:rsidR="004E692F" w:rsidRPr="00D760F6">
        <w:rPr>
          <w:rFonts w:cs="Times New Roman"/>
        </w:rPr>
        <w:t>(Bar-On et al., 2018)</w:t>
      </w:r>
      <w:r w:rsidR="004E692F" w:rsidRPr="00D760F6">
        <w:rPr>
          <w:lang w:val="en-GB"/>
        </w:rPr>
        <w:fldChar w:fldCharType="end"/>
      </w:r>
      <w:r w:rsidR="004E692F">
        <w:rPr>
          <w:lang w:val="en-GB"/>
        </w:rPr>
        <w:t xml:space="preserve">. </w:t>
      </w:r>
    </w:p>
    <w:p w14:paraId="566132D6" w14:textId="638BF9E9" w:rsidR="004E692F" w:rsidRPr="00146B21" w:rsidRDefault="004E692F" w:rsidP="00F94D0A">
      <w:pPr>
        <w:pStyle w:val="NormalWeb"/>
        <w:shd w:val="clear" w:color="auto" w:fill="FFFFFF"/>
        <w:spacing w:after="150"/>
        <w:rPr>
          <w:rFonts w:eastAsiaTheme="minorEastAsia" w:cstheme="minorBidi"/>
          <w:b/>
          <w:bCs/>
          <w:sz w:val="22"/>
          <w:szCs w:val="22"/>
          <w:lang w:eastAsia="ja-JP"/>
        </w:rPr>
      </w:pPr>
      <w:r w:rsidRPr="00146B21">
        <w:rPr>
          <w:rFonts w:eastAsiaTheme="minorEastAsia" w:cstheme="minorBidi"/>
          <w:b/>
          <w:bCs/>
          <w:sz w:val="22"/>
          <w:szCs w:val="22"/>
          <w:lang w:eastAsia="ja-JP"/>
        </w:rPr>
        <w:t>1.1.1 Improving fishery and fuel emissions.</w:t>
      </w:r>
    </w:p>
    <w:p w14:paraId="59DA01B6" w14:textId="5CB5246C" w:rsidR="00656103" w:rsidRDefault="00A30184" w:rsidP="00F94D0A">
      <w:pPr>
        <w:pStyle w:val="NormalWeb"/>
        <w:shd w:val="clear" w:color="auto" w:fill="FFFFFF"/>
        <w:spacing w:after="150"/>
        <w:rPr>
          <w:rFonts w:eastAsiaTheme="minorEastAsia" w:cstheme="minorBidi"/>
          <w:sz w:val="22"/>
          <w:szCs w:val="22"/>
          <w:lang w:eastAsia="ja-JP"/>
        </w:rPr>
      </w:pPr>
      <w:r w:rsidRPr="00A30184">
        <w:rPr>
          <w:rFonts w:eastAsiaTheme="minorEastAsia" w:cstheme="minorBidi"/>
          <w:sz w:val="22"/>
          <w:szCs w:val="22"/>
          <w:lang w:eastAsia="ja-JP"/>
        </w:rPr>
        <w:t>Fuel use in fisheries, and hence emissions, is directly proportional to effort</w:t>
      </w:r>
      <w:r w:rsidR="008F1892">
        <w:rPr>
          <w:rFonts w:eastAsiaTheme="minorEastAsia" w:cstheme="minorBidi"/>
          <w:sz w:val="22"/>
          <w:szCs w:val="22"/>
          <w:lang w:eastAsia="ja-JP"/>
        </w:rPr>
        <w:t>, a measure of the amount of fishing taking place</w:t>
      </w:r>
      <w:r w:rsidRPr="00A30184">
        <w:rPr>
          <w:rFonts w:eastAsiaTheme="minorEastAsia" w:cstheme="minorBidi"/>
          <w:sz w:val="22"/>
          <w:szCs w:val="22"/>
          <w:lang w:eastAsia="ja-JP"/>
        </w:rPr>
        <w:t xml:space="preserve">. </w:t>
      </w:r>
      <w:r w:rsidR="00F94D0A" w:rsidRPr="00A30184">
        <w:rPr>
          <w:rFonts w:eastAsiaTheme="minorEastAsia" w:cstheme="minorBidi"/>
          <w:sz w:val="22"/>
          <w:szCs w:val="22"/>
          <w:lang w:eastAsia="ja-JP"/>
        </w:rPr>
        <w:t xml:space="preserve">While catch has not increased significantly since approximately 1985 and declined slightly since 1990, </w:t>
      </w:r>
      <w:r w:rsidR="00617CE1">
        <w:rPr>
          <w:rFonts w:eastAsiaTheme="minorEastAsia" w:cstheme="minorBidi"/>
          <w:sz w:val="22"/>
          <w:szCs w:val="22"/>
          <w:lang w:eastAsia="ja-JP"/>
        </w:rPr>
        <w:t>effort</w:t>
      </w:r>
      <w:r w:rsidR="005D1509">
        <w:rPr>
          <w:rFonts w:eastAsiaTheme="minorEastAsia" w:cstheme="minorBidi"/>
          <w:sz w:val="22"/>
          <w:szCs w:val="22"/>
          <w:lang w:eastAsia="ja-JP"/>
        </w:rPr>
        <w:t xml:space="preserve"> has increased significantly and consistently</w:t>
      </w:r>
      <w:r w:rsidR="00E225E7">
        <w:rPr>
          <w:rFonts w:eastAsiaTheme="minorEastAsia" w:cstheme="minorBidi"/>
          <w:sz w:val="22"/>
          <w:szCs w:val="22"/>
          <w:lang w:eastAsia="ja-JP"/>
        </w:rPr>
        <w:t xml:space="preserve"> </w:t>
      </w:r>
      <w:r w:rsidR="00D039CD">
        <w:rPr>
          <w:rFonts w:eastAsiaTheme="minorEastAsia" w:cstheme="minorBidi"/>
          <w:sz w:val="22"/>
          <w:szCs w:val="22"/>
          <w:lang w:eastAsia="ja-JP"/>
        </w:rPr>
        <w:t>(</w:t>
      </w:r>
      <w:r w:rsidR="00603141">
        <w:rPr>
          <w:rFonts w:eastAsiaTheme="minorEastAsia" w:cstheme="minorBidi"/>
          <w:sz w:val="22"/>
          <w:szCs w:val="22"/>
          <w:lang w:eastAsia="ja-JP"/>
        </w:rPr>
        <w:fldChar w:fldCharType="begin"/>
      </w:r>
      <w:r w:rsidR="00603141">
        <w:rPr>
          <w:rFonts w:eastAsiaTheme="minorEastAsia" w:cstheme="minorBidi"/>
          <w:sz w:val="22"/>
          <w:szCs w:val="22"/>
          <w:lang w:eastAsia="ja-JP"/>
        </w:rPr>
        <w:instrText xml:space="preserve"> REF _Ref64658442 \h </w:instrText>
      </w:r>
      <w:r w:rsidR="00603141">
        <w:rPr>
          <w:rFonts w:eastAsiaTheme="minorEastAsia" w:cstheme="minorBidi"/>
          <w:sz w:val="22"/>
          <w:szCs w:val="22"/>
          <w:lang w:eastAsia="ja-JP"/>
        </w:rPr>
      </w:r>
      <w:r w:rsidR="00603141">
        <w:rPr>
          <w:rFonts w:eastAsiaTheme="minorEastAsia" w:cstheme="minorBidi"/>
          <w:sz w:val="22"/>
          <w:szCs w:val="22"/>
          <w:lang w:eastAsia="ja-JP"/>
        </w:rPr>
        <w:fldChar w:fldCharType="separate"/>
      </w:r>
      <w:r w:rsidR="00603141">
        <w:t xml:space="preserve">Figure </w:t>
      </w:r>
      <w:r w:rsidR="00603141">
        <w:rPr>
          <w:noProof/>
        </w:rPr>
        <w:t>1</w:t>
      </w:r>
      <w:r w:rsidR="00603141">
        <w:t>.</w:t>
      </w:r>
      <w:r w:rsidR="00603141">
        <w:rPr>
          <w:noProof/>
        </w:rPr>
        <w:t>1</w:t>
      </w:r>
      <w:r w:rsidR="00603141">
        <w:rPr>
          <w:rFonts w:eastAsiaTheme="minorEastAsia" w:cstheme="minorBidi"/>
          <w:sz w:val="22"/>
          <w:szCs w:val="22"/>
          <w:lang w:eastAsia="ja-JP"/>
        </w:rPr>
        <w:fldChar w:fldCharType="end"/>
      </w:r>
      <w:r w:rsidR="00D039CD">
        <w:rPr>
          <w:rFonts w:eastAsiaTheme="minorEastAsia" w:cstheme="minorBidi"/>
          <w:sz w:val="22"/>
          <w:szCs w:val="22"/>
          <w:lang w:eastAsia="ja-JP"/>
        </w:rPr>
        <w:t>)</w:t>
      </w:r>
      <w:r w:rsidR="005D1509">
        <w:rPr>
          <w:rFonts w:eastAsiaTheme="minorEastAsia" w:cstheme="minorBidi"/>
          <w:sz w:val="22"/>
          <w:szCs w:val="22"/>
          <w:lang w:eastAsia="ja-JP"/>
        </w:rPr>
        <w:t xml:space="preserve">. </w:t>
      </w:r>
      <w:r w:rsidR="00C93505">
        <w:rPr>
          <w:rFonts w:eastAsiaTheme="minorEastAsia" w:cstheme="minorBidi"/>
          <w:sz w:val="22"/>
          <w:szCs w:val="22"/>
          <w:lang w:eastAsia="ja-JP"/>
        </w:rPr>
        <w:t xml:space="preserve">Since the early 1990s, catch has </w:t>
      </w:r>
      <w:r w:rsidR="00E225E7">
        <w:rPr>
          <w:rFonts w:eastAsiaTheme="minorEastAsia" w:cstheme="minorBidi"/>
          <w:sz w:val="22"/>
          <w:szCs w:val="22"/>
          <w:lang w:eastAsia="ja-JP"/>
        </w:rPr>
        <w:t>stabilized</w:t>
      </w:r>
      <w:r w:rsidR="00C93505">
        <w:rPr>
          <w:rFonts w:eastAsiaTheme="minorEastAsia" w:cstheme="minorBidi"/>
          <w:sz w:val="22"/>
          <w:szCs w:val="22"/>
          <w:lang w:eastAsia="ja-JP"/>
        </w:rPr>
        <w:t xml:space="preserve">, while fishing effort has nearly doubled in the same time period </w:t>
      </w:r>
      <w:r w:rsidR="007F2E5B">
        <w:rPr>
          <w:rFonts w:eastAsiaTheme="minorEastAsia" w:cstheme="minorBidi"/>
          <w:sz w:val="22"/>
          <w:szCs w:val="22"/>
          <w:lang w:eastAsia="ja-JP"/>
        </w:rPr>
        <w:fldChar w:fldCharType="begin"/>
      </w:r>
      <w:r w:rsidR="00D62D86">
        <w:rPr>
          <w:rFonts w:eastAsiaTheme="minorEastAsia" w:cstheme="minorBidi"/>
          <w:sz w:val="22"/>
          <w:szCs w:val="22"/>
          <w:lang w:eastAsia="ja-JP"/>
        </w:rPr>
        <w:instrText xml:space="preserve"> ADDIN ZOTERO_ITEM CSL_CITATION {"citationID":"OI4YC00C","properties":{"formattedCitation":"(Bell et al., 2017)","plainCitation":"(Bell et al., 2017)","noteIndex":0},"citationItems":[{"id":"9u2DyRZN/4iiNAQoH","uris":["http://zotero.org/users/6689819/items/REC62ZXZ"],"uri":["http://zotero.org/users/6689819/items/REC62ZXZ"],"itemData":{"id":2681,"type":"article-journal","abstract":"Global marine wild-capture landings have remained relatively stable for &gt;20 years; however, there is a lack of credible fishing capacity and effort information required to assess the sustainability and efficiency of the global fleet. As such, we estimated global fishing capacity and effort from 1950 to 2012 using a relatively comprehensive database developed by the FAO, supplemented by other data sources. Using random sampling techniques, we estimated the uncertainty surrounding many of our estimates enabling the identification of deficiencies and limitations. Global fishing capacity and effort increased rapidly from the late 1970s through to around 2010 before stabilizing. The Asian fleet is more than an order of magnitude larger than any other region in both capacity and effort, and continues to increase. Most other regions have stabilized, and there have been considerable declines in Europe and, to a lesser extent, in North America. Developed nations, as a whole, have decreased in both measures in the recent years and are responsible for the stabilization of the global trend. Developing and undeveloped countries are still increasing with the former having the largest fleet and showing the greatest relative increase with the socioeconomic impacts of reversing these trends likely to be high. The efficiency of the global fleet, in terms of watt days of fishing effort per tonnage of wild marine catch, is now less than in 1950 despite the considerable technological advances, and expansion throughout the world's oceans, that has occurred during this period of time.","container-title":"Fish and Fisheries","DOI":"10.1111/faf.12187","ISSN":"1467-2979","issue":"3","language":"en","note":"_eprint: https://onlinelibrary.wiley.com/doi/pdf/10.1111/faf.12187","page":"489-505","source":"Wiley Online Library","title":"Global fishing capacity and fishing effort from 1950 to 2012","volume":"18","author":[{"family":"Bell","given":"Justin D."},{"family":"Watson","given":"Reg A."},{"family":"Ye","given":"Yimin"}],"issued":{"date-parts":[["2017"]]}}}],"schema":"https://github.com/citation-style-language/schema/raw/master/csl-citation.json"} </w:instrText>
      </w:r>
      <w:r w:rsidR="007F2E5B">
        <w:rPr>
          <w:rFonts w:eastAsiaTheme="minorEastAsia" w:cstheme="minorBidi"/>
          <w:sz w:val="22"/>
          <w:szCs w:val="22"/>
          <w:lang w:eastAsia="ja-JP"/>
        </w:rPr>
        <w:fldChar w:fldCharType="separate"/>
      </w:r>
      <w:r w:rsidR="008C3A18" w:rsidRPr="008C3A18">
        <w:rPr>
          <w:rFonts w:eastAsiaTheme="minorEastAsia"/>
          <w:sz w:val="22"/>
        </w:rPr>
        <w:t>(Bell et al., 2017)</w:t>
      </w:r>
      <w:r w:rsidR="007F2E5B">
        <w:rPr>
          <w:rFonts w:eastAsiaTheme="minorEastAsia" w:cstheme="minorBidi"/>
          <w:sz w:val="22"/>
          <w:szCs w:val="22"/>
          <w:lang w:eastAsia="ja-JP"/>
        </w:rPr>
        <w:fldChar w:fldCharType="end"/>
      </w:r>
      <w:r w:rsidR="00617CE1">
        <w:rPr>
          <w:rFonts w:eastAsiaTheme="minorEastAsia" w:cstheme="minorBidi"/>
          <w:sz w:val="22"/>
          <w:szCs w:val="22"/>
          <w:lang w:eastAsia="ja-JP"/>
        </w:rPr>
        <w:t xml:space="preserve">. As a result of increasing effort, </w:t>
      </w:r>
      <w:r w:rsidR="007F2E5B">
        <w:rPr>
          <w:rFonts w:eastAsiaTheme="minorEastAsia" w:cstheme="minorBidi"/>
          <w:sz w:val="22"/>
          <w:szCs w:val="22"/>
          <w:lang w:eastAsia="ja-JP"/>
        </w:rPr>
        <w:t xml:space="preserve">annual </w:t>
      </w:r>
      <w:r w:rsidR="00F94D0A" w:rsidRPr="00A30184">
        <w:rPr>
          <w:rFonts w:eastAsiaTheme="minorEastAsia" w:cstheme="minorBidi"/>
          <w:sz w:val="22"/>
          <w:szCs w:val="22"/>
          <w:lang w:eastAsia="ja-JP"/>
        </w:rPr>
        <w:t xml:space="preserve">CO2 emissions have grown by about 40 million </w:t>
      </w:r>
      <w:proofErr w:type="spellStart"/>
      <w:r w:rsidR="00F94D0A" w:rsidRPr="00A30184">
        <w:rPr>
          <w:rFonts w:eastAsiaTheme="minorEastAsia" w:cstheme="minorBidi"/>
          <w:sz w:val="22"/>
          <w:szCs w:val="22"/>
          <w:lang w:eastAsia="ja-JP"/>
        </w:rPr>
        <w:t>tonnes</w:t>
      </w:r>
      <w:proofErr w:type="spellEnd"/>
      <w:r w:rsidR="00F94D0A" w:rsidRPr="00A30184">
        <w:rPr>
          <w:rFonts w:eastAsiaTheme="minorEastAsia" w:cstheme="minorBidi"/>
          <w:sz w:val="22"/>
          <w:szCs w:val="22"/>
          <w:lang w:eastAsia="ja-JP"/>
        </w:rPr>
        <w:t>/year</w:t>
      </w:r>
      <w:r w:rsidR="00480628">
        <w:rPr>
          <w:rFonts w:eastAsiaTheme="minorEastAsia" w:cstheme="minorBidi"/>
          <w:sz w:val="22"/>
          <w:szCs w:val="22"/>
          <w:lang w:eastAsia="ja-JP"/>
        </w:rPr>
        <w:t xml:space="preserve"> </w:t>
      </w:r>
      <w:r w:rsidR="00FA6876">
        <w:rPr>
          <w:rFonts w:eastAsiaTheme="minorEastAsia" w:cstheme="minorBidi"/>
          <w:sz w:val="22"/>
          <w:szCs w:val="22"/>
          <w:lang w:eastAsia="ja-JP"/>
        </w:rPr>
        <w:t>since the 1990s</w:t>
      </w:r>
      <w:r w:rsidR="00F94D0A" w:rsidRPr="00A30184">
        <w:rPr>
          <w:rFonts w:eastAsiaTheme="minorEastAsia" w:cstheme="minorBidi"/>
          <w:sz w:val="22"/>
          <w:szCs w:val="22"/>
          <w:lang w:eastAsia="ja-JP"/>
        </w:rPr>
        <w:t xml:space="preserve">, despite modest improvements in vessel engine efficiency over time (Greer et al., 2019). </w:t>
      </w:r>
      <w:r w:rsidR="00FC5FC2">
        <w:rPr>
          <w:rFonts w:eastAsiaTheme="minorEastAsia" w:cstheme="minorBidi"/>
          <w:sz w:val="22"/>
          <w:szCs w:val="22"/>
          <w:lang w:eastAsia="ja-JP"/>
        </w:rPr>
        <w:t>Various review</w:t>
      </w:r>
      <w:r w:rsidR="00592641">
        <w:rPr>
          <w:rFonts w:eastAsiaTheme="minorEastAsia" w:cstheme="minorBidi"/>
          <w:sz w:val="22"/>
          <w:szCs w:val="22"/>
          <w:lang w:eastAsia="ja-JP"/>
        </w:rPr>
        <w:t>s</w:t>
      </w:r>
      <w:r w:rsidR="00FC5FC2">
        <w:rPr>
          <w:rFonts w:eastAsiaTheme="minorEastAsia" w:cstheme="minorBidi"/>
          <w:sz w:val="22"/>
          <w:szCs w:val="22"/>
          <w:lang w:eastAsia="ja-JP"/>
        </w:rPr>
        <w:t xml:space="preserve"> and </w:t>
      </w:r>
      <w:r w:rsidR="00592641">
        <w:rPr>
          <w:rFonts w:eastAsiaTheme="minorEastAsia" w:cstheme="minorBidi"/>
          <w:sz w:val="22"/>
          <w:szCs w:val="22"/>
          <w:lang w:eastAsia="ja-JP"/>
        </w:rPr>
        <w:t>models</w:t>
      </w:r>
      <w:r w:rsidR="00FC5FC2">
        <w:rPr>
          <w:rFonts w:eastAsiaTheme="minorEastAsia" w:cstheme="minorBidi"/>
          <w:sz w:val="22"/>
          <w:szCs w:val="22"/>
          <w:lang w:eastAsia="ja-JP"/>
        </w:rPr>
        <w:t xml:space="preserve"> have estimated that the fishing capacity and fishing effort</w:t>
      </w:r>
      <w:r w:rsidR="00336015">
        <w:rPr>
          <w:rFonts w:eastAsiaTheme="minorEastAsia" w:cstheme="minorBidi"/>
          <w:sz w:val="22"/>
          <w:szCs w:val="22"/>
          <w:lang w:eastAsia="ja-JP"/>
        </w:rPr>
        <w:t xml:space="preserve"> </w:t>
      </w:r>
      <w:r w:rsidR="00592641">
        <w:rPr>
          <w:rFonts w:eastAsiaTheme="minorEastAsia" w:cstheme="minorBidi"/>
          <w:sz w:val="22"/>
          <w:szCs w:val="22"/>
          <w:lang w:eastAsia="ja-JP"/>
        </w:rPr>
        <w:t>reductions of</w:t>
      </w:r>
      <w:r w:rsidR="007E10C4">
        <w:rPr>
          <w:rFonts w:eastAsiaTheme="minorEastAsia" w:cstheme="minorBidi"/>
          <w:sz w:val="22"/>
          <w:szCs w:val="22"/>
          <w:lang w:eastAsia="ja-JP"/>
        </w:rPr>
        <w:t xml:space="preserve"> </w:t>
      </w:r>
      <w:r w:rsidR="00336015">
        <w:rPr>
          <w:rFonts w:eastAsiaTheme="minorEastAsia" w:cstheme="minorBidi"/>
          <w:sz w:val="22"/>
          <w:szCs w:val="22"/>
          <w:lang w:eastAsia="ja-JP"/>
        </w:rPr>
        <w:t>3</w:t>
      </w:r>
      <w:r w:rsidR="009959A5">
        <w:rPr>
          <w:rFonts w:eastAsiaTheme="minorEastAsia" w:cstheme="minorBidi"/>
          <w:sz w:val="22"/>
          <w:szCs w:val="22"/>
          <w:lang w:eastAsia="ja-JP"/>
        </w:rPr>
        <w:t>6</w:t>
      </w:r>
      <w:r w:rsidR="00336015">
        <w:rPr>
          <w:rFonts w:eastAsiaTheme="minorEastAsia" w:cstheme="minorBidi"/>
          <w:sz w:val="22"/>
          <w:szCs w:val="22"/>
          <w:lang w:eastAsia="ja-JP"/>
        </w:rPr>
        <w:t xml:space="preserve"> to </w:t>
      </w:r>
      <w:r w:rsidR="000B0FB2">
        <w:rPr>
          <w:rFonts w:eastAsiaTheme="minorEastAsia" w:cstheme="minorBidi"/>
          <w:sz w:val="22"/>
          <w:szCs w:val="22"/>
          <w:lang w:eastAsia="ja-JP"/>
        </w:rPr>
        <w:t>5</w:t>
      </w:r>
      <w:r w:rsidR="00336015">
        <w:rPr>
          <w:rFonts w:eastAsiaTheme="minorEastAsia" w:cstheme="minorBidi"/>
          <w:sz w:val="22"/>
          <w:szCs w:val="22"/>
          <w:lang w:eastAsia="ja-JP"/>
        </w:rPr>
        <w:t>0</w:t>
      </w:r>
      <w:r w:rsidR="00D039CD">
        <w:rPr>
          <w:rFonts w:eastAsiaTheme="minorEastAsia" w:cstheme="minorBidi"/>
          <w:sz w:val="22"/>
          <w:szCs w:val="22"/>
          <w:lang w:eastAsia="ja-JP"/>
        </w:rPr>
        <w:t xml:space="preserve"> percent </w:t>
      </w:r>
      <w:r w:rsidR="00592641">
        <w:rPr>
          <w:rFonts w:eastAsiaTheme="minorEastAsia" w:cstheme="minorBidi"/>
          <w:sz w:val="22"/>
          <w:szCs w:val="22"/>
          <w:lang w:eastAsia="ja-JP"/>
        </w:rPr>
        <w:t>would be needed to achieve</w:t>
      </w:r>
      <w:r w:rsidR="00336015">
        <w:rPr>
          <w:rFonts w:eastAsiaTheme="minorEastAsia" w:cstheme="minorBidi"/>
          <w:sz w:val="22"/>
          <w:szCs w:val="22"/>
          <w:lang w:eastAsia="ja-JP"/>
        </w:rPr>
        <w:t xml:space="preserve"> the </w:t>
      </w:r>
      <w:r w:rsidR="00CC1A37">
        <w:rPr>
          <w:rFonts w:eastAsiaTheme="minorEastAsia" w:cstheme="minorBidi"/>
          <w:sz w:val="22"/>
          <w:szCs w:val="22"/>
          <w:lang w:eastAsia="ja-JP"/>
        </w:rPr>
        <w:t xml:space="preserve">ecologically and economically </w:t>
      </w:r>
      <w:r w:rsidR="00336015">
        <w:rPr>
          <w:rFonts w:eastAsiaTheme="minorEastAsia" w:cstheme="minorBidi"/>
          <w:sz w:val="22"/>
          <w:szCs w:val="22"/>
          <w:lang w:eastAsia="ja-JP"/>
        </w:rPr>
        <w:t>optimal level</w:t>
      </w:r>
      <w:r w:rsidR="00592641">
        <w:rPr>
          <w:rFonts w:eastAsiaTheme="minorEastAsia" w:cstheme="minorBidi"/>
          <w:sz w:val="22"/>
          <w:szCs w:val="22"/>
          <w:lang w:eastAsia="ja-JP"/>
        </w:rPr>
        <w:t>s</w:t>
      </w:r>
      <w:r w:rsidR="00427B3E">
        <w:rPr>
          <w:rFonts w:eastAsiaTheme="minorEastAsia" w:cstheme="minorBidi"/>
          <w:sz w:val="22"/>
          <w:szCs w:val="22"/>
          <w:lang w:eastAsia="ja-JP"/>
        </w:rPr>
        <w:t xml:space="preserve">, and that </w:t>
      </w:r>
      <w:r w:rsidR="00CF7034">
        <w:rPr>
          <w:rFonts w:eastAsiaTheme="minorEastAsia" w:cstheme="minorBidi"/>
          <w:sz w:val="22"/>
          <w:szCs w:val="22"/>
          <w:lang w:eastAsia="ja-JP"/>
        </w:rPr>
        <w:t xml:space="preserve">reducing </w:t>
      </w:r>
      <w:r w:rsidR="00427B3E">
        <w:rPr>
          <w:rFonts w:eastAsiaTheme="minorEastAsia" w:cstheme="minorBidi"/>
          <w:sz w:val="22"/>
          <w:szCs w:val="22"/>
          <w:lang w:eastAsia="ja-JP"/>
        </w:rPr>
        <w:t xml:space="preserve">effort by </w:t>
      </w:r>
      <w:r w:rsidR="00427B3E">
        <w:rPr>
          <w:rFonts w:eastAsiaTheme="minorEastAsia" w:cstheme="minorBidi"/>
          <w:sz w:val="22"/>
          <w:szCs w:val="22"/>
          <w:lang w:eastAsia="ja-JP"/>
        </w:rPr>
        <w:lastRenderedPageBreak/>
        <w:t xml:space="preserve">that amount </w:t>
      </w:r>
      <w:r w:rsidR="00CF7034">
        <w:rPr>
          <w:rFonts w:eastAsiaTheme="minorEastAsia" w:cstheme="minorBidi"/>
          <w:sz w:val="22"/>
          <w:szCs w:val="22"/>
          <w:lang w:eastAsia="ja-JP"/>
        </w:rPr>
        <w:t xml:space="preserve">would </w:t>
      </w:r>
      <w:r w:rsidR="008C7251">
        <w:rPr>
          <w:rFonts w:eastAsiaTheme="minorEastAsia" w:cstheme="minorBidi"/>
          <w:sz w:val="22"/>
          <w:szCs w:val="22"/>
          <w:lang w:eastAsia="ja-JP"/>
        </w:rPr>
        <w:t>allow fish populations to rebuild and would not result in any reduction in</w:t>
      </w:r>
      <w:r w:rsidR="00CF7034">
        <w:rPr>
          <w:rFonts w:eastAsiaTheme="minorEastAsia" w:cstheme="minorBidi"/>
          <w:sz w:val="22"/>
          <w:szCs w:val="22"/>
          <w:lang w:eastAsia="ja-JP"/>
        </w:rPr>
        <w:t xml:space="preserve"> </w:t>
      </w:r>
      <w:r w:rsidR="00427B3E">
        <w:rPr>
          <w:rFonts w:eastAsiaTheme="minorEastAsia" w:cstheme="minorBidi"/>
          <w:sz w:val="22"/>
          <w:szCs w:val="22"/>
          <w:lang w:eastAsia="ja-JP"/>
        </w:rPr>
        <w:t xml:space="preserve"> </w:t>
      </w:r>
      <w:r w:rsidR="00CC1A37">
        <w:rPr>
          <w:rFonts w:eastAsiaTheme="minorEastAsia" w:cstheme="minorBidi"/>
          <w:sz w:val="22"/>
          <w:szCs w:val="22"/>
          <w:lang w:eastAsia="ja-JP"/>
        </w:rPr>
        <w:t xml:space="preserve">long-term </w:t>
      </w:r>
      <w:r w:rsidR="00427B3E">
        <w:rPr>
          <w:rFonts w:eastAsiaTheme="minorEastAsia" w:cstheme="minorBidi"/>
          <w:sz w:val="22"/>
          <w:szCs w:val="22"/>
          <w:lang w:eastAsia="ja-JP"/>
        </w:rPr>
        <w:t xml:space="preserve">catch </w:t>
      </w:r>
      <w:r w:rsidR="00B201B8">
        <w:rPr>
          <w:rFonts w:eastAsiaTheme="minorEastAsia" w:cstheme="minorBidi"/>
          <w:sz w:val="22"/>
          <w:szCs w:val="22"/>
          <w:lang w:eastAsia="ja-JP"/>
        </w:rPr>
        <w:fldChar w:fldCharType="begin"/>
      </w:r>
      <w:r w:rsidR="00D62D86">
        <w:rPr>
          <w:rFonts w:eastAsiaTheme="minorEastAsia" w:cstheme="minorBidi"/>
          <w:sz w:val="22"/>
          <w:szCs w:val="22"/>
          <w:lang w:eastAsia="ja-JP"/>
        </w:rPr>
        <w:instrText xml:space="preserve"> ADDIN ZOTERO_ITEM CSL_CITATION {"citationID":"arkFKcRB","properties":{"formattedCitation":"(Bell et al., 2017; Sumaila &amp; Tai, 2020; Ye et al., 2013)","plainCitation":"(Bell et al., 2017; Sumaila &amp; Tai, 2020; Ye et al., 2013)","noteIndex":0},"citationItems":[{"id":"9u2DyRZN/4iiNAQoH","uris":["http://zotero.org/users/6689819/items/REC62ZXZ"],"uri":["http://zotero.org/users/6689819/items/REC62ZXZ"],"itemData":{"id":2681,"type":"article-journal","abstract":"Global marine wild-capture landings have remained relatively stable for &gt;20 years; however, there is a lack of credible fishing capacity and effort information required to assess the sustainability and efficiency of the global fleet. As such, we estimated global fishing capacity and effort from 1950 to 2012 using a relatively comprehensive database developed by the FAO, supplemented by other data sources. Using random sampling techniques, we estimated the uncertainty surrounding many of our estimates enabling the identification of deficiencies and limitations. Global fishing capacity and effort increased rapidly from the late 1970s through to around 2010 before stabilizing. The Asian fleet is more than an order of magnitude larger than any other region in both capacity and effort, and continues to increase. Most other regions have stabilized, and there have been considerable declines in Europe and, to a lesser extent, in North America. Developed nations, as a whole, have decreased in both measures in the recent years and are responsible for the stabilization of the global trend. Developing and undeveloped countries are still increasing with the former having the largest fleet and showing the greatest relative increase with the socioeconomic impacts of reversing these trends likely to be high. The efficiency of the global fleet, in terms of watt days of fishing effort per tonnage of wild marine catch, is now less than in 1950 despite the considerable technological advances, and expansion throughout the world's oceans, that has occurred during this period of time.","container-title":"Fish and Fisheries","DOI":"10.1111/faf.12187","ISSN":"1467-2979","issue":"3","language":"en","note":"_eprint: https://onlinelibrary.wiley.com/doi/pdf/10.1111/faf.12187","page":"489-505","source":"Wiley Online Library","title":"Global fishing capacity and fishing effort from 1950 to 2012","volume":"18","author":[{"family":"Bell","given":"Justin D."},{"family":"Watson","given":"Reg A."},{"family":"Ye","given":"Yimin"}],"issued":{"date-parts":[["2017"]]}}},{"id":"9u2DyRZN/C9Ptd75i","uris":["http://zotero.org/users/6689819/items/AQQ6ATJ9"],"uri":["http://zotero.org/users/6689819/items/AQQ6ATJ9"],"itemData":{"id":2673,"type":"article-journal","abstract":"Marine fish stocks and the ecosystems they inhabit are in decline in many parts of our ocean, including in some European waters, because of overfishing and the ecosystem effect of fishing in general. Simultaneously, climate change is disrupting the physics, chemistry and ecology of the ocean, with significant consequences on the life it holds. While the positive effects of mitigating climate change on the ocean and marine life are currently being documented, papers that examine how ending overfishing could increase ocean resilience to climate change are less common. The goal of this paper is to review the current literature and conduct an analysis that demonstrate that ending overfishing and reducing other negative ecosystem effects of fishing would make fish stocks and marine ecosystems more resilient to climate change. Our findings suggest that fish and fish stocks are no different from other living organisms and are more likely to survive external pressures when healthy.","container-title":"Frontiers in Marine Science","DOI":"10.3389/fmars.2020.00523","journalAbbreviation":"Frontiers in Marine Science","source":"ResearchGate","title":"End Overfishing and Increase the Resilience of the Ocean to Climate Change","volume":"7","author":[{"family":"Sumaila","given":"Rashid"},{"family":"Tai","given":"Travis"}],"issued":{"date-parts":[["2020",7,15]]}}},{"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B201B8">
        <w:rPr>
          <w:rFonts w:eastAsiaTheme="minorEastAsia" w:cstheme="minorBidi"/>
          <w:sz w:val="22"/>
          <w:szCs w:val="22"/>
          <w:lang w:eastAsia="ja-JP"/>
        </w:rPr>
        <w:fldChar w:fldCharType="separate"/>
      </w:r>
      <w:r w:rsidR="008C3A18" w:rsidRPr="008C3A18">
        <w:rPr>
          <w:rFonts w:eastAsiaTheme="minorEastAsia"/>
          <w:sz w:val="22"/>
        </w:rPr>
        <w:t>(Bell et al., 2017; Sumaila &amp; Tai, 2020; Ye et al., 2013)</w:t>
      </w:r>
      <w:r w:rsidR="00B201B8">
        <w:rPr>
          <w:rFonts w:eastAsiaTheme="minorEastAsia" w:cstheme="minorBidi"/>
          <w:sz w:val="22"/>
          <w:szCs w:val="22"/>
          <w:lang w:eastAsia="ja-JP"/>
        </w:rPr>
        <w:fldChar w:fldCharType="end"/>
      </w:r>
      <w:r w:rsidR="00F94D0A">
        <w:rPr>
          <w:rFonts w:eastAsiaTheme="minorEastAsia" w:cstheme="minorBidi"/>
          <w:sz w:val="22"/>
          <w:szCs w:val="22"/>
          <w:lang w:eastAsia="ja-JP"/>
        </w:rPr>
        <w:t xml:space="preserve">. </w:t>
      </w:r>
    </w:p>
    <w:p w14:paraId="11FBCE7E" w14:textId="77777777" w:rsidR="00603141" w:rsidRDefault="00E546DE" w:rsidP="00603141">
      <w:pPr>
        <w:pStyle w:val="NormalWeb"/>
        <w:keepNext/>
        <w:shd w:val="clear" w:color="auto" w:fill="FFFFFF"/>
        <w:spacing w:after="0" w:afterAutospacing="0"/>
        <w:jc w:val="center"/>
      </w:pPr>
      <w:r>
        <w:rPr>
          <w:noProof/>
        </w:rPr>
        <w:drawing>
          <wp:inline distT="0" distB="0" distL="0" distR="0" wp14:anchorId="2E958465" wp14:editId="4EE2F0BE">
            <wp:extent cx="5543550" cy="3979545"/>
            <wp:effectExtent l="0" t="0" r="0" b="1905"/>
            <wp:docPr id="1" name="Chart 1">
              <a:extLst xmlns:a="http://schemas.openxmlformats.org/drawingml/2006/main">
                <a:ext uri="{FF2B5EF4-FFF2-40B4-BE49-F238E27FC236}">
                  <a16:creationId xmlns:a16="http://schemas.microsoft.com/office/drawing/2014/main" id="{833658D2-3554-4F6A-898F-7A0757155E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442621" w14:textId="4040857D" w:rsidR="00337D4B" w:rsidRDefault="00603141" w:rsidP="00603141">
      <w:pPr>
        <w:pStyle w:val="Caption"/>
        <w:jc w:val="center"/>
      </w:pPr>
      <w:bookmarkStart w:id="6" w:name="_Ref64658442"/>
      <w:bookmarkStart w:id="7" w:name="_Toc66271497"/>
      <w:r>
        <w:t xml:space="preserve">Figure </w:t>
      </w:r>
      <w:r>
        <w:fldChar w:fldCharType="begin"/>
      </w:r>
      <w:r>
        <w:instrText>STYLEREF 1 \s</w:instrText>
      </w:r>
      <w:r>
        <w:fldChar w:fldCharType="separate"/>
      </w:r>
      <w:r w:rsidR="004D3210">
        <w:rPr>
          <w:noProof/>
        </w:rPr>
        <w:t>1</w:t>
      </w:r>
      <w:r>
        <w:fldChar w:fldCharType="end"/>
      </w:r>
      <w:r>
        <w:t>.</w:t>
      </w:r>
      <w:r>
        <w:fldChar w:fldCharType="begin"/>
      </w:r>
      <w:r>
        <w:instrText>SEQ Figure \* ARABIC \s 1</w:instrText>
      </w:r>
      <w:r>
        <w:fldChar w:fldCharType="separate"/>
      </w:r>
      <w:r w:rsidR="004D3210">
        <w:rPr>
          <w:noProof/>
        </w:rPr>
        <w:t>1</w:t>
      </w:r>
      <w:r>
        <w:fldChar w:fldCharType="end"/>
      </w:r>
      <w:bookmarkEnd w:id="6"/>
      <w:r>
        <w:t xml:space="preserve">. </w:t>
      </w:r>
      <w:r w:rsidRPr="00227E71">
        <w:t>Nominal Effort and Landings in Commercial Fisheries, 1980-2015.</w:t>
      </w:r>
      <w:bookmarkEnd w:id="7"/>
    </w:p>
    <w:p w14:paraId="59C0546E" w14:textId="769961A2" w:rsidR="000B2C06" w:rsidRDefault="000B2C06" w:rsidP="00F94D0A">
      <w:pPr>
        <w:pStyle w:val="NormalWeb"/>
        <w:shd w:val="clear" w:color="auto" w:fill="FFFFFF"/>
        <w:spacing w:after="150"/>
        <w:rPr>
          <w:rFonts w:eastAsiaTheme="minorEastAsia" w:cstheme="minorBidi"/>
          <w:sz w:val="22"/>
          <w:szCs w:val="22"/>
          <w:lang w:eastAsia="ja-JP"/>
        </w:rPr>
      </w:pPr>
      <w:r w:rsidRPr="0084610A">
        <w:rPr>
          <w:rFonts w:eastAsiaTheme="minorEastAsia" w:cstheme="minorBidi"/>
          <w:sz w:val="22"/>
          <w:szCs w:val="22"/>
          <w:lang w:eastAsia="ja-JP"/>
        </w:rPr>
        <w:t xml:space="preserve">Reducing emissions from wild-capture fisheries is promoted as one of the top potential ocean-based solutions to climate change in the report from the High Level Panel for a Sustainable Ocean Economy </w:t>
      </w:r>
      <w:r w:rsidRPr="0084610A">
        <w:rPr>
          <w:rFonts w:eastAsiaTheme="minorEastAsia" w:cstheme="minorBidi"/>
          <w:sz w:val="22"/>
          <w:szCs w:val="22"/>
          <w:lang w:eastAsia="ja-JP"/>
        </w:rPr>
        <w:fldChar w:fldCharType="begin"/>
      </w:r>
      <w:r w:rsidR="00D62D86">
        <w:rPr>
          <w:rFonts w:eastAsiaTheme="minorEastAsia" w:cstheme="minorBidi"/>
          <w:sz w:val="22"/>
          <w:szCs w:val="22"/>
          <w:lang w:eastAsia="ja-JP"/>
        </w:rPr>
        <w:instrText xml:space="preserve"> ADDIN ZOTERO_ITEM CSL_CITATION {"citationID":"dDR1w8d5","properties":{"formattedCitation":"(Hoegh-Guldberg et al., 2019)","plainCitation":"(Hoegh-Guldberg et al., 2019)","noteIndex":0},"citationItems":[{"id":"9u2DyRZN/uPBoPSyT","uris":["http://zotero.org/users/6689819/items/KWVXFYD3"],"uri":["http://zotero.org/users/6689819/items/KWVXFYD3"],"itemData":{"id":2707,"type":"report","language":"en","page":"116","publisher":"World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schema":"https://github.com/citation-style-language/schema/raw/master/csl-citation.json"} </w:instrText>
      </w:r>
      <w:r w:rsidRPr="0084610A">
        <w:rPr>
          <w:rFonts w:eastAsiaTheme="minorEastAsia" w:cstheme="minorBidi"/>
          <w:sz w:val="22"/>
          <w:szCs w:val="22"/>
          <w:lang w:eastAsia="ja-JP"/>
        </w:rPr>
        <w:fldChar w:fldCharType="separate"/>
      </w:r>
      <w:r w:rsidR="008C3A18" w:rsidRPr="008C3A18">
        <w:rPr>
          <w:rFonts w:eastAsiaTheme="minorEastAsia"/>
          <w:sz w:val="22"/>
        </w:rPr>
        <w:t>(Hoegh-Guldberg et al., 2019)</w:t>
      </w:r>
      <w:r w:rsidRPr="0084610A">
        <w:rPr>
          <w:rFonts w:eastAsiaTheme="minorEastAsia" w:cstheme="minorBidi"/>
          <w:sz w:val="22"/>
          <w:szCs w:val="22"/>
          <w:lang w:eastAsia="ja-JP"/>
        </w:rPr>
        <w:fldChar w:fldCharType="end"/>
      </w:r>
      <w:r w:rsidRPr="0084610A">
        <w:rPr>
          <w:rFonts w:eastAsiaTheme="minorEastAsia" w:cstheme="minorBidi"/>
          <w:sz w:val="22"/>
          <w:szCs w:val="22"/>
          <w:lang w:eastAsia="ja-JP"/>
        </w:rPr>
        <w:t>. Specific priorities highlighted in the report which could help achieve this aim include eliminating harmful fisheries subsidies</w:t>
      </w:r>
      <w:r w:rsidR="009E4557" w:rsidRPr="0084610A">
        <w:rPr>
          <w:rFonts w:eastAsiaTheme="minorEastAsia" w:cstheme="minorBidi"/>
          <w:sz w:val="22"/>
          <w:szCs w:val="22"/>
          <w:lang w:eastAsia="ja-JP"/>
        </w:rPr>
        <w:t>,</w:t>
      </w:r>
      <w:r w:rsidRPr="0084610A">
        <w:rPr>
          <w:rFonts w:eastAsiaTheme="minorEastAsia" w:cstheme="minorBidi"/>
          <w:sz w:val="22"/>
          <w:szCs w:val="22"/>
          <w:lang w:eastAsia="ja-JP"/>
        </w:rPr>
        <w:t xml:space="preserve"> strengthening international collaboration to end</w:t>
      </w:r>
      <w:r w:rsidR="00CF3A55">
        <w:rPr>
          <w:rFonts w:eastAsiaTheme="minorEastAsia" w:cstheme="minorBidi"/>
          <w:sz w:val="22"/>
          <w:szCs w:val="22"/>
          <w:lang w:eastAsia="ja-JP"/>
        </w:rPr>
        <w:t xml:space="preserve"> Illegal, Unregulated and Unreported</w:t>
      </w:r>
      <w:r w:rsidRPr="0084610A">
        <w:rPr>
          <w:rFonts w:eastAsiaTheme="minorEastAsia" w:cstheme="minorBidi"/>
          <w:sz w:val="22"/>
          <w:szCs w:val="22"/>
          <w:lang w:eastAsia="ja-JP"/>
        </w:rPr>
        <w:t xml:space="preserve"> </w:t>
      </w:r>
      <w:r w:rsidR="00CF3A55">
        <w:rPr>
          <w:rFonts w:eastAsiaTheme="minorEastAsia" w:cstheme="minorBidi"/>
          <w:sz w:val="22"/>
          <w:szCs w:val="22"/>
          <w:lang w:eastAsia="ja-JP"/>
        </w:rPr>
        <w:t>(</w:t>
      </w:r>
      <w:r w:rsidRPr="0084610A">
        <w:rPr>
          <w:rFonts w:eastAsiaTheme="minorEastAsia" w:cstheme="minorBidi"/>
          <w:sz w:val="22"/>
          <w:szCs w:val="22"/>
          <w:lang w:eastAsia="ja-JP"/>
        </w:rPr>
        <w:t>IUU</w:t>
      </w:r>
      <w:r w:rsidR="00CF3A55">
        <w:rPr>
          <w:rFonts w:eastAsiaTheme="minorEastAsia" w:cstheme="minorBidi"/>
          <w:sz w:val="22"/>
          <w:szCs w:val="22"/>
          <w:lang w:eastAsia="ja-JP"/>
        </w:rPr>
        <w:t>)</w:t>
      </w:r>
      <w:r w:rsidRPr="0084610A">
        <w:rPr>
          <w:rFonts w:eastAsiaTheme="minorEastAsia" w:cstheme="minorBidi"/>
          <w:sz w:val="22"/>
          <w:szCs w:val="22"/>
          <w:lang w:eastAsia="ja-JP"/>
        </w:rPr>
        <w:t xml:space="preserve"> fishing</w:t>
      </w:r>
      <w:r w:rsidR="009E4557" w:rsidRPr="0084610A">
        <w:rPr>
          <w:rFonts w:eastAsiaTheme="minorEastAsia" w:cstheme="minorBidi"/>
          <w:sz w:val="22"/>
          <w:szCs w:val="22"/>
          <w:lang w:eastAsia="ja-JP"/>
        </w:rPr>
        <w:t>,</w:t>
      </w:r>
      <w:r w:rsidRPr="0084610A">
        <w:rPr>
          <w:rFonts w:eastAsiaTheme="minorEastAsia" w:cstheme="minorBidi"/>
          <w:sz w:val="22"/>
          <w:szCs w:val="22"/>
          <w:lang w:eastAsia="ja-JP"/>
        </w:rPr>
        <w:t xml:space="preserve"> and improving fisheries management.</w:t>
      </w:r>
    </w:p>
    <w:p w14:paraId="0CB550F5" w14:textId="46627781" w:rsidR="00031E30" w:rsidRDefault="00031E30" w:rsidP="00F94D0A">
      <w:pPr>
        <w:pStyle w:val="NormalWeb"/>
        <w:shd w:val="clear" w:color="auto" w:fill="FFFFFF"/>
        <w:spacing w:after="150"/>
        <w:rPr>
          <w:rFonts w:eastAsiaTheme="minorEastAsia" w:cstheme="minorBidi"/>
          <w:b/>
          <w:bCs/>
          <w:sz w:val="22"/>
          <w:szCs w:val="22"/>
          <w:lang w:eastAsia="ja-JP"/>
        </w:rPr>
      </w:pPr>
      <w:bookmarkStart w:id="8" w:name="_Hlk71555014"/>
      <w:r w:rsidRPr="00031E30">
        <w:rPr>
          <w:rFonts w:eastAsiaTheme="minorEastAsia" w:cstheme="minorBidi"/>
          <w:b/>
          <w:bCs/>
          <w:sz w:val="22"/>
          <w:szCs w:val="22"/>
          <w:lang w:eastAsia="ja-JP"/>
        </w:rPr>
        <w:t>Causes and consequences of overcapacity and overfishing</w:t>
      </w:r>
    </w:p>
    <w:bookmarkEnd w:id="8"/>
    <w:p w14:paraId="4171ADC8" w14:textId="4C6AB810" w:rsidR="00FA6876" w:rsidRDefault="008F1892" w:rsidP="00F94D0A">
      <w:pPr>
        <w:pStyle w:val="NormalWeb"/>
        <w:shd w:val="clear" w:color="auto" w:fill="FFFFFF"/>
        <w:spacing w:after="150"/>
        <w:rPr>
          <w:rFonts w:eastAsiaTheme="minorEastAsia" w:cstheme="minorBidi"/>
          <w:sz w:val="22"/>
          <w:szCs w:val="22"/>
          <w:lang w:eastAsia="ja-JP"/>
        </w:rPr>
      </w:pPr>
      <w:r>
        <w:rPr>
          <w:rFonts w:eastAsiaTheme="minorEastAsia" w:cstheme="minorBidi"/>
          <w:sz w:val="22"/>
          <w:szCs w:val="22"/>
          <w:lang w:eastAsia="ja-JP"/>
        </w:rPr>
        <w:t>Fishing effort can be described in terms of the number</w:t>
      </w:r>
      <w:r w:rsidR="008B6E29">
        <w:rPr>
          <w:rFonts w:eastAsiaTheme="minorEastAsia" w:cstheme="minorBidi"/>
          <w:sz w:val="22"/>
          <w:szCs w:val="22"/>
          <w:lang w:eastAsia="ja-JP"/>
        </w:rPr>
        <w:t xml:space="preserve">, </w:t>
      </w:r>
      <w:r>
        <w:rPr>
          <w:rFonts w:eastAsiaTheme="minorEastAsia" w:cstheme="minorBidi"/>
          <w:sz w:val="22"/>
          <w:szCs w:val="22"/>
          <w:lang w:eastAsia="ja-JP"/>
        </w:rPr>
        <w:t>size</w:t>
      </w:r>
      <w:r w:rsidR="008B6E29">
        <w:rPr>
          <w:rFonts w:eastAsiaTheme="minorEastAsia" w:cstheme="minorBidi"/>
          <w:sz w:val="22"/>
          <w:szCs w:val="22"/>
          <w:lang w:eastAsia="ja-JP"/>
        </w:rPr>
        <w:t>, and engine power</w:t>
      </w:r>
      <w:r>
        <w:rPr>
          <w:rFonts w:eastAsiaTheme="minorEastAsia" w:cstheme="minorBidi"/>
          <w:sz w:val="22"/>
          <w:szCs w:val="22"/>
          <w:lang w:eastAsia="ja-JP"/>
        </w:rPr>
        <w:t xml:space="preserve"> of </w:t>
      </w:r>
      <w:r w:rsidR="008B6E29">
        <w:rPr>
          <w:rFonts w:eastAsiaTheme="minorEastAsia" w:cstheme="minorBidi"/>
          <w:sz w:val="22"/>
          <w:szCs w:val="22"/>
          <w:lang w:eastAsia="ja-JP"/>
        </w:rPr>
        <w:t xml:space="preserve">fishing </w:t>
      </w:r>
      <w:r>
        <w:rPr>
          <w:rFonts w:eastAsiaTheme="minorEastAsia" w:cstheme="minorBidi"/>
          <w:sz w:val="22"/>
          <w:szCs w:val="22"/>
          <w:lang w:eastAsia="ja-JP"/>
        </w:rPr>
        <w:t>vessels</w:t>
      </w:r>
      <w:r w:rsidR="008B6E29">
        <w:rPr>
          <w:rFonts w:eastAsiaTheme="minorEastAsia" w:cstheme="minorBidi"/>
          <w:sz w:val="22"/>
          <w:szCs w:val="22"/>
          <w:lang w:eastAsia="ja-JP"/>
        </w:rPr>
        <w:t xml:space="preserve"> (also known as fishing capacity)</w:t>
      </w:r>
      <w:r>
        <w:rPr>
          <w:rFonts w:eastAsiaTheme="minorEastAsia" w:cstheme="minorBidi"/>
          <w:sz w:val="22"/>
          <w:szCs w:val="22"/>
          <w:lang w:eastAsia="ja-JP"/>
        </w:rPr>
        <w:t xml:space="preserve">, the amount of time that vessels spend fishing, or </w:t>
      </w:r>
      <w:r w:rsidR="00D179AF">
        <w:rPr>
          <w:rFonts w:eastAsiaTheme="minorEastAsia" w:cstheme="minorBidi"/>
          <w:sz w:val="22"/>
          <w:szCs w:val="22"/>
          <w:lang w:eastAsia="ja-JP"/>
        </w:rPr>
        <w:t xml:space="preserve">a combination (i.e., a product of the power of the total global fishing fleet and the average hours spent fishing per vessel). </w:t>
      </w:r>
      <w:r w:rsidR="00866D76">
        <w:rPr>
          <w:rFonts w:eastAsiaTheme="minorEastAsia" w:cstheme="minorBidi"/>
          <w:sz w:val="22"/>
          <w:szCs w:val="22"/>
          <w:lang w:eastAsia="ja-JP"/>
        </w:rPr>
        <w:t>The</w:t>
      </w:r>
      <w:r w:rsidR="00866D76" w:rsidRPr="00A30184">
        <w:rPr>
          <w:rFonts w:eastAsiaTheme="minorEastAsia" w:cstheme="minorBidi"/>
          <w:sz w:val="22"/>
          <w:szCs w:val="22"/>
          <w:lang w:eastAsia="ja-JP"/>
        </w:rPr>
        <w:t xml:space="preserve"> </w:t>
      </w:r>
      <w:r w:rsidR="00866D76">
        <w:rPr>
          <w:rFonts w:eastAsiaTheme="minorEastAsia" w:cstheme="minorBidi"/>
          <w:sz w:val="22"/>
          <w:szCs w:val="22"/>
          <w:lang w:eastAsia="ja-JP"/>
        </w:rPr>
        <w:t xml:space="preserve">global </w:t>
      </w:r>
      <w:r w:rsidR="00866D76" w:rsidRPr="00A30184">
        <w:rPr>
          <w:rFonts w:eastAsiaTheme="minorEastAsia" w:cstheme="minorBidi"/>
          <w:sz w:val="22"/>
          <w:szCs w:val="22"/>
          <w:lang w:eastAsia="ja-JP"/>
        </w:rPr>
        <w:t xml:space="preserve">increase </w:t>
      </w:r>
      <w:r w:rsidR="00866D76">
        <w:rPr>
          <w:rFonts w:eastAsiaTheme="minorEastAsia" w:cstheme="minorBidi"/>
          <w:sz w:val="22"/>
          <w:szCs w:val="22"/>
          <w:lang w:eastAsia="ja-JP"/>
        </w:rPr>
        <w:t xml:space="preserve">in effort </w:t>
      </w:r>
      <w:r w:rsidR="00866D76" w:rsidRPr="00A30184">
        <w:rPr>
          <w:rFonts w:eastAsiaTheme="minorEastAsia" w:cstheme="minorBidi"/>
          <w:sz w:val="22"/>
          <w:szCs w:val="22"/>
          <w:lang w:eastAsia="ja-JP"/>
        </w:rPr>
        <w:t>is driven by overcapacity</w:t>
      </w:r>
      <w:r w:rsidR="00866D76">
        <w:rPr>
          <w:rFonts w:eastAsiaTheme="minorEastAsia" w:cstheme="minorBidi"/>
          <w:sz w:val="22"/>
          <w:szCs w:val="22"/>
          <w:lang w:eastAsia="ja-JP"/>
        </w:rPr>
        <w:t xml:space="preserve"> </w:t>
      </w:r>
      <w:r w:rsidR="00866D76" w:rsidRPr="00A30184">
        <w:rPr>
          <w:rFonts w:eastAsiaTheme="minorEastAsia" w:cstheme="minorBidi"/>
          <w:sz w:val="22"/>
          <w:szCs w:val="22"/>
          <w:lang w:eastAsia="ja-JP"/>
        </w:rPr>
        <w:t xml:space="preserve">(too many </w:t>
      </w:r>
      <w:r w:rsidR="00866D76">
        <w:rPr>
          <w:rFonts w:eastAsiaTheme="minorEastAsia" w:cstheme="minorBidi"/>
          <w:sz w:val="22"/>
          <w:szCs w:val="22"/>
          <w:lang w:eastAsia="ja-JP"/>
        </w:rPr>
        <w:t xml:space="preserve">fishing </w:t>
      </w:r>
      <w:r w:rsidR="00866D76" w:rsidRPr="00A30184">
        <w:rPr>
          <w:rFonts w:eastAsiaTheme="minorEastAsia" w:cstheme="minorBidi"/>
          <w:sz w:val="22"/>
          <w:szCs w:val="22"/>
          <w:lang w:eastAsia="ja-JP"/>
        </w:rPr>
        <w:t>vessels), overfishing</w:t>
      </w:r>
      <w:r w:rsidR="00866D76">
        <w:rPr>
          <w:rFonts w:eastAsiaTheme="minorEastAsia" w:cstheme="minorBidi"/>
          <w:sz w:val="22"/>
          <w:szCs w:val="22"/>
          <w:lang w:eastAsia="ja-JP"/>
        </w:rPr>
        <w:t xml:space="preserve">, </w:t>
      </w:r>
      <w:r w:rsidR="00866D76" w:rsidRPr="00A30184">
        <w:rPr>
          <w:rFonts w:eastAsiaTheme="minorEastAsia" w:cstheme="minorBidi"/>
          <w:sz w:val="22"/>
          <w:szCs w:val="22"/>
          <w:lang w:eastAsia="ja-JP"/>
        </w:rPr>
        <w:t>and stock depletion (the more fish stocks decline, the more time and fuel vessels must use to catch the same amount of fish)</w:t>
      </w:r>
      <w:r w:rsidR="002432B0">
        <w:rPr>
          <w:rFonts w:eastAsiaTheme="minorEastAsia" w:cstheme="minorBidi"/>
          <w:sz w:val="22"/>
          <w:szCs w:val="22"/>
          <w:lang w:eastAsia="ja-JP"/>
        </w:rPr>
        <w:t xml:space="preserve">. </w:t>
      </w:r>
      <w:r w:rsidR="0034476B">
        <w:rPr>
          <w:rFonts w:eastAsiaTheme="minorEastAsia" w:cstheme="minorBidi"/>
          <w:sz w:val="22"/>
          <w:szCs w:val="22"/>
          <w:lang w:eastAsia="ja-JP"/>
        </w:rPr>
        <w:t xml:space="preserve">Hours </w:t>
      </w:r>
      <w:r w:rsidR="0034476B">
        <w:rPr>
          <w:rFonts w:eastAsiaTheme="minorEastAsia" w:cstheme="minorBidi"/>
          <w:sz w:val="22"/>
          <w:szCs w:val="22"/>
          <w:lang w:eastAsia="ja-JP"/>
        </w:rPr>
        <w:lastRenderedPageBreak/>
        <w:t xml:space="preserve">or days spent at sea fishing tends to be fairly stable across regions and </w:t>
      </w:r>
      <w:r w:rsidR="004C2FDD">
        <w:rPr>
          <w:rFonts w:eastAsiaTheme="minorEastAsia" w:cstheme="minorBidi"/>
          <w:sz w:val="22"/>
          <w:szCs w:val="22"/>
          <w:lang w:eastAsia="ja-JP"/>
        </w:rPr>
        <w:t>over time (though it does vary between the industrial and artisanal sector), while fleet capacity has increased steadily. When</w:t>
      </w:r>
      <w:r w:rsidR="00866D76">
        <w:rPr>
          <w:rFonts w:eastAsiaTheme="minorEastAsia" w:cstheme="minorBidi"/>
          <w:sz w:val="22"/>
          <w:szCs w:val="22"/>
          <w:lang w:eastAsia="ja-JP"/>
        </w:rPr>
        <w:t xml:space="preserve"> days fished per vessel is stable, the increase in capacity is directly proportional to an increase in effort </w:t>
      </w:r>
      <w:r w:rsidR="00ED51A5">
        <w:rPr>
          <w:rFonts w:eastAsiaTheme="minorEastAsia" w:cstheme="minorBidi"/>
          <w:sz w:val="22"/>
          <w:szCs w:val="22"/>
          <w:lang w:eastAsia="ja-JP"/>
        </w:rPr>
        <w:fldChar w:fldCharType="begin"/>
      </w:r>
      <w:r w:rsidR="00D62D86">
        <w:rPr>
          <w:rFonts w:eastAsiaTheme="minorEastAsia" w:cstheme="minorBidi"/>
          <w:sz w:val="22"/>
          <w:szCs w:val="22"/>
          <w:lang w:eastAsia="ja-JP"/>
        </w:rPr>
        <w:instrText xml:space="preserve"> ADDIN ZOTERO_ITEM CSL_CITATION {"citationID":"BrEr7moS","properties":{"formattedCitation":"(Ye et al., 2013)","plainCitation":"(Ye et al., 2013)","noteIndex":0},"citationItems":[{"id":"9u2DyRZN/wZ9kYgDA","uris":["http://zotero.org/users/6689819/items/GGE3JC2G"],"uri":["http://zotero.org/users/6689819/items/GGE3JC2G"],"itemData":{"id":2682,"type":"article-journal","abstract":"Many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ED51A5">
        <w:rPr>
          <w:rFonts w:eastAsiaTheme="minorEastAsia" w:cstheme="minorBidi"/>
          <w:sz w:val="22"/>
          <w:szCs w:val="22"/>
          <w:lang w:eastAsia="ja-JP"/>
        </w:rPr>
        <w:fldChar w:fldCharType="separate"/>
      </w:r>
      <w:r w:rsidR="008C3A18" w:rsidRPr="008C3A18">
        <w:rPr>
          <w:rFonts w:eastAsiaTheme="minorEastAsia"/>
          <w:sz w:val="22"/>
        </w:rPr>
        <w:t>(Ye et al., 2013)</w:t>
      </w:r>
      <w:r w:rsidR="00ED51A5">
        <w:rPr>
          <w:rFonts w:eastAsiaTheme="minorEastAsia" w:cstheme="minorBidi"/>
          <w:sz w:val="22"/>
          <w:szCs w:val="22"/>
          <w:lang w:eastAsia="ja-JP"/>
        </w:rPr>
        <w:fldChar w:fldCharType="end"/>
      </w:r>
      <w:r w:rsidR="00E65A58">
        <w:rPr>
          <w:rFonts w:eastAsiaTheme="minorEastAsia" w:cstheme="minorBidi"/>
          <w:sz w:val="22"/>
          <w:szCs w:val="22"/>
          <w:lang w:eastAsia="ja-JP"/>
        </w:rPr>
        <w:t>. Excessive effort in fisheries depletes the biomass of fish populations</w:t>
      </w:r>
      <w:r w:rsidR="0033301D">
        <w:rPr>
          <w:rFonts w:eastAsiaTheme="minorEastAsia" w:cstheme="minorBidi"/>
          <w:sz w:val="22"/>
          <w:szCs w:val="22"/>
          <w:lang w:eastAsia="ja-JP"/>
        </w:rPr>
        <w:t xml:space="preserve">, which forces fisheries to </w:t>
      </w:r>
      <w:r w:rsidR="008C1427">
        <w:rPr>
          <w:rFonts w:eastAsiaTheme="minorEastAsia" w:cstheme="minorBidi"/>
          <w:sz w:val="22"/>
          <w:szCs w:val="22"/>
          <w:lang w:eastAsia="ja-JP"/>
        </w:rPr>
        <w:t>fish longer and farther from shore in order to maintain the same catch, creating a feedback loop of decreasing stock size and increasing effort.</w:t>
      </w:r>
      <w:r w:rsidR="00AF0BEF">
        <w:rPr>
          <w:rFonts w:eastAsiaTheme="minorEastAsia" w:cstheme="minorBidi"/>
          <w:sz w:val="22"/>
          <w:szCs w:val="22"/>
          <w:lang w:eastAsia="ja-JP"/>
        </w:rPr>
        <w:t xml:space="preserve"> The ratio between catch and effort is described as Catch-Per-Unit-Effort (CPUE), which is used as a rough approximation of abundance</w:t>
      </w:r>
      <w:r w:rsidR="00F3663E">
        <w:rPr>
          <w:rFonts w:eastAsiaTheme="minorEastAsia" w:cstheme="minorBidi"/>
          <w:sz w:val="22"/>
          <w:szCs w:val="22"/>
          <w:lang w:eastAsia="ja-JP"/>
        </w:rPr>
        <w:t xml:space="preserve"> (although it is also affected by other factors such as fishing technology). Reductions in CPUE are indicative of excessive effort and fish stock depletion.</w:t>
      </w:r>
    </w:p>
    <w:p w14:paraId="690FF428" w14:textId="7F25CEB0" w:rsidR="00BF2483" w:rsidRPr="00DF7B5A" w:rsidRDefault="00BF2483" w:rsidP="00BF2483">
      <w:r>
        <w:t xml:space="preserve">Fuel use in fisheries is often reported in units of Fuel Use Intensity (FUI), which measures the amount of fuel used to catch and land a ton of fish or shellfish. Fuel Use Intensity can be derived by dividing direct measurements of fuel used by fishing vessels in a given fleet with the metric tons of catch landed by that fleet </w:t>
      </w:r>
      <w:r>
        <w:fldChar w:fldCharType="begin"/>
      </w:r>
      <w:r w:rsidR="00D62D86">
        <w:instrText xml:space="preserve"> ADDIN ZOTERO_ITEM CSL_CITATION {"citationID":"kgkp1G9n","properties":{"formattedCitation":"(Parker et al., 2018; Parker &amp; Tyedmers, 2015; Tyedmers et al., 2005)","plainCitation":"(Parker et al., 2018; Parker &amp; Tyedmers, 2015; Tyedmers et al., 2005)","noteIndex":0},"citationItems":[{"id":"9u2DyRZN/ZbCQfinq","uris":["http://zotero.org/users/6689819/items/TSKK58Y7"],"uri":["http://zotero.org/users/6689819/items/TSKK58Y7"],"itemData":{"id":2215,"type":"article-journal","container-title":"Nature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A."}],"issued":{"date-parts":[["2018",4]]}}},{"id":"9u2DyRZN/DIOMsxaX","uris":["http://zotero.org/users/6689819/items/TPZ3EM2P"],"uri":["http://zotero.org/users/6689819/items/TPZ3EM2P"],"itemData":{"id":2152,"type":"article-journal","abstract":"Compared to a century ago, the world's fishing fleets are larger and more powerful, are travelling further and are producing higher quality products. These developments come largely at a cost of high-fossil fuel energy inputs. Rising energy prices, climate change and consumer demand for ‘green’ products have placed energy use and emissions among the sustainability criteria of food production systems. We have compiled all available published and unpublished fuel use data for fisheries targeting all species, employing all gears and fishing in all regions of the world into a Fisheries and Energy Use Database (FEUD). Here, we present results of our analysis of the relative energy performance of fisheries since 1990 and provide an overview of the current state of knowledge on fuel inputs to diverse fishing fleets. The median fuel use intensity of global fishery records since 1990 is 639 litres per tonne. Fuel inputs to fisheries vary by several orders of magnitude, with small pelagic fisheries ranking among the world's most efficient forms of animal protein production and crustaceans ranking among the least efficient. Trends in Europe and Australia since the beginning of the 21st century suggest fuel use efficiency is improving, although this has been countered by a more rapid increase in oil prices. Management decisions, technological improvements and behavioural changes can further reduce fuel consumption in the short term, although the most effective improvement to fisheries energy performance will come as a result of rebuilding stocks where they are depressed and reducing over-capacity.","container-title":"Fish and Fisheries","DOI":"10.1111/faf.12087","ISSN":"1467-2979","issue":"4","language":"en","note":"_eprint: https://onlinelibrary.wiley.com/doi/pdf/10.1111/faf.12087","page":"684-696","source":"Wiley Online Library","title":"Fuel consumption of global fishing fleets: current understanding and knowledge gaps","title-short":"Fuel consumption of global fishing fleets","volume":"16","author":[{"family":"Parker","given":"Robert W. R."},{"family":"Tyedmers","given":"Peter H."}],"issued":{"date-parts":[["2015"]]}}},{"id":"9u2DyRZN/essIYDzy","uris":["http://zotero.org/users/6689819/items/QKQIEAKL"],"uri":["http://zotero.org/users/6689819/items/QKQIEAKL"],"itemData":{"id":2514,"type":"article-journal","abstract":"Over the course of the 20th century, fossil fuels became the dominant energy input to most of the world's fisheries. Although various analyses have quantified fuel inputs to individual fisheries, to date, no attempt has been made to quantify the global scale and to map the distribution of fuel consumed by fisheries. By integrating data representing more than 250 fisheries from around the world with spatially resolved catch statistics for 2000, we calculate that globally, fisheries burned almost 50 billion L of fuel in the process of landing just over 80 million t of marine fish and invertebrates for an average rate of 620 L t(-1). Consequently, fisheries account for about 1.2% of global oil consumption, an amount equivalent to that burned by the Netherlands, the 18th-ranked oil consuming country globally, and directly emit more than 130 million t of CO2 into the atmosphere. From an efficiency perspective, the energy content of the fuel burned by global fisheries is 12.5 times greater than the edible-protein energy content of the resulting catch.","container-title":"Ambio","ISSN":"0044-7447","issue":"8","journalAbbreviation":"Ambio","language":"eng","note":"PMID: 16521840","page":"635-638","source":"PubMed","title":"Fueling global fishing fleets","volume":"34","author":[{"family":"Tyedmers","given":"Peter H."},{"family":"Watson","given":"Reg"},{"family":"Pauly","given":"Daniel"}],"issued":{"date-parts":[["2005",12]]}}}],"schema":"https://github.com/citation-style-language/schema/raw/master/csl-citation.json"} </w:instrText>
      </w:r>
      <w:r>
        <w:fldChar w:fldCharType="separate"/>
      </w:r>
      <w:r w:rsidR="008C3A18" w:rsidRPr="008C3A18">
        <w:rPr>
          <w:rFonts w:cs="Times New Roman"/>
        </w:rPr>
        <w:t>(Parker et al., 2018; Parker &amp; Tyedmers, 2015; Tyedmers et al., 2005)</w:t>
      </w:r>
      <w:r>
        <w:fldChar w:fldCharType="end"/>
      </w:r>
      <w:r>
        <w:t>. FUI thus provides a metric of the relative fuel efficiency of fisheries as a source of food provisioning. Similarly, FUI can be used to estimate carbon emissions intensity per ton of landings as well as total emissions from fisheries. FUI and emissions intensity vary by fishing gear type, species, region, and over time. A recent analysis found that between 1990 and 2011, carbon emissions from global fisheries has increased by 28</w:t>
      </w:r>
      <w:r w:rsidR="00E867F1">
        <w:t xml:space="preserve"> percent</w:t>
      </w:r>
      <w:r>
        <w:t xml:space="preserve"> while landings have remained stable; thus, emissions intensity per ton of landings has increased by over 20</w:t>
      </w:r>
      <w:r w:rsidR="00E867F1">
        <w:t xml:space="preserve"> percent</w:t>
      </w:r>
      <w:r>
        <w:t xml:space="preserve">. Drivers of the increase in FUI and emissions intensity of fisheries include a shift toward targeting more carbon-intensive species (e.g. crustacean fisheries), as well as trends towards increasing overcapacity and stock depletion </w:t>
      </w:r>
      <w:r>
        <w:fldChar w:fldCharType="begin"/>
      </w:r>
      <w:r w:rsidR="00D62D86">
        <w:instrText xml:space="preserve"> ADDIN ZOTERO_ITEM CSL_CITATION {"citationID":"9XnYieIy","properties":{"formattedCitation":"(Parker et al., 2018)","plainCitation":"(Parker et al., 2018)","noteIndex":0},"citationItems":[{"id":"9u2DyRZN/ZbCQfinq","uris":["http://zotero.org/users/6689819/items/TSKK58Y7"],"uri":["http://zotero.org/users/6689819/items/TSKK58Y7"],"itemData":{"id":2215,"type":"article-journal","container-title":"Nature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A."}],"issued":{"date-parts":[["2018",4]]}}}],"schema":"https://github.com/citation-style-language/schema/raw/master/csl-citation.json"} </w:instrText>
      </w:r>
      <w:r>
        <w:fldChar w:fldCharType="separate"/>
      </w:r>
      <w:r w:rsidR="008C3A18" w:rsidRPr="008C3A18">
        <w:rPr>
          <w:rFonts w:cs="Times New Roman"/>
        </w:rPr>
        <w:t>(Parker et al., 2018)</w:t>
      </w:r>
      <w:r>
        <w:fldChar w:fldCharType="end"/>
      </w:r>
      <w:r>
        <w:t>.</w:t>
      </w:r>
    </w:p>
    <w:p w14:paraId="7261A65D" w14:textId="6B17CA21" w:rsidR="001401C8" w:rsidRDefault="001860DC" w:rsidP="00782FFE">
      <w:pPr>
        <w:pStyle w:val="NormalWeb"/>
        <w:spacing w:before="0" w:beforeAutospacing="0" w:after="0" w:afterAutospacing="0"/>
        <w:rPr>
          <w:rFonts w:eastAsiaTheme="minorEastAsia" w:cstheme="minorBidi"/>
          <w:sz w:val="22"/>
          <w:szCs w:val="22"/>
          <w:lang w:eastAsia="ja-JP"/>
        </w:rPr>
      </w:pPr>
      <w:r>
        <w:rPr>
          <w:rFonts w:eastAsiaTheme="minorEastAsia" w:cstheme="minorBidi"/>
          <w:sz w:val="22"/>
          <w:szCs w:val="22"/>
          <w:lang w:eastAsia="ja-JP"/>
        </w:rPr>
        <w:t xml:space="preserve">Drivers of over-capacity and excessive effort in fisheries include </w:t>
      </w:r>
      <w:r w:rsidR="00031E30">
        <w:rPr>
          <w:rFonts w:eastAsiaTheme="minorEastAsia" w:cstheme="minorBidi"/>
          <w:sz w:val="22"/>
          <w:szCs w:val="22"/>
          <w:lang w:eastAsia="ja-JP"/>
        </w:rPr>
        <w:t xml:space="preserve">open-access </w:t>
      </w:r>
      <w:r w:rsidR="00FE57EF">
        <w:rPr>
          <w:rFonts w:eastAsiaTheme="minorEastAsia" w:cstheme="minorBidi"/>
          <w:sz w:val="22"/>
          <w:szCs w:val="22"/>
          <w:lang w:eastAsia="ja-JP"/>
        </w:rPr>
        <w:t xml:space="preserve">fishing policies, leading to a race to fish and “tragedy of the commons;” illegal, unregulated, and unreported (collectively IUU) fishing; </w:t>
      </w:r>
      <w:r>
        <w:rPr>
          <w:rFonts w:eastAsiaTheme="minorEastAsia" w:cstheme="minorBidi"/>
          <w:sz w:val="22"/>
          <w:szCs w:val="22"/>
          <w:lang w:eastAsia="ja-JP"/>
        </w:rPr>
        <w:t>harmful fishing subsidies (including fuel subsidies for fish</w:t>
      </w:r>
      <w:r w:rsidR="00A00084">
        <w:rPr>
          <w:rFonts w:eastAsiaTheme="minorEastAsia" w:cstheme="minorBidi"/>
          <w:sz w:val="22"/>
          <w:szCs w:val="22"/>
          <w:lang w:eastAsia="ja-JP"/>
        </w:rPr>
        <w:t>ing vessels)</w:t>
      </w:r>
      <w:r w:rsidR="00930746">
        <w:rPr>
          <w:rFonts w:eastAsiaTheme="minorEastAsia" w:cstheme="minorBidi"/>
          <w:sz w:val="22"/>
          <w:szCs w:val="22"/>
          <w:lang w:eastAsia="ja-JP"/>
        </w:rPr>
        <w:t>;</w:t>
      </w:r>
      <w:r w:rsidR="00A00084">
        <w:rPr>
          <w:rFonts w:eastAsiaTheme="minorEastAsia" w:cstheme="minorBidi"/>
          <w:sz w:val="22"/>
          <w:szCs w:val="22"/>
          <w:lang w:eastAsia="ja-JP"/>
        </w:rPr>
        <w:t xml:space="preserve"> and stock depletion</w:t>
      </w:r>
      <w:r w:rsidR="00782FFE">
        <w:rPr>
          <w:rFonts w:eastAsiaTheme="minorEastAsia" w:cstheme="minorBidi"/>
          <w:sz w:val="22"/>
          <w:szCs w:val="22"/>
          <w:lang w:eastAsia="ja-JP"/>
        </w:rPr>
        <w:t xml:space="preserve">. </w:t>
      </w:r>
      <w:r w:rsidR="00BA3FF4">
        <w:rPr>
          <w:rFonts w:eastAsiaTheme="minorEastAsia" w:cstheme="minorBidi"/>
          <w:sz w:val="22"/>
          <w:szCs w:val="22"/>
          <w:lang w:eastAsia="ja-JP"/>
        </w:rPr>
        <w:t xml:space="preserve">Fishing subsidies are a major driver of overfishing and excessive effort in fisheries. </w:t>
      </w:r>
      <w:r w:rsidR="001401C8">
        <w:rPr>
          <w:rFonts w:eastAsiaTheme="minorEastAsia" w:cstheme="minorBidi"/>
          <w:sz w:val="22"/>
          <w:szCs w:val="22"/>
          <w:lang w:eastAsia="ja-JP"/>
        </w:rPr>
        <w:t>According</w:t>
      </w:r>
      <w:r w:rsidR="00860408">
        <w:rPr>
          <w:rFonts w:eastAsiaTheme="minorEastAsia" w:cstheme="minorBidi"/>
          <w:sz w:val="22"/>
          <w:szCs w:val="22"/>
          <w:lang w:eastAsia="ja-JP"/>
        </w:rPr>
        <w:t xml:space="preserve"> to </w:t>
      </w:r>
      <w:proofErr w:type="spellStart"/>
      <w:r w:rsidR="00860408">
        <w:rPr>
          <w:rFonts w:eastAsiaTheme="minorEastAsia" w:cstheme="minorBidi"/>
          <w:sz w:val="22"/>
          <w:szCs w:val="22"/>
          <w:lang w:eastAsia="ja-JP"/>
        </w:rPr>
        <w:t>Sumaila</w:t>
      </w:r>
      <w:proofErr w:type="spellEnd"/>
      <w:r w:rsidR="00860408">
        <w:rPr>
          <w:rFonts w:eastAsiaTheme="minorEastAsia" w:cstheme="minorBidi"/>
          <w:sz w:val="22"/>
          <w:szCs w:val="22"/>
          <w:lang w:eastAsia="ja-JP"/>
        </w:rPr>
        <w:t xml:space="preserve"> and Tai, </w:t>
      </w:r>
      <w:r w:rsidR="004C6035">
        <w:rPr>
          <w:rFonts w:eastAsiaTheme="minorEastAsia" w:cstheme="minorBidi"/>
          <w:sz w:val="22"/>
          <w:szCs w:val="22"/>
          <w:lang w:eastAsia="ja-JP"/>
        </w:rPr>
        <w:t xml:space="preserve">nearly 30 billion </w:t>
      </w:r>
      <w:r w:rsidR="00C13EE1">
        <w:rPr>
          <w:rFonts w:eastAsiaTheme="minorEastAsia" w:cstheme="minorBidi"/>
          <w:sz w:val="22"/>
          <w:szCs w:val="22"/>
          <w:lang w:eastAsia="ja-JP"/>
        </w:rPr>
        <w:t xml:space="preserve">USD </w:t>
      </w:r>
      <w:r w:rsidR="004C6035">
        <w:rPr>
          <w:rFonts w:eastAsiaTheme="minorEastAsia" w:cstheme="minorBidi"/>
          <w:sz w:val="22"/>
          <w:szCs w:val="22"/>
          <w:lang w:eastAsia="ja-JP"/>
        </w:rPr>
        <w:t xml:space="preserve">out of a total of 35 million </w:t>
      </w:r>
      <w:r w:rsidR="00C13EE1">
        <w:rPr>
          <w:rFonts w:eastAsiaTheme="minorEastAsia" w:cstheme="minorBidi"/>
          <w:sz w:val="22"/>
          <w:szCs w:val="22"/>
          <w:lang w:eastAsia="ja-JP"/>
        </w:rPr>
        <w:t xml:space="preserve">USD </w:t>
      </w:r>
      <w:r w:rsidR="004C6035">
        <w:rPr>
          <w:rFonts w:eastAsiaTheme="minorEastAsia" w:cstheme="minorBidi"/>
          <w:sz w:val="22"/>
          <w:szCs w:val="22"/>
          <w:lang w:eastAsia="ja-JP"/>
        </w:rPr>
        <w:t xml:space="preserve">in annual fisheries subsidies are provided to large-scale industrial rather than small-scale fisheries, </w:t>
      </w:r>
      <w:r w:rsidR="003C6B20">
        <w:rPr>
          <w:rFonts w:eastAsiaTheme="minorEastAsia" w:cstheme="minorBidi"/>
          <w:sz w:val="22"/>
          <w:szCs w:val="22"/>
          <w:lang w:eastAsia="ja-JP"/>
        </w:rPr>
        <w:t>and 60</w:t>
      </w:r>
      <w:r w:rsidR="00E867F1">
        <w:rPr>
          <w:rFonts w:eastAsiaTheme="minorEastAsia" w:cstheme="minorBidi"/>
          <w:sz w:val="22"/>
          <w:szCs w:val="22"/>
          <w:lang w:eastAsia="ja-JP"/>
        </w:rPr>
        <w:t xml:space="preserve"> percent</w:t>
      </w:r>
      <w:r w:rsidR="003C6B20">
        <w:rPr>
          <w:rFonts w:eastAsiaTheme="minorEastAsia" w:cstheme="minorBidi"/>
          <w:sz w:val="22"/>
          <w:szCs w:val="22"/>
          <w:lang w:eastAsia="ja-JP"/>
        </w:rPr>
        <w:t xml:space="preserve"> of these subsidies to large-scale fisheries are capacity-enhancing, meaning they provide incentives for over-capitalization and overfishing </w:t>
      </w:r>
      <w:r w:rsidR="003C6B20">
        <w:rPr>
          <w:rFonts w:eastAsiaTheme="minorEastAsia" w:cstheme="minorBidi"/>
          <w:sz w:val="22"/>
          <w:szCs w:val="22"/>
          <w:lang w:eastAsia="ja-JP"/>
        </w:rPr>
        <w:fldChar w:fldCharType="begin"/>
      </w:r>
      <w:r w:rsidR="00D62D86">
        <w:rPr>
          <w:rFonts w:eastAsiaTheme="minorEastAsia" w:cstheme="minorBidi"/>
          <w:sz w:val="22"/>
          <w:szCs w:val="22"/>
          <w:lang w:eastAsia="ja-JP"/>
        </w:rPr>
        <w:instrText xml:space="preserve"> ADDIN ZOTERO_ITEM CSL_CITATION {"citationID":"aXeVLgV2","properties":{"formattedCitation":"(Sumaila &amp; Tai, 2020)","plainCitation":"(Sumaila &amp; Tai, 2020)","noteIndex":0},"citationItems":[{"id":"9u2DyRZN/C9Ptd75i","uris":["http://zotero.org/users/6689819/items/AQQ6ATJ9"],"uri":["http://zotero.org/users/6689819/items/AQQ6ATJ9"],"itemData":{"id":2673,"type":"article-journal","abstract":"Marine fish stocks and the ecosystems they inhabit are in decline in many parts of our ocean, including in some European waters, because of overfishing and the ecosystem effect of fishing in general. Simultaneously, climate change is disrupting the physics, chemistry and ecology of the ocean, with significant consequences on the life it holds. While the positive effects of mitigating climate change on the ocean and marine life are currently being documented, papers that examine how ending overfishing could increase ocean resilience to climate change are less common. The goal of this paper is to review the current literature and conduct an analysis that demonstrate that ending overfishing and reducing other negative ecosystem effects of fishing would make fish stocks and marine ecosystems more resilient to climate change. Our findings suggest that fish and fish stocks are no different from other living organisms and are more likely to survive external pressures when healthy.","container-title":"Frontiers in Marine Science","DOI":"10.3389/fmars.2020.00523","journalAbbreviation":"Frontiers in Marine Science","source":"ResearchGate","title":"End Overfishing and Increase the Resilience of the Ocean to Climate Change","volume":"7","author":[{"family":"Sumaila","given":"Rashid"},{"family":"Tai","given":"Travis"}],"issued":{"date-parts":[["2020",7,15]]}}}],"schema":"https://github.com/citation-style-language/schema/raw/master/csl-citation.json"} </w:instrText>
      </w:r>
      <w:r w:rsidR="003C6B20">
        <w:rPr>
          <w:rFonts w:eastAsiaTheme="minorEastAsia" w:cstheme="minorBidi"/>
          <w:sz w:val="22"/>
          <w:szCs w:val="22"/>
          <w:lang w:eastAsia="ja-JP"/>
        </w:rPr>
        <w:fldChar w:fldCharType="separate"/>
      </w:r>
      <w:r w:rsidR="008C3A18" w:rsidRPr="008C3A18">
        <w:rPr>
          <w:rFonts w:eastAsiaTheme="minorEastAsia"/>
          <w:sz w:val="22"/>
        </w:rPr>
        <w:t>(Sumaila &amp; Tai, 2020)</w:t>
      </w:r>
      <w:r w:rsidR="003C6B20">
        <w:rPr>
          <w:rFonts w:eastAsiaTheme="minorEastAsia" w:cstheme="minorBidi"/>
          <w:sz w:val="22"/>
          <w:szCs w:val="22"/>
          <w:lang w:eastAsia="ja-JP"/>
        </w:rPr>
        <w:fldChar w:fldCharType="end"/>
      </w:r>
      <w:r w:rsidR="003C6B20">
        <w:rPr>
          <w:rFonts w:eastAsiaTheme="minorEastAsia" w:cstheme="minorBidi"/>
          <w:sz w:val="22"/>
          <w:szCs w:val="22"/>
          <w:lang w:eastAsia="ja-JP"/>
        </w:rPr>
        <w:t>.</w:t>
      </w:r>
      <w:r w:rsidR="00022C57">
        <w:rPr>
          <w:rFonts w:eastAsiaTheme="minorEastAsia" w:cstheme="minorBidi"/>
          <w:sz w:val="22"/>
          <w:szCs w:val="22"/>
          <w:lang w:eastAsia="ja-JP"/>
        </w:rPr>
        <w:t xml:space="preserve"> </w:t>
      </w:r>
      <w:r w:rsidR="00635060">
        <w:rPr>
          <w:rFonts w:eastAsiaTheme="minorEastAsia" w:cstheme="minorBidi"/>
          <w:sz w:val="22"/>
          <w:szCs w:val="22"/>
          <w:lang w:eastAsia="ja-JP"/>
        </w:rPr>
        <w:t xml:space="preserve">The role of reducing subsidies as a driver to </w:t>
      </w:r>
      <w:r w:rsidR="007056E7">
        <w:rPr>
          <w:rFonts w:eastAsiaTheme="minorEastAsia" w:cstheme="minorBidi"/>
          <w:sz w:val="22"/>
          <w:szCs w:val="22"/>
          <w:lang w:eastAsia="ja-JP"/>
        </w:rPr>
        <w:t>improv</w:t>
      </w:r>
      <w:r w:rsidR="00635060">
        <w:rPr>
          <w:rFonts w:eastAsiaTheme="minorEastAsia" w:cstheme="minorBidi"/>
          <w:sz w:val="22"/>
          <w:szCs w:val="22"/>
          <w:lang w:eastAsia="ja-JP"/>
        </w:rPr>
        <w:t xml:space="preserve">ing fisheries and reducing fishing vessel emission is </w:t>
      </w:r>
      <w:r w:rsidR="00EE1258">
        <w:rPr>
          <w:rFonts w:eastAsiaTheme="minorEastAsia" w:cstheme="minorBidi"/>
          <w:sz w:val="22"/>
          <w:szCs w:val="22"/>
          <w:lang w:eastAsia="ja-JP"/>
        </w:rPr>
        <w:t>further addressed under “Trends to Accelerate Adoption” below.</w:t>
      </w:r>
    </w:p>
    <w:p w14:paraId="03F2587B" w14:textId="77777777" w:rsidR="006226C0" w:rsidRDefault="006226C0" w:rsidP="00782FFE">
      <w:pPr>
        <w:pStyle w:val="NormalWeb"/>
        <w:spacing w:before="0" w:beforeAutospacing="0" w:after="0" w:afterAutospacing="0"/>
        <w:rPr>
          <w:rFonts w:eastAsiaTheme="minorEastAsia" w:cstheme="minorBidi"/>
          <w:sz w:val="22"/>
          <w:szCs w:val="22"/>
          <w:lang w:eastAsia="ja-JP"/>
        </w:rPr>
      </w:pPr>
    </w:p>
    <w:p w14:paraId="5A2791E4" w14:textId="066310D8" w:rsidR="004E692F" w:rsidRPr="00146B21" w:rsidRDefault="004E692F" w:rsidP="00782FFE">
      <w:pPr>
        <w:pStyle w:val="NormalWeb"/>
        <w:spacing w:before="0" w:beforeAutospacing="0" w:after="0" w:afterAutospacing="0"/>
        <w:rPr>
          <w:rFonts w:eastAsiaTheme="minorEastAsia" w:cstheme="minorBidi"/>
          <w:b/>
          <w:bCs/>
          <w:sz w:val="22"/>
          <w:szCs w:val="22"/>
          <w:lang w:eastAsia="ja-JP"/>
        </w:rPr>
      </w:pPr>
      <w:r w:rsidRPr="00146B21">
        <w:rPr>
          <w:rFonts w:eastAsiaTheme="minorEastAsia" w:cstheme="minorBidi"/>
          <w:b/>
          <w:bCs/>
          <w:sz w:val="22"/>
          <w:szCs w:val="22"/>
          <w:lang w:eastAsia="ja-JP"/>
        </w:rPr>
        <w:t>1.1.2 Improved fishery and fish biomass.</w:t>
      </w:r>
    </w:p>
    <w:p w14:paraId="2C226E00" w14:textId="3AFB2E9D" w:rsidR="004E692F" w:rsidRDefault="004E692F" w:rsidP="005D27B3">
      <w:pPr>
        <w:rPr>
          <w:lang w:val="en-GB"/>
        </w:rPr>
      </w:pPr>
      <w:r w:rsidRPr="00D760F6">
        <w:rPr>
          <w:lang w:val="en-GB"/>
        </w:rPr>
        <w:t xml:space="preserve">The ocean plays </w:t>
      </w:r>
      <w:r w:rsidR="006226C0">
        <w:rPr>
          <w:lang w:val="en-GB"/>
        </w:rPr>
        <w:t xml:space="preserve">an </w:t>
      </w:r>
      <w:r w:rsidRPr="00D760F6">
        <w:rPr>
          <w:lang w:val="en-GB"/>
        </w:rPr>
        <w:t xml:space="preserve">important role in global carbon cycling, </w:t>
      </w:r>
      <w:r w:rsidR="006226C0">
        <w:rPr>
          <w:lang w:val="en-GB"/>
        </w:rPr>
        <w:t>as</w:t>
      </w:r>
      <w:r w:rsidRPr="00D760F6">
        <w:rPr>
          <w:lang w:val="en-GB"/>
        </w:rPr>
        <w:t xml:space="preserve"> a major carbon sink sequestering 2.5 </w:t>
      </w:r>
      <w:r w:rsidR="005D27B3">
        <w:rPr>
          <w:lang w:val="en-GB"/>
        </w:rPr>
        <w:t xml:space="preserve">           </w:t>
      </w:r>
      <w:proofErr w:type="spellStart"/>
      <w:r w:rsidRPr="00D760F6">
        <w:rPr>
          <w:lang w:val="en-GB"/>
        </w:rPr>
        <w:t>GtC</w:t>
      </w:r>
      <w:proofErr w:type="spellEnd"/>
      <w:r w:rsidR="00800C30">
        <w:rPr>
          <w:lang w:val="en-GB"/>
        </w:rPr>
        <w:t xml:space="preserve"> </w:t>
      </w:r>
      <w:r w:rsidRPr="00D760F6">
        <w:rPr>
          <w:lang w:val="en-GB"/>
        </w:rPr>
        <w:t>yr</w:t>
      </w:r>
      <w:r w:rsidRPr="00D760F6">
        <w:rPr>
          <w:vertAlign w:val="superscript"/>
          <w:lang w:val="en-GB"/>
        </w:rPr>
        <w:t>-</w:t>
      </w:r>
      <w:r w:rsidR="005D27B3">
        <w:rPr>
          <w:vertAlign w:val="superscript"/>
          <w:lang w:val="en-GB"/>
        </w:rPr>
        <w:t>1</w:t>
      </w:r>
      <w:r w:rsidRPr="00D760F6">
        <w:rPr>
          <w:lang w:val="en-GB"/>
        </w:rPr>
        <w:t xml:space="preserve"> or 22% of global anthropogenic CO</w:t>
      </w:r>
      <w:r w:rsidRPr="00D760F6">
        <w:rPr>
          <w:vertAlign w:val="subscript"/>
          <w:lang w:val="en-GB"/>
        </w:rPr>
        <w:t>2</w:t>
      </w:r>
      <w:r w:rsidRPr="00D760F6">
        <w:rPr>
          <w:lang w:val="en-GB"/>
        </w:rPr>
        <w:t xml:space="preserve"> emission</w:t>
      </w:r>
      <w:r w:rsidR="006226C0">
        <w:rPr>
          <w:lang w:val="en-GB"/>
        </w:rPr>
        <w:t>s</w:t>
      </w:r>
      <w:r w:rsidR="00D62D86">
        <w:rPr>
          <w:lang w:val="en-GB"/>
        </w:rPr>
        <w:t xml:space="preserve"> </w:t>
      </w:r>
      <w:r w:rsidR="00D62D86" w:rsidRPr="00D62D86">
        <w:rPr>
          <w:lang w:val="en-GB"/>
        </w:rPr>
        <w:fldChar w:fldCharType="begin"/>
      </w:r>
      <w:r w:rsidR="00D62D86">
        <w:rPr>
          <w:lang w:val="en-GB"/>
        </w:rPr>
        <w:instrText xml:space="preserve"> ADDIN ZOTERO_ITEM CSL_CITATION {"citationID":"a2kn1viq68f","properties":{"formattedCitation":"(Friedlingstein et al., 2019)","plainCitation":"(Friedlingstein et al., 2019)","noteIndex":0},"citationItems":[{"id":4086,"uris":["http://zotero.org/groups/2241941/items/25E4C8G9"],"uri":["http://zotero.org/groups/2241941/items/25E4C8G9"],"itemData":{"id":4086,"type":"article-journal","abstract":"&lt;p&gt;&lt;strong class=\"journal-contentHeaderColor\"&gt;Abstract.&lt;/strong&gt; Accurate assessment of anthropogenic carbon dioxide (&lt;span class=\"inline-formula\"&gt;CO&lt;sub&gt;2&lt;/sub&gt;&lt;/span&gt;) emissions and their redistribution among the atmosphere, ocean, and terrestrial biosphere – the “global carbon budget” – is important to better understand the global carbon cycle, support the development of climate policies, and project future climate change. Here we describe data sets and methodology to quantify the five major components of the global carbon budget and their uncertainties. Fossil &lt;span class=\"inline-formula\"&gt;CO&lt;sub&gt;2&lt;/sub&gt;&lt;/span&gt; emissions (&lt;span class=\"inline-formula\"&gt;&lt;i&gt;E&lt;/i&gt;&lt;sub&gt;FF&lt;/sub&gt;&lt;/span&gt;) are based on energy statistics and cement production data, while emissions from land use change (&lt;span class=\"inline-formula\"&gt;&lt;i&gt;E&lt;/i&gt;&lt;sub&gt;LUC&lt;/sub&gt;&lt;/span&gt;), mainly deforestation, are based on land use and land use change data and bookkeeping models. Atmospheric &lt;span class=\"inline-formula\"&gt;CO&lt;sub&gt;2&lt;/sub&gt;&lt;/span&gt; concentration is measured directly and its growth rate (&lt;span class=\"inline-formula\"&gt;&lt;i&gt;G&lt;/i&gt;&lt;sub&gt;ATM&lt;/sub&gt;&lt;/span&gt;) is computed from the annual changes in concentration. The ocean &lt;span class=\"inline-formula\"&gt;CO&lt;sub&gt;2&lt;/sub&gt;&lt;/span&gt; sink (&lt;span class=\"inline-formula\"&gt;&lt;i&gt;S&lt;/i&gt;&lt;sub&gt;OCEAN&lt;/sub&gt;&lt;/span&gt;) and terrestrial &lt;span class=\"inline-formula\"&gt;CO&lt;sub&gt;2&lt;/sub&gt;&lt;/span&gt; sink (&lt;span class=\"inline-formula\"&gt;&lt;i&gt;S&lt;/i&gt;&lt;sub&gt;LAND&lt;/sub&gt;&lt;/span&gt;) are estimated with global process models constrained by observations. The resulting carbon budget imbalance (&lt;span class=\"inline-formula\"&gt;&lt;i&gt;B&lt;/i&gt;&lt;sub&gt;IM&lt;/sub&gt;&lt;/span&gt;), the difference between the estimated total emissions and the estimated changes in the atmosphere, ocean, and terrestrial biosphere, is a measure of imperfect data and understanding of the contemporary carbon cycle. All uncertainties are reported as &lt;span class=\"inline-formula\"&gt;±1&lt;i&gt;σ&lt;/i&gt;&lt;/span&gt;. For the last decade available (2009–2018), &lt;span class=\"inline-formula\"&gt;&lt;i&gt;E&lt;/i&gt;&lt;sub&gt;FF&lt;/sub&gt;&lt;/span&gt; was &lt;span class=\"inline-formula\"&gt;9.5±0.5&lt;/span&gt;&amp;thinsp;GtC&amp;thinsp;yr&lt;span class=\"inline-formula\"&gt;&lt;sup&gt;−1&lt;/sup&gt;&lt;/span&gt;, &lt;span class=\"inline-formula\"&gt;&lt;i&gt;E&lt;/i&gt;&lt;sub&gt;LUC&lt;/sub&gt;&lt;/span&gt; &lt;span class=\"inline-formula\"&gt;1.5±0.7&lt;/span&gt;&amp;thinsp;GtC&amp;thinsp;yr&lt;span class=\"inline-formula\"&gt;&lt;sup&gt;−1&lt;/sup&gt;&lt;/span&gt;, &lt;span class=\"inline-formula\"&gt;&lt;i&gt;G&lt;/i&gt;&lt;sub&gt;ATM&lt;/sub&gt;&lt;/span&gt; &lt;span class=\"inline-formula\"&gt;4.9±0.02&lt;/span&gt;&amp;thinsp;GtC&amp;thinsp;yr&lt;span class=\"inline-formula\"&gt;&lt;sup&gt;−1&lt;/sup&gt;&lt;/span&gt; (&lt;span class=\"inline-formula\"&gt;2.3±0.01&lt;/span&gt;&amp;thinsp;ppm&amp;thinsp;yr&lt;span class=\"inline-formula\"&gt;&lt;sup&gt;−1&lt;/sup&gt;&lt;/span&gt;), &lt;span class=\"inline-formula\"&gt;&lt;i&gt;S&lt;/i&gt;&lt;sub&gt;OCEAN&lt;/sub&gt;&lt;/span&gt; &lt;span class=\"inline-formula\"&gt;2.5±0.6&lt;/span&gt;&amp;thinsp;GtC&amp;thinsp;yr&lt;span class=\"inline-formula\"&gt;&lt;sup&gt;−1&lt;/sup&gt;&lt;/span&gt;, and &lt;span class=\"inline-formula\"&gt;&lt;i&gt;S&lt;/i&gt;&lt;sub&gt;LAND&lt;/sub&gt;&lt;/span&gt; &lt;span class=\"inline-formula\"&gt;3.2±0.6&lt;/span&gt;&amp;thinsp;GtC&amp;thinsp;yr&lt;span class=\"inline-formula\"&gt;&lt;sup&gt;−1&lt;/sup&gt;&lt;/span&gt;, with a budget imbalance &lt;span class=\"inline-formula\"&gt;&lt;i&gt;B&lt;/i&gt;&lt;sub&gt;IM&lt;/sub&gt;&lt;/span&gt; of 0.4&amp;thinsp;GtC&amp;thinsp;yr&lt;span class=\"inline-formula\"&gt;&lt;sup&gt;−1&lt;/sup&gt;&lt;/span&gt; indicating overestimated emissions and/or underestimated sinks. For the year 2018 alone, the growth in &lt;span class=\"inline-formula\"&gt;&lt;i&gt;E&lt;/i&gt;&lt;sub&gt;FF&lt;/sub&gt;&lt;/span&gt; was about 2.1&amp;thinsp;% and fossil emissions increased to &lt;span class=\"inline-formula\"&gt;10.0±0.5&lt;/span&gt;&amp;thinsp;GtC&amp;thinsp;yr&lt;span class=\"inline-formula\"&gt;&lt;sup&gt;−1&lt;/sup&gt;&lt;/span&gt;, reaching 10&amp;thinsp;GtC&amp;thinsp;yr&lt;span class=\"inline-formula\"&gt;&lt;sup&gt;−1&lt;/sup&gt;&lt;/span&gt; for the first time in history, &lt;span class=\"inline-formula\"&gt;&lt;i&gt;E&lt;/i&gt;&lt;sub&gt;LUC&lt;/sub&gt;&lt;/span&gt; was &lt;span class=\"inline-formula\"&gt;1.5±0.7&lt;/span&gt;&amp;thinsp;GtC&amp;thinsp;yr&lt;span class=\"inline-formula\"&gt;&lt;sup&gt;−1&lt;/sup&gt;&lt;/span&gt;, for total anthropogenic &lt;span class=\"inline-formula\"&gt;CO&lt;sub&gt;2&lt;/sub&gt;&lt;/span&gt; emissions of &lt;span class=\"inline-formula\"&gt;11.5±0.9&lt;/span&gt;&amp;thinsp;GtC&amp;thinsp;yr&lt;span class=\"inline-formula\"&gt;&lt;sup&gt;−1&lt;/sup&gt;&lt;/span&gt; (&lt;span class=\"inline-formula\"&gt;42.5±3.3&lt;/span&gt;&amp;thinsp;&lt;span class=\"inline-formula\"&gt;GtCO&lt;sub&gt;2&lt;/sub&gt;&lt;/span&gt;). Also for 2018, &lt;span class=\"inline-formula\"&gt;&lt;i&gt;G&lt;/i&gt;&lt;sub&gt;ATM&lt;/sub&gt;&lt;/span&gt; was &lt;span class=\"inline-formula\"&gt;5.1±0.2&lt;/span&gt;&amp;thinsp;GtC&amp;thinsp;yr&lt;span class=\"inline-formula\"&gt;&lt;sup&gt;−1&lt;/sup&gt;&lt;/span&gt; (&lt;span class=\"inline-formula\"&gt;2.4±0.1&lt;/span&gt;&amp;thinsp;ppm&amp;thinsp;yr&lt;span class=\"inline-formula\"&gt;&lt;sup&gt;−1&lt;/sup&gt;&lt;/span&gt;), &lt;span class=\"inline-formula\"&gt;&lt;i&gt;S&lt;/i&gt;&lt;sub&gt;OCEAN&lt;/sub&gt;&lt;/span&gt; was &lt;span class=\"inline-formula\"&gt;2.6±0.6&lt;/span&gt;&amp;thinsp;GtC&amp;thinsp;yr&lt;span class=\"inline-formula\"&gt;&lt;sup&gt;−1&lt;/sup&gt;&lt;/span&gt;, and &lt;span class=\"inline-formula\"&gt;&lt;i&gt;S&lt;/i&gt;&lt;sub&gt;LAND&lt;/sub&gt;&lt;/span&gt; was &lt;span class=\"inline-formula\"&gt;3.5±0.7&lt;/span&gt;&amp;thinsp;GtC&amp;thinsp;yr&lt;span class=\"inline-formula\"&gt;&lt;sup&gt;−1&lt;/sup&gt;&lt;/span&gt;, with a &lt;span class=\"inline-formula\"&gt;&lt;i&gt;B&lt;/i&gt;&lt;sub&gt;IM&lt;/sub&gt;&lt;/span&gt; of 0.3&amp;thinsp;GtC. The global atmospheric &lt;span class=\"inline-formula\"&gt;CO&lt;sub&gt;2&lt;/sub&gt;&lt;/span&gt; concentration reached &lt;span class=\"inline-formula\"&gt;407.38±0.1&lt;/span&gt;&amp;thinsp;ppm averaged over 2018. For 2019, preliminary data for the first 6–10 months indicate a reduced growth in &lt;span class=\"inline-formula\"&gt;&lt;i&gt;E&lt;/i&gt;&lt;sub&gt;FF&lt;/sub&gt;&lt;/span&gt; of &lt;span class=\"inline-formula\"&gt;+0.6&lt;/span&gt;&amp;thinsp;% (range of &lt;span class=\"inline-formula\"&gt;−0.2&lt;/span&gt;&amp;thinsp;% to 1.5&amp;thinsp;%) based on national emissions projections for China, the USA, the EU, and India and projections of gross domestic product corrected for recent changes in the carbon intensity of the economy for the rest of the world. Overall, the mean and trend in the five components of the global carbon budget are consistently estimated over the period 1959–2018, but discrepancies of up to 1&amp;thinsp;GtC&amp;thinsp;yr&lt;span class=\"inline-formula\"&gt;&lt;sup&gt;−1&lt;/sup&gt;&lt;/span&gt; persist for the representation of semi-decadal variability in &lt;span class=\"inline-formula\"&gt;CO&lt;sub&gt;2&lt;/sub&gt;&lt;/span&gt; fluxes. A detailed comparison among individual estimates and the introduction of a broad range of observations shows (1) no consensus in the mean and trend in land use change emissions over the last decade, (2) a persistent low agreement between the different methods on the magnitude of the land &lt;span class=\"inline-formula\"&gt;CO&lt;sub&gt;2&lt;/sub&gt;&lt;/span&gt; flux in the northern extra-tropics, and (3) an apparent underestimation of the &lt;span class=\"inline-formula\"&gt;CO&lt;sub&gt;2&lt;/sub&gt;&lt;/span&gt; variability by ocean models outside the tropics. This living data update documents changes in the methods and data sets used in this new global carbon budget and the progress in understanding of the global carbon cycle compared with previous publications of this data set (Le Quéré et al., 2018a, b, 2016, 2015a, b, 2014, 2013). The data generated by this work are available at &lt;a href=\"https://doi.org/10.18160/gcp-2019\"&gt;https://doi.org/10.18160/gcp-2019&lt;/a&gt; (Friedlingstein et al., 2019).&lt;/p&gt;","container-title":"Earth System Science Data","DOI":"10.5194/essd-11-1783-2019","ISSN":"1866-3508","issue":"4","language":"English","note":"publisher: Copernicus GmbH","page":"1783-1838","source":"essd.copernicus.org","title":"Global Carbon Budget 2019","volume":"11","author":[{"family":"Friedlingstein","given":"Pierre"},{"family":"Jones","given":"Matthew W."},{"family":"O'Sullivan","given":"Michael"},{"family":"Andrew","given":"Robbie M."},{"family":"Hauck","given":"Judith"},{"family":"Peters","given":"Glen P."},{"family":"Peters","given":"Wouter"},{"family":"Pongratz","given":"Julia"},{"family":"Sitch","given":"Stephen"},{"family":"Le Quéré","given":"Corinne"},{"family":"Bakker","given":"Dorothee C. E."},{"family":"Canadell","given":"Josep G."},{"family":"Ciais","given":"Philippe"},{"family":"Jackson","given":"Robert B."},{"family":"Anthoni","given":"Peter"},{"family":"Barbero","given":"Leticia"},{"family":"Bastos","given":"Ana"},{"family":"Bastrikov","given":"Vladislav"},{"family":"Becker","given":"Meike"},{"family":"Bopp","given":"Laurent"},{"family":"Buitenhuis","given":"Erik"},{"family":"Chandra","given":"Naveen"},{"family":"Chevallier","given":"Frédéric"},{"family":"Chini","given":"Louise P."},{"family":"Currie","given":"Kim I."},{"family":"Feely","given":"Richard A."},{"family":"Gehlen","given":"Marion"},{"family":"Gilfillan","given":"Dennis"},{"family":"Gkritzalis","given":"Thanos"},{"family":"Goll","given":"Daniel S."},{"family":"Gruber","given":"Nicolas"},{"family":"Gutekunst","given":"Sören"},{"family":"Harris","given":"Ian"},{"family":"Haverd","given":"Vanessa"},{"family":"Houghton","given":"Richard A."},{"family":"Hurtt","given":"George"},{"family":"Ilyina","given":"Tatiana"},{"family":"Jain","given":"Atul K."},{"family":"Joetzjer","given":"Emilie"},{"family":"Kaplan","given":"Jed O."},{"family":"Kato","given":"Etsushi"},{"family":"Klein Goldewijk","given":"Kees"},{"family":"Korsbakken","given":"Jan Ivar"},{"family":"Landschützer","given":"Peter"},{"family":"Lauvset","given":"Siv K."},{"family":"Lefèvre","given":"Nathalie"},{"family":"Lenton","given":"Andrew"},{"family":"Lienert","given":"Sebastian"},{"family":"Lombardozzi","given":"Danica"},{"family":"Marland","given":"Gregg"},{"family":"McGuire","given":"Patrick C."},{"family":"Melton","given":"Joe R."},{"family":"Metzl","given":"Nicolas"},{"family":"Munro","given":"David R."},{"family":"Nabel","given":"Julia E. M. S."},{"family":"Nakaoka","given":"Shin-Ichiro"},{"family":"Neill","given":"Craig"},{"family":"Omar","given":"Abdirahman M."},{"family":"Ono","given":"Tsuneo"},{"family":"Peregon","given":"Anna"},{"family":"Pierrot","given":"Denis"},{"family":"Poulter","given":"Benjamin"},{"family":"Rehder","given":"Gregor"},{"family":"Resplandy","given":"Laure"},{"family":"Robertson","given":"Eddy"},{"family":"Rödenbeck","given":"Christian"},{"family":"Séférian","given":"Roland"},{"family":"Schwinger","given":"Jörg"},{"family":"Smith","given":"Naomi"},{"family":"Tans","given":"Pieter P."},{"family":"Tian","given":"Hanqin"},{"family":"Tilbrook","given":"Bronte"},{"family":"Tubiello","given":"Francesco N."},{"family":"Werf","given":"Guido R.","non-dropping-particle":"van der"},{"family":"Wiltshire","given":"Andrew J."},{"family":"Zaehle","given":"Sönke"}],"issued":{"date-parts":[["2019",12,4]]}}}],"schema":"https://github.com/citation-style-language/schema/raw/master/csl-citation.json"} </w:instrText>
      </w:r>
      <w:r w:rsidR="00D62D86" w:rsidRPr="00D62D86">
        <w:rPr>
          <w:lang w:val="en-GB"/>
        </w:rPr>
        <w:fldChar w:fldCharType="separate"/>
      </w:r>
      <w:r w:rsidR="00D62D86" w:rsidRPr="00D62D86">
        <w:rPr>
          <w:rFonts w:cs="Times New Roman"/>
          <w:szCs w:val="24"/>
        </w:rPr>
        <w:t>(Friedlingstein et al., 2019)</w:t>
      </w:r>
      <w:r w:rsidR="00D62D86" w:rsidRPr="00D62D86">
        <w:rPr>
          <w:lang w:val="en-GB"/>
        </w:rPr>
        <w:fldChar w:fldCharType="end"/>
      </w:r>
      <w:r w:rsidRPr="00D62D86">
        <w:rPr>
          <w:lang w:val="en-GB"/>
        </w:rPr>
        <w:t>.</w:t>
      </w:r>
      <w:r w:rsidRPr="00D760F6">
        <w:rPr>
          <w:lang w:val="en-GB"/>
        </w:rPr>
        <w:t xml:space="preserve"> </w:t>
      </w:r>
      <w:r w:rsidR="006226C0">
        <w:rPr>
          <w:lang w:val="en-GB"/>
        </w:rPr>
        <w:t>The m</w:t>
      </w:r>
      <w:r w:rsidRPr="00D760F6">
        <w:rPr>
          <w:lang w:val="en-GB"/>
        </w:rPr>
        <w:t xml:space="preserve">ajority of studies </w:t>
      </w:r>
      <w:r w:rsidRPr="00D760F6">
        <w:rPr>
          <w:lang w:val="en-GB"/>
        </w:rPr>
        <w:lastRenderedPageBreak/>
        <w:t xml:space="preserve">on the oceanic carbon cycle has focused on </w:t>
      </w:r>
      <w:proofErr w:type="spellStart"/>
      <w:r w:rsidRPr="00D760F6">
        <w:rPr>
          <w:lang w:val="en-GB"/>
        </w:rPr>
        <w:t>phyto</w:t>
      </w:r>
      <w:proofErr w:type="spellEnd"/>
      <w:r w:rsidRPr="00D760F6">
        <w:rPr>
          <w:lang w:val="en-GB"/>
        </w:rPr>
        <w:t>- and zooplankton</w:t>
      </w:r>
      <w:r w:rsidR="006226C0">
        <w:rPr>
          <w:lang w:val="en-GB"/>
        </w:rPr>
        <w:t>’s</w:t>
      </w:r>
      <w:r w:rsidRPr="00D760F6">
        <w:rPr>
          <w:lang w:val="en-GB"/>
        </w:rPr>
        <w:t xml:space="preserve"> role in carbon sequestration and sinking to the deep-ocean </w:t>
      </w:r>
      <w:r w:rsidRPr="00D760F6">
        <w:rPr>
          <w:lang w:val="en-GB"/>
        </w:rPr>
        <w:fldChar w:fldCharType="begin"/>
      </w:r>
      <w:r w:rsidR="00D62D86">
        <w:rPr>
          <w:lang w:val="en-GB"/>
        </w:rPr>
        <w:instrText xml:space="preserve"> ADDIN ZOTERO_ITEM CSL_CITATION {"citationID":"0vAYjPAQ","properties":{"formattedCitation":"(Moore et al., 2004)","plainCitation":"(Moore et al., 2004)","noteIndex":0},"citationItems":[{"id":2841,"uris":["http://zotero.org/groups/2530313/items/C65KE442"],"uri":["http://zotero.org/groups/2530313/items/C65KE442"],"itemData":{"id":2841,"type":"article-journal","abstract":"A global three-dimensional marine ecosystem model with several key phytoplankton functional groups, multiple limiting nutrients, explicit iron cycling, and a mineral ballast/organic matter parameterization is run within a global ocean circulation model. The coupled biogeochemistry/ecosystem/circulation (BEC) model reproduces known basin-scale patterns of primary and export production, biogenic silica production, calcification, chlorophyll, macronutrient and dissolved iron concentrations. The model captures observed high nitrate, low chlorophyll (HNLC) conditions in the Southern Ocean, subarctic and equatorial Pacific. Spatial distributions of nitrogen fixation are in general agreement with field data, with total N-fixation of 55 Tg N. Diazotrophs directly account for a small fraction of primary production (0.5%) but indirectly support 10% of primary production and 8% of sinking particulate organic carbon (POC) export. Diatoms disproportionately contribute to export of POC out of surface waters, but CaCO3 from the coccolithophores is the key driver of POC flux to the deep ocean in the model. An iron source from shallow ocean sediments is found critical in preventing iron limitation in shelf regions, most notably in the Arctic Ocean, but has a relatively localized impact. In contrast, global-scale primary production, export production, and nitrogen fixation are all sensitive to variations in atmospheric mineral dust inputs. The residence time for dissolved iron in the upper ocean is estimated to be a few years to a decade. Most of the iron utilized by phytoplankton is from subsurface sources supplied by mixing, entrainment, and ocean circulation. However, owing to the short residence time of iron in the upper ocean, this subsurface iron pool is critically dependent on continual replenishment from atmospheric dust deposition and, to a lesser extent, lateral transport from shelf regions.","container-title":"Global Biogeochemical Cycles","DOI":"10.1029/2004GB002220","ISSN":"1944-9224","issue":"4","language":"en","note":"_eprint: https://agupubs.onlinelibrary.wiley.com/doi/pdf/10.1029/2004GB002220","source":"Wiley Online Library","title":"Upper ocean ecosystem dynamics and iron cycling in a global three-dimensional model","URL":"https://agupubs.onlinelibrary.wiley.com/doi/abs/10.1029/2004GB002220","volume":"18","author":[{"family":"Moore","given":"J. Keith"},{"family":"Doney","given":"Scott C."},{"family":"Lindsay","given":"Keith"}],"accessed":{"date-parts":[["2020",10,8]]},"issued":{"date-parts":[["2004"]]}}}],"schema":"https://github.com/citation-style-language/schema/raw/master/csl-citation.json"} </w:instrText>
      </w:r>
      <w:r w:rsidRPr="00D760F6">
        <w:rPr>
          <w:lang w:val="en-GB"/>
        </w:rPr>
        <w:fldChar w:fldCharType="separate"/>
      </w:r>
      <w:r w:rsidRPr="00D760F6">
        <w:rPr>
          <w:rFonts w:cs="Times New Roman"/>
        </w:rPr>
        <w:t>(Moore et al., 2004)</w:t>
      </w:r>
      <w:r w:rsidRPr="00D760F6">
        <w:rPr>
          <w:lang w:val="en-GB"/>
        </w:rPr>
        <w:fldChar w:fldCharType="end"/>
      </w:r>
      <w:r w:rsidRPr="00D760F6">
        <w:rPr>
          <w:lang w:val="en-GB"/>
        </w:rPr>
        <w:t xml:space="preserve">, and the role of higher trophic level marine organisms has been omitted. However, </w:t>
      </w:r>
      <w:r w:rsidR="00BE72FB">
        <w:rPr>
          <w:lang w:val="en-GB"/>
        </w:rPr>
        <w:t xml:space="preserve">in </w:t>
      </w:r>
      <w:r w:rsidRPr="00D760F6">
        <w:rPr>
          <w:lang w:val="en-GB"/>
        </w:rPr>
        <w:t>recent years</w:t>
      </w:r>
      <w:r>
        <w:rPr>
          <w:lang w:val="en-GB"/>
        </w:rPr>
        <w:t>,</w:t>
      </w:r>
      <w:r w:rsidRPr="00D760F6">
        <w:rPr>
          <w:lang w:val="en-GB"/>
        </w:rPr>
        <w:t xml:space="preserve"> there are </w:t>
      </w:r>
      <w:r>
        <w:rPr>
          <w:lang w:val="en-GB"/>
        </w:rPr>
        <w:t xml:space="preserve">an </w:t>
      </w:r>
      <w:r w:rsidRPr="00D760F6">
        <w:rPr>
          <w:lang w:val="en-GB"/>
        </w:rPr>
        <w:t xml:space="preserve">increasing number of studies exploring the potential of marine vertebrates in </w:t>
      </w:r>
      <w:r w:rsidR="00BE72FB">
        <w:rPr>
          <w:lang w:val="en-GB"/>
        </w:rPr>
        <w:t xml:space="preserve">the </w:t>
      </w:r>
      <w:r w:rsidRPr="00D760F6">
        <w:rPr>
          <w:lang w:val="en-GB"/>
        </w:rPr>
        <w:t xml:space="preserve">biological carbon pump </w:t>
      </w:r>
      <w:r w:rsidRPr="00D760F6">
        <w:rPr>
          <w:lang w:val="en-GB"/>
        </w:rPr>
        <w:fldChar w:fldCharType="begin"/>
      </w:r>
      <w:r w:rsidR="00D62D86">
        <w:rPr>
          <w:lang w:val="en-GB"/>
        </w:rPr>
        <w:instrText xml:space="preserve"> ADDIN ZOTERO_ITEM CSL_CITATION {"citationID":"A100xbVU","properties":{"formattedCitation":"(Lavery et al., 2010; Pershing et al., 2010; Trueman et al., 2014)","plainCitation":"(Lavery et al., 2010; Pershing et al., 2010; Trueman et al., 2014)","noteIndex":0},"citationItems":[{"id":2395,"uris":["http://zotero.org/groups/2530313/items/NFVAJIYM"],"uri":["http://zotero.org/groups/2530313/items/NFVAJIYM"],"itemData":{"id":2395,"type":"article-journal","abstract":"The iron-limited Southern Ocean plays an important role in regulating atmospheric CO2 levels. Marine mammal respiration has been proposed to decrease the efficiency of the Southern Ocean biological pump by returning photosynthetically fixed carbon to the atmosphere. Here, we show that by consuming prey at depth and defecating iron-rich liquid faeces into the photic zone, sperm whales (Physeter macrocephalus) instead stimulate new primary production and carbon export to the deep ocean. We estimate that Southern Ocean sperm whales defecate 50 tonnes of</w:instrText>
      </w:r>
      <w:r w:rsidR="00D62D86">
        <w:rPr>
          <w:rFonts w:hint="eastAsia"/>
          <w:lang w:val="en-GB"/>
        </w:rPr>
        <w:instrText xml:space="preserve"> iron into the photic zone each year. Molar ratios of Cexport </w:instrText>
      </w:r>
      <w:r w:rsidR="00D62D86">
        <w:rPr>
          <w:rFonts w:hint="eastAsia"/>
          <w:lang w:val="en-GB"/>
        </w:rPr>
        <w:instrText>∶</w:instrText>
      </w:r>
      <w:r w:rsidR="00D62D86">
        <w:rPr>
          <w:rFonts w:hint="eastAsia"/>
          <w:lang w:val="en-GB"/>
        </w:rPr>
        <w:instrText>Feadded determined during natural ocean fertilization events are used to estimate the amount of carbon exported to the deep ocean in response to the iron defecated by sperm whales. We find tha</w:instrText>
      </w:r>
      <w:r w:rsidR="00D62D86">
        <w:rPr>
          <w:lang w:val="en-GB"/>
        </w:rPr>
        <w:instrText xml:space="preserve">t Southern Ocean sperm whales stimulate the export of 4 × 105 tonnes of carbon per year to the deep ocean and respire only 2 × 105 tonnes of carbon per year. By enhancing new primary production, the populations of 12 000 sperm whales in the Southern Ocean act as a carbon sink, removing 2 × 105 tonnes more carbon from the atmosphere than they add during respiration. The ability of the Southern Ocean to act as a carbon sink may have been diminished by large-scale removal of sperm whales during industrial whaling.","container-title":"Proceedings of the Royal Society B: Biological Sciences","DOI":"10.1098/rspb.2010.0863","issue":"1699","journalAbbreviation":"Proceedings of the Royal Society B: Biological Sciences","note":"publisher: Royal Society","page":"3527-3531","source":"royalsocietypublishing.org (Atypon)","title":"Iron defecation by sperm whales stimulates carbon export in the Southern Ocean","volume":"277","author":[{"family":"Lavery","given":"Trish J."},{"family":"Roudnew","given":"Ben"},{"family":"Gill","given":"Peter"},{"family":"Seymour","given":"Justin"},{"family":"Seuront","given":"Laurent"},{"family":"Johnson","given":"Genevieve"},{"family":"Mitchell","given":"James G."},{"family":"Smetacek","given":"Victor"}],"issued":{"date-parts":[["2010",11,22]]}}},{"id":2245,"uris":["http://zotero.org/groups/2530313/items/EYXMNIJP"],"uri":["http://zotero.org/groups/2530313/items/EYXMNIJP"],"itemData":{"id":2245,"type":"article-journal","abstract":"Background Humans have reduced the abundance of many large marine vertebrates, including whales, large fish, and sharks, to only a small percentage of their pre-exploitation levels. Industrial fishing and whaling also tended to preferentially harvest the largest species and largest individuals within a population. We consider the consequences of removing these animals on the ocean's ability to store carbon. Methodology/Principal Findings Because body size is critical to our arguments, our analysis focuses on populations of baleen whales. Using reconstructions of pre-whaling and modern abundances, we consider the impact of whaling on the amount of carbon stored in living whales and on the amount of carbon exported to the deep sea by sinking whale carcasses. Populations of large baleen whales now store 9.1×106 tons less carbon than before whaling. Some of the lost storage has been offset by increases in smaller competitors; however, due to the relative metabolic efficiency of larger organisms, a shift toward smaller animals could decrease the total community biomass by 30% or more. Because of their large size and few predators, whales and other large marine vertebrates can efficiently export carbon from the surface waters to the deep sea. We estimate that rebuilding whale populations would remove 1.6×105 tons of carbon each year through sinking whale carcasses. Conclusions/Significance Even though fish and whales are only a small portion of the ocean's overall biomass, fishing and whaling have altered the ocean's ability to store and sequester carbon. Although these changes are small relative to the total ocean carbon sink, rebuilding populations of fish and whales would be comparable to other carbon management schemes, including ocean iron fertilization.","container-title":"PLOS ONE","DOI":"10.1371/journal.pone.0012444","ISSN":"1932-6203","issue":"8","journalAbbreviation":"PLOS ONE","language":"en","note":"publisher: Public Library of Science","page":"e12444","source":"PLoS Journals","title":"The Impact of Whaling on the Ocean Carbon Cycle: Why Bigger Was Better","title-short":"The Impact of Whaling on the Ocean Carbon Cycle","volume":"5","author":[{"family":"Pershing","given":"Andrew J."},{"family":"Christensen","given":"Line B."},{"family":"Record","given":"Nicholas R."},{"family":"Sherwood","given":"Graham D."},{"family":"Stetson","given":"Peter B."}],"issued":{"date-parts":[["2010",8,26]]}}},{"id":2340,"uris":["http://zotero.org/groups/2530313/items/SPX7B7ZD"],"uri":["http://zotero.org/groups/2530313/items/SPX7B7ZD"],"itemData":{"id":2340,"type":"article-journal","abstract":"Biological transfer of nutrients and materials between linked ecosystems influences global carbon budgets and ecosystem structure and function. Identifying the organisms or functional groups that are responsible for nutrient transfer, and quantifying their influence on ecosystem structure and carbon capture is an essential step for informed management of ecosystems in physically distant, but ecologically linked areas. Here, we combine natural abundance stable isotope tracers and survey data to show that mid-water and bentho-pelagic-feeding demersal fishes play an important role in the ocean carbon cycle, bypassing the detrital particle flux and transferring carbon to deep long-term storage. Global peaks in biomass and diversity of fishes at mid-slope depths are explained by competitive release of the demersal fish predators of mid-water organisms, which in turn support benthic fish production. Over 50% of the biomass of the demersal fish community at depths between 500 and 1800 m is supported by biological rather than detrital nutrient flux processes, and we estimate that bentho-pelagic fishes from the UK–Irish continental slope capture and store a volume of carbon equivalent to over 1 million tonnes of CO2 every year.","container-title":"Proceedings of the Royal Society B: Biological Sciences","DOI":"10.1098/rspb.2014.0669","issue":"1787","journalAbbreviation":"Proceedings of the Royal Society B: Biological Sciences","note":"publisher: Royal Society","page":"20140669","source":"royalsocietypublishing.org (Atypon)","title":"Trophic interactions of fish communities at midwater depths enhance long-term carbon storage and benthic production on continental slopes","volume":"281","author":[{"family":"Trueman","given":"C. N."},{"family":"Johnston","given":"G."},{"family":"O'Hea","given":"B."},{"family":"MacKenzie","given":"K. M."}],"issued":{"date-parts":[["2014",7,22]]}}}],"schema":"https://github.com/citation-style-language/schema/raw/master/csl-citation.json"} </w:instrText>
      </w:r>
      <w:r w:rsidRPr="00D760F6">
        <w:rPr>
          <w:lang w:val="en-GB"/>
        </w:rPr>
        <w:fldChar w:fldCharType="separate"/>
      </w:r>
      <w:r w:rsidRPr="00D760F6">
        <w:rPr>
          <w:rFonts w:cs="Times New Roman"/>
        </w:rPr>
        <w:t>(Lavery et al., 2010; Pershing et al., 2010; Trueman et al., 2014)</w:t>
      </w:r>
      <w:r w:rsidRPr="00D760F6">
        <w:rPr>
          <w:lang w:val="en-GB"/>
        </w:rPr>
        <w:fldChar w:fldCharType="end"/>
      </w:r>
      <w:r w:rsidRPr="00D760F6">
        <w:rPr>
          <w:lang w:val="en-GB"/>
        </w:rPr>
        <w:t xml:space="preserve"> and to date</w:t>
      </w:r>
      <w:r>
        <w:rPr>
          <w:lang w:val="en-GB"/>
        </w:rPr>
        <w:t>,</w:t>
      </w:r>
      <w:r w:rsidRPr="00D760F6">
        <w:rPr>
          <w:lang w:val="en-GB"/>
        </w:rPr>
        <w:t xml:space="preserve"> it is estimated that they represent an oceanic blue carbon stock of 0.7 Gt </w:t>
      </w:r>
      <w:r w:rsidRPr="00D760F6">
        <w:rPr>
          <w:lang w:val="en-GB"/>
        </w:rPr>
        <w:fldChar w:fldCharType="begin"/>
      </w:r>
      <w:r w:rsidR="00D62D86">
        <w:rPr>
          <w:lang w:val="en-GB"/>
        </w:rPr>
        <w:instrText xml:space="preserve"> ADDIN ZOTERO_ITEM CSL_CITATION {"citationID":"pouJn0bo","properties":{"formattedCitation":"(Bar-On et al., 2018)","plainCitation":"(Bar-On et al., 2018)","noteIndex":0},"citationItems":[{"id":357,"uris":["http://zotero.org/groups/2241941/items/AKM3ZA5U"],"uri":["http://zotero.org/groups/2241941/items/AKM3ZA5U"],"itemData":{"id":357,"type":"article-journal","abstract":"A census of the biomass on Earth is key for understanding the structure and dynamics of the biosphere. However, a global, quantitative vie</w:instrText>
      </w:r>
      <w:r w:rsidR="00D62D86">
        <w:rPr>
          <w:rFonts w:hint="eastAsia"/>
          <w:lang w:val="en-GB"/>
        </w:rPr>
        <w:instrText xml:space="preserve">w of how the biomass of different taxa compare with one another is still lacking. Here, we assemble the overall biomass composition of the biosphere, establishing a census of the </w:instrText>
      </w:r>
      <w:r w:rsidR="00D62D86">
        <w:rPr>
          <w:rFonts w:hint="eastAsia"/>
          <w:lang w:val="en-GB"/>
        </w:rPr>
        <w:instrText>≈</w:instrText>
      </w:r>
      <w:r w:rsidR="00D62D86">
        <w:rPr>
          <w:rFonts w:hint="eastAsia"/>
          <w:lang w:val="en-GB"/>
        </w:rPr>
        <w:instrText>550 gigatons of carbon (Gt C) of biomass distributed among all of the kingdoms of life. We find that the kingdoms of life concentrate at different locations on the planet; plants (</w:instrText>
      </w:r>
      <w:r w:rsidR="00D62D86">
        <w:rPr>
          <w:rFonts w:hint="eastAsia"/>
          <w:lang w:val="en-GB"/>
        </w:rPr>
        <w:instrText>≈</w:instrText>
      </w:r>
      <w:r w:rsidR="00D62D86">
        <w:rPr>
          <w:rFonts w:hint="eastAsia"/>
          <w:lang w:val="en-GB"/>
        </w:rPr>
        <w:instrText>450 Gt C, the dominant kingdom) are primarily terrestrial, whereas animals (</w:instrText>
      </w:r>
      <w:r w:rsidR="00D62D86">
        <w:rPr>
          <w:rFonts w:hint="eastAsia"/>
          <w:lang w:val="en-GB"/>
        </w:rPr>
        <w:instrText>≈</w:instrText>
      </w:r>
      <w:r w:rsidR="00D62D86">
        <w:rPr>
          <w:rFonts w:hint="eastAsia"/>
          <w:lang w:val="en-GB"/>
        </w:rPr>
        <w:instrText>2 Gt C) are mainly marine, and bacteria (</w:instrText>
      </w:r>
      <w:r w:rsidR="00D62D86">
        <w:rPr>
          <w:rFonts w:hint="eastAsia"/>
          <w:lang w:val="en-GB"/>
        </w:rPr>
        <w:instrText>≈</w:instrText>
      </w:r>
      <w:r w:rsidR="00D62D86">
        <w:rPr>
          <w:rFonts w:hint="eastAsia"/>
          <w:lang w:val="en-GB"/>
        </w:rPr>
        <w:instrText>70 Gt C) and archaea (</w:instrText>
      </w:r>
      <w:r w:rsidR="00D62D86">
        <w:rPr>
          <w:rFonts w:hint="eastAsia"/>
          <w:lang w:val="en-GB"/>
        </w:rPr>
        <w:instrText>≈</w:instrText>
      </w:r>
      <w:r w:rsidR="00D62D86">
        <w:rPr>
          <w:rFonts w:hint="eastAsia"/>
          <w:lang w:val="en-GB"/>
        </w:rPr>
        <w:instrText xml:space="preserve">7 Gt C) are predominantly located in deep subsurface environments. We show that terrestrial biomass is about two orders of magnitude higher than marine biomass and estimate a total of </w:instrText>
      </w:r>
      <w:r w:rsidR="00D62D86">
        <w:rPr>
          <w:rFonts w:hint="eastAsia"/>
          <w:lang w:val="en-GB"/>
        </w:rPr>
        <w:instrText>≈</w:instrText>
      </w:r>
      <w:r w:rsidR="00D62D86">
        <w:rPr>
          <w:rFonts w:hint="eastAsia"/>
          <w:lang w:val="en-GB"/>
        </w:rPr>
        <w:instrText>6 Gt C of marine biota, doubling the previous estimated quantity. Our analysi</w:instrText>
      </w:r>
      <w:r w:rsidR="00D62D86">
        <w:rPr>
          <w:lang w:val="en-GB"/>
        </w:rPr>
        <w:instrText xml:space="preserve">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plants.","container-title":"Proceedings of the National Academy of Sciences","DOI":"10.1073/pnas.1711842115","ISSN":"0027-8424, 1091-6490","issue":"25","journalAbbreviation":"PNAS","language":"en","note":"PMID: 29784790","page":"6506-6511","source":"www.pnas.org","title":"The biomass distribution on Earth","volume":"115","author":[{"family":"Bar-On","given":"Yinon M."},{"family":"Phillips","given":"Rob"},{"family":"Milo","given":"Ron"}],"issued":{"date-parts":[["2018",6,19]]}}}],"schema":"https://github.com/citation-style-language/schema/raw/master/csl-citation.json"} </w:instrText>
      </w:r>
      <w:r w:rsidRPr="00D760F6">
        <w:rPr>
          <w:lang w:val="en-GB"/>
        </w:rPr>
        <w:fldChar w:fldCharType="separate"/>
      </w:r>
      <w:r w:rsidRPr="00D760F6">
        <w:rPr>
          <w:rFonts w:cs="Times New Roman"/>
        </w:rPr>
        <w:t>(Bar-On et al., 2018)</w:t>
      </w:r>
      <w:r w:rsidRPr="00D760F6">
        <w:rPr>
          <w:lang w:val="en-GB"/>
        </w:rPr>
        <w:fldChar w:fldCharType="end"/>
      </w:r>
      <w:r w:rsidRPr="00D760F6">
        <w:rPr>
          <w:lang w:val="en-GB"/>
        </w:rPr>
        <w:fldChar w:fldCharType="begin"/>
      </w:r>
      <w:r w:rsidRPr="00D760F6">
        <w:rPr>
          <w:lang w:val="en-GB"/>
        </w:rPr>
        <w:instrText xml:space="preserve"> ADDIN EN.CITE &lt;EndNote&gt;&lt;Cite&gt;&lt;Author&gt;Bar-On&lt;/Author&gt;&lt;Year&gt;2018&lt;/Year&gt;&lt;IDText&gt;The biomass distribution on Earth&lt;/IDText&gt;&lt;DisplayText&gt;(&lt;style face="italic"&gt;7&lt;/style&gt;)&lt;/DisplayText&gt;&lt;record&gt;&lt;dates&gt;&lt;pub-dates&gt;&lt;date&gt;Jun&lt;/date&gt;&lt;/pub-dates&gt;&lt;year&gt;2018&lt;/year&gt;&lt;/dates&gt;&lt;urls&gt;&lt;related-urls&gt;&lt;url&gt;&amp;lt;Go to ISI&amp;gt;://WOS:000435585200062&lt;/url&gt;&lt;/related-urls&gt;&lt;/urls&gt;&lt;isbn&gt;0027-8424&lt;/isbn&gt;&lt;titles&gt;&lt;title&gt;The biomass distribution on Earth&lt;/title&gt;&lt;secondary-title&gt;Proceedings of the National Academy of Sciences of the United States of America&lt;/secondary-title&gt;&lt;/titles&gt;&lt;pages&gt;6506-6511&lt;/pages&gt;&lt;number&gt;25&lt;/number&gt;&lt;contributors&gt;&lt;authors&gt;&lt;author&gt;Bar-On, Y. M.&lt;/author&gt;&lt;author&gt;Phillips, R.&lt;/author&gt;&lt;author&gt;Milo, R.&lt;/author&gt;&lt;/authors&gt;&lt;/contributors&gt;&lt;added-date format="utc"&gt;1547032221&lt;/added-date&gt;&lt;ref-type name="Journal Article"&gt;17&lt;/ref-type&gt;&lt;rec-number&gt;274&lt;/rec-number&gt;&lt;last-updated-date format="utc"&gt;1547032525&lt;/last-updated-date&gt;&lt;accession-num&gt;WOS:000435585200062&lt;/accession-num&gt;&lt;electronic-resource-num&gt;10.1073/pnas.1711842115&lt;/electronic-resource-num&gt;&lt;volume&gt;115&lt;/volume&gt;&lt;/record&gt;&lt;/Cite&gt;&lt;/EndNote&gt;</w:instrText>
      </w:r>
      <w:r w:rsidRPr="00D760F6">
        <w:rPr>
          <w:lang w:val="en-GB"/>
        </w:rPr>
        <w:fldChar w:fldCharType="end"/>
      </w:r>
      <w:r w:rsidRPr="00D760F6">
        <w:rPr>
          <w:lang w:val="en-GB"/>
        </w:rPr>
        <w:t xml:space="preserve">.  These large animals can store carbon through eight different ways: 1) trophic cascade carbon, 2) biomixing carbon, 3) bony fish carbonate, 4) whale pump, 5) twilight zone carbon, 6) biomass carbon, 7) deadfall carbon, 8) marine vertebrate mediated carbon, as described in </w:t>
      </w:r>
      <w:r w:rsidR="00603141">
        <w:rPr>
          <w:lang w:val="en-GB"/>
        </w:rPr>
        <w:fldChar w:fldCharType="begin"/>
      </w:r>
      <w:r w:rsidR="00603141">
        <w:rPr>
          <w:lang w:val="en-GB"/>
        </w:rPr>
        <w:instrText xml:space="preserve"> REF _Ref64658484 \h </w:instrText>
      </w:r>
      <w:r w:rsidR="00603141">
        <w:rPr>
          <w:lang w:val="en-GB"/>
        </w:rPr>
      </w:r>
      <w:r w:rsidR="00603141">
        <w:rPr>
          <w:lang w:val="en-GB"/>
        </w:rPr>
        <w:fldChar w:fldCharType="separate"/>
      </w:r>
      <w:r w:rsidR="00603141">
        <w:t xml:space="preserve">Figure </w:t>
      </w:r>
      <w:r w:rsidR="00603141">
        <w:rPr>
          <w:noProof/>
        </w:rPr>
        <w:t>1</w:t>
      </w:r>
      <w:r w:rsidR="00603141">
        <w:t>.</w:t>
      </w:r>
      <w:r w:rsidR="00603141">
        <w:rPr>
          <w:noProof/>
        </w:rPr>
        <w:t>2</w:t>
      </w:r>
      <w:r w:rsidR="00603141">
        <w:rPr>
          <w:lang w:val="en-GB"/>
        </w:rPr>
        <w:fldChar w:fldCharType="end"/>
      </w:r>
      <w:r w:rsidRPr="00D760F6">
        <w:rPr>
          <w:lang w:val="en-GB"/>
        </w:rPr>
        <w:t>:</w:t>
      </w:r>
    </w:p>
    <w:p w14:paraId="38F6720E" w14:textId="77777777" w:rsidR="00603141" w:rsidRDefault="004E692F" w:rsidP="00603141">
      <w:pPr>
        <w:keepNext/>
      </w:pPr>
      <w:r w:rsidRPr="00C35E15">
        <w:rPr>
          <w:noProof/>
          <w:sz w:val="24"/>
          <w:lang w:val="en-GB"/>
        </w:rPr>
        <w:lastRenderedPageBreak/>
        <w:drawing>
          <wp:inline distT="0" distB="0" distL="0" distR="0" wp14:anchorId="2F8CD2CE" wp14:editId="487FFDA8">
            <wp:extent cx="6268720" cy="633643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3842" cy="6341615"/>
                    </a:xfrm>
                    <a:prstGeom prst="rect">
                      <a:avLst/>
                    </a:prstGeom>
                    <a:noFill/>
                    <a:ln>
                      <a:noFill/>
                    </a:ln>
                  </pic:spPr>
                </pic:pic>
              </a:graphicData>
            </a:graphic>
          </wp:inline>
        </w:drawing>
      </w:r>
    </w:p>
    <w:p w14:paraId="3FE2AD99" w14:textId="0CB78A9C" w:rsidR="004E692F" w:rsidRDefault="00603141" w:rsidP="00603141">
      <w:pPr>
        <w:pStyle w:val="Caption"/>
        <w:jc w:val="center"/>
        <w:rPr>
          <w:sz w:val="24"/>
          <w:lang w:val="en-GB"/>
        </w:rPr>
      </w:pPr>
      <w:bookmarkStart w:id="9" w:name="_Ref64658484"/>
      <w:bookmarkStart w:id="10" w:name="_Toc66271498"/>
      <w:r>
        <w:t xml:space="preserve">Figure </w:t>
      </w:r>
      <w:r>
        <w:fldChar w:fldCharType="begin"/>
      </w:r>
      <w:r>
        <w:instrText>STYLEREF 1 \s</w:instrText>
      </w:r>
      <w:r>
        <w:fldChar w:fldCharType="separate"/>
      </w:r>
      <w:r w:rsidR="004D3210">
        <w:rPr>
          <w:noProof/>
        </w:rPr>
        <w:t>1</w:t>
      </w:r>
      <w:r>
        <w:fldChar w:fldCharType="end"/>
      </w:r>
      <w:r>
        <w:t>.</w:t>
      </w:r>
      <w:r>
        <w:fldChar w:fldCharType="begin"/>
      </w:r>
      <w:r>
        <w:instrText>SEQ Figure \* ARABIC \s 1</w:instrText>
      </w:r>
      <w:r>
        <w:fldChar w:fldCharType="separate"/>
      </w:r>
      <w:r w:rsidR="004D3210">
        <w:rPr>
          <w:noProof/>
        </w:rPr>
        <w:t>2</w:t>
      </w:r>
      <w:r>
        <w:fldChar w:fldCharType="end"/>
      </w:r>
      <w:bookmarkEnd w:id="9"/>
      <w:r>
        <w:t xml:space="preserve">. </w:t>
      </w:r>
      <w:r w:rsidRPr="000D5D56">
        <w:t>A conceptual model of marine vertebrate carbon services (Lutz &amp; Martin, 2014).</w:t>
      </w:r>
      <w:bookmarkEnd w:id="10"/>
    </w:p>
    <w:p w14:paraId="5B116FA6" w14:textId="1FFFF2E3" w:rsidR="004E692F" w:rsidRPr="00D760F6" w:rsidRDefault="00123F9D" w:rsidP="004E692F">
      <w:pPr>
        <w:ind w:firstLine="720"/>
        <w:rPr>
          <w:lang w:val="en-GB"/>
        </w:rPr>
      </w:pPr>
      <w:r>
        <w:rPr>
          <w:lang w:val="en-GB"/>
        </w:rPr>
        <w:t xml:space="preserve">The </w:t>
      </w:r>
      <w:r w:rsidR="004E692F" w:rsidRPr="00D760F6">
        <w:rPr>
          <w:lang w:val="en-GB"/>
        </w:rPr>
        <w:t>biomass carbon and deadfall carbon ha</w:t>
      </w:r>
      <w:r w:rsidR="004E692F">
        <w:rPr>
          <w:lang w:val="en-GB"/>
        </w:rPr>
        <w:t>ve</w:t>
      </w:r>
      <w:r w:rsidR="004E692F" w:rsidRPr="00D760F6">
        <w:rPr>
          <w:lang w:val="en-GB"/>
        </w:rPr>
        <w:t xml:space="preserve"> been quantified globally both for large fish </w:t>
      </w:r>
      <w:r w:rsidR="00004129">
        <w:rPr>
          <w:lang w:val="en-GB"/>
        </w:rPr>
        <w:fldChar w:fldCharType="begin"/>
      </w:r>
      <w:r w:rsidR="00D62D86">
        <w:rPr>
          <w:lang w:val="en-GB"/>
        </w:rPr>
        <w:instrText xml:space="preserve"> ADDIN ZOTERO_ITEM CSL_CITATION {"citationID":"a2o1opdjquv","properties":{"formattedCitation":"(Mariani et al., 2020)","plainCitation":"(Mariani et al., 2020)","noteIndex":0},"citationItems":[{"id":2944,"uris":["http://zotero.org/groups/2530313/items/4A8YDN9A"],"uri":["http://zotero.org/groups/2530313/items/4A8YDN9A"],"itemData":{"id":2944,"type":"article-journal","abstract":"Contrary to most terrestrial organisms, which release their carbon into the atmosphere after death, carcasses of large marine fish sink and sequester carbon in the deep ocean. Yet, fisheries have extracted a massive amount of this “blue carbon,” contributing to additional atmospheric CO2 emissions. Here, we used historical catches and fuel consumption to show that ocean fisheries have released a minimum of 0.73 billion metric tons of CO2 (GtCO2) in the atmosphere since 1950. Globally, 43.5% of the blue carbon extracted by fisheries in the high seas comes from areas that would be economically unprofitable without subsidies. Limiting blue carbon extraction by fisheries, particularly on unprofitable areas, would reduce CO2 emissions by burning less fuel and reactivating a natural carbon pump through the rebuilding of fish stocks and the increase of carcasses deadfall.\nRemoving large fish from the ocean limits blue carbon sequestration through the sinking of their carcasses.\nRemoving large fish from the ocean limits blue carbon sequestration through the sinking of their carcasses.","container-title":"Science Advances","DOI":"10.1126/sciadv.abb4848","ISSN":"2375-2548","issue":"44","language":"en","note":"publisher: American Association for the Advancement of Science\nsection: Research Article\nPMID: 33115738","page":"eabb4848","source":"advances.sciencemag.org","title":"Let more big fish sink: Fisheries prevent blue carbon sequestration—half in unprofitable areas","title-short":"Let more big fish sink","volume":"6","author":[{"family":"Mariani","given":"Gaël"},{"family":"Cheung","given":"William W. L."},{"family":"Lyet","given":"Arnaud"},{"family":"Sala","given":"Enric"},{"family":"Mayorga","given":"Juan"},{"family":"Velez","given":"Laure"},{"family":"Gaines","given":"Steven D."},{"family":"Dejean","given":"Tony"},{"family":"Troussellier","given":"Marc"},{"family":"Mouillot","given":"David"}],"issued":{"date-parts":[["2020",10,1]]}}}],"schema":"https://github.com/citation-style-language/schema/raw/master/csl-citation.json"} </w:instrText>
      </w:r>
      <w:r w:rsidR="00004129">
        <w:rPr>
          <w:lang w:val="en-GB"/>
        </w:rPr>
        <w:fldChar w:fldCharType="separate"/>
      </w:r>
      <w:r w:rsidR="00264150" w:rsidRPr="00264150">
        <w:rPr>
          <w:rFonts w:cs="Times New Roman"/>
          <w:szCs w:val="24"/>
        </w:rPr>
        <w:t>(Mariani et al., 2020)</w:t>
      </w:r>
      <w:r w:rsidR="00004129">
        <w:rPr>
          <w:lang w:val="en-GB"/>
        </w:rPr>
        <w:fldChar w:fldCharType="end"/>
      </w:r>
      <w:r w:rsidR="00004129">
        <w:rPr>
          <w:lang w:val="en-GB"/>
        </w:rPr>
        <w:t xml:space="preserve"> </w:t>
      </w:r>
      <w:r w:rsidR="004E692F" w:rsidRPr="00D760F6">
        <w:rPr>
          <w:lang w:val="en-GB"/>
        </w:rPr>
        <w:t xml:space="preserve">and marine mammals </w:t>
      </w:r>
      <w:r w:rsidR="004E692F" w:rsidRPr="00D760F6">
        <w:rPr>
          <w:lang w:val="en-GB"/>
        </w:rPr>
        <w:fldChar w:fldCharType="begin"/>
      </w:r>
      <w:r w:rsidR="00D62D86">
        <w:rPr>
          <w:lang w:val="en-GB"/>
        </w:rPr>
        <w:instrText xml:space="preserve"> ADDIN ZOTERO_ITEM CSL_CITATION {"citationID":"lXRNDjxp","properties":{"formattedCitation":"(Pershing et al., 2010)","plainCitation":"(Pershing et al., 2010)","noteIndex":0},"citationItems":[{"id":2245,"uris":["http://zotero.org/groups/2530313/items/EYXMNIJP"],"uri":["http://zotero.org/groups/2530313/items/EYXMNIJP"],"itemData":{"id":2245,"type":"article-journal","abstract":"Background Humans have reduced the abundance of many large marine vertebrates, including whales, large fish, and sharks, to only a small percentage of their pre-exploitation levels. Industrial fishing and whaling also tended to preferentially harvest the largest species and largest individuals within a population. We consider the consequences of removing these animals on the ocean's ability to store carbon. Methodology/Principal Findings Because body size is critical to our arguments, our analysis focuses on populations of baleen whales. Using reconstructions of pre-whaling and modern abundances, we consider the impact of whaling on the amount of carbon stored in living whales and on the amount of carbon exported to the deep sea by sinking whale carcasses. Populations of large baleen whales now store 9.1×106 tons less carbon than before whaling. Some of the lost storage has been offset by increases in smaller competitors; however, due to the relative metabolic efficiency of larger organisms, a shift toward smaller animals could decrease the total community biomass by 30% or more. Because of their large size and few predators, whales and other large marine vertebrates can efficiently export carbon from the surface waters to the deep sea. We estimate that rebuilding whale populations would remove 1.6×105 tons of carbon each year through sinking whale carcasses. Conclusions/Significance Even though fish and whales are only a small portion of the ocean's overall biomass, fishing and whaling have altered the ocean's ability to store and sequester carbon. Although these changes are small relative to the total ocean carbon sink, rebuilding populations of fish and whales would be comparable to other carbon management schemes, including ocean iron fertilization.","container-title":"PLOS ONE","DOI":"10.1371/journal.pone.0012444","ISSN":"1932-6203","issue":"8","journalAbbreviation":"PLOS ONE","language":"en","note":"publisher: Public Library of Science","page":"e12444","source":"PLoS Journals","title":"The Impact of Whaling on the Ocean Carbon Cycle: Why Bigger Was Better","title-short":"The Impact of Whaling on the Ocean Carbon Cycle","volume":"5","author":[{"family":"Pershing","given":"Andrew J."},{"family":"Christensen","given":"Line B."},{"family":"Record","given":"Nicholas R."},{"family":"Sherwood","given":"Graham D."},{"family":"Stetson","given":"Peter B."}],"issued":{"date-parts":[["2010",8,26]]}}}],"schema":"https://github.com/citation-style-language/schema/raw/master/csl-citation.json"} </w:instrText>
      </w:r>
      <w:r w:rsidR="004E692F" w:rsidRPr="00D760F6">
        <w:rPr>
          <w:lang w:val="en-GB"/>
        </w:rPr>
        <w:fldChar w:fldCharType="separate"/>
      </w:r>
      <w:r w:rsidR="004E692F" w:rsidRPr="00D760F6">
        <w:rPr>
          <w:rFonts w:cs="Times New Roman"/>
        </w:rPr>
        <w:t>(Pershing et al., 2010)</w:t>
      </w:r>
      <w:r w:rsidR="004E692F" w:rsidRPr="00D760F6">
        <w:rPr>
          <w:lang w:val="en-GB"/>
        </w:rPr>
        <w:fldChar w:fldCharType="end"/>
      </w:r>
      <w:r w:rsidR="004E692F" w:rsidRPr="00D760F6">
        <w:rPr>
          <w:lang w:val="en-GB"/>
        </w:rPr>
        <w:t>.</w:t>
      </w:r>
      <w:r w:rsidR="00004129">
        <w:rPr>
          <w:lang w:val="en-GB"/>
        </w:rPr>
        <w:fldChar w:fldCharType="begin"/>
      </w:r>
      <w:r w:rsidR="00D62D86">
        <w:rPr>
          <w:lang w:val="en-GB"/>
        </w:rPr>
        <w:instrText xml:space="preserve"> ADDIN ZOTERO_ITEM CSL_CITATION {"citationID":"alpl68e5p6","properties":{"formattedCitation":"(Mariani et al., 2020)","plainCitation":"(Mariani et al., 2020)","noteIndex":0},"citationItems":[{"id":2944,"uris":["http://zotero.org/groups/2530313/items/4A8YDN9A"],"uri":["http://zotero.org/groups/2530313/items/4A8YDN9A"],"itemData":{"id":2944,"type":"article-journal","abstract":"Contrary to most terrestrial organisms, which release their carbon into the atmosphere after death, carcasses of large marine fish sink and sequester carbon in the deep ocean. Yet, fisheries have extracted a massive amount of this “blue carbon,” contributing to additional atmospheric CO2 emissions. Here, we used historical catches and fuel consumption to show that ocean fisheries have released a minimum of 0.73 billion metric tons of CO2 (GtCO2) in the atmosphere since 1950. Globally, 43.5% of the blue carbon extracted by fisheries in the high seas comes from areas that would be economically unprofitable without subsidies. Limiting blue carbon extraction by fisheries, particularly on unprofitable areas, would reduce CO2 emissions by burning less fuel and reactivating a natural carbon pump through the rebuilding of fish stocks and the increase of carcasses deadfall.\nRemoving large fish from the ocean limits blue carbon sequestration through the sinking of their carcasses.\nRemoving large fish from the ocean limits blue carbon sequestration through the sinking of their carcasses.","container-title":"Science Advances","DOI":"10.1126/sciadv.abb4848","ISSN":"2375-2548","issue":"44","language":"en","note":"publisher: American Association for the Advancement of Science\nsection: Research Article\nPMID: 33115738","page":"eabb4848","source":"advances.sciencemag.org","title":"Let more big fish sink: Fisheries prevent blue carbon sequestration—half in unprofitable areas","title-short":"Let more big fish sink","volume":"6","author":[{"family":"Mariani","given":"Gaël"},{"family":"Cheung","given":"William W. L."},{"family":"Lyet","given":"Arnaud"},{"family":"Sala","given":"Enric"},{"family":"Mayorga","given":"Juan"},{"family":"Velez","given":"Laure"},{"family":"Gaines","given":"Steven D."},{"family":"Dejean","given":"Tony"},{"family":"Troussellier","given":"Marc"},{"family":"Mouillot","given":"David"}],"issued":{"date-parts":[["2020",10,1]]}}}],"schema":"https://github.com/citation-style-language/schema/raw/master/csl-citation.json"} </w:instrText>
      </w:r>
      <w:r w:rsidR="00004129">
        <w:rPr>
          <w:lang w:val="en-GB"/>
        </w:rPr>
        <w:fldChar w:fldCharType="separate"/>
      </w:r>
      <w:r w:rsidR="00264150" w:rsidRPr="00264150">
        <w:rPr>
          <w:rFonts w:cs="Times New Roman"/>
          <w:szCs w:val="24"/>
        </w:rPr>
        <w:t>(Mariani et al., 2020)</w:t>
      </w:r>
      <w:r w:rsidR="00004129">
        <w:rPr>
          <w:lang w:val="en-GB"/>
        </w:rPr>
        <w:fldChar w:fldCharType="end"/>
      </w:r>
      <w:r w:rsidR="004E692F" w:rsidRPr="00D760F6">
        <w:rPr>
          <w:lang w:val="en-GB"/>
        </w:rPr>
        <w:t xml:space="preserve"> estimated </w:t>
      </w:r>
      <w:r w:rsidR="00BE72FB">
        <w:rPr>
          <w:lang w:val="en-GB"/>
        </w:rPr>
        <w:t xml:space="preserve">the </w:t>
      </w:r>
      <w:r w:rsidR="004E692F" w:rsidRPr="00D760F6">
        <w:rPr>
          <w:lang w:val="en-GB"/>
        </w:rPr>
        <w:t xml:space="preserve">capacity of large </w:t>
      </w:r>
      <w:r w:rsidR="003B008E">
        <w:rPr>
          <w:lang w:val="en-GB"/>
        </w:rPr>
        <w:t xml:space="preserve">pelagic </w:t>
      </w:r>
      <w:r w:rsidR="004E692F" w:rsidRPr="00D760F6">
        <w:rPr>
          <w:lang w:val="en-GB"/>
        </w:rPr>
        <w:t>fish to sequester carbon in the deep sea after their natural death and how this capacity had decreased due to global fishing.</w:t>
      </w:r>
      <w:r w:rsidR="003B008E">
        <w:rPr>
          <w:lang w:val="en-GB"/>
        </w:rPr>
        <w:t xml:space="preserve"> These l</w:t>
      </w:r>
      <w:r w:rsidR="004E692F" w:rsidRPr="00D760F6">
        <w:rPr>
          <w:lang w:val="en-GB"/>
        </w:rPr>
        <w:t xml:space="preserve">arge </w:t>
      </w:r>
      <w:r w:rsidR="003B008E">
        <w:rPr>
          <w:lang w:val="en-GB"/>
        </w:rPr>
        <w:t xml:space="preserve">pelagic </w:t>
      </w:r>
      <w:r w:rsidR="004E692F" w:rsidRPr="00D760F6">
        <w:rPr>
          <w:lang w:val="en-GB"/>
        </w:rPr>
        <w:t>fish included dense and large-bodied (&gt; 30 cm in total length) fusiform fish species, including most tunas, mackerels, sharks and billfishes, since their carcasses are most likely to sink rapidly</w:t>
      </w:r>
      <w:r w:rsidR="00BE72FB">
        <w:rPr>
          <w:lang w:val="en-GB"/>
        </w:rPr>
        <w:t>. Landings of these large-bodied fish</w:t>
      </w:r>
      <w:r w:rsidR="004E692F">
        <w:rPr>
          <w:lang w:val="en-GB"/>
        </w:rPr>
        <w:t xml:space="preserve"> represent</w:t>
      </w:r>
      <w:r w:rsidR="004E692F" w:rsidRPr="00D760F6">
        <w:rPr>
          <w:lang w:val="en-GB"/>
        </w:rPr>
        <w:t xml:space="preserve"> only 9.5% of the total </w:t>
      </w:r>
      <w:r w:rsidR="004E692F">
        <w:rPr>
          <w:lang w:val="en-GB"/>
        </w:rPr>
        <w:t xml:space="preserve">fish </w:t>
      </w:r>
      <w:r w:rsidR="004E692F" w:rsidRPr="00D760F6">
        <w:rPr>
          <w:lang w:val="en-GB"/>
        </w:rPr>
        <w:lastRenderedPageBreak/>
        <w:t>catches in 2014. Based on their analysis, since 1950</w:t>
      </w:r>
      <w:r w:rsidR="00BE72FB">
        <w:rPr>
          <w:lang w:val="en-GB"/>
        </w:rPr>
        <w:t>, the</w:t>
      </w:r>
      <w:r w:rsidR="004E692F" w:rsidRPr="00D760F6">
        <w:rPr>
          <w:lang w:val="en-GB"/>
        </w:rPr>
        <w:t xml:space="preserve"> world’s fishing fleets have extracted 318.4 Mt of</w:t>
      </w:r>
      <w:r w:rsidR="004E692F">
        <w:rPr>
          <w:lang w:val="en-GB"/>
        </w:rPr>
        <w:t xml:space="preserve"> </w:t>
      </w:r>
      <w:r w:rsidR="004E692F" w:rsidRPr="00D760F6">
        <w:rPr>
          <w:lang w:val="en-GB"/>
        </w:rPr>
        <w:t>large fish from the ocean, and prevented the sequestration of 21.8 ± 4.4 Mt carbon from fish bodies into the deep sea</w:t>
      </w:r>
      <w:r w:rsidR="005D27B3">
        <w:rPr>
          <w:lang w:val="en-GB"/>
        </w:rPr>
        <w:t xml:space="preserve"> </w:t>
      </w:r>
      <w:r w:rsidR="005D27B3">
        <w:rPr>
          <w:lang w:val="en-GB"/>
        </w:rPr>
        <w:fldChar w:fldCharType="begin"/>
      </w:r>
      <w:r w:rsidR="00D62D86">
        <w:rPr>
          <w:lang w:val="en-GB"/>
        </w:rPr>
        <w:instrText xml:space="preserve"> ADDIN ZOTERO_ITEM CSL_CITATION {"citationID":"a9a6680pv0","properties":{"formattedCitation":"(Mariani et al., 2020)","plainCitation":"(Mariani et al., 2020)","noteIndex":0},"citationItems":[{"id":2944,"uris":["http://zotero.org/groups/2530313/items/4A8YDN9A"],"uri":["http://zotero.org/groups/2530313/items/4A8YDN9A"],"itemData":{"id":2944,"type":"article-journal","abstract":"Contrary to most terrestrial organisms, which release their carbon into the atmosphere after death, carcasses of large marine fish sink and sequester carbon in the deep ocean. Yet, fisheries have extracted a massive amount of this “blue carbon,” contributing to additional atmospheric CO2 emissions. Here, we used historical catches and fuel consumption to show that ocean fisheries have released a minimum of 0.73 billion metric tons of CO2 (GtCO2) in the atmosphere since 1950. Globally, 43.5% of the blue carbon extracted by fisheries in the high seas com</w:instrText>
      </w:r>
      <w:r w:rsidR="00D62D86" w:rsidRPr="005D57F4">
        <w:rPr>
          <w:lang w:val="pl-PL"/>
        </w:rPr>
        <w:instrText>es from areas that would be economically unprofitable without subsidies. Limiting blue carbon extraction by fisheries, particularly on unprofitable areas, would reduce CO2 emissions by burning less fuel and reactivating a natural carbon pump through the rebuilding of fish stocks and the increase of carcasses deadfall.\nRemoving large fish from the ocea</w:instrText>
      </w:r>
      <w:r w:rsidR="00D62D86" w:rsidRPr="00D62D86">
        <w:rPr>
          <w:lang w:val="pl-PL"/>
        </w:rPr>
        <w:instrText xml:space="preserve">n limits blue carbon sequestration through the sinking of their carcasses.\nRemoving large fish from the ocean limits blue carbon sequestration through the sinking of their carcasses.","container-title":"Science Advances","DOI":"10.1126/sciadv.abb4848","ISSN":"2375-2548","issue":"44","language":"en","note":"publisher: American Association for the Advancement of Science\nsection: Research Article\nPMID: 33115738","page":"eabb4848","source":"advances.sciencemag.org","title":"Let more big fish sink: Fisheries prevent blue carbon sequestration—half in unprofitable areas","title-short":"Let more big fish sink","volume":"6","author":[{"family":"Mariani","given":"Gaël"},{"family":"Cheung","given":"William W. L."},{"family":"Lyet","given":"Arnaud"},{"family":"Sala","given":"Enric"},{"family":"Mayorga","given":"Juan"},{"family":"Velez","given":"Laure"},{"family":"Gaines","given":"Steven D."},{"family":"Dejean","given":"Tony"},{"family":"Troussellier","given":"Marc"},{"family":"Mouillot","given":"David"}],"issued":{"date-parts":[["2020",10,1]]}}}],"schema":"https://github.com/citation-style-language/schema/raw/master/csl-citation.json"} </w:instrText>
      </w:r>
      <w:r w:rsidR="005D27B3">
        <w:rPr>
          <w:lang w:val="en-GB"/>
        </w:rPr>
        <w:fldChar w:fldCharType="separate"/>
      </w:r>
      <w:r w:rsidR="00A03983" w:rsidRPr="00A03983">
        <w:rPr>
          <w:rFonts w:cs="Times New Roman"/>
          <w:szCs w:val="24"/>
          <w:lang w:val="pl-PL"/>
        </w:rPr>
        <w:t>(</w:t>
      </w:r>
      <w:proofErr w:type="spellStart"/>
      <w:r w:rsidR="00A03983" w:rsidRPr="00A03983">
        <w:rPr>
          <w:rFonts w:cs="Times New Roman"/>
          <w:szCs w:val="24"/>
          <w:lang w:val="pl-PL"/>
        </w:rPr>
        <w:t>Mariani</w:t>
      </w:r>
      <w:proofErr w:type="spellEnd"/>
      <w:r w:rsidR="00A03983" w:rsidRPr="00A03983">
        <w:rPr>
          <w:rFonts w:cs="Times New Roman"/>
          <w:szCs w:val="24"/>
          <w:lang w:val="pl-PL"/>
        </w:rPr>
        <w:t xml:space="preserve"> et al., 2020)</w:t>
      </w:r>
      <w:r w:rsidR="005D27B3">
        <w:rPr>
          <w:lang w:val="en-GB"/>
        </w:rPr>
        <w:fldChar w:fldCharType="end"/>
      </w:r>
      <w:r w:rsidR="004E692F" w:rsidRPr="00A03983">
        <w:rPr>
          <w:lang w:val="pl-PL"/>
        </w:rPr>
        <w:t xml:space="preserve">. </w:t>
      </w:r>
      <w:r w:rsidR="004E692F" w:rsidRPr="00D760F6">
        <w:rPr>
          <w:lang w:val="en-GB"/>
        </w:rPr>
        <w:fldChar w:fldCharType="begin"/>
      </w:r>
      <w:r w:rsidR="00D62D86">
        <w:rPr>
          <w:lang w:val="pl-PL"/>
        </w:rPr>
        <w:instrText xml:space="preserve"> ADDIN ZOTERO_ITEM CSL_CITATION {"citationID":"5mK9EZzj","properties":{"formattedCitation":"(Pershing et al., 2010)","plainCitation":"(Pershing et al., 2010)","noteIndex":0},"citationItems":[{"id":2245,"uris":["http://zotero.org/groups/2530313/items/EYXMNIJP"],"uri":["http://zotero.org/groups/2530313/items/EYXMNIJP"],"itemData":{"id":2245,"type":"article-journal","abstract":"Background Humans have reduced the abundance of many large marine vertebrates, including whales, large fish, and sharks, to only a small percentage of their pre-exploitation levels. Industrial fishing and whaling also tended to preferentially harvest the largest species and largest individuals within a population. We consider the consequences of removing these animals on the ocean's ability to store carbon. Methodology/Principal Findings Because body size is critical to our arguments, our analysis focuses on populations of baleen whales. Using reconstructions of pre-whaling and modern abundances, we consider the impact of whaling on the amount of carbon stored in living whales and on the amount of carbon exported to the deep sea by sinking whale carcasses. Populations of large baleen whales now store 9.1×106 tons less carbon than before whaling. Some of the lost storage has been offset by increases in smaller competitors; however, due to the relative metabolic efficiency of larger organisms, a shift toward smaller animals could decrease the total community biomass by 30% or more. Because of their large size and few predators, whales and other large marine vertebrates can efficiently export carbon from the surface waters to the deep sea. We estimate that rebuilding whale populations would remove 1.6×105 tons of carbon each year through sinking whale carcasses. Conclusions/Significance Even though fish and whales are only a small portion of the ocean's overall biomass, fishing and whaling have altered the ocean's ability to store and sequester carbon. Although these changes are small relative to the total ocean carbon sink, rebuilding populations of fish and whales would be comparable to other carbon management schemes, including ocean iron fertilization.","container-title":"PLOS ONE","DOI":"10.1371/journal.pone.0012444","ISSN":"1932-6203","issue":"8","journalAbbreviation":"PLOS ONE","language":"en","note":"publisher: Public Library of Science","page":"e12444","source":"PLoS Journals","title":"The Impact of Whaling on the Ocean Carbon Cycle: Why Bigger Was Better","title-short":"The Impact of Whaling on the Ocean Carbon Cycle","volume":"5","author":[{"family":"Pershing","given":"Andrew J."},{"family":"Christensen","given":"Line B."},{"family":"Record","given":"Nicholas R."},{"family":"Sherwood","given":"Graham D."},{"family":"Stetson","given":"Peter B."}],"issued":{"date-parts":[["2010",8,26]]}}}],"schema":"https://github.com/citation-style-language/schema/raw/master/csl-citation.json"} </w:instrText>
      </w:r>
      <w:r w:rsidR="004E692F" w:rsidRPr="00D760F6">
        <w:rPr>
          <w:lang w:val="en-GB"/>
        </w:rPr>
        <w:fldChar w:fldCharType="separate"/>
      </w:r>
      <w:r w:rsidR="004E692F" w:rsidRPr="00A03983">
        <w:rPr>
          <w:rFonts w:cs="Times New Roman"/>
          <w:lang w:val="pl-PL"/>
        </w:rPr>
        <w:t>(Pershing et al., 2010)</w:t>
      </w:r>
      <w:r w:rsidR="004E692F" w:rsidRPr="00D760F6">
        <w:rPr>
          <w:lang w:val="en-GB"/>
        </w:rPr>
        <w:fldChar w:fldCharType="end"/>
      </w:r>
      <w:r w:rsidR="004E692F" w:rsidRPr="00A03983">
        <w:rPr>
          <w:lang w:val="pl-PL"/>
        </w:rPr>
        <w:t xml:space="preserve"> </w:t>
      </w:r>
      <w:proofErr w:type="spellStart"/>
      <w:r w:rsidR="004E692F" w:rsidRPr="00A03983">
        <w:rPr>
          <w:lang w:val="pl-PL"/>
        </w:rPr>
        <w:t>estimated</w:t>
      </w:r>
      <w:proofErr w:type="spellEnd"/>
      <w:r w:rsidR="004E692F" w:rsidRPr="00A03983">
        <w:rPr>
          <w:lang w:val="pl-PL"/>
        </w:rPr>
        <w:t xml:space="preserve"> </w:t>
      </w:r>
      <w:proofErr w:type="spellStart"/>
      <w:r w:rsidR="004E692F" w:rsidRPr="00A03983">
        <w:rPr>
          <w:lang w:val="pl-PL"/>
        </w:rPr>
        <w:t>that</w:t>
      </w:r>
      <w:proofErr w:type="spellEnd"/>
      <w:r w:rsidR="004E692F" w:rsidRPr="00A03983">
        <w:rPr>
          <w:lang w:val="pl-PL"/>
        </w:rPr>
        <w:t xml:space="preserve"> </w:t>
      </w:r>
      <w:proofErr w:type="spellStart"/>
      <w:r w:rsidR="004E692F" w:rsidRPr="00A03983">
        <w:rPr>
          <w:lang w:val="pl-PL"/>
        </w:rPr>
        <w:t>rebuilding</w:t>
      </w:r>
      <w:proofErr w:type="spellEnd"/>
      <w:r w:rsidR="004E692F" w:rsidRPr="00A03983">
        <w:rPr>
          <w:lang w:val="pl-PL"/>
        </w:rPr>
        <w:t xml:space="preserve"> </w:t>
      </w:r>
      <w:proofErr w:type="spellStart"/>
      <w:r w:rsidR="004E692F" w:rsidRPr="00A03983">
        <w:rPr>
          <w:lang w:val="pl-PL"/>
        </w:rPr>
        <w:t>whale</w:t>
      </w:r>
      <w:proofErr w:type="spellEnd"/>
      <w:r w:rsidR="004E692F" w:rsidRPr="00A03983">
        <w:rPr>
          <w:lang w:val="pl-PL"/>
        </w:rPr>
        <w:t xml:space="preserve"> </w:t>
      </w:r>
      <w:proofErr w:type="spellStart"/>
      <w:r w:rsidR="004E692F" w:rsidRPr="00A03983">
        <w:rPr>
          <w:lang w:val="pl-PL"/>
        </w:rPr>
        <w:t>populations</w:t>
      </w:r>
      <w:proofErr w:type="spellEnd"/>
      <w:r w:rsidR="004E692F" w:rsidRPr="00A03983">
        <w:rPr>
          <w:lang w:val="pl-PL"/>
        </w:rPr>
        <w:t xml:space="preserve"> to the </w:t>
      </w:r>
      <w:proofErr w:type="spellStart"/>
      <w:r w:rsidR="004E692F" w:rsidRPr="00A03983">
        <w:rPr>
          <w:lang w:val="pl-PL"/>
        </w:rPr>
        <w:t>pre-whaling</w:t>
      </w:r>
      <w:proofErr w:type="spellEnd"/>
      <w:r w:rsidR="004E692F" w:rsidRPr="00A03983">
        <w:rPr>
          <w:lang w:val="pl-PL"/>
        </w:rPr>
        <w:t xml:space="preserve"> </w:t>
      </w:r>
      <w:proofErr w:type="spellStart"/>
      <w:r w:rsidR="004E692F" w:rsidRPr="00A03983">
        <w:rPr>
          <w:lang w:val="pl-PL"/>
        </w:rPr>
        <w:t>levels</w:t>
      </w:r>
      <w:proofErr w:type="spellEnd"/>
      <w:r w:rsidR="004E692F" w:rsidRPr="00A03983">
        <w:rPr>
          <w:lang w:val="pl-PL"/>
        </w:rPr>
        <w:t xml:space="preserve"> </w:t>
      </w:r>
      <w:proofErr w:type="spellStart"/>
      <w:r w:rsidR="004E692F" w:rsidRPr="00A03983">
        <w:rPr>
          <w:lang w:val="pl-PL"/>
        </w:rPr>
        <w:t>would</w:t>
      </w:r>
      <w:proofErr w:type="spellEnd"/>
      <w:r w:rsidR="004E692F" w:rsidRPr="00A03983">
        <w:rPr>
          <w:lang w:val="pl-PL"/>
        </w:rPr>
        <w:t xml:space="preserve"> </w:t>
      </w:r>
      <w:proofErr w:type="spellStart"/>
      <w:r w:rsidR="004E692F" w:rsidRPr="00A03983">
        <w:rPr>
          <w:lang w:val="pl-PL"/>
        </w:rPr>
        <w:t>remove</w:t>
      </w:r>
      <w:proofErr w:type="spellEnd"/>
      <w:r w:rsidR="004E692F" w:rsidRPr="00A03983">
        <w:rPr>
          <w:lang w:val="pl-PL"/>
        </w:rPr>
        <w:t xml:space="preserve"> 0.2 Mt of </w:t>
      </w:r>
      <w:proofErr w:type="spellStart"/>
      <w:r w:rsidR="004E692F" w:rsidRPr="00A03983">
        <w:rPr>
          <w:lang w:val="pl-PL"/>
        </w:rPr>
        <w:t>carbon</w:t>
      </w:r>
      <w:proofErr w:type="spellEnd"/>
      <w:r w:rsidR="004E692F" w:rsidRPr="00A03983">
        <w:rPr>
          <w:lang w:val="pl-PL"/>
        </w:rPr>
        <w:t xml:space="preserve"> </w:t>
      </w:r>
      <w:proofErr w:type="spellStart"/>
      <w:r w:rsidR="004E692F" w:rsidRPr="00A03983">
        <w:rPr>
          <w:lang w:val="pl-PL"/>
        </w:rPr>
        <w:t>each</w:t>
      </w:r>
      <w:proofErr w:type="spellEnd"/>
      <w:r w:rsidR="004E692F" w:rsidRPr="00A03983">
        <w:rPr>
          <w:lang w:val="pl-PL"/>
        </w:rPr>
        <w:t xml:space="preserve"> </w:t>
      </w:r>
      <w:proofErr w:type="spellStart"/>
      <w:r w:rsidR="004E692F" w:rsidRPr="00A03983">
        <w:rPr>
          <w:lang w:val="pl-PL"/>
        </w:rPr>
        <w:t>year</w:t>
      </w:r>
      <w:proofErr w:type="spellEnd"/>
      <w:r w:rsidR="004E692F" w:rsidRPr="00A03983">
        <w:rPr>
          <w:lang w:val="pl-PL"/>
        </w:rPr>
        <w:t xml:space="preserve"> </w:t>
      </w:r>
      <w:proofErr w:type="spellStart"/>
      <w:r w:rsidR="004E692F" w:rsidRPr="00A03983">
        <w:rPr>
          <w:lang w:val="pl-PL"/>
        </w:rPr>
        <w:t>through</w:t>
      </w:r>
      <w:proofErr w:type="spellEnd"/>
      <w:r w:rsidR="004E692F" w:rsidRPr="00A03983">
        <w:rPr>
          <w:lang w:val="pl-PL"/>
        </w:rPr>
        <w:t xml:space="preserve"> </w:t>
      </w:r>
      <w:proofErr w:type="spellStart"/>
      <w:r w:rsidR="004E692F" w:rsidRPr="00A03983">
        <w:rPr>
          <w:lang w:val="pl-PL"/>
        </w:rPr>
        <w:t>sinking</w:t>
      </w:r>
      <w:proofErr w:type="spellEnd"/>
      <w:r w:rsidR="004E692F" w:rsidRPr="00A03983">
        <w:rPr>
          <w:lang w:val="pl-PL"/>
        </w:rPr>
        <w:t xml:space="preserve"> </w:t>
      </w:r>
      <w:proofErr w:type="spellStart"/>
      <w:r w:rsidR="004E692F" w:rsidRPr="00A03983">
        <w:rPr>
          <w:lang w:val="pl-PL"/>
        </w:rPr>
        <w:t>whale</w:t>
      </w:r>
      <w:proofErr w:type="spellEnd"/>
      <w:r w:rsidR="004E692F" w:rsidRPr="00A03983">
        <w:rPr>
          <w:lang w:val="pl-PL"/>
        </w:rPr>
        <w:t xml:space="preserve"> </w:t>
      </w:r>
      <w:proofErr w:type="spellStart"/>
      <w:r w:rsidR="004E692F" w:rsidRPr="00A03983">
        <w:rPr>
          <w:lang w:val="pl-PL"/>
        </w:rPr>
        <w:t>carcasses</w:t>
      </w:r>
      <w:proofErr w:type="spellEnd"/>
      <w:r w:rsidR="004E692F" w:rsidRPr="00A03983">
        <w:rPr>
          <w:lang w:val="pl-PL"/>
        </w:rPr>
        <w:t xml:space="preserve">. </w:t>
      </w:r>
      <w:r w:rsidR="004E692F" w:rsidRPr="00D760F6">
        <w:rPr>
          <w:lang w:val="en-GB"/>
        </w:rPr>
        <w:t>Other fish species ha</w:t>
      </w:r>
      <w:r w:rsidR="00BE72FB">
        <w:rPr>
          <w:lang w:val="en-GB"/>
        </w:rPr>
        <w:t>ve</w:t>
      </w:r>
      <w:r w:rsidR="004E692F" w:rsidRPr="00D760F6">
        <w:rPr>
          <w:lang w:val="en-GB"/>
        </w:rPr>
        <w:t xml:space="preserve"> not been considered in similar global quantifications</w:t>
      </w:r>
      <w:r w:rsidR="00D23978">
        <w:rPr>
          <w:lang w:val="en-GB"/>
        </w:rPr>
        <w:t>,</w:t>
      </w:r>
      <w:r w:rsidR="004E692F" w:rsidRPr="00D760F6">
        <w:rPr>
          <w:lang w:val="en-GB"/>
        </w:rPr>
        <w:t xml:space="preserve"> as the pathways of carbon sequestration </w:t>
      </w:r>
      <w:r w:rsidR="00BE72FB">
        <w:rPr>
          <w:lang w:val="en-GB"/>
        </w:rPr>
        <w:t>are</w:t>
      </w:r>
      <w:r w:rsidR="004E692F" w:rsidRPr="00D760F6">
        <w:rPr>
          <w:lang w:val="en-GB"/>
        </w:rPr>
        <w:t xml:space="preserve"> not clearly understood, </w:t>
      </w:r>
      <w:r w:rsidR="00D23978">
        <w:rPr>
          <w:lang w:val="en-GB"/>
        </w:rPr>
        <w:t>and because other</w:t>
      </w:r>
      <w:r w:rsidR="004E692F" w:rsidRPr="00D760F6">
        <w:rPr>
          <w:lang w:val="en-GB"/>
        </w:rPr>
        <w:t xml:space="preserve"> species</w:t>
      </w:r>
      <w:r w:rsidR="00D23978">
        <w:rPr>
          <w:lang w:val="en-GB"/>
        </w:rPr>
        <w:t xml:space="preserve"> such as small pelagic fish </w:t>
      </w:r>
      <w:r w:rsidR="004E692F" w:rsidRPr="00D760F6">
        <w:rPr>
          <w:lang w:val="en-GB"/>
        </w:rPr>
        <w:t xml:space="preserve">are more likely to die from predation. </w:t>
      </w:r>
      <w:r w:rsidR="004E692F">
        <w:rPr>
          <w:lang w:val="en-GB"/>
        </w:rPr>
        <w:t>The</w:t>
      </w:r>
      <w:r w:rsidR="004E692F" w:rsidRPr="00D760F6">
        <w:rPr>
          <w:lang w:val="en-GB"/>
        </w:rPr>
        <w:t xml:space="preserve"> estimations of carbon sequestration by whales and dolphins </w:t>
      </w:r>
      <w:r w:rsidR="004E692F">
        <w:rPr>
          <w:lang w:val="en-GB"/>
        </w:rPr>
        <w:t>are</w:t>
      </w:r>
      <w:r w:rsidR="004E692F" w:rsidRPr="00D760F6">
        <w:rPr>
          <w:lang w:val="en-GB"/>
        </w:rPr>
        <w:t xml:space="preserve"> </w:t>
      </w:r>
      <w:r w:rsidR="004E692F">
        <w:rPr>
          <w:lang w:val="en-GB"/>
        </w:rPr>
        <w:t xml:space="preserve">more </w:t>
      </w:r>
      <w:r w:rsidR="004E692F" w:rsidRPr="00D760F6">
        <w:rPr>
          <w:lang w:val="en-GB"/>
        </w:rPr>
        <w:t>uncertain as their carcasses are known to float after death,</w:t>
      </w:r>
      <w:r w:rsidR="00D23978">
        <w:rPr>
          <w:lang w:val="en-GB"/>
        </w:rPr>
        <w:t xml:space="preserve"> and</w:t>
      </w:r>
      <w:r w:rsidR="004E692F" w:rsidRPr="00D760F6">
        <w:rPr>
          <w:lang w:val="en-GB"/>
        </w:rPr>
        <w:t xml:space="preserve"> thus might be partly grazed in the sea surface rather than sink to the bottom right after death. </w:t>
      </w:r>
      <w:r w:rsidR="004E692F">
        <w:rPr>
          <w:lang w:val="en-GB"/>
        </w:rPr>
        <w:t xml:space="preserve">We are taking a </w:t>
      </w:r>
      <w:r w:rsidR="004E692F" w:rsidRPr="00D760F6">
        <w:rPr>
          <w:lang w:val="en-GB"/>
        </w:rPr>
        <w:t xml:space="preserve">very conservative approach and </w:t>
      </w:r>
      <w:r w:rsidR="005D27B3">
        <w:rPr>
          <w:lang w:val="en-GB"/>
        </w:rPr>
        <w:t xml:space="preserve">we </w:t>
      </w:r>
      <w:r w:rsidR="004E692F">
        <w:rPr>
          <w:lang w:val="en-GB"/>
        </w:rPr>
        <w:t>quantif</w:t>
      </w:r>
      <w:r w:rsidR="005D27B3">
        <w:rPr>
          <w:lang w:val="en-GB"/>
        </w:rPr>
        <w:t>ied</w:t>
      </w:r>
      <w:r w:rsidR="004E692F">
        <w:rPr>
          <w:lang w:val="en-GB"/>
        </w:rPr>
        <w:t xml:space="preserve"> carbon sequestration of large fish following </w:t>
      </w:r>
      <w:r w:rsidR="00B25BB1">
        <w:rPr>
          <w:lang w:val="en-GB"/>
        </w:rPr>
        <w:fldChar w:fldCharType="begin"/>
      </w:r>
      <w:r w:rsidR="00D62D86">
        <w:rPr>
          <w:lang w:val="en-GB"/>
        </w:rPr>
        <w:instrText xml:space="preserve"> ADDIN ZOTERO_ITEM CSL_CITATION {"citationID":"ak8djitugc","properties":{"formattedCitation":"(Mariani et al., 2020)","plainCitation":"(Mariani et al., 2020)","noteIndex":0},"citationItems":[{"id":2944,"uris":["http://zotero.org/groups/2530313/items/4A8YDN9A"],"uri":["http://zotero.org/groups/2530313/items/4A8YDN9A"],"itemData":{"id":2944,"type":"article-journal","abstract":"Contrary to most terrestrial organisms, which release their carbon into the atmosphere after death, carcasses of large marine fish sink and sequester carbon in the deep ocean. Yet, fisheries have extracted a massive amount of this “blue carbon,” contributing to additional atmospheric CO2 emissions. Here, we used historical catches and fuel consumption to show that ocean fisheries have released a minimum of 0.73 billion metric tons of CO2 (GtCO2) in the atmosphere since 1950. Globally, 43.5% of the blue carbon extracted by fisheries in the high seas comes from areas that would be economically unprofitable without subsidies. Limiting blue carbon extraction by fisheries, particularly on unprofitable areas, would reduce CO2 emissions by burning less fuel and reactivating a natural carbon pump through the rebuilding of fish stocks and the increase of carcasses deadfall.\nRemoving large fish from the ocean limits blue carbon sequestration through the sinking of their carcasses.\nRemoving large fish from the ocean limits blue carbon sequestration through the sinking of their carcasses.","container-title":"Science Advances","DOI":"10.1126/sciadv.abb4848","ISSN":"2375-2548","issue":"44","language":"en","note":"publisher: American Association for the Advancement of Science\nsection: Research Article\nPMID: 33115738","page":"eabb4848","source":"advances.sciencemag.org","title":"Let more big fish sink: Fisheries prevent blue carbon sequestration—half in unprofitable areas","title-short":"Let more big fish sink","volume":"6","author":[{"family":"Mariani","given":"Gaël"},{"family":"Cheung","given":"William W. L."},{"family":"Lyet","given":"Arnaud"},{"family":"Sala","given":"Enric"},{"family":"Mayorga","given":"Juan"},{"family":"Velez","given":"Laure"},{"family":"Gaines","given":"Steven D."},{"family":"Dejean","given":"Tony"},{"family":"Troussellier","given":"Marc"},{"family":"Mouillot","given":"David"}],"issued":{"date-parts":[["2020",10,1]]}}}],"schema":"https://github.com/citation-style-language/schema/raw/master/csl-citation.json"} </w:instrText>
      </w:r>
      <w:r w:rsidR="00B25BB1">
        <w:rPr>
          <w:lang w:val="en-GB"/>
        </w:rPr>
        <w:fldChar w:fldCharType="separate"/>
      </w:r>
      <w:r w:rsidR="00264150" w:rsidRPr="00264150">
        <w:rPr>
          <w:rFonts w:cs="Times New Roman"/>
          <w:szCs w:val="24"/>
        </w:rPr>
        <w:t>(Mariani et al., 2020)</w:t>
      </w:r>
      <w:r w:rsidR="00B25BB1">
        <w:rPr>
          <w:lang w:val="en-GB"/>
        </w:rPr>
        <w:fldChar w:fldCharType="end"/>
      </w:r>
      <w:r w:rsidR="00B25BB1">
        <w:rPr>
          <w:lang w:val="en-GB"/>
        </w:rPr>
        <w:t>.</w:t>
      </w:r>
    </w:p>
    <w:p w14:paraId="46F51623" w14:textId="5873E5C4" w:rsidR="004E692F" w:rsidRDefault="004E692F" w:rsidP="004E692F">
      <w:pPr>
        <w:ind w:firstLine="720"/>
        <w:rPr>
          <w:lang w:val="en-GB"/>
        </w:rPr>
      </w:pPr>
      <w:r w:rsidRPr="00D760F6">
        <w:rPr>
          <w:lang w:val="en-GB"/>
        </w:rPr>
        <w:t>Other mechanisms of marine vertebrates carbon cycling ha</w:t>
      </w:r>
      <w:r>
        <w:rPr>
          <w:lang w:val="en-GB"/>
        </w:rPr>
        <w:t>ve</w:t>
      </w:r>
      <w:r w:rsidRPr="00D760F6">
        <w:rPr>
          <w:lang w:val="en-GB"/>
        </w:rPr>
        <w:t xml:space="preserve"> </w:t>
      </w:r>
      <w:r>
        <w:rPr>
          <w:lang w:val="en-GB"/>
        </w:rPr>
        <w:t xml:space="preserve">an </w:t>
      </w:r>
      <w:r w:rsidRPr="00D760F6">
        <w:rPr>
          <w:lang w:val="en-GB"/>
        </w:rPr>
        <w:t>important role in ocean carbon sequestration, however global quantifications do not exist. Fish produce carbonate (CaCO</w:t>
      </w:r>
      <w:r w:rsidRPr="00D760F6">
        <w:rPr>
          <w:vertAlign w:val="subscript"/>
          <w:lang w:val="en-GB"/>
        </w:rPr>
        <w:t>3</w:t>
      </w:r>
      <w:r w:rsidRPr="00D760F6">
        <w:rPr>
          <w:lang w:val="en-GB"/>
        </w:rPr>
        <w:t>) as a by-product of osmoregulation that could increase carbon sequestration, while the chemical reaction also produces some CO</w:t>
      </w:r>
      <w:r w:rsidRPr="00D760F6">
        <w:rPr>
          <w:vertAlign w:val="subscript"/>
          <w:lang w:val="en-GB"/>
        </w:rPr>
        <w:t>2</w:t>
      </w:r>
      <w:r w:rsidRPr="00D760F6">
        <w:rPr>
          <w:lang w:val="en-GB"/>
        </w:rPr>
        <w:t xml:space="preserve"> and modifies ocean chemistry </w:t>
      </w:r>
      <w:r w:rsidRPr="00D760F6">
        <w:rPr>
          <w:lang w:val="en-GB"/>
        </w:rPr>
        <w:fldChar w:fldCharType="begin"/>
      </w:r>
      <w:r w:rsidR="00D62D86">
        <w:rPr>
          <w:lang w:val="en-GB"/>
        </w:rPr>
        <w:instrText xml:space="preserve"> ADDIN ZOTERO_ITEM CSL_CITATION {"citationID":"XasuLOtw","properties":{"formattedCitation":"(Perry et al., 2011; Wilson et al., 2009)","plainCitation":"(Perry et al., 2011; Wilson et al., 2009)","noteIndex":0},"citationItems":[{"id":2849,"uris":["http://zotero.org/groups/2530313/items/5LVTUEAP"],"uri":["http://zotero.org/groups/2530313/items/5LVTUEAP"],"itemData":{"id":2849,"type":"article-journal","abstract":"Carbonate mud is a major constituent of recent marine carbonate sediments and of ancient limestones, which contain unique records of changes in ocean chemistry and climate shifts in the geological past. However, the origin of carbonate mud is controversial and often problematic to resolve. Here we show that tropical marine fish produce and excrete various forms of precipitated (nonskeletal) calcium carbonate from their guts (\"low\" and \"high\" Mg-calcite and aragonite), but that very fine-grained (mostly &lt; 2 μm) high Mg-calcite crystallites (i.e., &gt; 4 mole % MgCO(3)) are their dominant excretory product. Crystallites from fish are morphologically diverse and species-specific, but all are unique relative to previously known biogenic and abiotic sources of carbonate within open marine systems. Using site specific fish biomass and carbonate excretion rate data we estimate that fish produce </w:instrText>
      </w:r>
      <w:r w:rsidR="00D62D86">
        <w:rPr>
          <w:rFonts w:ascii="Cambria Math" w:hAnsi="Cambria Math" w:cs="Cambria Math"/>
          <w:lang w:val="en-GB"/>
        </w:rPr>
        <w:instrText>∼</w:instrText>
      </w:r>
      <w:r w:rsidR="00D62D86">
        <w:rPr>
          <w:lang w:val="en-GB"/>
        </w:rPr>
        <w:instrText xml:space="preserve">6.1 </w:instrText>
      </w:r>
      <w:r w:rsidR="00D62D86">
        <w:rPr>
          <w:rFonts w:cs="Times New Roman"/>
          <w:lang w:val="en-GB"/>
        </w:rPr>
        <w:instrText>×</w:instrText>
      </w:r>
      <w:r w:rsidR="00D62D86">
        <w:rPr>
          <w:lang w:val="en-GB"/>
        </w:rPr>
        <w:instrText xml:space="preserve"> 10(6) kg CaCO(3)/year across the Bahamian archipelago, all as mud-grade (the &lt; 63 </w:instrText>
      </w:r>
      <w:r w:rsidR="00D62D86">
        <w:rPr>
          <w:rFonts w:cs="Times New Roman"/>
          <w:lang w:val="en-GB"/>
        </w:rPr>
        <w:instrText>μ</w:instrText>
      </w:r>
      <w:r w:rsidR="00D62D86">
        <w:rPr>
          <w:lang w:val="en-GB"/>
        </w:rPr>
        <w:instrText xml:space="preserve">m fraction) carbonate and thus as a potential sediment constituent. Estimated contributions from fish to total carbonate mud production average </w:instrText>
      </w:r>
      <w:r w:rsidR="00D62D86">
        <w:rPr>
          <w:rFonts w:ascii="Cambria Math" w:hAnsi="Cambria Math" w:cs="Cambria Math"/>
          <w:lang w:val="en-GB"/>
        </w:rPr>
        <w:instrText>∼</w:instrText>
      </w:r>
      <w:r w:rsidR="00D62D86">
        <w:rPr>
          <w:lang w:val="en-GB"/>
        </w:rPr>
        <w:instrText xml:space="preserve">14% overall, and exceed 70% in specific habitats. Critically, we also document the widespread presence of these distinctive fish-derived carbonates in the finest sediment fractions from all habitat types in the Bahamas, demonstrating that these carbonates have direct relevance to contemporary carbonate sediment budgets. Fish thus represent a hitherto unrecognized but significant source of fine-grained carbonate sediment, the discovery of which has direct application to the conceptual ideas of how marine carbonate factories function both today and in the past.","container-title":"Proceedings of the National Academy of Sciences of the United States of America","DOI":"10.1073/pnas.1015895108","ISSN":"1091-6490","issue":"10","language":"eng","note":"PMID: 21368155\nPMCID: PMC3054004","page":"3865-3869","source":"PubMed","title":"Fish as major carbonate mud producers and missing components of the tropical carbonate factory","volume":"108","author":[{"family":"Perry","given":"Chris T."},{"family":"Salter","given":"Michael A."},{"family":"Harborne","given":"Alastair R."},{"family":"Crowley","given":"Stephen F."},{"family":"Jelks","given":"Howard L."},{"family":"Wilson","given":"Rod W."}],"issued":{"date-parts":[["2011",3,8]]}}},{"id":2845,"uris":["http://zotero.org/groups/2530313/items/R7SHWHKV"],"uri":["http://zotero.org/groups/2530313/items/R7SHWHKV"],"itemData":{"id":2845,"type":"article-journal","abstract":"Oceanic production of calcium carbonate is conventionally attributed to marine plankton (coccolithophores and foraminifera). Here we report that marine fish produce precipitated carbonates within their intestines and excrete these at high rates. When combined with estimates of global fish biomass, this suggests that marine fish contribute 3 to 15% of total oceanic carbonate production. Fish carbonates have a higher magnesium content and solubility than traditional sources, yielding faster dissolution with depth. This may explain up to a quarter of the increase in titratable alkalinity within 1000 meters of the ocean surface, a controversial phenomenon that has puzzled oceanographers for decades. We also predict that fish carbonate production may rise in response to future environmental changes in carbon dioxide, and thus become an increasingly important component of the inorganic carbon cycle.","container-title":"Science (New York, N.Y.)","DOI":"10.1126/science.1157972","ISSN":"1095-9203","issue":"5912","language":"eng","note":"PMID: 19150840","page":"359-362","source":"PubMed","title":"Contribution of fish to the marine inorganic carbon cycle","volume":"323","author":[{"family":"Wilson","given":"R. W."},{"family":"Millero","given":"F. J."},{"family":"Taylor","given":"J. R."},{"family":"Walsh","given":"P. J."},{"family":"Christensen","given":"V."},{"family":"Jennings","given":"S."},{"family":"Grosell","given":"M."}],"issued":{"date-parts":[["2009",1,16]]}}}],"schema":"https://github.com/citation-style-language/schema/raw/master/csl-citation.json"} </w:instrText>
      </w:r>
      <w:r w:rsidRPr="00D760F6">
        <w:rPr>
          <w:lang w:val="en-GB"/>
        </w:rPr>
        <w:fldChar w:fldCharType="separate"/>
      </w:r>
      <w:r w:rsidRPr="00D760F6">
        <w:rPr>
          <w:rFonts w:cs="Times New Roman"/>
        </w:rPr>
        <w:t>(Perry et al., 2011; Wilson et al., 2009)</w:t>
      </w:r>
      <w:r w:rsidRPr="00D760F6">
        <w:rPr>
          <w:lang w:val="en-GB"/>
        </w:rPr>
        <w:fldChar w:fldCharType="end"/>
      </w:r>
      <w:r w:rsidRPr="00D760F6">
        <w:rPr>
          <w:lang w:val="en-GB"/>
        </w:rPr>
        <w:t xml:space="preserve">. The large-scale removal of ocean apex predators can shift the structure and functioning of ecosystems </w:t>
      </w:r>
      <w:r w:rsidRPr="00D760F6">
        <w:rPr>
          <w:color w:val="C00000"/>
          <w:lang w:val="en-GB"/>
        </w:rPr>
        <w:fldChar w:fldCharType="begin"/>
      </w:r>
      <w:r w:rsidR="00D62D86">
        <w:rPr>
          <w:color w:val="C00000"/>
          <w:lang w:val="en-GB"/>
        </w:rPr>
        <w:instrText xml:space="preserve"> ADDIN ZOTERO_ITEM CSL_CITATION {"citationID":"ksiPVOLo","properties":{"formattedCitation":"(McCauley et al., 2015)","plainCitation":"(McCauley et al., 2015)","noteIndex":0},"citationItems":[{"id":2852,"uris":["http://zotero.org/groups/2530313/items/4CJBP4ZA"],"uri":["http://zotero.org/groups/2530313/items/4CJBP4ZA"],"itemData":{"id":2852,"type":"article-journal","abstract":"Marine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1095-9203","issue":"6219","language":"en","note":"publisher: American Association for the Advancement of Science\nsection: Review\nPMID: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R."}],"accessed":{"date-parts":[["2020",10,8]]},"issued":{"date-parts":[["2015",1,16]]}}}],"schema":"https://github.com/citation-style-language/schema/raw/master/csl-citation.json"} </w:instrText>
      </w:r>
      <w:r w:rsidRPr="00D760F6">
        <w:rPr>
          <w:color w:val="C00000"/>
          <w:lang w:val="en-GB"/>
        </w:rPr>
        <w:fldChar w:fldCharType="separate"/>
      </w:r>
      <w:r w:rsidRPr="00D760F6">
        <w:rPr>
          <w:rFonts w:cs="Times New Roman"/>
        </w:rPr>
        <w:t>(McCauley et al., 2015)</w:t>
      </w:r>
      <w:r w:rsidRPr="00D760F6">
        <w:rPr>
          <w:color w:val="C00000"/>
          <w:lang w:val="en-GB"/>
        </w:rPr>
        <w:fldChar w:fldCharType="end"/>
      </w:r>
      <w:r w:rsidRPr="00D760F6">
        <w:rPr>
          <w:color w:val="C00000"/>
          <w:lang w:val="en-GB"/>
        </w:rPr>
        <w:fldChar w:fldCharType="begin"/>
      </w:r>
      <w:r w:rsidRPr="00D760F6">
        <w:rPr>
          <w:color w:val="C00000"/>
          <w:lang w:val="en-GB"/>
        </w:rPr>
        <w:instrText xml:space="preserve"> ADDIN EN.CITE &lt;EndNote&gt;&lt;Cite&gt;&lt;Author&gt;McCauley&lt;/Author&gt;&lt;Year&gt;2015&lt;/Year&gt;&lt;IDText&gt;Marine defaunation: Animal loss in the global ocean&lt;/IDText&gt;&lt;DisplayText&gt;(&lt;style face="italic"&gt;42&lt;/style&gt;)&lt;/DisplayText&gt;&lt;record&gt;&lt;dates&gt;&lt;pub-dates&gt;&lt;date&gt;Jan&lt;/date&gt;&lt;/pub-dates&gt;&lt;year&gt;2015&lt;/year&gt;&lt;/dates&gt;&lt;urls&gt;&lt;related-urls&gt;&lt;url&gt;&amp;lt;Go to ISI&amp;gt;://WOS:000347915300028&lt;/url&gt;&lt;/related-urls&gt;&lt;/urls&gt;&lt;isbn&gt;0036-8075&lt;/isbn&gt;&lt;titles&gt;&lt;title&gt;Marine defaunation: Animal loss in the global ocean&lt;/title&gt;&lt;secondary-title&gt;Science&lt;/secondary-title&gt;&lt;/titles&gt;&lt;pages&gt;1255641&lt;/pages&gt;&lt;number&gt;6219&lt;/number&gt;&lt;contributors&gt;&lt;authors&gt;&lt;author&gt;McCauley, D. J.&lt;/author&gt;&lt;author&gt;Pinsky, M. L.&lt;/author&gt;&lt;author&gt;Palumbi, S. R.&lt;/author&gt;&lt;author&gt;Estes, J. A.&lt;/author&gt;&lt;author&gt;Joyce, F. H.&lt;/author&gt;&lt;author&gt;Warner, R. R.&lt;/author&gt;&lt;/authors&gt;&lt;/contributors&gt;&lt;custom7&gt;1255641&lt;/custom7&gt;&lt;added-date format="utc"&gt;1547109810&lt;/added-date&gt;&lt;ref-type name="Journal Article"&gt;17&lt;/ref-type&gt;&lt;rec-number&gt;286&lt;/rec-number&gt;&lt;last-updated-date format="utc"&gt;1589548794&lt;/last-updated-date&gt;&lt;accession-num&gt;WOS:000347915300028&lt;/accession-num&gt;&lt;electronic-resource-num&gt;10.1126/science.1255641&lt;/electronic-resource-num&gt;&lt;volume&gt;347&lt;/volume&gt;&lt;/record&gt;&lt;/Cite&gt;&lt;/EndNote&gt;</w:instrText>
      </w:r>
      <w:r w:rsidRPr="00D760F6">
        <w:rPr>
          <w:color w:val="C00000"/>
          <w:lang w:val="en-GB"/>
        </w:rPr>
        <w:fldChar w:fldCharType="end"/>
      </w:r>
      <w:r w:rsidRPr="00D760F6">
        <w:rPr>
          <w:lang w:val="en-GB"/>
        </w:rPr>
        <w:t xml:space="preserve"> as some species such as sperm whales play a key role in the creation of biogeochemical hotspots</w:t>
      </w:r>
      <w:r w:rsidR="00D23978">
        <w:rPr>
          <w:lang w:val="en-GB"/>
        </w:rPr>
        <w:t>,</w:t>
      </w:r>
      <w:r w:rsidRPr="00D760F6">
        <w:rPr>
          <w:lang w:val="en-GB"/>
        </w:rPr>
        <w:t xml:space="preserve"> increasing the export of carbon in the deep ocean </w:t>
      </w:r>
      <w:r w:rsidRPr="00D760F6">
        <w:rPr>
          <w:lang w:val="en-GB"/>
        </w:rPr>
        <w:fldChar w:fldCharType="begin"/>
      </w:r>
      <w:r w:rsidR="00D62D86">
        <w:rPr>
          <w:lang w:val="en-GB"/>
        </w:rPr>
        <w:instrText xml:space="preserve"> ADDIN ZOTERO_ITEM CSL_CITATION {"citationID":"e71NSPDM","properties":{"formattedCitation":"(Lavery et al., 2010)","plainCitation":"(Lavery et al., 2010)","noteIndex":0},"citationItems":[{"id":2395,"uris":["http://zotero.org/groups/2530313/items/NFVAJIYM"],"uri":["http://zotero.org/groups/2530313/items/NFVAJIYM"],"itemData":{"id":2395,"type":"article-journal","abstract":"The iron-limited Southern Ocean plays an important role in regulating atmospheric CO2 levels. Marine mammal respiration has been proposed to decrease the efficiency of the Southern Ocean biological pump by returning photosynthetically fixed carbon to the atmosphere. Here, we show that by consuming prey at depth and defecating iron-rich liquid faeces into the photic zone, sperm whales (Phy</w:instrText>
      </w:r>
      <w:r w:rsidR="00D62D86">
        <w:rPr>
          <w:rFonts w:hint="eastAsia"/>
          <w:lang w:val="en-GB"/>
        </w:rPr>
        <w:instrText xml:space="preserve">seter macrocephalus) instead stimulate new primary production and carbon export to the deep ocean. We estimate that Southern Ocean sperm whales defecate 50 tonnes of iron into the photic zone each year. Molar ratios of Cexport </w:instrText>
      </w:r>
      <w:r w:rsidR="00D62D86">
        <w:rPr>
          <w:rFonts w:hint="eastAsia"/>
          <w:lang w:val="en-GB"/>
        </w:rPr>
        <w:instrText>∶</w:instrText>
      </w:r>
      <w:r w:rsidR="00D62D86">
        <w:rPr>
          <w:rFonts w:hint="eastAsia"/>
          <w:lang w:val="en-GB"/>
        </w:rPr>
        <w:instrText>Feadded determined during n</w:instrText>
      </w:r>
      <w:r w:rsidR="00D62D86">
        <w:rPr>
          <w:lang w:val="en-GB"/>
        </w:rPr>
        <w:instrText xml:space="preserve">atural ocean fertilization events are used to estimate the amount of carbon exported to the deep ocean in response to the iron defecated by sperm whales. We find that Southern Ocean sperm whales stimulate the export of 4 × 105 tonnes of carbon per year to the deep ocean and respire only 2 × 105 tonnes of carbon per year. By enhancing new primary production, the populations of 12 000 sperm whales in the Southern Ocean act as a carbon sink, removing 2 × 105 tonnes more carbon from the atmosphere than they add during respiration. The ability of the Southern Ocean to act as a carbon sink may have been diminished by large-scale removal of sperm whales during industrial whaling.","container-title":"Proceedings of the Royal Society B: Biological Sciences","DOI":"10.1098/rspb.2010.0863","issue":"1699","journalAbbreviation":"Proceedings of the Royal Society B: Biological Sciences","note":"publisher: Royal Society","page":"3527-3531","source":"royalsocietypublishing.org (Atypon)","title":"Iron defecation by sperm whales stimulates carbon export in the Southern Ocean","volume":"277","author":[{"family":"Lavery","given":"Trish J."},{"family":"Roudnew","given":"Ben"},{"family":"Gill","given":"Peter"},{"family":"Seymour","given":"Justin"},{"family":"Seuront","given":"Laurent"},{"family":"Johnson","given":"Genevieve"},{"family":"Mitchell","given":"James G."},{"family":"Smetacek","given":"Victor"}],"issued":{"date-parts":[["2010",11,22]]}}}],"schema":"https://github.com/citation-style-language/schema/raw/master/csl-citation.json"} </w:instrText>
      </w:r>
      <w:r w:rsidRPr="00D760F6">
        <w:rPr>
          <w:lang w:val="en-GB"/>
        </w:rPr>
        <w:fldChar w:fldCharType="separate"/>
      </w:r>
      <w:r w:rsidRPr="00D760F6">
        <w:rPr>
          <w:rFonts w:cs="Times New Roman"/>
        </w:rPr>
        <w:t>(Lavery et al., 2010)</w:t>
      </w:r>
      <w:r w:rsidRPr="00D760F6">
        <w:rPr>
          <w:lang w:val="en-GB"/>
        </w:rPr>
        <w:fldChar w:fldCharType="end"/>
      </w:r>
      <w:r w:rsidRPr="00D760F6">
        <w:rPr>
          <w:lang w:val="en-GB"/>
        </w:rPr>
        <w:t xml:space="preserve">. </w:t>
      </w:r>
      <w:r>
        <w:rPr>
          <w:lang w:val="en-GB"/>
        </w:rPr>
        <w:t xml:space="preserve">Future studies could bring some more understanding of how all of those mechanisms contribute to global carbon cycling. </w:t>
      </w:r>
    </w:p>
    <w:p w14:paraId="435F0698" w14:textId="5B9918F1" w:rsidR="004E692F" w:rsidRPr="00D760F6" w:rsidRDefault="004E692F" w:rsidP="004E692F">
      <w:pPr>
        <w:ind w:firstLine="720"/>
        <w:rPr>
          <w:lang w:val="en-GB"/>
        </w:rPr>
      </w:pPr>
      <w:r>
        <w:rPr>
          <w:lang w:val="en-GB"/>
        </w:rPr>
        <w:t>For the Drawdown modelling, we are only quantifying the rate of carbon sequestration by dead bodies</w:t>
      </w:r>
      <w:r w:rsidR="00D23978">
        <w:rPr>
          <w:lang w:val="en-GB"/>
        </w:rPr>
        <w:t xml:space="preserve"> of large </w:t>
      </w:r>
      <w:r w:rsidR="003B008E">
        <w:rPr>
          <w:lang w:val="en-GB"/>
        </w:rPr>
        <w:t xml:space="preserve">pelagic </w:t>
      </w:r>
      <w:r w:rsidR="00D23978">
        <w:rPr>
          <w:lang w:val="en-GB"/>
        </w:rPr>
        <w:t>fish</w:t>
      </w:r>
      <w:r>
        <w:rPr>
          <w:lang w:val="en-GB"/>
        </w:rPr>
        <w:t xml:space="preserve"> sinking to the deep ocean. Large-bodied fusiform fish species include tunas, mackerels, sharks and billfishes. Currently, some of the stocks are experiencing overfishing or are already overfished. </w:t>
      </w:r>
      <w:r w:rsidR="00151322">
        <w:rPr>
          <w:lang w:val="en-GB"/>
        </w:rPr>
        <w:t>Of assessed</w:t>
      </w:r>
      <w:r>
        <w:rPr>
          <w:lang w:val="en-GB"/>
        </w:rPr>
        <w:t xml:space="preserve"> tuna</w:t>
      </w:r>
      <w:r w:rsidR="00151322">
        <w:rPr>
          <w:lang w:val="en-GB"/>
        </w:rPr>
        <w:t xml:space="preserve"> stocks</w:t>
      </w:r>
      <w:r>
        <w:rPr>
          <w:lang w:val="en-GB"/>
        </w:rPr>
        <w:t xml:space="preserve">, </w:t>
      </w:r>
      <w:r w:rsidR="00151322">
        <w:rPr>
          <w:lang w:val="en-GB"/>
        </w:rPr>
        <w:t xml:space="preserve">36% are overfished and </w:t>
      </w:r>
      <w:r>
        <w:rPr>
          <w:lang w:val="en-GB"/>
        </w:rPr>
        <w:t xml:space="preserve">30% of stocks are experiencing overfishing </w:t>
      </w:r>
      <w:r>
        <w:rPr>
          <w:lang w:val="en-GB"/>
        </w:rPr>
        <w:fldChar w:fldCharType="begin"/>
      </w:r>
      <w:r w:rsidR="00D62D86">
        <w:rPr>
          <w:lang w:val="en-GB"/>
        </w:rPr>
        <w:instrText xml:space="preserve"> ADDIN ZOTERO_ITEM CSL_CITATION {"citationID":"gLGGiNmr","properties":{"formattedCitation":"(ISSF, 2020)","plainCitation":"(ISSF, 2020)","noteIndex":0},"citationItems":[{"id":2932,"uris":["http://zotero.org/groups/2530313/items/68KLPUWK"],"uri":["http://zotero.org/groups/2530313/items/68KLPUWK"],"itemData":{"id":2932,"type":"report","event-place":"Washington, D.C.","number":"ISSF Technical Report 2020-12","publisher":"International Seafood Sustainability Foundation","publisher-place":"Washington, D.C.","title":"Status of the World Fisheries for Tuna: March 2020","author":[{"family":"ISSF","given":""}],"issued":{"date-parts":[["2020"]]}}}],"schema":"https://github.com/citation-style-language/schema/raw/master/csl-citation.json"} </w:instrText>
      </w:r>
      <w:r>
        <w:rPr>
          <w:lang w:val="en-GB"/>
        </w:rPr>
        <w:fldChar w:fldCharType="separate"/>
      </w:r>
      <w:r w:rsidRPr="00553495">
        <w:rPr>
          <w:rFonts w:cs="Times New Roman"/>
        </w:rPr>
        <w:t>(ISSF, 2020)</w:t>
      </w:r>
      <w:r>
        <w:rPr>
          <w:lang w:val="en-GB"/>
        </w:rPr>
        <w:fldChar w:fldCharType="end"/>
      </w:r>
      <w:r>
        <w:rPr>
          <w:lang w:val="en-GB"/>
        </w:rPr>
        <w:t xml:space="preserve">. </w:t>
      </w:r>
      <w:r w:rsidRPr="00822B12">
        <w:rPr>
          <w:rStyle w:val="normaltextrun"/>
          <w:rFonts w:cs="Times New Roman"/>
          <w:color w:val="000000"/>
          <w:bdr w:val="none" w:sz="0" w:space="0" w:color="auto" w:frame="1"/>
        </w:rPr>
        <w:t>For billfishes, only 39% have healthy biomass levels and 22% are still experiencing overfishing</w:t>
      </w:r>
      <w:r>
        <w:rPr>
          <w:rStyle w:val="normaltextrun"/>
          <w:rFonts w:cs="Times New Roman"/>
          <w:color w:val="000000"/>
          <w:bdr w:val="none" w:sz="0" w:space="0" w:color="auto" w:frame="1"/>
        </w:rPr>
        <w:t xml:space="preserve"> </w:t>
      </w:r>
      <w:r w:rsidR="00D23978">
        <w:rPr>
          <w:rStyle w:val="normaltextrun"/>
          <w:rFonts w:cs="Times New Roman"/>
          <w:color w:val="000000"/>
          <w:bdr w:val="none" w:sz="0" w:space="0" w:color="auto" w:frame="1"/>
        </w:rPr>
        <w:fldChar w:fldCharType="begin"/>
      </w:r>
      <w:r w:rsidR="00D62D86">
        <w:rPr>
          <w:rStyle w:val="normaltextrun"/>
          <w:rFonts w:cs="Times New Roman"/>
          <w:color w:val="000000"/>
          <w:bdr w:val="none" w:sz="0" w:space="0" w:color="auto" w:frame="1"/>
        </w:rPr>
        <w:instrText xml:space="preserve"> ADDIN ZOTERO_ITEM CSL_CITATION {"citationID":"QO3fKxcI","properties":{"formattedCitation":"(Pons et al., 2017)","plainCitation":"(Pons et al., 2017)","noteIndex":0},"citationItems":[{"id":"9u2DyRZN/1E1fTYor","uris":["http://zotero.org/users/6689819/items/B3XMMH4Q"],"uri":["http://zotero.org/users/6689819/items/B3XMMH4Q"],"itemData":{"id":3664,"type":"article-journal","abstract":"Commercial tunas and billfishes (swordfish, marlins and sailfish) provide considerable catches and income in both developed and developing countries. These stocks vary in status from lightly exploited to rebuilding to severely depleted. Previous studies suggested that this variability could result from differences in life-history characteristics and economic incentives, but differences in exploitation histories and management measures also have a strong effect on current stock status. Although the status (biomass and fishing mortality rate) of major tuna and billfish stocks is well documented, the effect of these diverse factors on current stock status and the effect of management measures in rebuilding stocks have not been analysed at the global level. Here, we show that, particularly for tunas, stocks were more depleted if they had high commercial value, were long-lived species, had small pre-fishing biomass and were subject to intense fishing pressure for a long time. In addition, implementing and enforcing total allowable catches (TACs) had the strongest positive influence on rebuilding overfished tuna and billfish stocks. Other control rules such as minimum size regulations or seasonal closures were also important in reducing fishing pressure, but stocks under TAC implementations showed the fastest increase of biomass. Lessons learned from this study can be applied in managing large industrial fisheries around the world. In particular, tuna regional fisheries management organizations should consider the relative effectiveness of management measures observed in this study for rebuilding depleted large pelagic stocks.","container-title":"Fish and Fisheries","DOI":"10.1111/faf.12163","ISSN":"1467-2979","issue":"1","language":"en","note":"_eprint: https://onlinelibrary.wiley.com/doi/pdf/10.1111/faf.12163","page":"1-21","source":"Wiley Online Library","title":"Effects of biological, economic and management factors on tuna and billfish stock status","volume":"18","author":[{"family":"Pons","given":"Maite"},{"family":"Branch","given":"Trevor A."},{"family":"Melnychuk","given":"Michael C."},{"family":"Jensen","given":"Olaf P."},{"family":"Brodziak","given":"Jon"},{"family":"Fromentin","given":"Jean M."},{"family":"Harley","given":"Shelton J."},{"family":"Haynie","given":"Alan C."},{"family":"Kell","given":"Laurie T."},{"family":"Maunder","given":"Mark N."},{"family":"Parma","given":"Ana M."},{"family":"Restrepo","given":"Victor R."},{"family":"Sharma","given":"Rishi"},{"family":"Ahrens","given":"Robert"},{"family":"Hilborn","given":"Ray"}],"issued":{"date-parts":[["2017"]]}}}],"schema":"https://github.com/citation-style-language/schema/raw/master/csl-citation.json"} </w:instrText>
      </w:r>
      <w:r w:rsidR="00D23978">
        <w:rPr>
          <w:rStyle w:val="normaltextrun"/>
          <w:rFonts w:cs="Times New Roman"/>
          <w:color w:val="000000"/>
          <w:bdr w:val="none" w:sz="0" w:space="0" w:color="auto" w:frame="1"/>
        </w:rPr>
        <w:fldChar w:fldCharType="separate"/>
      </w:r>
      <w:r w:rsidR="00D23978" w:rsidRPr="00D23978">
        <w:rPr>
          <w:rFonts w:cs="Times New Roman"/>
        </w:rPr>
        <w:t>(Pons et al., 2017)</w:t>
      </w:r>
      <w:r w:rsidR="00D23978">
        <w:rPr>
          <w:rStyle w:val="normaltextrun"/>
          <w:rFonts w:cs="Times New Roman"/>
          <w:color w:val="000000"/>
          <w:bdr w:val="none" w:sz="0" w:space="0" w:color="auto" w:frame="1"/>
        </w:rPr>
        <w:fldChar w:fldCharType="end"/>
      </w:r>
      <w:r w:rsidRPr="00822B12">
        <w:rPr>
          <w:rStyle w:val="normaltextrun"/>
          <w:rFonts w:cs="Times New Roman"/>
          <w:color w:val="000000"/>
          <w:bdr w:val="none" w:sz="0" w:space="0" w:color="auto" w:frame="1"/>
        </w:rPr>
        <w:t>.</w:t>
      </w:r>
      <w:r w:rsidRPr="00822B12">
        <w:rPr>
          <w:rFonts w:cs="Times New Roman"/>
          <w:lang w:val="en-GB"/>
        </w:rPr>
        <w:t xml:space="preserve"> </w:t>
      </w:r>
      <w:r>
        <w:rPr>
          <w:lang w:val="en-GB"/>
        </w:rPr>
        <w:t xml:space="preserve">Further overfishing will cause a gradual decrease in both the biomass of fish that remains in the oceans as well as the </w:t>
      </w:r>
      <w:r w:rsidR="00D23978">
        <w:rPr>
          <w:lang w:val="en-GB"/>
        </w:rPr>
        <w:t>sustainable yield,</w:t>
      </w:r>
      <w:r>
        <w:rPr>
          <w:lang w:val="en-GB"/>
        </w:rPr>
        <w:t xml:space="preserve"> providing risk for food security. Applying regulations and enforcements to fish at the maximum sustainable yield (MSY) would result in biomass recovery and possibly even higher catches in </w:t>
      </w:r>
      <w:r w:rsidR="00D23978">
        <w:rPr>
          <w:lang w:val="en-GB"/>
        </w:rPr>
        <w:t>the</w:t>
      </w:r>
      <w:r>
        <w:rPr>
          <w:lang w:val="en-GB"/>
        </w:rPr>
        <w:t xml:space="preserve"> long term. Biomass recovery would significantly enhance the carbon sequestration </w:t>
      </w:r>
      <w:r w:rsidR="00D23978">
        <w:rPr>
          <w:lang w:val="en-GB"/>
        </w:rPr>
        <w:t>due</w:t>
      </w:r>
      <w:r>
        <w:rPr>
          <w:lang w:val="en-GB"/>
        </w:rPr>
        <w:t xml:space="preserve"> </w:t>
      </w:r>
      <w:r w:rsidR="00D23978">
        <w:rPr>
          <w:lang w:val="en-GB"/>
        </w:rPr>
        <w:t xml:space="preserve">to the dead bodies of </w:t>
      </w:r>
      <w:r>
        <w:rPr>
          <w:lang w:val="en-GB"/>
        </w:rPr>
        <w:t>large fish</w:t>
      </w:r>
      <w:r w:rsidR="00D23978">
        <w:rPr>
          <w:lang w:val="en-GB"/>
        </w:rPr>
        <w:t xml:space="preserve"> sinking to the deep ocean, both by increasing the total biomass of such fish in the ocean through stock rebuilding and by increasing the proportion of the fish that</w:t>
      </w:r>
      <w:r>
        <w:rPr>
          <w:lang w:val="en-GB"/>
        </w:rPr>
        <w:t xml:space="preserve"> </w:t>
      </w:r>
      <w:r w:rsidR="00D23978">
        <w:rPr>
          <w:lang w:val="en-GB"/>
        </w:rPr>
        <w:t>die in the ocean and sink rather than being removed through fishing. As such, increase carbon sequestration in large fish biomass by reducing overfishing and rebuilding stocks contributes to the potential climate benefit of improving fisheries and can help achieve drawdown</w:t>
      </w:r>
      <w:r>
        <w:rPr>
          <w:lang w:val="en-GB"/>
        </w:rPr>
        <w:t xml:space="preserve">. </w:t>
      </w:r>
    </w:p>
    <w:p w14:paraId="069E3BAF" w14:textId="46D6B8E3" w:rsidR="001E2AF4" w:rsidRDefault="001E2AF4" w:rsidP="00EA19C3">
      <w:pPr>
        <w:pStyle w:val="Heading2"/>
      </w:pPr>
      <w:bookmarkStart w:id="11" w:name="_Toc65676308"/>
      <w:r>
        <w:lastRenderedPageBreak/>
        <w:t xml:space="preserve">1.2 </w:t>
      </w:r>
      <w:r w:rsidR="006A47BE">
        <w:t>Total Addressable Market</w:t>
      </w:r>
      <w:bookmarkEnd w:id="11"/>
    </w:p>
    <w:p w14:paraId="61498413" w14:textId="73D9D3C6" w:rsidR="00FB2C53" w:rsidRPr="00FB2C53" w:rsidRDefault="00882BA8" w:rsidP="00EA19C3">
      <w:pPr>
        <w:pStyle w:val="Heading2"/>
      </w:pPr>
      <w:bookmarkStart w:id="12" w:name="_Toc65676309"/>
      <w:r>
        <w:t xml:space="preserve">1.2 </w:t>
      </w:r>
      <w:r w:rsidR="551A77D0">
        <w:t>Adoption Path</w:t>
      </w:r>
      <w:bookmarkEnd w:id="12"/>
    </w:p>
    <w:p w14:paraId="2DE714B4" w14:textId="6E1BFC78" w:rsidR="00112479" w:rsidRDefault="630B376D" w:rsidP="00882BA8">
      <w:pPr>
        <w:pStyle w:val="Heading3"/>
        <w:ind w:left="0" w:firstLine="0"/>
      </w:pPr>
      <w:bookmarkStart w:id="13" w:name="_Toc65676310"/>
      <w:r>
        <w:t>Current Adoption</w:t>
      </w:r>
      <w:bookmarkEnd w:id="13"/>
    </w:p>
    <w:p w14:paraId="6181AADC" w14:textId="50F9D967" w:rsidR="00122D2A" w:rsidRPr="000E1D0A" w:rsidRDefault="005F28DE" w:rsidP="005F28DE">
      <w:pPr>
        <w:rPr>
          <w:rFonts w:ascii="Arial" w:hAnsi="Arial" w:cs="Arial"/>
          <w:color w:val="1C1D1E"/>
          <w:shd w:val="clear" w:color="auto" w:fill="FFFFFF"/>
        </w:rPr>
      </w:pPr>
      <w:r>
        <w:t xml:space="preserve">Because </w:t>
      </w:r>
      <w:r w:rsidR="004E692F">
        <w:t>the model of fuel emissions</w:t>
      </w:r>
      <w:r>
        <w:t xml:space="preserve"> is predicated on the projection of a decrease in fishing effort relative to current levels, the current adoption on a global scale is zero by definition. However, </w:t>
      </w:r>
      <w:r w:rsidR="0026240A">
        <w:t>regional analys</w:t>
      </w:r>
      <w:r w:rsidR="0095335B">
        <w:t>is of fishing effort from the 1950s through 2010</w:t>
      </w:r>
      <w:r w:rsidR="0026240A">
        <w:t xml:space="preserve"> demonstrates that in some regions, current levels of fishing effort are near optimal levels while a greater decrease is required in other regions. </w:t>
      </w:r>
      <w:r w:rsidR="008C28FD">
        <w:t>The largest increase in fishing effort</w:t>
      </w:r>
      <w:r w:rsidR="00F60889">
        <w:t xml:space="preserve"> and capacity</w:t>
      </w:r>
      <w:r w:rsidR="008C28FD">
        <w:t xml:space="preserve"> over the past 40 years </w:t>
      </w:r>
      <w:r w:rsidR="00F60889">
        <w:t xml:space="preserve">occurred in Asia. In North America, South America, and Africa, </w:t>
      </w:r>
      <w:r w:rsidR="0095335B">
        <w:t>fishing capacity increased throughout the time series but began to stabilize in the last few years.</w:t>
      </w:r>
      <w:r w:rsidR="00AF6703">
        <w:t xml:space="preserve"> In Europe, fishing capacity peaked around 1990 and then declined back to approximate 1960 levels, whereas in Oceania fishing capacity </w:t>
      </w:r>
      <w:r w:rsidR="00122D2A">
        <w:t>decreased between 1950 and 1970 but has increased since the 1980s.</w:t>
      </w:r>
      <w:r w:rsidR="00527750">
        <w:t xml:space="preserve"> </w:t>
      </w:r>
      <w:r w:rsidR="00122D2A">
        <w:t>Regional difference in effort trends mirror the trends in capacity</w:t>
      </w:r>
      <w:r w:rsidR="00527750">
        <w:t xml:space="preserve">. In general, the fishing effort of developed nations peaked in the 1980s-1990s while the fishing effort in developing nations has continued to increase  </w:t>
      </w:r>
      <w:r w:rsidR="00527750">
        <w:fldChar w:fldCharType="begin"/>
      </w:r>
      <w:r w:rsidR="00D62D86">
        <w:instrText xml:space="preserve"> ADDIN ZOTERO_ITEM CSL_CITATION {"citationID":"Kp46OeBX","properties":{"formattedCitation":"(Bell et al., 2017)","plainCitation":"(Bell et al., 2017)","noteIndex":0},"citationItems":[{"id":"9u2DyRZN/4iiNAQoH","uris":["http://zotero.org/users/6689819/items/REC62ZXZ"],"uri":["http://zotero.org/users/6689819/items/REC62ZXZ"],"itemData":{"id":2681,"type":"article-journal","abstract":"Global marine wild-capture landings have remained relatively stable for &gt;20 years; however, there is a lack of credible fishing capacity and effort information required to assess the sustainability and efficiency of the global fleet. As such, we estimated global fishing capacity and effort from 1950 to 2012 using a relatively comprehensive database developed by the FAO, supplemented by other data sources. Using random sampling techniques, we estimated the uncertainty surrounding many of our estimates enabling the identification of deficiencies and limitations. Global fishing capacity and effort increased rapidly from the late 1970s through to around 2010 before stabilizing. The Asian fleet is more than an order of magnitude larger than any other region in both capacity and effort, and continues to increase. Most other regions have stabilized, and there have been considerable declines in Europe and, to a lesser extent, in North America. Developed nations, as a whole, have decreased in both measures in the recent years and are responsible for the stabilization of the global trend. Developing and undeveloped countries are still increasing with the former having the largest fleet and showing the greatest relative increase with the socioeconomic impacts of reversing these trends likely to be high. The efficiency of the global fleet, in terms of watt days of fishing effort per tonnage of wild marine catch, is now less than in 1950 despite the considerable technological advances, and expansion throughout the world's oceans, that has occurred during this period of time.","container-title":"Fish and Fisheries","DOI":"10.1111/faf.12187","ISSN":"1467-2979","issue":"3","language":"en","note":"_eprint: https://onlinelibrary.wiley.com/doi/pdf/10.1111/faf.12187","page":"489-505","source":"Wiley Online Library","title":"Global fishing capacity and fishing effort from 1950 to 2012","volume":"18","author":[{"family":"Bell","given":"Justin D."},{"family":"Watson","given":"Reg A."},{"family":"Ye","given":"Yimin"}],"issued":{"date-parts":[["2017"]]}}}],"schema":"https://github.com/citation-style-language/schema/raw/master/csl-citation.json"} </w:instrText>
      </w:r>
      <w:r w:rsidR="00527750">
        <w:fldChar w:fldCharType="separate"/>
      </w:r>
      <w:r w:rsidR="008C3A18" w:rsidRPr="008C3A18">
        <w:rPr>
          <w:rFonts w:cs="Times New Roman"/>
        </w:rPr>
        <w:t>(Bell et al., 2017)</w:t>
      </w:r>
      <w:r w:rsidR="00527750">
        <w:fldChar w:fldCharType="end"/>
      </w:r>
      <w:r w:rsidR="00527750">
        <w:t>.</w:t>
      </w:r>
      <w:r w:rsidR="005100CF">
        <w:t xml:space="preserve"> The potential </w:t>
      </w:r>
      <w:r w:rsidR="005100CF" w:rsidRPr="000E1D0A">
        <w:t>drivers of these regional trends are discussed below.</w:t>
      </w:r>
    </w:p>
    <w:p w14:paraId="2E79D550" w14:textId="36281CE6" w:rsidR="005100CF" w:rsidRPr="000E1D0A" w:rsidRDefault="0026240A" w:rsidP="00F43787">
      <w:pPr>
        <w:pStyle w:val="ListParagraph"/>
        <w:numPr>
          <w:ilvl w:val="0"/>
          <w:numId w:val="15"/>
        </w:numPr>
      </w:pPr>
      <w:r w:rsidRPr="000E1D0A">
        <w:t>Europe:</w:t>
      </w:r>
      <w:r w:rsidR="00A27F97" w:rsidRPr="000E1D0A">
        <w:t xml:space="preserve"> </w:t>
      </w:r>
      <w:r w:rsidR="003D775D">
        <w:t xml:space="preserve">The success of fisheries management in Europe is variable, </w:t>
      </w:r>
      <w:r w:rsidR="00EF2F24">
        <w:t>with overfishing continuing</w:t>
      </w:r>
      <w:r w:rsidR="00083324">
        <w:t xml:space="preserve"> in the Mediterranean Sea </w:t>
      </w:r>
      <w:r w:rsidR="00D133A0">
        <w:t>and</w:t>
      </w:r>
      <w:r w:rsidR="00083324">
        <w:t xml:space="preserve"> Black Sea</w:t>
      </w:r>
      <w:r w:rsidR="00D133A0">
        <w:t xml:space="preserve"> fisheries</w:t>
      </w:r>
      <w:r w:rsidR="00EF2F24">
        <w:t xml:space="preserve">, but improving trends in </w:t>
      </w:r>
      <w:r w:rsidR="00213A99">
        <w:t xml:space="preserve">the other European fisheries </w:t>
      </w:r>
      <w:r w:rsidR="00432672">
        <w:fldChar w:fldCharType="begin"/>
      </w:r>
      <w:r w:rsidR="00D62D86">
        <w:instrText xml:space="preserve"> ADDIN ZOTERO_ITEM CSL_CITATION {"citationID":"tTc6fCDy","properties":{"formattedCitation":"(Hilborn, Amoroso, Anderson, Baum, Branch, Costello, de Moor, et al., 2020)","plainCitation":"(Hilborn, Amoroso, Anderson, Baum, Branch, Costello, de Moor, et al., 2020)","noteIndex":0},"citationItems":[{"id":"9u2DyRZN/621zk5fP","uris":["http://zotero.org/users/6689819/items/J8TJSJ44"],"uri":["http://zotero.org/users/6689819/items/J8TJSJ44"],"itemData":{"id":3341,"type":"article-journal","abstract":"Marine fish stocks are an important part of the world food system and are particularly important for many of the poorest people of the world. Most existing analyses suggest overfishing is increasing, and there is widespread concern that fish stocks are decreasing throughout most of the world. We assembled trends in abundance and harvest rate of stocks that are scientifically assessed, constituting half of the reported global marine fish catch. For these stocks, on average, abundance is increasing and is at proposed target levels. Compared with regions that are intensively managed, regions with less-developed fisheries management have, on average, 3-fold greater harvest rates and half the abundance as assessed stocks. Available evidence suggests that the regions without assessments of abundance have little fisheries management, and stocks are in poor shape. Increased application of area-appropriate fisheries science recommendations and management tools are still needed for sustaining fisheries in places where they are lacking.","container-title":"Proceedings of the National Academy of Sciences","DOI":"10.1073/pnas.1909726116","ISSN":"0027-8424, 1091-6490","issue":"4","journalAbbreviation":"Proc Natl Acad Sci USA","language":"en","page":"2218-2224","source":"DOI.org (Crossref)","title":"Effective fisheries management instrumental in improving fish stock status","volume":"117","author":[{"family":"Hilborn","given":"Ray"},{"family":"Amoroso","given":"Ricardo Oscar"},{"family":"Anderson","given":"Christopher M."},{"family":"Baum","given":"Julia K."},{"family":"Branch","given":"Trevor A."},{"family":"Costello","given":"Christopher"},{"family":"Moor","given":"Carryn L.","non-dropping-particle":"de"},{"family":"Faraj","given":"Abdelmalek"},{"family":"Hively","given":"Daniel"},{"family":"Jensen","given":"Olaf P."},{"family":"Kurota","given":"Hiroyuki"},{"family":"Little","given":"L. Richard"},{"family":"Mace","given":"Pamela"},{"family":"McClanahan","given":"Tim"},{"family":"Melnychuk","given":"Michael C."},{"family":"Minto","given":"Cóilín"},{"family":"Osio","given":"Giacomo Chato"},{"family":"Parma","given":"Ana M."},{"family":"Pons","given":"Maite"},{"family":"Segurado","given":"Susana"},{"family":"Szuwalski","given":"Cody S."},{"family":"Wilson","given":"Jono R."},{"family":"Ye","given":"Yimin"}],"issued":{"date-parts":[["2020",1,28]]}}}],"schema":"https://github.com/citation-style-language/schema/raw/master/csl-citation.json"} </w:instrText>
      </w:r>
      <w:r w:rsidR="00432672">
        <w:fldChar w:fldCharType="separate"/>
      </w:r>
      <w:r w:rsidR="000B7AFF" w:rsidRPr="000B7AFF">
        <w:rPr>
          <w:rFonts w:cs="Times New Roman"/>
        </w:rPr>
        <w:t>(Hilborn, Amoroso, Anderson, Baum, Branch, Costello, de Moor, et al., 2020)</w:t>
      </w:r>
      <w:r w:rsidR="00432672">
        <w:fldChar w:fldCharType="end"/>
      </w:r>
      <w:r w:rsidR="00EF2F24">
        <w:t>.</w:t>
      </w:r>
      <w:r w:rsidR="00083324">
        <w:t xml:space="preserve"> </w:t>
      </w:r>
      <w:r w:rsidR="00525571" w:rsidRPr="000E1D0A">
        <w:t xml:space="preserve">Due to </w:t>
      </w:r>
      <w:r w:rsidR="000C5BFE">
        <w:t xml:space="preserve">the regional </w:t>
      </w:r>
      <w:r w:rsidR="00525571" w:rsidRPr="000E1D0A">
        <w:t>improve</w:t>
      </w:r>
      <w:r w:rsidR="000C5BFE">
        <w:t>ments in</w:t>
      </w:r>
      <w:r w:rsidR="00525571" w:rsidRPr="000E1D0A">
        <w:t xml:space="preserve"> fisheries management</w:t>
      </w:r>
      <w:r w:rsidR="006E0B0D" w:rsidRPr="000E1D0A">
        <w:t xml:space="preserve"> </w:t>
      </w:r>
      <w:r w:rsidR="00525571" w:rsidRPr="000E1D0A">
        <w:t xml:space="preserve">and related reductions in over-capacity, fish stocks in </w:t>
      </w:r>
      <w:r w:rsidR="000C5BFE">
        <w:t xml:space="preserve">some </w:t>
      </w:r>
      <w:r w:rsidR="00213A99">
        <w:t xml:space="preserve">non-Mediterranean </w:t>
      </w:r>
      <w:r w:rsidR="00525571" w:rsidRPr="000E1D0A">
        <w:t>Europe</w:t>
      </w:r>
      <w:r w:rsidR="009B3ED7">
        <w:t>an fisheries</w:t>
      </w:r>
      <w:r w:rsidR="00525571" w:rsidRPr="000E1D0A">
        <w:t xml:space="preserve"> have been increasing and rebuilding toward sustainable abundance levels in recent years</w:t>
      </w:r>
      <w:r w:rsidR="00590774" w:rsidRPr="000E1D0A">
        <w:t>, likely driving a decrease in Fuel Use Intensity</w:t>
      </w:r>
      <w:r w:rsidR="00525571" w:rsidRPr="000E1D0A">
        <w:t xml:space="preserve"> </w:t>
      </w:r>
      <w:r w:rsidR="00590774" w:rsidRPr="000E1D0A">
        <w:fldChar w:fldCharType="begin"/>
      </w:r>
      <w:r w:rsidR="00D62D86">
        <w:instrText xml:space="preserve"> ADDIN ZOTERO_ITEM CSL_CITATION {"citationID":"4k65CUVJ","properties":{"formattedCitation":"(Cardinale et al., 2013; Parker &amp; Tyedmers, 2015)","plainCitation":"(Cardinale et al., 2013; Parker &amp; Tyedmers, 2015)","noteIndex":0},"citationItems":[{"id":"9u2DyRZN/Q0ReauaN","uris":["http://zotero.org/users/6689819/items/ZVZFWMZJ"],"uri":["http://zotero.org/users/6689819/items/ZVZFWMZJ"],"itemData":{"id":2873,"type":"article-journal","abstract":"As a signatory to the World Summit on Sustainable Development (WSSD), the European Union (EU) has made a commitment to maintain or restore fish stocks to levels that can produce the maximum sustainable yield (MSY), and where possible not later than 2015. So how has the EU's Common Fisheries Policy (CFP) fared in trying to achieve this objective? The development of the status of 41 commercially exploited fish stocks from the North East Atlantic, North Sea and Baltic Sea (FAO Area 27) was analysed together with the economic performance of the fleets exploiting those stocks. The analyses indicate that the exploitation status for many of the stocks has greatly improved during the last 10 years while the economic performance of the fleets over the same period has been highly variable. The main economic indicators (gross value added (GVA) and operating cash flow (OCF)) have gradually improved at a time when the general economic situation, which has a great influence on the markets, costs and purchase power, has worsened. While recognizing that much remains to be done to achieve the objective of the WSSD, the analyses indicate that actions implemented in the last decade under the CFP have led to an improvement in the status of many commercially important fish stocks and their fleets towards levels that are closer to those producing MSY.","container-title":"Marine Policy","DOI":"10.1016/j.marpol.2012.10.002","ISSN":"0308-597X","journalAbbreviation":"Marine Policy","language":"en","page":"43-52","source":"ScienceDirect","title":"Rebuilding EU fish stocks and fisheries, a process under way?","volume":"39","author":[{"family":"Cardinale","given":"M."},{"family":"Dörner","given":"H."},{"family":"Abella","given":"A."},{"family":"Andersen","given":"J. L."},{"family":"Casey","given":"J."},{"family":"Döring","given":"R."},{"family":"Kirkegaard","given":"E."},{"family":"Motova","given":"A."},{"family":"Anderson","given":"J."},{"family":"Simmonds","given":"E. J."},{"family":"Stransky","given":"C."}],"issued":{"date-parts":[["2013",5,1]]}}},{"id":"9u2DyRZN/DIOMsxaX","uris":["http://zotero.org/users/6689819/items/TPZ3EM2P"],"uri":["http://zotero.org/users/6689819/items/TPZ3EM2P"],"itemData":{"id":2152,"type":"article-journal","abstract":"Compared to a century ago, the world's fishing fleets are larger and more powerful, are travelling further and are producing higher quality products. These developments come largely at a cost of high-fossil fuel energy inputs. Rising energy prices, climate change and consumer demand for ‘green’ products have placed energy use and emissions among the sustainability criteria of food production systems. We have compiled all available published and unpublished fuel use data for fisheries targeting all species, employing all gears and fishing in all regions of the world into a Fisheries and Energy Use Database (FEUD). Here, we present results of our analysis of the relative energy performance of fisheries since 1990 and provide an overview of the current state of knowledge on fuel inputs to diverse fishing fleets. The median fuel use intensity of global fishery records since 1990 is 639 litres per tonne. Fuel inputs to fisheries vary by several orders of magnitude, with small pelagic fisheries ranking among the world's most efficient forms of animal protein production and crustaceans ranking among the least efficient. Trends in Europe and Australia since the beginning of the 21st century suggest fuel use efficiency is improving, although this has been countered by a more rapid increase in oil prices. Management decisions, technological improvements and behavioural changes can further reduce fuel consumption in the short term, although the most effective improvement to fisheries energy performance will come as a result of rebuilding stocks where they are depressed and reducing over-capacity.","container-title":"Fish and Fisheries","DOI":"10.1111/faf.12087","ISSN":"1467-2979","issue":"4","language":"en","note":"_eprint: https://onlinelibrary.wiley.com/doi/pdf/10.1111/faf.12087","page":"684-696","source":"Wiley Online Library","title":"Fuel consumption of global fishing fleets: current understanding and knowledge gaps","title-short":"Fuel consumption of global fishing fleets","volume":"16","author":[{"family":"Parker","given":"Robert W. R."},{"family":"Tyedmers","given":"Peter H."}],"issued":{"date-parts":[["2015"]]}}}],"schema":"https://github.com/citation-style-language/schema/raw/master/csl-citation.json"} </w:instrText>
      </w:r>
      <w:r w:rsidR="00590774" w:rsidRPr="000E1D0A">
        <w:fldChar w:fldCharType="separate"/>
      </w:r>
      <w:r w:rsidR="008C3A18" w:rsidRPr="008C3A18">
        <w:rPr>
          <w:rFonts w:cs="Times New Roman"/>
        </w:rPr>
        <w:t>(Cardinale et al., 2013; Parker &amp; Tyedmers, 2015)</w:t>
      </w:r>
      <w:r w:rsidR="00590774" w:rsidRPr="000E1D0A">
        <w:fldChar w:fldCharType="end"/>
      </w:r>
      <w:r w:rsidR="00590774" w:rsidRPr="000E1D0A">
        <w:t xml:space="preserve">. </w:t>
      </w:r>
      <w:r w:rsidR="000C5BFE">
        <w:t>For example, a</w:t>
      </w:r>
      <w:r w:rsidR="00590774" w:rsidRPr="000E1D0A">
        <w:t xml:space="preserve">nalyses of changes in fuel use in Swedish fisheries suggest that the most significant driver of increasing Fuel Use Efficiency in the region is </w:t>
      </w:r>
      <w:r w:rsidR="006E0B0D" w:rsidRPr="000E1D0A">
        <w:t xml:space="preserve">the improvement in fish stock size </w:t>
      </w:r>
      <w:r w:rsidR="006E0B0D" w:rsidRPr="000E1D0A">
        <w:fldChar w:fldCharType="begin"/>
      </w:r>
      <w:r w:rsidR="00D62D86">
        <w:instrText xml:space="preserve"> ADDIN ZOTERO_ITEM CSL_CITATION {"citationID":"jdYxqjfS","properties":{"formattedCitation":"(Ziegler &amp; Hornborg, 2014)","plainCitation":"(Ziegler &amp; Hornborg, 2014)","noteIndex":0},"citationItems":[{"id":"9u2DyRZN/xLbAL7Kn","uris":["http://zotero.org/users/6689819/items/TTD68V5A"],"uri":["http://zotero.org/users/6689819/items/TTD68V5A"],"itemData":{"id":2872,"type":"article-journal","abstract":"Fisheries management determines how much of each stock can be landed when, where and how fishing is permitted. It has been identified to strongly influence the environmental performance of the fishing industry, including fuel use. As fuel data for fisheries is scarce, especially on a detailed level, the aim of this study was to develop an approach for utilizing fleet-wide fuel data to estimate the fuel use of individual fisheries and mapping how fuel efficiency in Swedish fisheries is influenced by management. Swedish demersal trawl fisheries were studied between 2002 and 2010. Results show that the overall fuel efficiency has improved and interesting patterns between different fisheries and vessel sizes emerged. The difference in fuel efficiency per kilo landing between large and small trawlers was generally small, unless catch capacity was lowered e.g. by selective grids. Stock rebuilding was shown to be highly important for fuel efficiency, as fuel use was inversely correlated to the biomass of eastern Baltic cod. However, rebuilding can also lead to trade-offs e.g. in the case of selective trawling, where protection of depleted stocks comes at the cost of higher fuel intensity per landing. Finally, tax exemption of fuel use in fisheries was shown to maintain inefficient fisheries. These results could be used to reduce overall environmental impacts of fishing further by incorporating fuel use as an additional aspect into the fisheries management system.","container-title":"Marine Policy","DOI":"10.1016/j.marpol.2013.06.015","ISSN":"0308-597X","journalAbbreviation":"Marine Policy","language":"en","page":"72-81","source":"ScienceDirect","title":"Stock size matters more than vessel size: The fuel efficiency of Swedish demersal trawl fisheries 2002–2010","title-short":"Stock size matters more than vessel size","volume":"44","author":[{"family":"Ziegler","given":"Friederike"},{"family":"Hornborg","given":"Sara"}],"issued":{"date-parts":[["2014",2,1]]}}}],"schema":"https://github.com/citation-style-language/schema/raw/master/csl-citation.json"} </w:instrText>
      </w:r>
      <w:r w:rsidR="006E0B0D" w:rsidRPr="000E1D0A">
        <w:fldChar w:fldCharType="separate"/>
      </w:r>
      <w:r w:rsidR="008C3A18" w:rsidRPr="008C3A18">
        <w:rPr>
          <w:rFonts w:cs="Times New Roman"/>
        </w:rPr>
        <w:t>(Ziegler &amp; Hornborg, 2014)</w:t>
      </w:r>
      <w:r w:rsidR="006E0B0D" w:rsidRPr="000E1D0A">
        <w:fldChar w:fldCharType="end"/>
      </w:r>
      <w:r w:rsidR="006E0B0D" w:rsidRPr="000E1D0A">
        <w:t>.</w:t>
      </w:r>
    </w:p>
    <w:p w14:paraId="4271885A" w14:textId="4676543D" w:rsidR="008F66F8" w:rsidRPr="000E1D0A" w:rsidRDefault="0026240A" w:rsidP="000E1D0A">
      <w:pPr>
        <w:pStyle w:val="ListParagraph"/>
        <w:numPr>
          <w:ilvl w:val="0"/>
          <w:numId w:val="15"/>
        </w:numPr>
      </w:pPr>
      <w:r w:rsidRPr="000E1D0A">
        <w:t>North America:</w:t>
      </w:r>
      <w:r w:rsidR="002F07A3" w:rsidRPr="000E1D0A">
        <w:t xml:space="preserve"> According to</w:t>
      </w:r>
      <w:r w:rsidR="00F669F3" w:rsidRPr="000E1D0A">
        <w:t xml:space="preserve"> </w:t>
      </w:r>
      <w:r w:rsidR="00432672">
        <w:t>global meta-analyses</w:t>
      </w:r>
      <w:r w:rsidR="00432672" w:rsidRPr="00D62D86">
        <w:t xml:space="preserve"> </w:t>
      </w:r>
      <w:r w:rsidR="00F669F3" w:rsidRPr="00D62D86">
        <w:fldChar w:fldCharType="begin"/>
      </w:r>
      <w:r w:rsidR="00D62D86">
        <w:instrText xml:space="preserve"> ADDIN ZOTERO_ITEM CSL_CITATION {"citationID":"a2ji17c8i3c","properties":{"formattedCitation":"(Hilborn, Amoroso, Anderson, Baum, Branch, Costello, de Moor, et al., 2020; NOAA, 2019)","plainCitation":"(Hilborn, Amoroso, Anderson, Baum, Branch, Costello, de Moor, et al., 2020; NOAA, 2019)","noteIndex":0},"citationItems":[{"id":4091,"uris":["http://zotero.org/groups/2241941/items/ST9ZN242"],"uri":["http://zotero.org/groups/2241941/items/ST9ZN242"],"itemData":{"id":4091,"type":"webpage","abstract":"The annual Status of Stocks report highlights our work with partners toward the goal of maximizing fishing opportunities while ensuring the sustainability of fisheries and fishing communities that support the American economy.","container-title":"NOAA","language":"en","note":"archive_location: National","title":"Status of Stocks 2019 | NOAA Fisheries","URL":"https://www.fisheries.noaa.gov/national/sustainable-fisheries/status-stocks-2019","author":[{"family":"NOAA","given":"NOAA"}],"accessed":{"date-parts":[["2021",6,2]]},"issued":{"date-parts":[["2019"]]}}},{"id":"9u2DyRZN/621zk5fP","uris":["http://zotero.org/users/6689819/items/J8TJSJ44"],"uri":["http://zotero.org/users/6689819/items/J8TJSJ44"],"itemData":{"id":3341,"type":"article-journal","abstract":"Marine fish stocks are an important part of the world food system and are particularly important for many of the poorest people of the world. Most existing analyses suggest overfishing is increasing, and there is widespread concern that fish stocks are decreasing throughout most of the world. We assembled trends in abundance and harvest rate of stocks that are scientifically assessed, constituting half of the reported global marine fish catch. For these stocks, on average, abundance is increasing and is at proposed target levels. Compared with regions that are intensively managed, regions with less-developed fisheries management have, on average, 3-fold greater harvest rates and half the abundance as assessed stocks. Available evidence suggests that the regions without assessments of abundance have little fisheries management, and stocks are in poor shape. Increased application of area-appropriate fisheries science recommendations and management tools are still needed for sustaining fisheries in places where they are lacking.","container-title":"Proceedings of the National Academy of Sciences","DOI":"10.1073/pnas.1909726116","ISSN":"0027-8424, 1091-6490","issue":"4","journalAbbreviation":"Proc Natl Acad Sci USA","language":"en","page":"2218-2224","source":"DOI.org (Crossref)","title":"Effective fisheries management instrumental in improving fish stock status","volume":"117","author":[{"family":"Hilborn","given":"Ray"},{"family":"Amoroso","given":"Ricardo Oscar"},{"family":"Anderson","given":"Christopher M."},{"family":"Baum","given":"Julia K."},{"family":"Branch","given":"Trevor A."},{"family":"Costello","given":"Christopher"},{"family":"Moor","given":"Carryn L.","non-dropping-particle":"de"},{"family":"Faraj","given":"Abdelmalek"},{"family":"Hively","given":"Daniel"},{"family":"Jensen","given":"Olaf P."},{"family":"Kurota","given":"Hiroyuki"},{"family":"Little","given":"L. Richard"},{"family":"Mace","given":"Pamela"},{"family":"McClanahan","given":"Tim"},{"family":"Melnychuk","given":"Michael C."},{"family":"Minto","given":"Cóilín"},{"family":"Osio","given":"Giacomo Chato"},{"family":"Parma","given":"Ana M."},{"family":"Pons","given":"Maite"},{"family":"Segurado","given":"Susana"},{"family":"Szuwalski","given":"Cody S."},{"family":"Wilson","given":"Jono R."},{"family":"Ye","given":"Yimin"}],"issued":{"date-parts":[["2020",1,28]]}}}],"schema":"https://github.com/citation-style-language/schema/raw/master/csl-citation.json"} </w:instrText>
      </w:r>
      <w:r w:rsidR="00F669F3" w:rsidRPr="00D62D86">
        <w:fldChar w:fldCharType="separate"/>
      </w:r>
      <w:r w:rsidR="00D62D86" w:rsidRPr="00D62D86">
        <w:rPr>
          <w:rFonts w:cs="Times New Roman"/>
          <w:szCs w:val="24"/>
        </w:rPr>
        <w:t>(Hilborn, Amoroso, Anderson, Baum, Branch, Costello, de Moor, et al., 2020; NOAA, 2019)</w:t>
      </w:r>
      <w:r w:rsidR="00F669F3" w:rsidRPr="00D62D86">
        <w:fldChar w:fldCharType="end"/>
      </w:r>
      <w:r w:rsidR="002F07A3" w:rsidRPr="000E1D0A">
        <w:t xml:space="preserve">, </w:t>
      </w:r>
      <w:r w:rsidR="00705CFF" w:rsidRPr="000E1D0A">
        <w:t>fish stock biomass and fishing mortalities are at or near optimal sustainable levels in the Eastern Bering Sea and California Current eco-regions.</w:t>
      </w:r>
      <w:r w:rsidR="00C45835" w:rsidRPr="000E1D0A">
        <w:t xml:space="preserve"> </w:t>
      </w:r>
      <w:r w:rsidR="00046ED2" w:rsidRPr="000E1D0A">
        <w:t>Catch-per-unit effort, an indicator of stock health and a major driver of fuel use efficiency in fisheries, increased by an average of over 2</w:t>
      </w:r>
      <w:r w:rsidR="00E867F1">
        <w:t xml:space="preserve"> percent</w:t>
      </w:r>
      <w:r w:rsidR="00046ED2" w:rsidRPr="000E1D0A">
        <w:t xml:space="preserve"> per year between 2000 and 2015 </w:t>
      </w:r>
      <w:r w:rsidR="00046ED2" w:rsidRPr="000E1D0A">
        <w:fldChar w:fldCharType="begin"/>
      </w:r>
      <w:r w:rsidR="00D62D86">
        <w:instrText xml:space="preserve"> ADDIN ZOTERO_ITEM CSL_CITATION {"citationID":"wGt0VA0u","properties":{"formattedCitation":"(Rousseau et al., 2019)","plainCitation":"(Rousseau et al., 2019)","noteIndex":0},"citationItems":[{"id":"9u2DyRZN/6c5xmIVR","uris":["http://zotero.org/users/6689819/items/AXTC3MMB"],"uri":["http://zotero.org/users/6689819/items/AXTC3MMB"],"itemData":{"id":2725,"type":"article-journal","abstract":"Previous reconstructions of marine fishing fleets have aggregated data without regard to the artisanal and industrial sectors. Engine power has often been estimated from subsets of the developed world, leading to inflated results. We disaggregated data into three sectors, artisanal (unpowered/powered) and industrial, and reconstructed the evolution of the fleet and its fishing effort. We found that the global fishing fleet doubled between 1950 and 2015—from 1.7 to 3.7 million vessels. This has been driven by substantial expansion of the motorized fleet, particularly, of the powered-artisanal fleet. By 2015, 68% of the global fishing fleet was motorized. Although the global fleet is dominated by small powered vessels under 50 kW, they contribute only 27% of the global engine power, which has increased from 25 to 145 GW (combined powered-artisanal and industrial fleets). Alongside an expansion of the fleets, the effective catch per unit of effort (CPUE) has consistently decreased since 1950, showing the increasing pressure of fisheries on ocean resources. The effective CPUE of most countries in 2015 was a fifth of its 1950s value, which was compared with a global decline in abundance. There are signs, however, of stabilization and more effective management in recent years, with a reduction in fleet sizes in developed countries. Based on historical patterns and allowing for the slowing rate of expansion, 1 million more motorized vessels could join the global fleet by midcentury as developing countries continue to transition away from subsistence fisheries, challenging sustainable use of fisheries' resources.","container-title":"Proceedings of the National Academy of Sciences","DOI":"10.1073/pnas.1820344116","ISSN":"0027-8424, 1091-6490","issue":"25","journalAbbreviation":"Proc Natl Acad Sci USA","language":"en","page":"12238-12243","source":"DOI.org (Crossref)","title":"Evolution of global marine fishing fleets and the response of fished resources","volume":"116","author":[{"family":"Rousseau","given":"Yannick"},{"family":"Watson","given":"Reg A."},{"family":"Blanchard","given":"Julia L."},{"family":"Fulton","given":"Elizabeth A."}],"issued":{"date-parts":[["2019",6,18]]}}}],"schema":"https://github.com/citation-style-language/schema/raw/master/csl-citation.json"} </w:instrText>
      </w:r>
      <w:r w:rsidR="00046ED2" w:rsidRPr="000E1D0A">
        <w:fldChar w:fldCharType="separate"/>
      </w:r>
      <w:r w:rsidR="008C3A18" w:rsidRPr="008C3A18">
        <w:rPr>
          <w:rFonts w:cs="Times New Roman"/>
        </w:rPr>
        <w:t>(Rousseau et al., 2019)</w:t>
      </w:r>
      <w:r w:rsidR="00046ED2" w:rsidRPr="000E1D0A">
        <w:fldChar w:fldCharType="end"/>
      </w:r>
      <w:r w:rsidR="008F66F8" w:rsidRPr="000E1D0A">
        <w:t>.</w:t>
      </w:r>
      <w:r w:rsidR="00046ED2" w:rsidRPr="000E1D0A">
        <w:t xml:space="preserve"> </w:t>
      </w:r>
      <w:r w:rsidR="00A938B5" w:rsidRPr="000E1D0A">
        <w:t xml:space="preserve">This fisheries management success story has been attributed to the requirements regarding rebuilding stocks and ending overfishing that are encompassed in the Reauthorization of </w:t>
      </w:r>
      <w:r w:rsidR="00A938B5" w:rsidRPr="000E1D0A">
        <w:lastRenderedPageBreak/>
        <w:t>the</w:t>
      </w:r>
      <w:r w:rsidR="00A938B5">
        <w:t xml:space="preserve"> Magnuson-Stevens Act, the main fisheries regulation in the United States </w:t>
      </w:r>
      <w:r w:rsidR="00E75DC9">
        <w:fldChar w:fldCharType="begin"/>
      </w:r>
      <w:r w:rsidR="00D62D86">
        <w:instrText xml:space="preserve"> ADDIN ZOTERO_ITEM CSL_CITATION {"citationID":"lf5iFrCr","properties":{"formattedCitation":"(National Research Council, 2013; Oremus et al., 2014)","plainCitation":"(National Research Council, 2013; Oremus et al., 2014)","noteIndex":0},"citationItems":[{"id":"9u2DyRZN/OlV0f2kK","uris":["http://zotero.org/users/6689819/items/SBHZIEMF"],"uri":["http://zotero.org/users/6689819/items/SBHZIEMF"],"itemData":{"id":2877,"type":"book","abstract":"Download a PDF of \"Evaluating the Effectiveness of Fish Stock Rebuilding Plans in the United States\" by the National Research Council for free.","ISBN":"978-0-309-29230-6","language":"en","note":"DOI: 10.17226/18488","source":"www.nap.edu","title":"Evaluating the Effectiveness of Fish Stock Rebuilding Plans in the United States","URL":"https://www.nap.edu/catalog/18488/evaluating-the-effectiveness-of-fish-stock-rebuilding-plans-in-the-united-states","author":[{"family":"National Research Council","given":""}],"accessed":{"date-parts":[["2020",8,18]]},"issued":{"date-parts":[["2013",9,5]]}}},{"id":"9u2DyRZN/PZxrasc5","uris":["http://zotero.org/users/6689819/items/3KKJJEX7"],"uri":["http://zotero.org/users/6689819/items/3KKJJEX7"],"itemData":{"id":2874,"type":"article-journal","abstract":"The Magnuson–Stevens Fishery Conservation and Management Act (MSA) was amended in 1996 to require that overfished stocks be rebuilt in as short a time period as possible, not to exceed 10 years, with limited exceptions. This comment examines the basic but important question of whether the implementation of rebuilding plans under the 1996 amendments has in fact been associated with biomass recovery. Specifically, for each of the 44 stocks examined, this analysis compares the biomass trend before rebuilding plan implementation to the trend after rebuilding plan implementation using a linear trend-break model. The analysis demonstrates a statistically significant positive association between the implementation of rebuilding plans and standardized biomass in 19 of 44 stocks. None of the 44 stocks examined showed a statistically significant negative association. The analysis showed a strong temporal relationship between the implementation of the policy and rebounds in fish stocks.","container-title":"Marine Policy","DOI":"10.1016/j.marpol.2014.02.007","ISSN":"0308-597X","journalAbbreviation":"Marine Policy","language":"en","page":"71-75","source":"ScienceDirect","title":"The requirement to rebuild US fish stocks: Is it working?","title-short":"The requirement to rebuild US fish stocks","volume":"47","author":[{"family":"Oremus","given":"Kimberly Lai"},{"family":"Suatoni","given":"Lisa"},{"family":"Sewell","given":"Brad"}],"issued":{"date-parts":[["2014",7,1]]}}}],"schema":"https://github.com/citation-style-language/schema/raw/master/csl-citation.json"} </w:instrText>
      </w:r>
      <w:r w:rsidR="00E75DC9">
        <w:fldChar w:fldCharType="separate"/>
      </w:r>
      <w:r w:rsidR="008C3A18" w:rsidRPr="008C3A18">
        <w:rPr>
          <w:rFonts w:cs="Times New Roman"/>
        </w:rPr>
        <w:t>(National Research Council, 2013; Oremus et al., 2014)</w:t>
      </w:r>
      <w:r w:rsidR="00E75DC9">
        <w:fldChar w:fldCharType="end"/>
      </w:r>
      <w:r w:rsidR="00046ED2">
        <w:t>.</w:t>
      </w:r>
      <w:r w:rsidR="00A938B5">
        <w:t xml:space="preserve"> </w:t>
      </w:r>
    </w:p>
    <w:p w14:paraId="00F33591" w14:textId="15646FB9" w:rsidR="00C0458A" w:rsidRDefault="0026240A" w:rsidP="005F3BFB">
      <w:pPr>
        <w:pStyle w:val="ListParagraph"/>
        <w:numPr>
          <w:ilvl w:val="0"/>
          <w:numId w:val="14"/>
        </w:numPr>
      </w:pPr>
      <w:r>
        <w:t>Oceania:</w:t>
      </w:r>
      <w:r w:rsidR="00A70CA7" w:rsidRPr="00A70CA7">
        <w:t xml:space="preserve"> </w:t>
      </w:r>
      <w:r w:rsidR="00A70CA7">
        <w:t>According to</w:t>
      </w:r>
      <w:r w:rsidR="00FA6D78" w:rsidRPr="00FA6D78">
        <w:t xml:space="preserve"> </w:t>
      </w:r>
      <w:r w:rsidR="00FA6D78">
        <w:t>global meta-analyses</w:t>
      </w:r>
      <w:r w:rsidR="00A70CA7">
        <w:t xml:space="preserve"> </w:t>
      </w:r>
      <w:r w:rsidR="00A70CA7">
        <w:fldChar w:fldCharType="begin"/>
      </w:r>
      <w:r w:rsidR="00D62D86">
        <w:instrText xml:space="preserve"> ADDIN ZOTERO_ITEM CSL_CITATION {"citationID":"wWq6bl6L","properties":{"formattedCitation":"(Hilborn, Amoroso, Anderson, Baum, Branch, Costello, de Moor, et al., 2020; Worm et al., 2009)","plainCitation":"(Hilborn, Amoroso, Anderson, Baum, Branch, Costello, de Moor, et al., 2020; Worm et al., 2009)","dontUpdate":true,"noteIndex":0},"citationItems":[{"id":"9u2DyRZN/621zk5fP","uris":["http://zotero.org/users/6689819/items/J8TJSJ44"],"uri":["http://zotero.org/users/6689819/items/J8TJSJ44"],"itemData":{"id":3341,"type":"article-journal","abstract":"Marine fish stocks are an important part of the world food system and are particularly important for many of the poorest people of the world. Most existing analyses suggest overfishing is increasing, and there is widespread concern that fish stocks are decreasing throughout most of the world. We assembled trends in abundance and harvest rate of stocks that are scientifically assessed, constituting half of the reported global marine fish catch. For these stocks, on average, abundance is increasing and is at proposed target levels. Compared with regions that are intensively managed, regions with less-developed fisheries management have, on average, 3-fold greater harvest rates and half the abundance as assessed stocks. Available evidence suggests that the regions without assessments of abundance have little fisheries management, and stocks are in poor shape. Increased application of area-appropriate fisheries science recommendations and management tools are still needed for sustaining fisheries in places where they are lacking.","container-title":"Proceedings of the National Academy of Sciences","DOI":"10.1073/pnas.1909726116","ISSN":"0027-8424, 1091-6490","issue":"4","journalAbbreviation":"Proc Natl Acad Sci USA","language":"en","page":"2218-2224","source":"DOI.org (Crossref)","title":"Effective fisheries management instrumental in improving fish stock status","volume":"117","author":[{"family":"Hilborn","given":"Ray"},{"family":"Amoroso","given":"Ricardo Oscar"},{"family":"Anderson","given":"Christopher M."},{"family":"Baum","given":"Julia K."},{"family":"Branch","given":"Trevor A."},{"family":"Costello","given":"Christopher"},{"family":"Moor","given":"Carryn L.","non-dropping-particle":"de"},{"family":"Faraj","given":"Abdelmalek"},{"family":"Hively","given":"Daniel"},{"family":"Jensen","given":"Olaf P."},{"family":"Kurota","given":"Hiroyuki"},{"family":"Little","given":"L. Richard"},{"family":"Mace","given":"Pamela"},{"family":"McClanahan","given":"Tim"},{"family":"Melnychuk","given":"Michael C."},{"family":"Minto","given":"Cóilín"},{"family":"Osio","given":"Giacomo Chato"},{"family":"Parma","given":"Ana M."},{"family":"Pons","given":"Maite"},{"family":"Segurado","given":"Susana"},{"family":"Szuwalski","given":"Cody S."},{"family":"Wilson","given":"Jono R."},{"family":"Ye","given":"Yimin"}],"issued":{"date-parts":[["2020",1,28]]}}},{"id":"9u2DyRZN/MmjPZ5O3","uris":["http://zotero.org/users/6689819/items/B2W94HFQ"],"uri":["http://zotero.org/users/6689819/items/B2W94HFQ"],"itemData":{"id":2710,"type":"article-journal","abstract":"Fighting for Fisheries\nIn the debate concerning the future of the world's fisheries, some have forecasted complete collapse but others have challenged this view. The protagonists in this debate have now joined forces to present a thorough quantitative review of current trends in world fisheries. Worm et al. (p. 578) evaluate the evidence for a global rebuilding of marine capture fisheries and their supporting ecosystems. Contrasting regions that have been managed for rebuilding with those that have not, reveals trajectories of decline and recovery from individual stocks to species, communities, and large marine ecosystems. The management solutions that have been most successful for rebuilding fisheries and ecosystems, include both large- and small-scale fisheries around the world.\nAfter a long history of overexploitation, increasing efforts to restore marine ecosystems and rebuild fisheries are under way. Here, we analyze current trends from a fisheries and conservation perspective. In 5 of 10 well-studied ecosystems, the average exploitation rate has recently declined and is now at or below the rate predicted to achieve maximum sustainable yield for seven systems. Yet 63% of assessed fish stocks worldwide still require rebuilding, and even lower exploitation rates are needed to reverse the collapse of vulnerable species. Combined fisheries and conservation objectives can be achieved by merging diverse management actions, including catch restrictions, gear modification, and closed areas, depending on local context. Impacts of international fleets and the lack of alternatives to fishing complicate prospects for rebuilding fisheries in many poorer regions, highlighting the need for a global perspective on rebuilding marine resources.\nCatch restrictions, gear modification, and closed areas are helping to rebuild overexploited marine ecosystems.\nCatch restrictions, gear modification, and closed areas are helping to rebuild overexploited marine ecosystems.","container-title":"Science","DOI":"10.1126/science.1173146","ISSN":"0036-8075, 1095-9203","issue":"5940","language":"en","note":"publisher: American Association for the Advancement of Science\nsection: Research Article\nPMID: 19644114","page":"578-585","source":"science-sciencemag-org.library2.csumb.edu:2248","title":"Rebuilding Global Fisheries","volume":"325","author":[{"family":"Worm","given":"Boris"},{"family":"Hilborn","given":"Ray"},{"family":"Baum","given":"Julia K."},{"family":"Branch","given":"Trevor A."},{"family":"Collie","given":"Jeremy S."},{"family":"Costello","given":"Christopher"},{"family":"Fogarty","given":"Michael J."},{"family":"Fulton","given":"Elizabeth A."},{"family":"Hutchings","given":"Jeffrey A."},{"family":"Jennings","given":"Simon"},{"family":"Jensen","given":"Olaf P."},{"family":"Lotze","given":"Heike K."},{"family":"Mace","given":"Pamela M."},{"family":"McClanahan","given":"Tim R."},{"family":"Minto","given":"Cóilín"},{"family":"Palumbi","given":"Stephen R."},{"family":"Parma","given":"Ana M."},{"family":"Ricard","given":"Daniel"},{"family":"Rosenberg","given":"Andrew A."},{"family":"Watson","given":"Reg"},{"family":"Zeller","given":"Dirk"}],"issued":{"date-parts":[["2009",7,31]]}}}],"schema":"https://github.com/citation-style-language/schema/raw/master/csl-citation.json"} </w:instrText>
      </w:r>
      <w:r w:rsidR="00A70CA7">
        <w:fldChar w:fldCharType="separate"/>
      </w:r>
      <w:r w:rsidR="000B7AFF" w:rsidRPr="000B7AFF">
        <w:rPr>
          <w:rFonts w:cs="Times New Roman"/>
        </w:rPr>
        <w:t>(Hilborn, Amoroso, Anderson, Baum, Branch, Costello, de Moor, et al., 2020)</w:t>
      </w:r>
      <w:r w:rsidR="00A70CA7">
        <w:fldChar w:fldCharType="end"/>
      </w:r>
      <w:r w:rsidR="00D62D86">
        <w:t xml:space="preserve"> or specifically Australian </w:t>
      </w:r>
      <w:r w:rsidR="00D62D86" w:rsidRPr="00D62D86">
        <w:t xml:space="preserve">region </w:t>
      </w:r>
      <w:r w:rsidR="00D62D86" w:rsidRPr="00D62D86">
        <w:fldChar w:fldCharType="begin"/>
      </w:r>
      <w:r w:rsidR="00D62D86">
        <w:instrText xml:space="preserve"> ADDIN ZOTERO_ITEM CSL_CITATION {"citationID":"a1k22ohkat4","properties":{"formattedCitation":"(FRDC, 2021)","plainCitation":"(FRDC, 2021)","noteIndex":0},"citationItems":[{"id":4089,"uris":["http://zotero.org/groups/2241941/items/3NK6QZDY"],"uri":["http://zotero.org/groups/2241941/items/3NK6QZDY"],"itemData":{"id":4089,"type":"webpage","language":"en","title":"Key results","URL":"https://www.fish.gov.au/reports/key-results","author":[{"family":"FRDC","given":""}],"accessed":{"date-parts":[["2021",6,2]]},"issued":{"date-parts":[["2021"]]}}}],"schema":"https://github.com/citation-style-language/schema/raw/master/csl-citation.json"} </w:instrText>
      </w:r>
      <w:r w:rsidR="00D62D86" w:rsidRPr="00D62D86">
        <w:fldChar w:fldCharType="separate"/>
      </w:r>
      <w:r w:rsidR="00D62D86" w:rsidRPr="00D62D86">
        <w:rPr>
          <w:rFonts w:cs="Times New Roman"/>
          <w:szCs w:val="24"/>
        </w:rPr>
        <w:t>(FRDC, 2021)</w:t>
      </w:r>
      <w:r w:rsidR="00D62D86" w:rsidRPr="00D62D86">
        <w:fldChar w:fldCharType="end"/>
      </w:r>
      <w:r w:rsidR="00A70CA7">
        <w:t>, fish stock biomass and fishing mortalit</w:t>
      </w:r>
      <w:r w:rsidR="00F50DEC">
        <w:t>y</w:t>
      </w:r>
      <w:r w:rsidR="00A70CA7">
        <w:t xml:space="preserve"> are at or near optimal sustainable levels in the </w:t>
      </w:r>
      <w:r w:rsidR="004F3DC1">
        <w:t xml:space="preserve">Australian and </w:t>
      </w:r>
      <w:r w:rsidR="00F50DEC">
        <w:t xml:space="preserve">New Zealand </w:t>
      </w:r>
      <w:r w:rsidR="004F3DC1">
        <w:t>regions</w:t>
      </w:r>
      <w:r w:rsidR="00A70CA7">
        <w:t>.</w:t>
      </w:r>
      <w:r w:rsidR="008F66F8">
        <w:t xml:space="preserve"> Australian fisheries had </w:t>
      </w:r>
      <w:r w:rsidR="00AD39DF">
        <w:t xml:space="preserve">much higher fuel use and emissions per unit catch than the global average, due largely to high reliance on carbon intensive gear types and target species, e.g. trawl fisheries targeting crustaceans </w:t>
      </w:r>
      <w:r w:rsidR="00AD39DF">
        <w:fldChar w:fldCharType="begin"/>
      </w:r>
      <w:r w:rsidR="00D62D86">
        <w:instrText xml:space="preserve"> ADDIN ZOTERO_ITEM CSL_CITATION {"citationID":"UcGc3xvg","properties":{"formattedCitation":"(Parker et al., 2018)","plainCitation":"(Parker et al., 2018)","noteIndex":0},"citationItems":[{"id":"9u2DyRZN/ZbCQfinq","uris":["http://zotero.org/users/6689819/items/TSKK58Y7"],"uri":["http://zotero.org/users/6689819/items/TSKK58Y7"],"itemData":{"id":2215,"type":"article-journal","container-title":"Nature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A."}],"issued":{"date-parts":[["2018",4]]}}}],"schema":"https://github.com/citation-style-language/schema/raw/master/csl-citation.json"} </w:instrText>
      </w:r>
      <w:r w:rsidR="00AD39DF">
        <w:fldChar w:fldCharType="separate"/>
      </w:r>
      <w:r w:rsidR="008C3A18" w:rsidRPr="008C3A18">
        <w:rPr>
          <w:rFonts w:cs="Times New Roman"/>
        </w:rPr>
        <w:t>(Parker et al., 2018)</w:t>
      </w:r>
      <w:r w:rsidR="00AD39DF">
        <w:fldChar w:fldCharType="end"/>
      </w:r>
      <w:r w:rsidR="00C50D5C">
        <w:t>. However, in some cases decreases in effort and overcapacity in recent years has led to decreases in fuel use; for example, after government buy-backs of excess vessel capacity in the northern prawn fishery,</w:t>
      </w:r>
      <w:r w:rsidR="00FD2792">
        <w:t xml:space="preserve"> substantially</w:t>
      </w:r>
      <w:r w:rsidR="00C50D5C">
        <w:t xml:space="preserve"> reduced fuel use was recorded </w:t>
      </w:r>
      <w:r w:rsidR="00C50D5C">
        <w:fldChar w:fldCharType="begin"/>
      </w:r>
      <w:r w:rsidR="00D62D86">
        <w:instrText xml:space="preserve"> ADDIN ZOTERO_ITEM CSL_CITATION {"citationID":"Q1R6DBlG","properties":{"formattedCitation":"(Parker et al., 2018)","plainCitation":"(Parker et al., 2018)","noteIndex":0},"citationItems":[{"id":"9u2DyRZN/ZbCQfinq","uris":["http://zotero.org/users/6689819/items/TSKK58Y7"],"uri":["http://zotero.org/users/6689819/items/TSKK58Y7"],"itemData":{"id":2215,"type":"article-journal","container-title":"Nature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A."}],"issued":{"date-parts":[["2018",4]]}}}],"schema":"https://github.com/citation-style-language/schema/raw/master/csl-citation.json"} </w:instrText>
      </w:r>
      <w:r w:rsidR="00C50D5C">
        <w:fldChar w:fldCharType="separate"/>
      </w:r>
      <w:r w:rsidR="008C3A18" w:rsidRPr="008C3A18">
        <w:rPr>
          <w:rFonts w:cs="Times New Roman"/>
        </w:rPr>
        <w:t>(Parker et al., 2018)</w:t>
      </w:r>
      <w:r w:rsidR="00C50D5C">
        <w:fldChar w:fldCharType="end"/>
      </w:r>
      <w:r w:rsidR="00FD2792">
        <w:t xml:space="preserve">. </w:t>
      </w:r>
    </w:p>
    <w:p w14:paraId="715B6FE8" w14:textId="7E53137D" w:rsidR="0026240A" w:rsidRDefault="00C0458A" w:rsidP="005F3BFB">
      <w:pPr>
        <w:pStyle w:val="ListParagraph"/>
        <w:numPr>
          <w:ilvl w:val="0"/>
          <w:numId w:val="14"/>
        </w:numPr>
      </w:pPr>
      <w:r>
        <w:t>Asia:</w:t>
      </w:r>
      <w:r w:rsidR="000E1D0A">
        <w:t xml:space="preserve"> In general, effort and capacity in Asia are continuing to rise, but individual case studies provide </w:t>
      </w:r>
      <w:r w:rsidR="00A91D54">
        <w:t xml:space="preserve">evidence that reducing overcapacity can lead to fuel use reductions. For example, Taiwanese fishing fleet capacity was reduced in 2005 leading to reductions in fuel use in that fishery </w:t>
      </w:r>
      <w:r w:rsidR="00A91D54">
        <w:fldChar w:fldCharType="begin"/>
      </w:r>
      <w:r w:rsidR="00D62D86">
        <w:instrText xml:space="preserve"> ADDIN ZOTERO_ITEM CSL_CITATION {"citationID":"0So5yOVa","properties":{"formattedCitation":"(Parker et al., 2018)","plainCitation":"(Parker et al., 2018)","noteIndex":0},"citationItems":[{"id":"9u2DyRZN/ZbCQfinq","uris":["http://zotero.org/users/6689819/items/TSKK58Y7"],"uri":["http://zotero.org/users/6689819/items/TSKK58Y7"],"itemData":{"id":2215,"type":"article-journal","container-title":"Nature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A."}],"issued":{"date-parts":[["2018",4]]}}}],"schema":"https://github.com/citation-style-language/schema/raw/master/csl-citation.json"} </w:instrText>
      </w:r>
      <w:r w:rsidR="00A91D54">
        <w:fldChar w:fldCharType="separate"/>
      </w:r>
      <w:r w:rsidR="008C3A18" w:rsidRPr="008C3A18">
        <w:rPr>
          <w:rFonts w:cs="Times New Roman"/>
        </w:rPr>
        <w:t>(Parker et al., 2018)</w:t>
      </w:r>
      <w:r w:rsidR="00A91D54">
        <w:fldChar w:fldCharType="end"/>
      </w:r>
      <w:r w:rsidR="00212163">
        <w:t>.</w:t>
      </w:r>
      <w:r>
        <w:t xml:space="preserve"> </w:t>
      </w:r>
    </w:p>
    <w:p w14:paraId="12122613" w14:textId="1A0AC9FF" w:rsidR="00143955" w:rsidRPr="009F6A21" w:rsidRDefault="00143955" w:rsidP="00146B21">
      <w:r>
        <w:t xml:space="preserve">For the fish biomass model, </w:t>
      </w:r>
      <w:r w:rsidR="00151322">
        <w:t xml:space="preserve">among assessed stocks, </w:t>
      </w:r>
      <w:r>
        <w:t xml:space="preserve">only the stocks of </w:t>
      </w:r>
      <w:r w:rsidRPr="00143955">
        <w:rPr>
          <w:lang w:val="en-GB"/>
        </w:rPr>
        <w:t>tunas, mackerels, sharks and billfishes</w:t>
      </w:r>
      <w:r>
        <w:t xml:space="preserve"> </w:t>
      </w:r>
      <w:r w:rsidR="003B008E">
        <w:t xml:space="preserve">(hereafter: large pelagic fish) </w:t>
      </w:r>
      <w:r>
        <w:t>that according to the</w:t>
      </w:r>
      <w:r w:rsidR="00151322">
        <w:t xml:space="preserve"> relevant</w:t>
      </w:r>
      <w:r>
        <w:t xml:space="preserve"> Regional Fisheries Management Organizations (RFMOs) are experiencing overfishing, or are already overfished, are considered. There are also healthy stocks that are well managed and fished at MSY. Those stocks are not considered in our analysis. Therefore the current adoption is set as zero, meaning that there is currently a lack of sustainable fishing practices on the depleted stock</w:t>
      </w:r>
      <w:r w:rsidRPr="00FC6595">
        <w:t>s.</w:t>
      </w:r>
      <w:r w:rsidR="00151322">
        <w:t xml:space="preserve"> Many stocks in the included taxonomic groups are unassessed, particularly many shark species. To address these species, we relied on average estimated B/</w:t>
      </w:r>
      <w:proofErr w:type="spellStart"/>
      <w:r w:rsidR="00151322">
        <w:t>Bmsy</w:t>
      </w:r>
      <w:proofErr w:type="spellEnd"/>
      <w:r w:rsidR="00151322">
        <w:t xml:space="preserve"> values for unassessed species within those taxonomic groups as reported in</w:t>
      </w:r>
      <w:r w:rsidR="002663FC">
        <w:t xml:space="preserve"> </w:t>
      </w:r>
      <w:r w:rsidR="007E16C4">
        <w:fldChar w:fldCharType="begin"/>
      </w:r>
      <w:r w:rsidR="00D62D86">
        <w:instrText xml:space="preserve"> ADDIN ZOTERO_ITEM CSL_CITATION {"citationID":"a2aubkiu110","properties":{"formattedCitation":"(Christopher Costello et al., 2012)","plainCitation":"(Christopher Costello et al., 2012)","noteIndex":0},"citationItems":[{"id":2933,"uris":["http://zotero.org/groups/2530313/items/H6E5G6DM"],"uri":["http://zotero.org/groups/2530313/items/H6E5G6DM"],"itemData":{"id":2933,"type":"article-journal","abstract":"Recent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 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40%).","container-title":"Science","DOI":"10.1126/science.1223389","ISSN":"0036-8075, 1095-9203","language":"en","note":"publisher: American Association for the Advancement of Science\nsection: Report\nPMID: 23019613","source":"science.sciencemag.org","title":"Status and Solutions for the World's Unassessed Fisheries","URL":"https://science.sciencemag.org/content/early/2012/09/26/science.1223389","author":[{"family":"Costello","given":"Christopher"},{"literal":"Daniel Ovando"},{"family":"Hilborn","given":"Ray"},{"family":"Gaines","given":"Steven D."},{"family":"Deschenes","given":"Olivier"},{"family":"Lester","given":"Sarah E."}],"accessed":{"date-parts":[["2020",10,23]]},"issued":{"date-parts":[["2012",9,27]]}}}],"schema":"https://github.com/citation-style-language/schema/raw/master/csl-citation.json"} </w:instrText>
      </w:r>
      <w:r w:rsidR="007E16C4">
        <w:fldChar w:fldCharType="separate"/>
      </w:r>
      <w:r w:rsidR="005725A2" w:rsidRPr="005725A2">
        <w:rPr>
          <w:rFonts w:cs="Times New Roman"/>
          <w:szCs w:val="24"/>
        </w:rPr>
        <w:t>(Christopher Costello et al., 2012)</w:t>
      </w:r>
      <w:r w:rsidR="007E16C4">
        <w:fldChar w:fldCharType="end"/>
      </w:r>
      <w:r w:rsidR="00151322">
        <w:t xml:space="preserve">. </w:t>
      </w:r>
    </w:p>
    <w:p w14:paraId="3CED1005"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Recent analyses of fuel inputs to European and</w:t>
      </w:r>
    </w:p>
    <w:p w14:paraId="6D8C75D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Australian ﬁsheries (Anderson and Guillen 2011;</w:t>
      </w:r>
    </w:p>
    <w:p w14:paraId="4092AEA0"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proofErr w:type="spellStart"/>
      <w:r w:rsidRPr="00E75F56">
        <w:rPr>
          <w:rFonts w:ascii="ff4" w:eastAsia="Times New Roman" w:hAnsi="ff4" w:cs="Times New Roman"/>
          <w:color w:val="231F20"/>
          <w:sz w:val="54"/>
          <w:szCs w:val="54"/>
          <w:lang w:eastAsia="en-US"/>
        </w:rPr>
        <w:t>Cheilari</w:t>
      </w:r>
      <w:proofErr w:type="spellEnd"/>
      <w:r w:rsidRPr="00E75F56">
        <w:rPr>
          <w:rFonts w:ascii="ff4" w:eastAsia="Times New Roman" w:hAnsi="ff4" w:cs="Times New Roman"/>
          <w:color w:val="231F20"/>
          <w:sz w:val="54"/>
          <w:szCs w:val="54"/>
          <w:lang w:eastAsia="en-US"/>
        </w:rPr>
        <w:t xml:space="preserve"> </w:t>
      </w:r>
      <w:r w:rsidRPr="00E75F56">
        <w:rPr>
          <w:rFonts w:ascii="ff3" w:eastAsia="Times New Roman" w:hAnsi="ff3" w:cs="Times New Roman"/>
          <w:color w:val="231F20"/>
          <w:sz w:val="54"/>
          <w:szCs w:val="54"/>
          <w:lang w:eastAsia="en-US"/>
        </w:rPr>
        <w:t xml:space="preserve">et al. </w:t>
      </w:r>
      <w:r w:rsidRPr="00E75F56">
        <w:rPr>
          <w:rFonts w:ascii="ff4" w:eastAsia="Times New Roman" w:hAnsi="ff4" w:cs="Times New Roman"/>
          <w:color w:val="231F20"/>
          <w:sz w:val="54"/>
          <w:szCs w:val="54"/>
          <w:lang w:eastAsia="en-US"/>
        </w:rPr>
        <w:t>2013) suggest that FUI of ﬁsheries</w:t>
      </w:r>
    </w:p>
    <w:p w14:paraId="5641F608"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has been decreasing over the past decade. This is</w:t>
      </w:r>
    </w:p>
    <w:p w14:paraId="3B887CC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particularly the case in some fuel-intensive ﬁsher-</w:t>
      </w:r>
    </w:p>
    <w:p w14:paraId="7E28B3E3"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proofErr w:type="spellStart"/>
      <w:r w:rsidRPr="00E75F56">
        <w:rPr>
          <w:rFonts w:ascii="ff4" w:eastAsia="Times New Roman" w:hAnsi="ff4" w:cs="Times New Roman"/>
          <w:color w:val="231F20"/>
          <w:sz w:val="54"/>
          <w:szCs w:val="54"/>
          <w:lang w:eastAsia="en-US"/>
        </w:rPr>
        <w:t>ies</w:t>
      </w:r>
      <w:proofErr w:type="spellEnd"/>
      <w:r w:rsidRPr="00E75F56">
        <w:rPr>
          <w:rFonts w:ascii="ff4" w:eastAsia="Times New Roman" w:hAnsi="ff4" w:cs="Times New Roman"/>
          <w:color w:val="231F20"/>
          <w:sz w:val="54"/>
          <w:szCs w:val="54"/>
          <w:lang w:eastAsia="en-US"/>
        </w:rPr>
        <w:t xml:space="preserve"> in Australia, including those targeting prawns</w:t>
      </w:r>
    </w:p>
    <w:p w14:paraId="7A8A0F7C"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tuna (unpublished analyses). This trend of</w:t>
      </w:r>
    </w:p>
    <w:p w14:paraId="1D810A59"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improvement has also been identiﬁed for speciﬁc</w:t>
      </w:r>
    </w:p>
    <w:p w14:paraId="7A76CD5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ﬁsheries in Sweden (Ziegler and Hornborg 2014)</w:t>
      </w:r>
    </w:p>
    <w:p w14:paraId="3AB1BBE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for some major tuna ﬁsheries (</w:t>
      </w:r>
      <w:proofErr w:type="spellStart"/>
      <w:r w:rsidRPr="00E75F56">
        <w:rPr>
          <w:rFonts w:ascii="ff4" w:eastAsia="Times New Roman" w:hAnsi="ff4" w:cs="Times New Roman"/>
          <w:color w:val="231F20"/>
          <w:sz w:val="54"/>
          <w:szCs w:val="54"/>
          <w:lang w:eastAsia="en-US"/>
        </w:rPr>
        <w:t>Tyedmers</w:t>
      </w:r>
      <w:proofErr w:type="spellEnd"/>
      <w:r w:rsidRPr="00E75F56">
        <w:rPr>
          <w:rFonts w:ascii="ff4" w:eastAsia="Times New Roman" w:hAnsi="ff4" w:cs="Times New Roman"/>
          <w:color w:val="231F20"/>
          <w:sz w:val="54"/>
          <w:szCs w:val="54"/>
          <w:lang w:eastAsia="en-US"/>
        </w:rPr>
        <w:t xml:space="preserve"> and</w:t>
      </w:r>
    </w:p>
    <w:p w14:paraId="5E521055"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Recent analyses of fuel inputs to European and</w:t>
      </w:r>
    </w:p>
    <w:p w14:paraId="0D497A47"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Australian ﬁsheries (Anderson and Guillen 2011;</w:t>
      </w:r>
    </w:p>
    <w:p w14:paraId="56E4B0C3"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proofErr w:type="spellStart"/>
      <w:r w:rsidRPr="00E75F56">
        <w:rPr>
          <w:rFonts w:ascii="ff4" w:eastAsia="Times New Roman" w:hAnsi="ff4" w:cs="Times New Roman"/>
          <w:color w:val="231F20"/>
          <w:sz w:val="54"/>
          <w:szCs w:val="54"/>
          <w:lang w:eastAsia="en-US"/>
        </w:rPr>
        <w:t>Cheilari</w:t>
      </w:r>
      <w:proofErr w:type="spellEnd"/>
      <w:r w:rsidRPr="00E75F56">
        <w:rPr>
          <w:rFonts w:ascii="ff4" w:eastAsia="Times New Roman" w:hAnsi="ff4" w:cs="Times New Roman"/>
          <w:color w:val="231F20"/>
          <w:sz w:val="54"/>
          <w:szCs w:val="54"/>
          <w:lang w:eastAsia="en-US"/>
        </w:rPr>
        <w:t xml:space="preserve"> </w:t>
      </w:r>
      <w:r w:rsidRPr="00E75F56">
        <w:rPr>
          <w:rFonts w:ascii="ff3" w:eastAsia="Times New Roman" w:hAnsi="ff3" w:cs="Times New Roman"/>
          <w:color w:val="231F20"/>
          <w:sz w:val="54"/>
          <w:szCs w:val="54"/>
          <w:lang w:eastAsia="en-US"/>
        </w:rPr>
        <w:t xml:space="preserve">et al. </w:t>
      </w:r>
      <w:r w:rsidRPr="00E75F56">
        <w:rPr>
          <w:rFonts w:ascii="ff4" w:eastAsia="Times New Roman" w:hAnsi="ff4" w:cs="Times New Roman"/>
          <w:color w:val="231F20"/>
          <w:sz w:val="54"/>
          <w:szCs w:val="54"/>
          <w:lang w:eastAsia="en-US"/>
        </w:rPr>
        <w:t>2013) suggest that FUI of ﬁsheries</w:t>
      </w:r>
    </w:p>
    <w:p w14:paraId="1E5E00C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has been decreasing over the past decade. This is</w:t>
      </w:r>
    </w:p>
    <w:p w14:paraId="1751C21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particularly the case in some fuel-intensive ﬁsher-</w:t>
      </w:r>
    </w:p>
    <w:p w14:paraId="3690C63A"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proofErr w:type="spellStart"/>
      <w:r w:rsidRPr="00E75F56">
        <w:rPr>
          <w:rFonts w:ascii="ff4" w:eastAsia="Times New Roman" w:hAnsi="ff4" w:cs="Times New Roman"/>
          <w:color w:val="231F20"/>
          <w:sz w:val="54"/>
          <w:szCs w:val="54"/>
          <w:lang w:eastAsia="en-US"/>
        </w:rPr>
        <w:t>ies</w:t>
      </w:r>
      <w:proofErr w:type="spellEnd"/>
      <w:r w:rsidRPr="00E75F56">
        <w:rPr>
          <w:rFonts w:ascii="ff4" w:eastAsia="Times New Roman" w:hAnsi="ff4" w:cs="Times New Roman"/>
          <w:color w:val="231F20"/>
          <w:sz w:val="54"/>
          <w:szCs w:val="54"/>
          <w:lang w:eastAsia="en-US"/>
        </w:rPr>
        <w:t xml:space="preserve"> in Australia, including those targeting prawns</w:t>
      </w:r>
    </w:p>
    <w:p w14:paraId="6B1163ED"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tuna (unpublished analyses). This trend of</w:t>
      </w:r>
    </w:p>
    <w:p w14:paraId="15337888"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improvement has also been identiﬁed for speciﬁc</w:t>
      </w:r>
    </w:p>
    <w:p w14:paraId="72A3AF94"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ﬁsheries in Sweden (Ziegler and Hornborg 2014)</w:t>
      </w:r>
    </w:p>
    <w:p w14:paraId="0C93A71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for some major tuna ﬁsheries (</w:t>
      </w:r>
      <w:proofErr w:type="spellStart"/>
      <w:r w:rsidRPr="00E75F56">
        <w:rPr>
          <w:rFonts w:ascii="ff4" w:eastAsia="Times New Roman" w:hAnsi="ff4" w:cs="Times New Roman"/>
          <w:color w:val="231F20"/>
          <w:sz w:val="54"/>
          <w:szCs w:val="54"/>
          <w:lang w:eastAsia="en-US"/>
        </w:rPr>
        <w:t>Tyedmers</w:t>
      </w:r>
      <w:proofErr w:type="spellEnd"/>
      <w:r w:rsidRPr="00E75F56">
        <w:rPr>
          <w:rFonts w:ascii="ff4" w:eastAsia="Times New Roman" w:hAnsi="ff4" w:cs="Times New Roman"/>
          <w:color w:val="231F20"/>
          <w:sz w:val="54"/>
          <w:szCs w:val="54"/>
          <w:lang w:eastAsia="en-US"/>
        </w:rPr>
        <w:t xml:space="preserve"> and</w:t>
      </w:r>
    </w:p>
    <w:p w14:paraId="4B6E5C96" w14:textId="4E10034F" w:rsidR="00D1508C" w:rsidRDefault="630B376D" w:rsidP="00882BA8">
      <w:pPr>
        <w:pStyle w:val="Heading3"/>
        <w:ind w:left="0" w:firstLine="0"/>
      </w:pPr>
      <w:bookmarkStart w:id="14" w:name="_Toc65676311"/>
      <w:r>
        <w:t>Trends to Accelerate Adoption</w:t>
      </w:r>
      <w:bookmarkEnd w:id="14"/>
    </w:p>
    <w:p w14:paraId="7525A045" w14:textId="19B90B5C" w:rsidR="00976947" w:rsidRPr="009F6A21" w:rsidRDefault="00976947" w:rsidP="00976947">
      <w:r w:rsidRPr="009F6A21">
        <w:t xml:space="preserve">There are several trends which could accelerate </w:t>
      </w:r>
      <w:r w:rsidR="003C476B">
        <w:t xml:space="preserve">efforts to </w:t>
      </w:r>
      <w:r w:rsidR="007056E7">
        <w:t>improve</w:t>
      </w:r>
      <w:r w:rsidR="003C476B">
        <w:t xml:space="preserve"> fishing.</w:t>
      </w:r>
    </w:p>
    <w:p w14:paraId="2644DB97" w14:textId="5E63916B" w:rsidR="007125BB" w:rsidRPr="00010ACD" w:rsidRDefault="007125BB" w:rsidP="00010ACD">
      <w:pPr>
        <w:pStyle w:val="ListParagraph"/>
        <w:numPr>
          <w:ilvl w:val="0"/>
          <w:numId w:val="15"/>
        </w:numPr>
      </w:pPr>
      <w:r w:rsidRPr="00010ACD">
        <w:rPr>
          <w:i/>
          <w:iCs/>
        </w:rPr>
        <w:t>End IUU fishing.</w:t>
      </w:r>
      <w:r>
        <w:t xml:space="preserve"> Illegal, unregulated, or unreported (IUU) fishing accounts for 8-14 million mt of fish catch annually. This fishing leads to stock depletion as well as several ancillary concerns such as forced labor</w:t>
      </w:r>
      <w:r w:rsidR="00187149">
        <w:t xml:space="preserve"> and other </w:t>
      </w:r>
      <w:r>
        <w:t>human rights abuses at sea</w:t>
      </w:r>
      <w:r w:rsidR="00DA0ABB">
        <w:t>,</w:t>
      </w:r>
      <w:r>
        <w:t xml:space="preserve"> and consumes a substantial amount of fuel.</w:t>
      </w:r>
      <w:r w:rsidR="00012853">
        <w:t xml:space="preserve"> </w:t>
      </w:r>
      <w:bookmarkStart w:id="15" w:name="_Hlk80264459"/>
      <w:r w:rsidR="00745BFE">
        <w:t xml:space="preserve">Several countries have </w:t>
      </w:r>
      <w:r w:rsidR="003235AA">
        <w:t xml:space="preserve">recently </w:t>
      </w:r>
      <w:r w:rsidR="00745BFE">
        <w:t xml:space="preserve">made </w:t>
      </w:r>
      <w:r w:rsidR="0086032A">
        <w:t xml:space="preserve">significant progress identifying and addressing IUU fishing </w:t>
      </w:r>
      <w:r w:rsidR="0086032A">
        <w:fldChar w:fldCharType="begin"/>
      </w:r>
      <w:r w:rsidR="00D62D86">
        <w:instrText xml:space="preserve"> ADDIN ZOTERO_ITEM CSL_CITATION {"citationID":"CgCArSTB","properties":{"formattedCitation":"(Hutniczak et al., 2019)","plainCitation":"(Hutniczak et al., 2019)","noteIndex":0},"citationItems":[{"id":"9u2DyRZN/r7k3qJ0k","uris":["http://zotero.org/users/6689819/items/KIWYG9ST"],"uri":["http://zotero.org/users/6689819/items/KIWYG9ST"],"itemData":{"id":2686,"type":"article-journal","abstract":"This paper identifies the progress achieved by individual countries in implementing internationally recognised best policies and practices against illegal, unreported and unregulated (IUU) fishing since 2005. It aims to inspire and guide governments and all stakeholders in the fisheries sector in how to focus their effort and investment to step up their fight against IUU fishing. The paper builds on a suite of policy indicators that investigate the extent to which countries meet their responsibilities in the most important dimensions of government intervention in relation to IUU fishing. The indicators show considerable improvement in fighting IUU fishing over the last decade, in line with international treaties and voluntary agreements. They also point to the gaps that need to be closed to individually and collectively work towards eliminating IUU fishing.","DOI":"https://doi.org/10.1787/9b86ba08-en","language":"en","note":"publisher: OECD","source":"www.oecd-ilibrary.org","title":"Closing Gaps in National Regulations Against IUU Fishing","URL":"https://www.oecd-ilibrary.org/content/paper/9b86ba08-en","author":[{"family":"Hutniczak","given":"Barbara"},{"family":"Delpeuch","given":"Claire"},{"family":"Leroy","given":"Antonia"}],"accessed":{"date-parts":[["2020",7,30]]},"issued":{"date-parts":[["2019",2,14]]}}}],"schema":"https://github.com/citation-style-language/schema/raw/master/csl-citation.json"} </w:instrText>
      </w:r>
      <w:r w:rsidR="0086032A">
        <w:fldChar w:fldCharType="separate"/>
      </w:r>
      <w:r w:rsidR="008C3A18" w:rsidRPr="008C3A18">
        <w:rPr>
          <w:rFonts w:cs="Times New Roman"/>
        </w:rPr>
        <w:t>(Hutniczak et al., 2019)</w:t>
      </w:r>
      <w:r w:rsidR="0086032A">
        <w:fldChar w:fldCharType="end"/>
      </w:r>
      <w:r w:rsidR="00435577">
        <w:t>, and recent technolog</w:t>
      </w:r>
      <w:r w:rsidR="00DA0ABB">
        <w:t>ical</w:t>
      </w:r>
      <w:r w:rsidR="00435577">
        <w:t xml:space="preserve"> advances</w:t>
      </w:r>
      <w:r w:rsidR="00730927">
        <w:t xml:space="preserve">, increasing demand for transparency, and international cooperation </w:t>
      </w:r>
      <w:r w:rsidR="003235AA">
        <w:t>have the potential to great</w:t>
      </w:r>
      <w:r w:rsidR="00DA0ABB">
        <w:t>ly advance the ability to stop IUU fishing</w:t>
      </w:r>
      <w:r w:rsidR="003235AA">
        <w:t xml:space="preserve"> </w:t>
      </w:r>
      <w:bookmarkEnd w:id="15"/>
      <w:r w:rsidR="003235AA">
        <w:fldChar w:fldCharType="begin"/>
      </w:r>
      <w:r w:rsidR="00D62D86">
        <w:instrText xml:space="preserve"> ADDIN ZOTERO_ITEM CSL_CITATION {"citationID":"PDmLJPzo","properties":{"formattedCitation":"(Long et al., 2020)","plainCitation":"(Long et al., 2020)","noteIndex":0},"citationItems":[{"id":"9u2DyRZN/FU0B3ly1","uris":["http://zotero.org/users/6689819/items/XQHWTRL2"],"uri":["http://zotero.org/users/6689819/items/XQHWTRL2"],"itemData":{"id":2689,"type":"article-journal","abstract":"Poor ocean governance enables illegal, unreported and unregulated (IUU) fishing with negative impacts on seafood value chains, environment, society and global food security. A new Blue Paper outlines strategies — based on transparency and international cooperation — that could turn the tide on IUU fishing practices.","container-title":"Nature Food","DOI":"10.1038/s43016-020-0121-y","ISSN":"2662-1355","issue":"7","language":"en","note":"number: 7\npublisher: Nature Publishing Group","page":"389-391","source":"www-nature-com.library2.csumb.edu:2248","title":"Approaches to combatting illegal, unreported and unregulated fishing","volume":"1","author":[{"family":"Long","given":"Tony"},{"family":"Widjaja","given":"Sjarief"},{"family":"Wirajuda","given":"Hassan"},{"family":"Juwana","given":"Stephanie"}],"issued":{"date-parts":[["2020",7]]}}}],"schema":"https://github.com/citation-style-language/schema/raw/master/csl-citation.json"} </w:instrText>
      </w:r>
      <w:r w:rsidR="003235AA">
        <w:fldChar w:fldCharType="separate"/>
      </w:r>
      <w:r w:rsidR="008C3A18" w:rsidRPr="008C3A18">
        <w:rPr>
          <w:rFonts w:cs="Times New Roman"/>
        </w:rPr>
        <w:t>(Long et al., 2020)</w:t>
      </w:r>
      <w:r w:rsidR="003235AA">
        <w:fldChar w:fldCharType="end"/>
      </w:r>
      <w:r w:rsidR="003235AA">
        <w:t>.</w:t>
      </w:r>
      <w:r w:rsidR="00435577">
        <w:t xml:space="preserve"> </w:t>
      </w:r>
    </w:p>
    <w:p w14:paraId="3AA8E62E" w14:textId="66E8828F" w:rsidR="007125BB" w:rsidRDefault="00A734B4" w:rsidP="00010ACD">
      <w:pPr>
        <w:pStyle w:val="ListParagraph"/>
        <w:numPr>
          <w:ilvl w:val="0"/>
          <w:numId w:val="15"/>
        </w:numPr>
      </w:pPr>
      <w:r>
        <w:rPr>
          <w:i/>
          <w:iCs/>
        </w:rPr>
        <w:lastRenderedPageBreak/>
        <w:t>Reduce fishing in</w:t>
      </w:r>
      <w:r w:rsidR="007125BB" w:rsidRPr="00A734B4">
        <w:rPr>
          <w:i/>
          <w:iCs/>
        </w:rPr>
        <w:t xml:space="preserve"> the high seas.</w:t>
      </w:r>
      <w:r w:rsidR="007125BB">
        <w:t xml:space="preserve"> </w:t>
      </w:r>
      <w:r w:rsidR="00CD0B61">
        <w:t xml:space="preserve">High seas fisheries account for a disproportionate amount of fuel use while landing only a small minority of the global fishing catch, </w:t>
      </w:r>
      <w:r w:rsidR="00471FA0" w:rsidRPr="00010ACD">
        <w:t>and as much as 54</w:t>
      </w:r>
      <w:r w:rsidR="00E867F1">
        <w:t xml:space="preserve"> percent</w:t>
      </w:r>
      <w:r w:rsidR="00471FA0" w:rsidRPr="00010ACD">
        <w:t xml:space="preserve"> of the high seas fishing grounds are only profitable </w:t>
      </w:r>
      <w:r w:rsidR="00D71947" w:rsidRPr="00010ACD">
        <w:t xml:space="preserve">due to large government fishing subsidies </w:t>
      </w:r>
      <w:r w:rsidR="00D71947" w:rsidRPr="00010ACD">
        <w:fldChar w:fldCharType="begin"/>
      </w:r>
      <w:r w:rsidR="00D62D86">
        <w:instrText xml:space="preserve"> ADDIN ZOTERO_ITEM CSL_CITATION {"citationID":"W5oyQpuV","properties":{"formattedCitation":"(Sala et al., 2018)","plainCitation":"(Sala et al., 2018)","noteIndex":0},"citationItems":[{"id":2284,"uris":["http://zotero.org/groups/2530313/items/BGMCJKP2"],"uri":["http://zotero.org/groups/2530313/items/BGMCJKP2"],"itemData":{"id":2284,"type":"article-journal","abstract":"While the ecological impacts of fishing the waters beyond national jurisdiction (the “high seas”) have been widely studied, the economic rationale is more difficult to ascertain because of scarce data on the costs and revenues of the fleets that fish there. Newly compiled satellite data and machine learning now allow us to track individual fishing vessels on the high seas in near real time. These technological advances help us quantify high-seas fishing effort, costs, and benefits, and assess whether, where, and when high-seas fishing makes economic sense. We characterize the global high-seas fishing fleet and report the economic benefits of fishing the high seas globally, nationally, and at the scale of individual fleets. Our results suggest that fishing at the current scale is enabled by large government subsidies, without which as much as 54% of the present high-seas fishing grounds would be unprofitable at current fishing rates. The patterns of fishing profitability vary widely between countries, types of fishing, and distance to port. Deep-sea bottom trawling often produces net economic benefits only thanks to subsidies, and much fishing by the world’s largest fishing fleets would largely be unprofitable without subsidies and low labor costs. These results support recent calls for subsidy and fishery management reforms on the high seas.\nMuch of the economic profitability of fishing the high seas is dependent on government subsidies.\nMuch of the economic profitability of fishing the high seas is dependent on government subsidies.","container-title":"Science Advances","DOI":"10.1126/sciadv.aat2504","ISSN":"2375-2548","issue":"6","language":"en","note":"number: 6\npublisher: American Association for the Advancement of Science\nsection: Research Article","page":"eaat2504","source":"advances.sciencemag.org","title":"The economics of fishing the high seas","volume":"4","author":[{"family":"Sala","given":"Enric"},{"family":"Mayorga","given":"Juan"},{"family":"Costello","given":"Christopher"},{"family":"Kroodsma","given":"David"},{"family":"Palomares","given":"Maria L. D."},{"family":"Pauly","given":"Daniel"},{"family":"Sumaila","given":"U. Rashid"},{"family":"Zeller","given":"Dirk"}],"issued":{"date-parts":[["2018",6,1]]}}}],"schema":"https://github.com/citation-style-language/schema/raw/master/csl-citation.json"} </w:instrText>
      </w:r>
      <w:r w:rsidR="00D71947" w:rsidRPr="00010ACD">
        <w:fldChar w:fldCharType="separate"/>
      </w:r>
      <w:r w:rsidR="008C3A18" w:rsidRPr="008C3A18">
        <w:rPr>
          <w:rFonts w:cs="Times New Roman"/>
        </w:rPr>
        <w:t>(Sala et al., 2018)</w:t>
      </w:r>
      <w:r w:rsidR="00D71947" w:rsidRPr="00010ACD">
        <w:fldChar w:fldCharType="end"/>
      </w:r>
      <w:r w:rsidR="003744CE" w:rsidRPr="00010ACD">
        <w:t>. I</w:t>
      </w:r>
      <w:r w:rsidR="007125BB" w:rsidRPr="00010ACD">
        <w:t>t is estimated that closing the high seas would lead to stock rebuilding</w:t>
      </w:r>
      <w:r w:rsidR="00A66280" w:rsidRPr="00010ACD">
        <w:t>, reduce inequality in fisheries benefits,</w:t>
      </w:r>
      <w:r w:rsidR="007125BB" w:rsidRPr="00010ACD">
        <w:t xml:space="preserve"> and allow for greatly reduced fishing effort without any loss in fish catch</w:t>
      </w:r>
      <w:r w:rsidR="00E25012" w:rsidRPr="00010ACD">
        <w:t xml:space="preserve"> </w:t>
      </w:r>
      <w:r w:rsidR="00A422E6" w:rsidRPr="00010ACD">
        <w:fldChar w:fldCharType="begin"/>
      </w:r>
      <w:r w:rsidR="00D62D86">
        <w:instrText xml:space="preserve"> ADDIN ZOTERO_ITEM CSL_CITATION {"citationID":"zbu6vQSQ","properties":{"formattedCitation":"(Sumaila et al., 2015; White &amp; Costello, 2014)","plainCitation":"(Sumaila et al., 2015; White &amp; Costello, 2014)","noteIndex":0},"citationItems":[{"id":"9u2DyRZN/L7g230pg","uris":["http://zotero.org/users/6689819/items/BA2MPYJ9"],"uri":["http://zotero.org/users/6689819/items/BA2MPYJ9"],"itemData":{"id":2511,"type":"article-journal","abstract":"Fishing takes place in the high seas and Exclusive Economic Zones (EEZs) of maritime countries. Closing the former to fishing has recently been proposed in the literature and is currently an issue of debate in various international fora. We determine the degree of overlap between fish caught in these two areas of the ocean, examine how global catch might change if catches of straddling species or taxon groups increase within EEZs as a result of protection of adjacent high seas; and identify countries that are likely to gain or lose in total catch quantity and value following high-seas closure. We find that &lt;0.01% of the quantity and value of commercial fish taxa are obtained from catch taken exclusively in the high seas and if the catch of straddling taxa increases by 18% on average following closure because of spillover, there would be no loss in global catch. The Gini coefficient, which measures income inequality, would decrease from 0.66 to 0.33. Thus, closing the high seas could be catch-neutral while inequality in the distribution of fisheries benefits among the world's maritime countries could be reduced by 50%.","container-title":"Scientific Reports","DOI":"10.1038/srep08481","ISSN":"2045-2322","issue":"1","language":"en","note":"number: 1\npublisher: Nature Publishing Group","page":"8481","source":"www-nature-com.library2.csumb.edu:2248","title":"Winners and losers in a world where the high seas is closed to fishing","volume":"5","author":[{"family":"Sumaila","given":"Rashid"},{"family":"Lam","given":"Vicky W.Y."},{"family":"Miller","given":"Dana D."},{"family":"Teh","given":"Louise"},{"family":"Watson","given":"Reg A."},{"family":"Zeller","given":"Dirk"},{"family":"Cheung","given":"William W. L."},{"family":"Côté","given":"Isabelle M."},{"family":"Rogers","given":"Alex D."},{"family":"Roberts","given":"Callum"},{"family":"Sala","given":"Enric"},{"family":"Pauly","given":"Daniel"}],"issued":{"date-parts":[["2015",2,12]]}}},{"id":"9u2DyRZN/wzHQEEfz","uris":["http://zotero.org/users/6689819/items/KTHQ92JK"],"uri":["http://zotero.org/users/6689819/items/KTHQ92JK"],"itemData":{"id":2252,"type":"article-journal","abstract":"Closing the high seas to fishing could induce cooperation among countries and lead to global increases in fish stocks, harvest, and profit.","container-title":"PLOS Biology","DOI":"10.1371/journal.pbio.1001826","ISSN":"1545-7885","issue":"3","journalAbbreviation":"PLOS Biology","language":"en","note":"number: 3\npublisher: Public Library of Science","page":"e1001826","source":"PLoS Journals","title":"Close the High Seas to Fishing?","volume":"12","author":[{"family":"White","given":"Crow"},{"family":"Costello","given":"Christopher"}],"issued":{"date-parts":[["2014",3,25]]}}}],"schema":"https://github.com/citation-style-language/schema/raw/master/csl-citation.json"} </w:instrText>
      </w:r>
      <w:r w:rsidR="00A422E6" w:rsidRPr="00010ACD">
        <w:fldChar w:fldCharType="separate"/>
      </w:r>
      <w:r w:rsidR="008C3A18" w:rsidRPr="008C3A18">
        <w:rPr>
          <w:rFonts w:cs="Times New Roman"/>
        </w:rPr>
        <w:t>(Sumaila et al., 2015; White &amp; Costello, 2014)</w:t>
      </w:r>
      <w:r w:rsidR="00A422E6" w:rsidRPr="00010ACD">
        <w:fldChar w:fldCharType="end"/>
      </w:r>
      <w:r w:rsidR="003744CE" w:rsidRPr="00010ACD">
        <w:t>. While fully closing the high seas is improbabl</w:t>
      </w:r>
      <w:r w:rsidR="00402CAB" w:rsidRPr="00010ACD">
        <w:t>e</w:t>
      </w:r>
      <w:r w:rsidR="003744CE" w:rsidRPr="00010ACD">
        <w:t xml:space="preserve"> politically, the</w:t>
      </w:r>
      <w:r w:rsidR="00BB4F78" w:rsidRPr="00010ACD">
        <w:t xml:space="preserve"> Parties to the Nauru Agreement (PNA) countries, which control 25</w:t>
      </w:r>
      <w:r w:rsidR="00E867F1">
        <w:t xml:space="preserve"> percent</w:t>
      </w:r>
      <w:r w:rsidR="00BB4F78" w:rsidRPr="00010ACD">
        <w:t xml:space="preserve"> of the global tuna catch, have</w:t>
      </w:r>
      <w:r w:rsidR="003744CE" w:rsidRPr="00010ACD">
        <w:t xml:space="preserve"> </w:t>
      </w:r>
      <w:r w:rsidR="00BB4F78" w:rsidRPr="00010ACD">
        <w:t>set a</w:t>
      </w:r>
      <w:r w:rsidR="003744CE" w:rsidRPr="00010ACD">
        <w:t xml:space="preserve"> precedent for large-scale </w:t>
      </w:r>
      <w:r w:rsidR="00BB4F78" w:rsidRPr="00010ACD">
        <w:t xml:space="preserve">high seas </w:t>
      </w:r>
      <w:r w:rsidR="003744CE" w:rsidRPr="00010ACD">
        <w:t>closures</w:t>
      </w:r>
      <w:r w:rsidR="00BB4F78" w:rsidRPr="00010ACD">
        <w:t xml:space="preserve">, most recently closing </w:t>
      </w:r>
      <w:r w:rsidR="00826BE7" w:rsidRPr="00010ACD">
        <w:t xml:space="preserve">more than 4.5 million square kilometers </w:t>
      </w:r>
      <w:r w:rsidR="00BB4F78" w:rsidRPr="00010ACD">
        <w:t>o</w:t>
      </w:r>
      <w:r w:rsidR="00826BE7" w:rsidRPr="00010ACD">
        <w:t xml:space="preserve">f the high seas </w:t>
      </w:r>
      <w:r w:rsidR="00804F18" w:rsidRPr="00010ACD">
        <w:t xml:space="preserve">to purse seine tuna fishing </w:t>
      </w:r>
      <w:r w:rsidR="00804F18" w:rsidRPr="00010ACD">
        <w:fldChar w:fldCharType="begin"/>
      </w:r>
      <w:r w:rsidR="00D62D86">
        <w:instrText xml:space="preserve"> ADDIN ZOTERO_ITEM CSL_CITATION {"citationID":"qQSJGDJ8","properties":{"formattedCitation":"(Pacific Island Forum Fisheries Agency, 2020)","plainCitation":"(Pacific Island Forum Fisheries Agency, 2020)","noteIndex":0},"citationItems":[{"id":"9u2DyRZN/f2DResAe","uris":["http://zotero.org/users/6689819/items/WUMLA8CW"],"uri":["http://zotero.org/users/6689819/items/WUMLA8CW"],"itemData":{"id":2696,"type":"webpage","title":"PNA ANNOUNCES DATE FOR CLOSURE OF 4.5 MILLION SQ KM HIGH SEAS AREAS TO PURSE SEINE FISHING | Pacific Islands Forum Fisheries Agency (FFA)","URL":"https://www.ffa.int/node/330","author":[{"family":"Pacific Island Forum Fisheries Agency","given":""}],"accessed":{"date-parts":[["2020",7,30]]},"issued":{"date-parts":[["2020"]]}}}],"schema":"https://github.com/citation-style-language/schema/raw/master/csl-citation.json"} </w:instrText>
      </w:r>
      <w:r w:rsidR="00804F18" w:rsidRPr="00010ACD">
        <w:fldChar w:fldCharType="separate"/>
      </w:r>
      <w:r w:rsidR="008C3A18" w:rsidRPr="008C3A18">
        <w:rPr>
          <w:rFonts w:cs="Times New Roman"/>
        </w:rPr>
        <w:t>(Pacific Island Forum Fisheries Agency, 2020)</w:t>
      </w:r>
      <w:r w:rsidR="00804F18" w:rsidRPr="00010ACD">
        <w:fldChar w:fldCharType="end"/>
      </w:r>
      <w:r w:rsidR="00C10A54" w:rsidRPr="00010ACD">
        <w:t>.</w:t>
      </w:r>
    </w:p>
    <w:p w14:paraId="38238375" w14:textId="3D2785A0" w:rsidR="007125BB" w:rsidRPr="008E31F3" w:rsidRDefault="007125BB" w:rsidP="00010ACD">
      <w:pPr>
        <w:pStyle w:val="ListParagraph"/>
        <w:numPr>
          <w:ilvl w:val="0"/>
          <w:numId w:val="15"/>
        </w:numPr>
      </w:pPr>
      <w:r w:rsidRPr="00A734B4">
        <w:rPr>
          <w:i/>
          <w:iCs/>
        </w:rPr>
        <w:t>End harmful fishing subsidies</w:t>
      </w:r>
      <w:r w:rsidRPr="00010ACD">
        <w:t xml:space="preserve">, </w:t>
      </w:r>
      <w:r>
        <w:t>defined as subsidies that increase overcapitalization and encourage overfishing</w:t>
      </w:r>
      <w:r w:rsidR="00E249DC">
        <w:t xml:space="preserve">. This category of fishing subsidies includes </w:t>
      </w:r>
      <w:r>
        <w:t>fishery fuel subsidies, defined as “</w:t>
      </w:r>
      <w:r w:rsidRPr="00010ACD">
        <w:t xml:space="preserve">the price differential between what other </w:t>
      </w:r>
      <w:r w:rsidRPr="008E31F3">
        <w:t xml:space="preserve">users and fishers pay for fuel in a given economy” </w:t>
      </w:r>
      <w:r w:rsidRPr="008E31F3">
        <w:fldChar w:fldCharType="begin"/>
      </w:r>
      <w:r w:rsidR="00D62D86">
        <w:instrText xml:space="preserve"> ADDIN ZOTERO_ITEM CSL_CITATION {"citationID":"Mox0bxDK","properties":{"formattedCitation":"(Sumaila et al., 2008)","plainCitation":"(Sumaila et al., 2008)","noteIndex":0},"citationItems":[{"id":"9u2DyRZN/prV0xlkg","uris":["http://zotero.org/users/6689819/items/54Z45Z8D"],"uri":["http://zotero.org/users/6689819/items/54Z45Z8D"],"itemData":{"id":2159,"type":"article-journal","abstract":"Global fisheries are currently overcapitalized, resulting in overfishing in many of the world’s fisheries. Given that fuel constitutes a significant component of fishing costs, we expect recent increases in fuel prices to reduce overcapacity and overfishing. However, government fuel subsidies to the fishing sector reduce, if not completely negate, this positive aspect of increasing fuel costs. Here, we explore the theoretical basis for the expectation that the increasing fuel prices faced by fishing enterprises will reduce fishing pressure. Next, we estimate the amount of fuel subsidies to the fishing sector by governments globally to be in the range of US$4.2–8.5 billion per year. Hence, depending on how much of this subsidy existed before the recent fuel price increases, fishing enterprises, as a group, can absorb as much as this amount of increase in their fuel budget before any conservation benefits occur as a result of fuel price increases.","container-title":"ICES Journal of Marine Science","DOI":"10.1093/icesjms/fsn070","ISSN":"1054-3139","issue":"6","journalAbbreviation":"ICES J Mar Sci","language":"en","note":"publisher: Oxford Academic","page":"832-840","source":"academic.oup.com","title":"Fuel price increase, subsidies, overcapacity, and resource sustainability","volume":"65","author":[{"family":"Sumaila","given":"Rashid"},{"family":"Teh","given":"Louise"},{"family":"Watson","given":"Reg"},{"family":"Tyedmers","given":"Peter"},{"family":"Pauly","given":"Daniel"}],"issued":{"date-parts":[["2008",9,1]]}}}],"schema":"https://github.com/citation-style-language/schema/raw/master/csl-citation.json"} </w:instrText>
      </w:r>
      <w:r w:rsidRPr="008E31F3">
        <w:fldChar w:fldCharType="separate"/>
      </w:r>
      <w:r w:rsidR="008C3A18" w:rsidRPr="008C3A18">
        <w:rPr>
          <w:rFonts w:cs="Times New Roman"/>
        </w:rPr>
        <w:t>(Sumaila et al., 2008)</w:t>
      </w:r>
      <w:r w:rsidRPr="008E31F3">
        <w:fldChar w:fldCharType="end"/>
      </w:r>
      <w:r w:rsidRPr="008E31F3">
        <w:t xml:space="preserve">. Ending of harmful fishing subsidies is covered under UN Sustainable Development Goal Target 14.6 and the subject of ongoing </w:t>
      </w:r>
      <w:r w:rsidR="009C02D9" w:rsidRPr="008E31F3">
        <w:t xml:space="preserve">World Trade Organization </w:t>
      </w:r>
      <w:r w:rsidRPr="008E31F3">
        <w:t>negotiations</w:t>
      </w:r>
      <w:r w:rsidR="009C02D9" w:rsidRPr="008E31F3">
        <w:t xml:space="preserve"> as of 2020</w:t>
      </w:r>
      <w:r w:rsidRPr="008E31F3">
        <w:t xml:space="preserve">. These subsidies lead to overcapacity, overfishing, </w:t>
      </w:r>
      <w:r w:rsidR="0058474E" w:rsidRPr="008E31F3">
        <w:t xml:space="preserve">stock depletion, </w:t>
      </w:r>
      <w:r w:rsidRPr="008E31F3">
        <w:t xml:space="preserve">and excessive effort and fuel use </w:t>
      </w:r>
      <w:r w:rsidRPr="008E31F3">
        <w:fldChar w:fldCharType="begin"/>
      </w:r>
      <w:r w:rsidR="00D62D86">
        <w:instrText xml:space="preserve"> ADDIN ZOTERO_ITEM CSL_CITATION {"citationID":"4XdwpFMt","properties":{"formattedCitation":"(Martini &amp; Innes, 2018; Sumaila et al., 2008, 2010, 2016, 2019)","plainCitation":"(Martini &amp; Innes, 2018; Sumaila et al., 2008, 2010, 2016, 2019)","noteIndex":0},"citationItems":[{"id":"9u2DyRZN/NtGQLLG3","uris":["http://zotero.org/users/6689819/items/TLK3PJ77"],"uri":["http://zotero.org/users/6689819/items/TLK3PJ77"],"itemData":{"id":2190,"type":"article-journal","abstract":"The effects of six common forms of fisheries support are estimated using a bioeconomic model of the global fishery. The results show that all have the potential to provoke overfishing, to lead to fish stocks being overfished, to encourage illegal, unreported or unregulated (IUU) fishing and to increase fleet capacity, but that their effects can vary significantly both in scale and how they are distributed at the fleet level. The fisheries management system can mitigate, though not entirely eliminate, these impacts. Supports based on reducing the cost of inputs purchased by fishers provoke the greatest increase in fishing effort, with associated risks of overfishing. This includes fuel subsidies, which are also shown to deliver less than 10% of their value in actual benefits to fishers in some cases, making them the least effective means of transferring income to fishers of those evaluated. Payments based on improving fishers’ business operations provided the greatest benefit to fishers and had relatively less tendency to increase fishing effort. If only USD 5 billion in fuel support was converted into support of this type, fishers would see increased income of more than USD 2 billion, while at the same time reducing effort and improving fish stocks. Such a change would also provide relatively more benefit to smaller fishers.","DOI":"https://doi.org/10.1787/bd9b0dc3-en","language":"en","note":"publisher: OECD","source":"www.oecd-ilibrary.org","title":"Relative Effects of Fisheries Support Policies","URL":"https://www.oecd-ilibrary.org/agriculture-and-food/relative-effects-of-fisheries-support-policies_bd9b0dc3-en","author":[{"family":"Martini","given":"Roger"},{"family":"Innes","given":"James"}],"accessed":{"date-parts":[["2020",7,1]]},"issued":{"date-parts":[["2018",12,14]]}}},{"id":"9u2DyRZN/UfWsaUV0","uris":["http://zotero.org/users/6689819/items/IKMK49CL"],"uri":["http://zotero.org/users/6689819/items/IKMK49CL"],"itemData":{"id":2163,"type":"article-journal","abstract":"Using a recently developed database of fisheries subsidies for 148 maritime countries spanning 1989 to the present, total fisheries subsidies for the year 2003 is computed. A key feature of our estimation approach is that it explicitly deals with missing data from official sources, and includes estimates of subsidies to developing country fisheries. Our analysis suggests that global fisheries subsidies for 2003 are between US$ 25 and 29 billion, which is higher than an earlier World Bank estimate of between US$ 14–20 billion. This new estimate is lower than our 2000 global subsidies estimate of US$ 30–34 billion. We find that fuel subsidies compose about 15–30% of total global fishing subsidies, and that capacity enhancing subsidies sum to US$ 16 billion or about 60% of the total. These results imply that the global community is paying the fishing industry billions each year to continue fishing even when it would not be profitable otherwise—effectively funding the over-exploitation of marine resources.","container-title":"Journal of Bioeconomics","DOI":"10.1007/s10818-010-9091-8","ISSN":"1387-6996, 1573-6989","issue":"3","journalAbbreviation":"J Bioecon","language":"en","page":"201-225","source":"DOI.org (Crossref)","title":"A bottom-up re-estimation of global fisheries subsidies","volume":"12","author":[{"family":"Sumaila","given":"Rashid"},{"family":"Khan","given":"Ahmed S."},{"family":"Dyck","given":"Andrew J."},{"family":"Watson","given":"Reg"},{"family":"Munro","given":"Gordon"},{"family":"Tydemers","given":"Peter"},{"family":"Pauly","given":"Daniel"}],"issued":{"date-parts":[["2010",10]]}}},{"id":"9u2DyRZN/TlgFZ5VN","uris":["http://zotero.org/users/6689819/items/2S7S9EAU"],"uri":["http://zotero.org/users/6689819/items/2S7S9EAU"],"itemData":{"id":2165,"type":"article-journal","abstract":"The aim of this paper is to provide an updated estimate of global fisheries subsidies. It builds on earlier estimates and methodologies to re-estimate and discuss the various types of subsidies provided by governments around the world. The results suggests that total subsidies were about USD 35 billion in 2009 dollars, which is close to the earlier estimate of 2003 subsidies once they are adjusted for inflation. Capacity-enhancing subsidies constituted the highest category at over USD 20 billion. For all regions, the amount of capacity-enhancing subsidies is higher than other categories, except for North America, which has higher beneficial subsidies. The analysis reveals that fuel subsidies constitute the greatest part of the total subsidy (22% of the total), followed by subsidies for management (20% of the total) and ports and harbors (10% of the total). Subsidies provided by developed countries are far greater (65% of the total) than those by developing countries (35% of the total) even though the latter lands well above 50% of total global catch. Asia is by far the greatest subsidizing region (43% of total), followed by Europe (25% of total) and North America (16% of total). Japan provides the highest amount of subsidies (19.7% of total), followed by the United States and China at 19.6% of total.","container-title":"Marine Policy","DOI":"10.1016/j.marpol.2015.12.026","ISSN":"0308-597X","journalAbbreviation":"Marine Policy","language":"en","page":"189-193","source":"ScienceDirect","title":"Global fisheries subsidies: An updated estimate","title-short":"Global fisheries subsidies","volume":"69","author":[{"family":"Sumaila","given":"Rashid"},{"family":"Lam","given":"Vicky"},{"family":"Le Manach","given":"Frédéric"},{"family":"Swartz","given":"Wilf"},{"family":"Pauly","given":"Daniel"}],"issued":{"date-parts":[["2016",7,1]]}}},{"id":"9u2DyRZN/1bgBdcqD","uris":["http://zotero.org/users/6689819/items/ASZW6YDV"],"uri":["http://zotero.org/users/6689819/items/ASZW6YDV"],"itemData":{"id":2193,"type":"article-journal","abstract":"This article contains data on subsidies provided to the fisheries sector by maritime countries. The dataset is the culmination of extensive data collection efforts using peer-reviewed and grey literature, national budgets, online databases, websites and other relevant sources (e.g. OECD, World Bank and WTO), in order to estimate the scope and magnitude of global fisheries subsidies. For subsidies where we found evidence of expenditure by a country, we record the total amount alongside the source references and refer to these as ‘reported’ data. Where evidence is found that a country provides a subsidy but no amount reported, we estimate using various approaches and refer to these as ‘modeled’ data. Where evidence exists that no subsidy is provided by a country we refer to these null values as ‘not found evidence of subsidy’. All amounts were converted to constant 2018 USD using 2017 exchange rates and annual Consumer Price Index averages. The final dataset of ‘reported’, ‘modeled’ and ‘not found’ subsidies for 2018 consists of 13 subsidy types across 152 maritime countries. The dataset, first developed in the early 2000s, now forms part of the global fisheries management infrastructure and is a central tool used by WTO negotiators. The data we provide may be used to support local, regional and global fisheries management decision-making and may have further uses when analysed in combination with other fisheries related data. Interpretation of these data can be found in the associated research article titled “Updated estimates and analysis of global fisheries subsidies” [1].","container-title":"Data in Brief","DOI":"10.1016/j.dib.2019.104706","ISSN":"2352-3409","journalAbbreviation":"Data in Brief","language":"en","page":"104706","source":"ScienceDirect","title":"A global dataset on subsidies to the fisheries sector","volume":"27","author":[{"family":"Sumaila","given":"Rashid"},{"family":"Skerritt","given":"Daniel"},{"family":"Schuhbauer","given":"Anna"},{"family":"Ebrahim","given":"Naazia"},{"family":"Li","given":"Yang"},{"family":"Kim","given":"Hong Sik"},{"family":"Mallory","given":"Tabitha Grace"},{"family":"Lam","given":"Vicky W. L."},{"family":"Pauly","given":"Daniel"}],"issued":{"date-parts":[["2019",12,1]]}}},{"id":"9u2DyRZN/prV0xlkg","uris":["http://zotero.org/users/6689819/items/54Z45Z8D"],"uri":["http://zotero.org/users/6689819/items/54Z45Z8D"],"itemData":{"id":2159,"type":"article-journal","abstract":"Global fisheries are currently overcapitalized, resulting in overfishing in many of the world’s fisheries. Given that fuel constitutes a significant component of fishing costs, we expect recent increases in fuel prices to reduce overcapacity and overfishing. However, government fuel subsidies to the fishing sector reduce, if not completely negate, this positive aspect of increasing fuel costs. Here, we explore the theoretical basis for the expectation that the increasing fuel prices faced by fishing enterprises will reduce fishing pressure. Next, we estimate the amount of fuel subsidies to the fishing sector by governments globally to be in the range of US$4.2–8.5 billion per year. Hence, depending on how much of this subsidy existed before the recent fuel price increases, fishing enterprises, as a group, can absorb as much as this amount of increase in their fuel budget before any conservation benefits occur as a result of fuel price increases.","container-title":"ICES Journal of Marine Science","DOI":"10.1093/icesjms/fsn070","ISSN":"1054-3139","issue":"6","journalAbbreviation":"ICES J Mar Sci","language":"en","note":"publisher: Oxford Academic","page":"832-840","source":"academic.oup.com","title":"Fuel price increase, subsidies, overcapacity, and resource sustainability","volume":"65","author":[{"family":"Sumaila","given":"Rashid"},{"family":"Teh","given":"Louise"},{"family":"Watson","given":"Reg"},{"family":"Tyedmers","given":"Peter"},{"family":"Pauly","given":"Daniel"}],"issued":{"date-parts":[["2008",9,1]]}}}],"schema":"https://github.com/citation-style-language/schema/raw/master/csl-citation.json"} </w:instrText>
      </w:r>
      <w:r w:rsidRPr="008E31F3">
        <w:fldChar w:fldCharType="separate"/>
      </w:r>
      <w:r w:rsidR="008C3A18" w:rsidRPr="008C3A18">
        <w:rPr>
          <w:rFonts w:cs="Times New Roman"/>
        </w:rPr>
        <w:t>(Martini &amp; Innes, 2018; Sumaila et al., 2008, 2010, 2016, 2019)</w:t>
      </w:r>
      <w:r w:rsidRPr="008E31F3">
        <w:fldChar w:fldCharType="end"/>
      </w:r>
      <w:r w:rsidRPr="008E31F3">
        <w:t>.</w:t>
      </w:r>
    </w:p>
    <w:p w14:paraId="3D0FE805" w14:textId="26A46601" w:rsidR="007125BB" w:rsidRPr="008E31F3" w:rsidRDefault="00F615F6" w:rsidP="00536B31">
      <w:pPr>
        <w:pStyle w:val="ListParagraph"/>
        <w:numPr>
          <w:ilvl w:val="0"/>
          <w:numId w:val="15"/>
        </w:numPr>
        <w:rPr>
          <w:bCs/>
        </w:rPr>
      </w:pPr>
      <w:r w:rsidRPr="008E31F3">
        <w:rPr>
          <w:i/>
          <w:iCs/>
        </w:rPr>
        <w:t>Improve fisheries management</w:t>
      </w:r>
      <w:r w:rsidR="00A734B4" w:rsidRPr="008E31F3">
        <w:rPr>
          <w:i/>
          <w:iCs/>
        </w:rPr>
        <w:t xml:space="preserve"> to rebuild fisheries and achieve Maximum Sustainable Yield</w:t>
      </w:r>
      <w:r w:rsidR="00212163" w:rsidRPr="008E31F3">
        <w:rPr>
          <w:i/>
          <w:iCs/>
        </w:rPr>
        <w:t xml:space="preserve">. </w:t>
      </w:r>
      <w:r w:rsidR="00212163" w:rsidRPr="008E31F3">
        <w:t>As demonstrated by the improvements in U.S. fisheries following Reauthorization of the Magnuson-Stevens Act</w:t>
      </w:r>
      <w:r w:rsidR="00C058FC" w:rsidRPr="008E31F3">
        <w:t xml:space="preserve"> </w:t>
      </w:r>
      <w:r w:rsidR="00C058FC" w:rsidRPr="008E31F3">
        <w:fldChar w:fldCharType="begin"/>
      </w:r>
      <w:r w:rsidR="00D62D86">
        <w:instrText xml:space="preserve"> ADDIN ZOTERO_ITEM CSL_CITATION {"citationID":"ssNwTGsX","properties":{"formattedCitation":"(National Research Council, 2013; Oremus et al., 2014)","plainCitation":"(National Research Council, 2013; Oremus et al., 2014)","noteIndex":0},"citationItems":[{"id":"9u2DyRZN/OlV0f2kK","uris":["http://zotero.org/users/6689819/items/SBHZIEMF"],"uri":["http://zotero.org/users/6689819/items/SBHZIEMF"],"itemData":{"id":2877,"type":"book","abstract":"Download a PDF of \"Evaluating the Effectiveness of Fish Stock Rebuilding Plans in the United States\" by the National Research Council for free.","ISBN":"978-0-309-29230-6","language":"en","note":"DOI: 10.17226/18488","source":"www.nap.edu","title":"Evaluating the Effectiveness of Fish Stock Rebuilding Plans in the United States","URL":"https://www.nap.edu/catalog/18488/evaluating-the-effectiveness-of-fish-stock-rebuilding-plans-in-the-united-states","author":[{"family":"National Research Council","given":""}],"accessed":{"date-parts":[["2020",8,18]]},"issued":{"date-parts":[["2013",9,5]]}}},{"id":"9u2DyRZN/PZxrasc5","uris":["http://zotero.org/users/6689819/items/3KKJJEX7"],"uri":["http://zotero.org/users/6689819/items/3KKJJEX7"],"itemData":{"id":2874,"type":"article-journal","abstract":"The Magnuson–Stevens Fishery Conservation and Management Act (MSA) was amended in 1996 to require that overfished stocks be rebuilt in as short a time period as possible, not to exceed 10 years, with limited exceptions. This comment examines the basic but important question of whether the implementation of rebuilding plans under the 1996 amendments has in fact been associated with biomass recovery. Specifically, for each of the 44 stocks examined, this analysis compares the biomass trend before rebuilding plan implementation to the trend after rebuilding plan implementation using a linear trend-break model. The analysis demonstrates a statistically significant positive association between the implementation of rebuilding plans and standardized biomass in 19 of 44 stocks. None of the 44 stocks examined showed a statistically significant negative association. The analysis showed a strong temporal relationship between the implementation of the policy and rebounds in fish stocks.","container-title":"Marine Policy","DOI":"10.1016/j.marpol.2014.02.007","ISSN":"0308-597X","journalAbbreviation":"Marine Policy","language":"en","page":"71-75","source":"ScienceDirect","title":"The requirement to rebuild US fish stocks: Is it working?","title-short":"The requirement to rebuild US fish stocks","volume":"47","author":[{"family":"Oremus","given":"Kimberly Lai"},{"family":"Suatoni","given":"Lisa"},{"family":"Sewell","given":"Brad"}],"issued":{"date-parts":[["2014",7,1]]}}}],"schema":"https://github.com/citation-style-language/schema/raw/master/csl-citation.json"} </w:instrText>
      </w:r>
      <w:r w:rsidR="00C058FC" w:rsidRPr="008E31F3">
        <w:fldChar w:fldCharType="separate"/>
      </w:r>
      <w:r w:rsidR="008C3A18" w:rsidRPr="008C3A18">
        <w:rPr>
          <w:rFonts w:cs="Times New Roman"/>
        </w:rPr>
        <w:t>(National Research Council, 2013; Oremus et al., 2014)</w:t>
      </w:r>
      <w:r w:rsidR="00C058FC" w:rsidRPr="008E31F3">
        <w:fldChar w:fldCharType="end"/>
      </w:r>
      <w:r w:rsidR="004B4653" w:rsidRPr="008E31F3">
        <w:t xml:space="preserve"> and in European fisheries following implementation of the Common Fisheries Policy </w:t>
      </w:r>
      <w:r w:rsidR="004B4653" w:rsidRPr="008E31F3">
        <w:fldChar w:fldCharType="begin"/>
      </w:r>
      <w:r w:rsidR="00D62D86">
        <w:instrText xml:space="preserve"> ADDIN ZOTERO_ITEM CSL_CITATION {"citationID":"RJgw6BOO","properties":{"formattedCitation":"(Cardinale et al., 2013)","plainCitation":"(Cardinale et al., 2013)","noteIndex":0},"citationItems":[{"id":"9u2DyRZN/Q0ReauaN","uris":["http://zotero.org/users/6689819/items/ZVZFWMZJ"],"uri":["http://zotero.org/users/6689819/items/ZVZFWMZJ"],"itemData":{"id":2873,"type":"article-journal","abstract":"As a signatory to the World Summit on Sustainable Development (WSSD), the European Union (EU) has made a commitment to maintain or restore fish stocks to levels that can produce the maximum sustainable yield (MSY), and where possible not later than 2015. So how has the EU's Common Fisheries Policy (CFP) fared in trying to achieve this objective? The development of the status of 41 commercially exploited fish stocks from the North East Atlantic, North Sea and Baltic Sea (FAO Area 27) was analysed together with the economic performance of the fleets exploiting those stocks. The analyses indicate that the exploitation status for many of the stocks has greatly improved during the last 10 years while the economic performance of the fleets over the same period has been highly variable. The main economic indicators (gross value added (GVA) and operating cash flow (OCF)) have gradually improved at a time when the general economic situation, which has a great influence on the markets, costs and purchase power, has worsened. While recognizing that much remains to be done to achieve the objective of the WSSD, the analyses indicate that actions implemented in the last decade under the CFP have led to an improvement in the status of many commercially important fish stocks and their fleets towards levels that are closer to those producing MSY.","container-title":"Marine Policy","DOI":"10.1016/j.marpol.2012.10.002","ISSN":"0308-597X","journalAbbreviation":"Marine Policy","language":"en","page":"43-52","source":"ScienceDirect","title":"Rebuilding EU fish stocks and fisheries, a process under way?","volume":"39","author":[{"family":"Cardinale","given":"M."},{"family":"Dörner","given":"H."},{"family":"Abella","given":"A."},{"family":"Andersen","given":"J. L."},{"family":"Casey","given":"J."},{"family":"Döring","given":"R."},{"family":"Kirkegaard","given":"E."},{"family":"Motova","given":"A."},{"family":"Anderson","given":"J."},{"family":"Simmonds","given":"E. J."},{"family":"Stransky","given":"C."}],"issued":{"date-parts":[["2013",5,1]]}}}],"schema":"https://github.com/citation-style-language/schema/raw/master/csl-citation.json"} </w:instrText>
      </w:r>
      <w:r w:rsidR="004B4653" w:rsidRPr="008E31F3">
        <w:fldChar w:fldCharType="separate"/>
      </w:r>
      <w:r w:rsidR="008C3A18" w:rsidRPr="008C3A18">
        <w:rPr>
          <w:rFonts w:cs="Times New Roman"/>
        </w:rPr>
        <w:t>(Cardinale et al., 2013)</w:t>
      </w:r>
      <w:r w:rsidR="004B4653" w:rsidRPr="008E31F3">
        <w:fldChar w:fldCharType="end"/>
      </w:r>
      <w:r w:rsidR="00212163" w:rsidRPr="008E31F3">
        <w:t>,</w:t>
      </w:r>
      <w:r w:rsidR="00F44D89" w:rsidRPr="008E31F3">
        <w:t xml:space="preserve"> strong regulations regarding overfishing and rebuilding can be effective in rebuilding depleted fished stocks and reducing effort to levels more closely approaching Maximum Sustainable Yield. A variety of </w:t>
      </w:r>
      <w:r w:rsidR="00ED37BD" w:rsidRPr="008E31F3">
        <w:t xml:space="preserve">tools have been demonstrated to be effective in rebuilding fisheries, including setting quotas, shifting from open-access to rights-based management strategies such as Individual Transferable Quotas, </w:t>
      </w:r>
      <w:r w:rsidR="00536B31" w:rsidRPr="008E31F3">
        <w:t>and implanting Marine Protected Areas</w:t>
      </w:r>
      <w:r w:rsidR="00536B31" w:rsidRPr="008E31F3">
        <w:rPr>
          <w:i/>
          <w:iCs/>
        </w:rPr>
        <w:t xml:space="preserve">. </w:t>
      </w:r>
      <w:r w:rsidR="00536B31" w:rsidRPr="008E31F3">
        <w:t xml:space="preserve">Different approaches have proven effective in different regions of the world, and a variety of tools are needed to manage fisheries more effectively </w:t>
      </w:r>
      <w:r w:rsidR="003362E3" w:rsidRPr="008E31F3">
        <w:t>in various regions</w:t>
      </w:r>
      <w:r w:rsidR="008E31F3" w:rsidRPr="008E31F3">
        <w:t xml:space="preserve"> </w:t>
      </w:r>
      <w:r w:rsidR="008E31F3" w:rsidRPr="008E31F3">
        <w:fldChar w:fldCharType="begin"/>
      </w:r>
      <w:r w:rsidR="00D62D86">
        <w:instrText xml:space="preserve"> ADDIN ZOTERO_ITEM CSL_CITATION {"citationID":"ocoYNJ4M","properties":{"formattedCitation":"(Worm et al., 2009)","plainCitation":"(Worm et al., 2009)","noteIndex":0},"citationItems":[{"id":"9u2DyRZN/MmjPZ5O3","uris":["http://zotero.org/users/6689819/items/B2W94HFQ"],"uri":["http://zotero.org/users/6689819/items/B2W94HFQ"],"itemData":{"id":2710,"type":"article-journal","abstract":"Fighting for Fisheries\nIn the debate concerning the future of the world's fisheries, some have forecasted complete collapse but others have challenged this view. The protagonists in this debate have now joined forces to present a thorough quantitative review of current trends in world fisheries. Worm et al. (p. 578) evaluate the evidence for a global rebuilding of marine capture fisheries and their supporting ecosystems. Contrasting regions that have been managed for rebuilding with those that have not, reveals trajectories of decline and recovery from individual stocks to species, communities, and large marine ecosystems. The management solutions that have been most successful for rebuilding fisheries and ecosystems, include both large- and small-scale fisheries around the world.\nAfter a long history of overexploitation, increasing efforts to restore marine ecosystems and rebuild fisheries are under way. Here, we analyze current trends from a fisheries and conservation perspective. In 5 of 10 well-studied ecosystems, the average exploitation rate has recently declined and is now at or below the rate predicted to achieve maximum sustainable yield for seven systems. Yet 63% of assessed fish stocks worldwide still require rebuilding, and even lower exploitation rates are needed to reverse the collapse of vulnerable species. Combined fisheries and conservation objectives can be achieved by merging diverse management actions, including catch restrictions, gear modification, and closed areas, depending on local context. Impacts of international fleets and the lack of alternatives to fishing complicate prospects for rebuilding fisheries in many poorer regions, highlighting the need for a global perspective on rebuilding marine resources.\nCatch restrictions, gear modification, and closed areas are helping to rebuild overexploited marine ecosystems.\nCatch restrictions, gear modification, and closed areas are helping to rebuild overexploited marine ecosystems.","container-title":"Science","DOI":"10.1126/science.1173146","ISSN":"0036-8075, 1095-9203","issue":"5940","language":"en","note":"publisher: American Association for the Advancement of Science\nsection: Research Article\nPMID: 19644114","page":"578-585","source":"science-sciencemag-org.library2.csumb.edu:2248","title":"Rebuilding Global Fisheries","volume":"325","author":[{"family":"Worm","given":"Boris"},{"family":"Hilborn","given":"Ray"},{"family":"Baum","given":"Julia K."},{"family":"Branch","given":"Trevor A."},{"family":"Collie","given":"Jeremy S."},{"family":"Costello","given":"Christopher"},{"family":"Fogarty","given":"Michael J."},{"family":"Fulton","given":"Elizabeth A."},{"family":"Hutchings","given":"Jeffrey A."},{"family":"Jennings","given":"Simon"},{"family":"Jensen","given":"Olaf P."},{"family":"Lotze","given":"Heike K."},{"family":"Mace","given":"Pamela M."},{"family":"McClanahan","given":"Tim R."},{"family":"Minto","given":"Cóilín"},{"family":"Palumbi","given":"Stephen R."},{"family":"Parma","given":"Ana M."},{"family":"Ricard","given":"Daniel"},{"family":"Rosenberg","given":"Andrew A."},{"family":"Watson","given":"Reg"},{"family":"Zeller","given":"Dirk"}],"issued":{"date-parts":[["2009",7,31]]}}}],"schema":"https://github.com/citation-style-language/schema/raw/master/csl-citation.json"} </w:instrText>
      </w:r>
      <w:r w:rsidR="008E31F3" w:rsidRPr="008E31F3">
        <w:fldChar w:fldCharType="separate"/>
      </w:r>
      <w:r w:rsidR="008C3A18" w:rsidRPr="008C3A18">
        <w:rPr>
          <w:rFonts w:cs="Times New Roman"/>
        </w:rPr>
        <w:t>(Worm et al., 2009)</w:t>
      </w:r>
      <w:r w:rsidR="008E31F3" w:rsidRPr="008E31F3">
        <w:fldChar w:fldCharType="end"/>
      </w:r>
      <w:r w:rsidR="008E31F3" w:rsidRPr="008E31F3">
        <w:t>.</w:t>
      </w:r>
    </w:p>
    <w:p w14:paraId="0B8C3EFB" w14:textId="4F8DC1F0" w:rsidR="00D1508C" w:rsidRPr="008E31F3" w:rsidRDefault="630B376D" w:rsidP="00882BA8">
      <w:pPr>
        <w:pStyle w:val="Heading3"/>
        <w:ind w:left="0" w:firstLine="0"/>
      </w:pPr>
      <w:bookmarkStart w:id="16" w:name="_Toc65676312"/>
      <w:r w:rsidRPr="008E31F3">
        <w:t>Barriers to Adoption</w:t>
      </w:r>
      <w:bookmarkEnd w:id="16"/>
    </w:p>
    <w:p w14:paraId="447D4E25" w14:textId="33B17B93" w:rsidR="00275053" w:rsidRDefault="00D24940" w:rsidP="00005E73">
      <w:pPr>
        <w:autoSpaceDE w:val="0"/>
        <w:spacing w:after="0"/>
        <w:rPr>
          <w:bCs/>
        </w:rPr>
      </w:pPr>
      <w:r>
        <w:rPr>
          <w:bCs/>
        </w:rPr>
        <w:t xml:space="preserve">Political and economic obstacles </w:t>
      </w:r>
      <w:r w:rsidR="00005E73">
        <w:rPr>
          <w:bCs/>
        </w:rPr>
        <w:t>are the key barriers that can limit the adoption of this solution.</w:t>
      </w:r>
      <w:r w:rsidR="007D6047">
        <w:rPr>
          <w:bCs/>
        </w:rPr>
        <w:t xml:space="preserve"> </w:t>
      </w:r>
      <w:r w:rsidR="0027164F">
        <w:rPr>
          <w:bCs/>
        </w:rPr>
        <w:t xml:space="preserve">Most fisheries are operated under open access, </w:t>
      </w:r>
      <w:r w:rsidR="0047632F">
        <w:rPr>
          <w:bCs/>
        </w:rPr>
        <w:t>which leads to a Tragedy of the Commons and race to fish that results in overcapacity. Once a fleet is overcapitalized via investment in more fishing vessels than is optimal for exploiting the resource, there is significant political pressure for the government to support the</w:t>
      </w:r>
      <w:r w:rsidR="00A22849">
        <w:rPr>
          <w:bCs/>
        </w:rPr>
        <w:t xml:space="preserve"> </w:t>
      </w:r>
      <w:r w:rsidR="0047632F">
        <w:rPr>
          <w:bCs/>
        </w:rPr>
        <w:t>fisheries</w:t>
      </w:r>
      <w:r w:rsidR="00A22849">
        <w:rPr>
          <w:bCs/>
        </w:rPr>
        <w:t xml:space="preserve"> </w:t>
      </w:r>
      <w:r w:rsidR="00A22849">
        <w:rPr>
          <w:bCs/>
        </w:rPr>
        <w:lastRenderedPageBreak/>
        <w:t xml:space="preserve">economically, and governments also choose to subsidize fisheries in order to </w:t>
      </w:r>
      <w:r w:rsidR="00E0576A">
        <w:rPr>
          <w:bCs/>
        </w:rPr>
        <w:t xml:space="preserve">increase </w:t>
      </w:r>
      <w:r w:rsidR="000704B2">
        <w:rPr>
          <w:bCs/>
        </w:rPr>
        <w:t>net exports and/or national food security. Fishing subsidies maintain overcapitalization and excessive effort even when it is no longer economically viable to fish in the absence of subsidies. Subsidies also prevent market-driven corrections such as increases in fuel efficiency or decreases in fishing effort when fuel prices rise</w:t>
      </w:r>
      <w:r w:rsidR="00471A19">
        <w:rPr>
          <w:bCs/>
        </w:rPr>
        <w:t xml:space="preserve"> </w:t>
      </w:r>
      <w:r w:rsidR="00D51D34">
        <w:rPr>
          <w:bCs/>
        </w:rPr>
        <w:fldChar w:fldCharType="begin"/>
      </w:r>
      <w:r w:rsidR="00D62D86">
        <w:rPr>
          <w:bCs/>
        </w:rPr>
        <w:instrText xml:space="preserve"> ADDIN ZOTERO_ITEM CSL_CITATION {"citationID":"ZC9JI8G1","properties":{"formattedCitation":"(Bell et al., 2017; Sumaila et al., 2008, 2010, 2019)","plainCitation":"(Bell et al., 2017; Sumaila et al., 2008, 2010, 2019)","noteIndex":0},"citationItems":[{"id":"9u2DyRZN/4iiNAQoH","uris":["http://zotero.org/users/6689819/items/REC62ZXZ"],"uri":["http://zotero.org/users/6689819/items/REC62ZXZ"],"itemData":{"id":2681,"type":"article-journal","abstract":"Global marine wild-capture landings have remained relatively stable for &gt;20 years; however, there is a lack of credible fishing capacity and effort information required to assess the sustainability and efficiency of the global fleet. As such, we estimated global fishing capacity and effort from 1950 to 2012 using a relatively comprehensive database developed by the FAO, supplemented by other data sources. Using random sampling techniques, we estimated the uncertainty surrounding many of our estimates enabling the identification of deficiencies and limitations. Global fishing capacity and effort increased rapidly from the late 1970s through to around 2010 before stabilizing. The Asian fleet is more than an order of magnitude larger than any other region in both capacity and effort, and continues to increase. Most other regions have stabilized, and there have been considerable declines in Europe and, to a lesser extent, in North America. Developed nations, as a whole, have decreased in both measures in the recent years and are responsible for the stabilization of the global trend. Developing and undeveloped countries are still increasing with the former having the largest fleet and showing the greatest relative increase with the socioeconomic impacts of reversing these trends likely to be high. The efficiency of the global fleet, in terms of watt days of fishing effort per tonnage of wild marine catch, is now less than in 1950 despite the considerable technological advances, and expansion throughout the world's oceans, that has occurred during this period of time.","container-title":"Fish and Fisheries","DOI":"10.1111/faf.12187","ISSN":"1467-2979","issue":"3","language":"en","note":"_eprint: https://onlinelibrary.wiley.com/doi/pdf/10.1111/faf.12187","page":"489-505","source":"Wiley Online Library","title":"Global fishing capacity and fishing effort from 1950 to 2012","volume":"18","author":[{"family":"Bell","given":"Justin D."},{"family":"Watson","given":"Reg A."},{"family":"Ye","given":"Yimin"}],"issued":{"date-parts":[["2017"]]}}},{"id":"9u2DyRZN/UfWsaUV0","uris":["http://zotero.org/users/6689819/items/IKMK49CL"],"uri":["http://zotero.org/users/6689819/items/IKMK49CL"],"itemData":{"id":2163,"type":"article-journal","abstract":"Using a recently developed database of fisheries subsidies for 148 maritime countries spanning 1989 to the present, total fisheries subsidies for the year 2003 is computed. A key feature of our estimation approach is that it explicitly deals with missing data from official sources, and includes estimates of subsidies to developing country fisheries. Our analysis suggests that global fisheries subsidies for 2003 are between US$ 25 and 29 billion, which is higher than an earlier World Bank estimate of between US$ 14–20 billion. This new estimate is lower than our 2000 global subsidies estimate of US$ 30–34 billion. We find that fuel subsidies compose about 15–30% of total global fishing subsidies, and that capacity enhancing subsidies sum to US$ 16 billion or about 60% of the total. These results imply that the global community is paying the fishing industry billions each year to continue fishing even when it would not be profitable otherwise—effectively funding the over-exploitation of marine resources.","container-title":"Journal of Bioeconomics","DOI":"10.1007/s10818-010-9091-8","ISSN":"1387-6996, 1573-6989","issue":"3","journalAbbreviation":"J Bioecon","language":"en","page":"201-225","source":"DOI.org (Crossref)","title":"A bottom-up re-estimation of global fisheries subsidies","volume":"12","author":[{"family":"Sumaila","given":"Rashid"},{"family":"Khan","given":"Ahmed S."},{"family":"Dyck","given":"Andrew J."},{"family":"Watson","given":"Reg"},{"family":"Munro","given":"Gordon"},{"family":"Tydemers","given":"Peter"},{"family":"Pauly","given":"Daniel"}],"issued":{"date-parts":[["2010",10]]}}},{"id":"9u2DyRZN/1bgBdcqD","uris":["http://zotero.org/users/6689819/items/ASZW6YDV"],"uri":["http://zotero.org/users/6689819/items/ASZW6YDV"],"itemData":{"id":2193,"type":"article-journal","abstract":"This article contains data on subsidies provided to the fisheries sector by maritime countries. The dataset is the culmination of extensive data collection efforts using peer-reviewed and grey literature, national budgets, online databases, websites and other relevant sources (e.g. OECD, World Bank and WTO), in order to estimate the scope and magnitude of global fisheries subsidies. For subsidies where we found evidence of expenditure by a country, we record the total amount alongside the source references and refer to these as ‘reported’ data. Where evidence is found that a country provides a subsidy but no amount reported, we estimate using various approaches and refer to these as ‘modeled’ data. Where evidence exists that no subsidy is provided by a country we refer to these null values as ‘not found evidence of subsidy’. All amounts were converted to constant 2018 USD using 2017 exchange rates and annual Consumer Price Index averages. The final dataset of ‘reported’, ‘modeled’ and ‘not found’ subsidies for 2018 consists of 13 subsidy types across 152 maritime countries. The dataset, first developed in the early 2000s, now forms part of the global fisheries management infrastructure and is a central tool used by WTO negotiators. The data we provide may be used to support local, regional and global fisheries management decision-making and may have further uses when analysed in combination with other fisheries related data. Interpretation of these data can be found in the associated research article titled “Updated estimates and analysis of global fisheries subsidies” [1].","container-title":"Data in Brief","DOI":"10.1016/j.dib.2019.104706","ISSN":"2352-3409","journalAbbreviation":"Data in Brief","language":"en","page":"104706","source":"ScienceDirect","title":"A global dataset on subsidies to the fisheries sector","volume":"27","author":[{"family":"Sumaila","given":"Rashid"},{"family":"Skerritt","given":"Daniel"},{"family":"Schuhbauer","given":"Anna"},{"family":"Ebrahim","given":"Naazia"},{"family":"Li","given":"Yang"},{"family":"Kim","given":"Hong Sik"},{"family":"Mallory","given":"Tabitha Grace"},{"family":"Lam","given":"Vicky W. L."},{"family":"Pauly","given":"Daniel"}],"issued":{"date-parts":[["2019",12,1]]}}},{"id":"9u2DyRZN/prV0xlkg","uris":["http://zotero.org/users/6689819/items/54Z45Z8D"],"uri":["http://zotero.org/users/6689819/items/54Z45Z8D"],"itemData":{"id":2159,"type":"article-journal","abstract":"Global fisheries are currently overcapitalized, resulting in overfishing in many of the world’s fisheries. Given that fuel constitutes a significant component of fishing costs, we expect recent increases in fuel prices to reduce overcapacity and overfishing. However, government fuel subsidies to the fishing sector reduce, if not completely negate, this positive aspect of increasing fuel costs. Here, we explore the theoretical basis for the expectation that the increasing fuel prices faced by fishing enterprises will reduce fishing pressure. Next, we estimate the amount of fuel subsidies to the fishing sector by governments globally to be in the range of US$4.2–8.5 billion per year. Hence, depending on how much of this subsidy existed before the recent fuel price increases, fishing enterprises, as a group, can absorb as much as this amount of increase in their fuel budget before any conservation benefits occur as a result of fuel price increases.","container-title":"ICES Journal of Marine Science","DOI":"10.1093/icesjms/fsn070","ISSN":"1054-3139","issue":"6","journalAbbreviation":"ICES J Mar Sci","language":"en","note":"publisher: Oxford Academic","page":"832-840","source":"academic.oup.com","title":"Fuel price increase, subsidies, overcapacity, and resource sustainability","volume":"65","author":[{"family":"Sumaila","given":"Rashid"},{"family":"Teh","given":"Louise"},{"family":"Watson","given":"Reg"},{"family":"Tyedmers","given":"Peter"},{"family":"Pauly","given":"Daniel"}],"issued":{"date-parts":[["2008",9,1]]}}}],"schema":"https://github.com/citation-style-language/schema/raw/master/csl-citation.json"} </w:instrText>
      </w:r>
      <w:r w:rsidR="00D51D34">
        <w:rPr>
          <w:bCs/>
        </w:rPr>
        <w:fldChar w:fldCharType="separate"/>
      </w:r>
      <w:r w:rsidR="008C3A18" w:rsidRPr="008C3A18">
        <w:rPr>
          <w:rFonts w:cs="Times New Roman"/>
        </w:rPr>
        <w:t>(Bell et al., 2017; Sumaila et al., 2008, 2010, 2019)</w:t>
      </w:r>
      <w:r w:rsidR="00D51D34">
        <w:rPr>
          <w:bCs/>
        </w:rPr>
        <w:fldChar w:fldCharType="end"/>
      </w:r>
      <w:r w:rsidR="000704B2">
        <w:rPr>
          <w:bCs/>
        </w:rPr>
        <w:t xml:space="preserve">. </w:t>
      </w:r>
      <w:r w:rsidR="005D1AEF">
        <w:rPr>
          <w:bCs/>
        </w:rPr>
        <w:t xml:space="preserve">However, there is considerable attention now being given to global efforts to reduce harmful fisheries subsidies in accordance with </w:t>
      </w:r>
      <w:r w:rsidR="008E3E0C">
        <w:rPr>
          <w:bCs/>
        </w:rPr>
        <w:t>UN Sustainable Development Goal 14.6</w:t>
      </w:r>
      <w:r w:rsidR="00F531BC">
        <w:rPr>
          <w:bCs/>
        </w:rPr>
        <w:t>, and the reduction in these fisheries is a current (as of 2020) focus of World Trade Organization negotiations</w:t>
      </w:r>
      <w:r w:rsidR="008E3E0C">
        <w:rPr>
          <w:bCs/>
        </w:rPr>
        <w:t xml:space="preserve"> </w:t>
      </w:r>
      <w:r w:rsidR="008E3E0C">
        <w:rPr>
          <w:bCs/>
        </w:rPr>
        <w:fldChar w:fldCharType="begin"/>
      </w:r>
      <w:r w:rsidR="00D62D86">
        <w:rPr>
          <w:bCs/>
        </w:rPr>
        <w:instrText xml:space="preserve"> ADDIN ZOTERO_ITEM CSL_CITATION {"citationID":"6OKKEF8j","properties":{"formattedCitation":"(Martini &amp; Innes, 2018; Sakai et al., 2019)","plainCitation":"(Martini &amp; Innes, 2018; Sakai et al., 2019)","noteIndex":0},"citationItems":[{"id":"9u2DyRZN/NtGQLLG3","uris":["http://zotero.org/users/6689819/items/TLK3PJ77"],"uri":["http://zotero.org/users/6689819/items/TLK3PJ77"],"itemData":{"id":2190,"type":"article-journal","abstract":"The effects of six common forms of fisheries support are estimated using a bioeconomic model of the global fishery. The results show that all have the potential to provoke overfishing, to lead to fish stocks being overfished, to encourage illegal, unreported or unregulated (IUU) fishing and to increase fleet capacity, but that their effects can vary significantly both in scale and how they are distributed at the fleet level. The fisheries management system can mitigate, though not entirely eliminate, these impacts. Supports based on reducing the cost of inputs purchased by fishers provoke the greatest increase in fishing effort, with associated risks of overfishing. This includes fuel subsidies, which are also shown to deliver less than 10% of their value in actual benefits to fishers in some cases, making them the least effective means of transferring income to fishers of those evaluated. Payments based on improving fishers’ business operations provided the greatest benefit to fishers and had relatively less tendency to increase fishing effort. If only USD 5 billion in fuel support was converted into support of this type, fishers would see increased income of more than USD 2 billion, while at the same time reducing effort and improving fish stocks. Such a change would also provide relatively more benefit to smaller fishers.","DOI":"https://doi.org/10.1787/bd9b0dc3-en","language":"en","note":"publisher: OECD","source":"www.oecd-ilibrary.org","title":"Relative Effects of Fisheries Support Policies","URL":"https://www.oecd-ilibrary.org/agriculture-and-food/relative-effects-of-fisheries-support-policies_bd9b0dc3-en","author":[{"family":"Martini","given":"Roger"},{"family":"Innes","given":"James"}],"accessed":{"date-parts":[["2020",7,1]]},"issued":{"date-parts":[["2018",12,14]]}}},{"id":"9u2DyRZN/M1v4w2tn","uris":["http://zotero.org/users/6689819/items/ZGSY8B52"],"uri":["http://zotero.org/users/6689819/items/ZGSY8B52"],"itemData":{"id":2149,"type":"article-journal","abstract":"Fisheries subsidies have attracted considerable attention worldwide since the 1990s. The World Trade Organization (WTO), among others, started to strengthen its disciplines in fisheries subsidies in 2001. The academic study of fisheries subsidies can play a key role in contributing to policy-making processes such as WTO negotiations by providing more accurate information on the link between subsidies and overfishing. This paper aims to review the existing academic literature and discuss the role of academic studies in the process of designing and implementing policies on fisheries subsidies. Academic studies on fishery subsides can be divided into three branches: descriptive, theoretical, and empirical. Overall, there has been significant progress in empirical studies on fishery subsidies during the last decade. While the number of studies is still limited, they generate insights that are consistent with theoretical predictions. As for potential contributions of academic studies to actual policies and sustainable management, more interaction between academic experts and policy makers is desirable.","container-title":"Fisheries Science","DOI":"10.1007/s12562-019-01306-2","ISSN":"1444-2906","issue":"3","journalAbbreviation":"Fish Sci","language":"en","page":"439-447","source":"Springer Link","title":"Fishery subsidies: the interaction between science and policy","title-short":"Fishery subsidies","volume":"85","author":[{"family":"Sakai","given":"Yutaro"},{"family":"Yagi","given":"Nobuyuki"},{"family":"Sumaila","given":"Ussif Rashid"}],"issued":{"date-parts":[["2019",5,1]]}}}],"schema":"https://github.com/citation-style-language/schema/raw/master/csl-citation.json"} </w:instrText>
      </w:r>
      <w:r w:rsidR="008E3E0C">
        <w:rPr>
          <w:bCs/>
        </w:rPr>
        <w:fldChar w:fldCharType="separate"/>
      </w:r>
      <w:r w:rsidR="008C3A18" w:rsidRPr="008C3A18">
        <w:rPr>
          <w:rFonts w:cs="Times New Roman"/>
        </w:rPr>
        <w:t>(Martini &amp; Innes, 2018; Sakai et al., 2019)</w:t>
      </w:r>
      <w:r w:rsidR="008E3E0C">
        <w:rPr>
          <w:bCs/>
        </w:rPr>
        <w:fldChar w:fldCharType="end"/>
      </w:r>
      <w:r w:rsidR="00F531BC">
        <w:rPr>
          <w:bCs/>
        </w:rPr>
        <w:t>.</w:t>
      </w:r>
    </w:p>
    <w:p w14:paraId="3F237CF2" w14:textId="21E14090" w:rsidR="00884E80" w:rsidRDefault="00F531BC" w:rsidP="00E00466">
      <w:pPr>
        <w:autoSpaceDE w:val="0"/>
        <w:spacing w:before="240" w:after="0"/>
        <w:rPr>
          <w:bCs/>
        </w:rPr>
      </w:pPr>
      <w:r>
        <w:rPr>
          <w:bCs/>
        </w:rPr>
        <w:t xml:space="preserve">The open-access nature of fisheries that underlies overcapitalization and excessive effort is deeply ingrained in </w:t>
      </w:r>
      <w:r w:rsidR="00471A19">
        <w:rPr>
          <w:bCs/>
        </w:rPr>
        <w:t xml:space="preserve">both law and </w:t>
      </w:r>
      <w:r w:rsidR="009C5372">
        <w:rPr>
          <w:bCs/>
        </w:rPr>
        <w:t xml:space="preserve">practice, so there are significant political, legal and social obstacles to shifting to access systems (e.g. rights-based management) that would disincentivize overcapitalization and overfishing </w:t>
      </w:r>
      <w:r w:rsidR="009C5372">
        <w:rPr>
          <w:bCs/>
        </w:rPr>
        <w:fldChar w:fldCharType="begin"/>
      </w:r>
      <w:r w:rsidR="00D62D86">
        <w:rPr>
          <w:bCs/>
        </w:rPr>
        <w:instrText xml:space="preserve"> ADDIN ZOTERO_ITEM CSL_CITATION {"citationID":"3W5syWHx","properties":{"formattedCitation":"(Ye et al., 2013)","plainCitation":"(Ye et al., 2013)","noteIndex":0},"citationItems":[{"id":"9u2DyRZN/wZ9kYgDA","uris":["http://zotero.org/users/6689819/items/GGE3JC2G"],"uri":["http://zotero.org/users/6689819/items/GGE3JC2G"],"itemData":{"id":2682,"type":"article-journal","abstract":"Many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9C5372">
        <w:rPr>
          <w:bCs/>
        </w:rPr>
        <w:fldChar w:fldCharType="separate"/>
      </w:r>
      <w:r w:rsidR="008C3A18" w:rsidRPr="008C3A18">
        <w:rPr>
          <w:rFonts w:cs="Times New Roman"/>
        </w:rPr>
        <w:t>(Ye et al., 2013)</w:t>
      </w:r>
      <w:r w:rsidR="009C5372">
        <w:rPr>
          <w:bCs/>
        </w:rPr>
        <w:fldChar w:fldCharType="end"/>
      </w:r>
      <w:r w:rsidR="00EB4CE4">
        <w:rPr>
          <w:bCs/>
        </w:rPr>
        <w:t xml:space="preserve">; however, there are a growing number of examples of successful implementation of rights-based management and reductions in over-capacity and overfishing, particularly in North America and Oceania </w:t>
      </w:r>
      <w:r w:rsidR="00EB4CE4">
        <w:rPr>
          <w:bCs/>
        </w:rPr>
        <w:fldChar w:fldCharType="begin"/>
      </w:r>
      <w:r w:rsidR="00D62D86">
        <w:rPr>
          <w:bCs/>
        </w:rPr>
        <w:instrText xml:space="preserve"> ADDIN ZOTERO_ITEM CSL_CITATION {"citationID":"CB5tHLb9","properties":{"formattedCitation":"(Worm et al., 2009)","plainCitation":"(Worm et al., 2009)","noteIndex":0},"citationItems":[{"id":"9u2DyRZN/MmjPZ5O3","uris":["http://zotero.org/users/6689819/items/B2W94HFQ"],"uri":["http://zotero.org/users/6689819/items/B2W94HFQ"],"itemData":{"id":2710,"type":"article-journal","abstract":"Fighting for Fisheries\nIn the debate concerning the future of the world's fisheries, some have forecasted complete collapse but others have challenged this view. The protagonists in this debate have now joined forces to present a thorough quantitative review of current trends in world fisheries. Worm et al. (p. 578) evaluate the evidence for a global rebuilding of marine capture fisheries and their supporting ecosystems. Contrasting regions that have been managed for rebuilding with those that have not, reveals trajectories of decline and recovery from individual stocks to species, communities, and large marine ecosystems. The management solutions that have been most successful for rebuilding fisheries and ecosystems, include both large- and small-scale fisheries around the world.\nAfter a long history of overexploitation, increasing efforts to restore marine ecosystems and rebuild fisheries are under way. Here, we analyze current trends from a fisheries and conservation perspective. In 5 of 10 well-studied ecosystems, the average exploitation rate has recently declined and is now at or below the rate predicted to achieve maximum sustainable yield for seven systems. Yet 63% of assessed fish stocks worldwide still require rebuilding, and even lower exploitation rates are needed to reverse the collapse of vulnerable species. Combined fisheries and conservation objectives can be achieved by merging diverse management actions, including catch restrictions, gear modification, and closed areas, depending on local context. Impacts of international fleets and the lack of alternatives to fishing complicate prospects for rebuilding fisheries in many poorer regions, highlighting the need for a global perspective on rebuilding marine resources.\nCatch restrictions, gear modification, and closed areas are helping to rebuild overexploited marine ecosystems.\nCatch restrictions, gear modification, and closed areas are helping to rebuild overexploited marine ecosystems.","container-title":"Science","DOI":"10.1126/science.1173146","ISSN":"0036-8075, 1095-9203","issue":"5940","language":"en","note":"publisher: American Association for the Advancement of Science\nsection: Research Article\nPMID: 19644114","page":"578-585","source":"science-sciencemag-org.library2.csumb.edu:2248","title":"Rebuilding Global Fisheries","volume":"325","author":[{"family":"Worm","given":"Boris"},{"family":"Hilborn","given":"Ray"},{"family":"Baum","given":"Julia K."},{"family":"Branch","given":"Trevor A."},{"family":"Collie","given":"Jeremy S."},{"family":"Costello","given":"Christopher"},{"family":"Fogarty","given":"Michael J."},{"family":"Fulton","given":"Elizabeth A."},{"family":"Hutchings","given":"Jeffrey A."},{"family":"Jennings","given":"Simon"},{"family":"Jensen","given":"Olaf P."},{"family":"Lotze","given":"Heike K."},{"family":"Mace","given":"Pamela M."},{"family":"McClanahan","given":"Tim R."},{"family":"Minto","given":"Cóilín"},{"family":"Palumbi","given":"Stephen R."},{"family":"Parma","given":"Ana M."},{"family":"Ricard","given":"Daniel"},{"family":"Rosenberg","given":"Andrew A."},{"family":"Watson","given":"Reg"},{"family":"Zeller","given":"Dirk"}],"issued":{"date-parts":[["2009",7,31]]}}}],"schema":"https://github.com/citation-style-language/schema/raw/master/csl-citation.json"} </w:instrText>
      </w:r>
      <w:r w:rsidR="00EB4CE4">
        <w:rPr>
          <w:bCs/>
        </w:rPr>
        <w:fldChar w:fldCharType="separate"/>
      </w:r>
      <w:r w:rsidR="008C3A18" w:rsidRPr="008C3A18">
        <w:rPr>
          <w:rFonts w:cs="Times New Roman"/>
        </w:rPr>
        <w:t>(Worm et al., 2009)</w:t>
      </w:r>
      <w:r w:rsidR="00EB4CE4">
        <w:rPr>
          <w:bCs/>
        </w:rPr>
        <w:fldChar w:fldCharType="end"/>
      </w:r>
      <w:r w:rsidR="0092316B">
        <w:rPr>
          <w:bCs/>
        </w:rPr>
        <w:t>.</w:t>
      </w:r>
      <w:r w:rsidR="00EB4CE4">
        <w:rPr>
          <w:bCs/>
        </w:rPr>
        <w:t xml:space="preserve"> </w:t>
      </w:r>
    </w:p>
    <w:p w14:paraId="27B5375E" w14:textId="0912B49B" w:rsidR="00014A99" w:rsidRDefault="00143955">
      <w:pPr>
        <w:rPr>
          <w:rFonts w:cs="Times New Roman"/>
          <w:color w:val="333333"/>
          <w:shd w:val="clear" w:color="auto" w:fill="FFFFFF"/>
        </w:rPr>
      </w:pPr>
      <w:r>
        <w:t>Moreover, the lack of stock assessment</w:t>
      </w:r>
      <w:r w:rsidR="00E64F7A">
        <w:t xml:space="preserve"> data</w:t>
      </w:r>
      <w:r>
        <w:t xml:space="preserve"> can also limit the adoption of this solution. Currently, only </w:t>
      </w:r>
      <w:r w:rsidR="00AA28E0">
        <w:t xml:space="preserve">1% of fished species representing </w:t>
      </w:r>
      <w:r>
        <w:t>20%</w:t>
      </w:r>
      <w:r w:rsidR="00AA28E0">
        <w:t xml:space="preserve"> of the global catch</w:t>
      </w:r>
      <w:r>
        <w:t xml:space="preserve"> </w:t>
      </w:r>
      <w:r w:rsidR="007E16C4">
        <w:fldChar w:fldCharType="begin"/>
      </w:r>
      <w:r w:rsidR="00D62D86">
        <w:instrText xml:space="preserve"> ADDIN ZOTERO_ITEM CSL_CITATION {"citationID":"aDixE0lE","properties":{"formattedCitation":"(Christopher Costello et al., 2012)","plainCitation":"(Christopher Costello et al., 2012)","noteIndex":0},"citationItems":[{"id":2933,"uris":["http://zotero.org/groups/2530313/items/H6E5G6DM"],"uri":["http://zotero.org/groups/2530313/items/H6E5G6DM"],"itemData":{"id":2933,"type":"article-journal","abstract":"Recent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 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40%).","container-title":"Science","DOI":"10.1126/science.1223389","ISSN":"0036-8075, 1095-9203","language":"en","note":"publisher: American Association for the Advancement of Science\nsection: Report\nPMID: 23019613","source":"science.sciencemag.org","title":"Status and Solutions for the World's Unassessed Fisheries","URL":"https://science.sciencemag.org/content/early/2012/09/26/science.1223389","author":[{"family":"Costello","given":"Christopher"},{"literal":"Daniel Ovando"},{"family":"Hilborn","given":"Ray"},{"family":"Gaines","given":"Steven D."},{"family":"Deschenes","given":"Olivier"},{"family":"Lester","given":"Sarah E."}],"accessed":{"date-parts":[["2020",10,23]]},"issued":{"date-parts":[["2012",9,27]]}}}],"schema":"https://github.com/citation-style-language/schema/raw/master/csl-citation.json"} </w:instrText>
      </w:r>
      <w:r w:rsidR="007E16C4">
        <w:fldChar w:fldCharType="separate"/>
      </w:r>
      <w:r w:rsidR="005725A2" w:rsidRPr="005725A2">
        <w:rPr>
          <w:rFonts w:cs="Times New Roman"/>
          <w:szCs w:val="24"/>
        </w:rPr>
        <w:t>(Christopher Costello et al., 2012)</w:t>
      </w:r>
      <w:r w:rsidR="007E16C4">
        <w:fldChar w:fldCharType="end"/>
      </w:r>
      <w:r>
        <w:t xml:space="preserve"> are assessed</w:t>
      </w:r>
      <w:r w:rsidR="00E64F7A">
        <w:t>,</w:t>
      </w:r>
      <w:r>
        <w:t xml:space="preserve"> wh</w:t>
      </w:r>
      <w:r w:rsidR="00E64F7A">
        <w:t>ich</w:t>
      </w:r>
      <w:r>
        <w:t xml:space="preserve"> means that</w:t>
      </w:r>
      <w:r w:rsidR="00E64F7A">
        <w:t xml:space="preserve"> the</w:t>
      </w:r>
      <w:r>
        <w:t xml:space="preserve"> majority of the stocks lack data to inform management </w:t>
      </w:r>
      <w:r w:rsidR="00E64F7A">
        <w:t>decisions</w:t>
      </w:r>
      <w:r>
        <w:t>. Yet, a global analysis of the state of unassessed stocks reveals that over 64% of the</w:t>
      </w:r>
      <w:r w:rsidR="00E64F7A">
        <w:t xml:space="preserve"> unassessed</w:t>
      </w:r>
      <w:r>
        <w:t xml:space="preserve"> stocks are overexploited </w:t>
      </w:r>
      <w:r w:rsidR="007E16C4">
        <w:fldChar w:fldCharType="begin"/>
      </w:r>
      <w:r w:rsidR="00D62D86">
        <w:instrText xml:space="preserve"> ADDIN ZOTERO_ITEM CSL_CITATION {"citationID":"LyN2rnYB","properties":{"formattedCitation":"(Christopher Costello et al., 2012)","plainCitation":"(Christopher Costello et al., 2012)","noteIndex":0},"citationItems":[{"id":2933,"uris":["http://zotero.org/groups/2530313/items/H6E5G6DM"],"uri":["http://zotero.org/groups/2530313/items/H6E5G6DM"],"itemData":{"id":2933,"type":"article-journal","abstract":"Recent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 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40%).","container-title":"Science","DOI":"10.1126/science.1223389","ISSN":"0036-8075, 1095-9203","language":"en","note":"publisher: American Association for the Advancement of Science\nsection: Report\nPMID: 23019613","source":"science.sciencemag.org","title":"Status and Solutions for the World's Unassessed Fisheries","URL":"https://science.sciencemag.org/content/early/2012/09/26/science.1223389","author":[{"family":"Costello","given":"Christopher"},{"literal":"Daniel Ovando"},{"family":"Hilborn","given":"Ray"},{"family":"Gaines","given":"Steven D."},{"family":"Deschenes","given":"Olivier"},{"family":"Lester","given":"Sarah E."}],"accessed":{"date-parts":[["2020",10,23]]},"issued":{"date-parts":[["2012",9,27]]}}}],"schema":"https://github.com/citation-style-language/schema/raw/master/csl-citation.json"} </w:instrText>
      </w:r>
      <w:r w:rsidR="007E16C4">
        <w:fldChar w:fldCharType="separate"/>
      </w:r>
      <w:r w:rsidR="005725A2" w:rsidRPr="005725A2">
        <w:rPr>
          <w:rFonts w:cs="Times New Roman"/>
          <w:szCs w:val="24"/>
        </w:rPr>
        <w:t>(Christopher Costello et al., 2012)</w:t>
      </w:r>
      <w:r w:rsidR="007E16C4">
        <w:fldChar w:fldCharType="end"/>
      </w:r>
      <w:r>
        <w:t xml:space="preserve">. </w:t>
      </w:r>
      <w:r w:rsidR="00E64F7A">
        <w:t xml:space="preserve">While </w:t>
      </w:r>
      <w:r w:rsidR="00AA28E0">
        <w:t>the</w:t>
      </w:r>
      <w:r>
        <w:t xml:space="preserve"> commercially </w:t>
      </w:r>
      <w:r w:rsidR="00AA28E0">
        <w:t xml:space="preserve">important </w:t>
      </w:r>
      <w:r>
        <w:t xml:space="preserve">exploited tuna </w:t>
      </w:r>
      <w:r w:rsidR="00E64F7A">
        <w:t xml:space="preserve">stocks </w:t>
      </w:r>
      <w:r>
        <w:t xml:space="preserve">are assessed </w:t>
      </w:r>
      <w:r>
        <w:fldChar w:fldCharType="begin"/>
      </w:r>
      <w:r w:rsidR="00D62D86">
        <w:instrText xml:space="preserve"> ADDIN ZOTERO_ITEM CSL_CITATION {"citationID":"lHnGOTrK","properties":{"formattedCitation":"(ISSF, 2020)","plainCitation":"(ISSF, 2020)","noteIndex":0},"citationItems":[{"id":2932,"uris":["http://zotero.org/groups/2530313/items/68KLPUWK"],"uri":["http://zotero.org/groups/2530313/items/68KLPUWK"],"itemData":{"id":2932,"type":"report","event-place":"Washington, D.C.","number":"ISSF Technical Report 2020-12","publisher":"International Seafood Sustainability Foundation","publisher-place":"Washington, D.C.","title":"Status of the World Fisheries for Tuna: March 2020","author":[{"family":"ISSF","given":""}],"issued":{"date-parts":[["2020"]]}}}],"schema":"https://github.com/citation-style-language/schema/raw/master/csl-citation.json"} </w:instrText>
      </w:r>
      <w:r>
        <w:fldChar w:fldCharType="separate"/>
      </w:r>
      <w:r w:rsidRPr="00B33662">
        <w:rPr>
          <w:rFonts w:cs="Times New Roman"/>
        </w:rPr>
        <w:t>(ISSF, 2020)</w:t>
      </w:r>
      <w:r>
        <w:fldChar w:fldCharType="end"/>
      </w:r>
      <w:r>
        <w:t xml:space="preserve">, </w:t>
      </w:r>
      <w:r w:rsidR="00AA28E0">
        <w:t xml:space="preserve">a </w:t>
      </w:r>
      <w:r w:rsidR="00014A99">
        <w:t xml:space="preserve">number of billfish stocks have not been assessed </w:t>
      </w:r>
      <w:r w:rsidR="00014A99">
        <w:fldChar w:fldCharType="begin"/>
      </w:r>
      <w:r w:rsidR="00D62D86">
        <w:instrText xml:space="preserve"> ADDIN ZOTERO_ITEM CSL_CITATION {"citationID":"JGqFsi3X","properties":{"formattedCitation":"(Pons et al., 2017)","plainCitation":"(Pons et al., 2017)","noteIndex":0},"citationItems":[{"id":"9u2DyRZN/1E1fTYor","uris":["http://zotero.org/users/6689819/items/B3XMMH4Q"],"uri":["http://zotero.org/users/6689819/items/B3XMMH4Q"],"itemData":{"id":3664,"type":"article-journal","abstract":"Commercial tunas and billfishes (swordfish, marlins and sailfish) provide considerable catches and income in both developed and developing countries. These stocks vary in status from lightly exploited to rebuilding to severely depleted. Previous studies suggested that this variability could result from differences in life-history characteristics and economic incentives, but differences in exploitation histories and management measures also have a strong effect on current stock status. Although the status (biomass and fishing mortality rate) of major tuna and billfish stocks is well documented, the effect of these diverse factors on current stock status and the effect of management measures in rebuilding stocks have not been analysed at the global level. Here, we show that, particularly for tunas, stocks were more depleted if they had high commercial value, were long-lived species, had small pre-fishing biomass and were subject to intense fishing pressure for a long time. In addition, implementing and enforcing total allowable catches (TACs) had the strongest positive influence on rebuilding overfished tuna and billfish stocks. Other control rules such as minimum size regulations or seasonal closures were also important in reducing fishing pressure, but stocks under TAC implementations showed the fastest increase of biomass. Lessons learned from this study can be applied in managing large industrial fisheries around the world. In particular, tuna regional fisheries management organizations should consider the relative effectiveness of management measures observed in this study for rebuilding depleted large pelagic stocks.","container-title":"Fish and Fisheries","DOI":"10.1111/faf.12163","ISSN":"1467-2979","issue":"1","language":"en","note":"_eprint: https://onlinelibrary.wiley.com/doi/pdf/10.1111/faf.12163","page":"1-21","source":"Wiley Online Library","title":"Effects of biological, economic and management factors on tuna and billfish stock status","volume":"18","author":[{"family":"Pons","given":"Maite"},{"family":"Branch","given":"Trevor A."},{"family":"Melnychuk","given":"Michael C."},{"family":"Jensen","given":"Olaf P."},{"family":"Brodziak","given":"Jon"},{"family":"Fromentin","given":"Jean M."},{"family":"Harley","given":"Shelton J."},{"family":"Haynie","given":"Alan C."},{"family":"Kell","given":"Laurie T."},{"family":"Maunder","given":"Mark N."},{"family":"Parma","given":"Ana M."},{"family":"Restrepo","given":"Victor R."},{"family":"Sharma","given":"Rishi"},{"family":"Ahrens","given":"Robert"},{"family":"Hilborn","given":"Ray"}],"issued":{"date-parts":[["2017"]]}}}],"schema":"https://github.com/citation-style-language/schema/raw/master/csl-citation.json"} </w:instrText>
      </w:r>
      <w:r w:rsidR="00014A99">
        <w:fldChar w:fldCharType="separate"/>
      </w:r>
      <w:r w:rsidR="00014A99" w:rsidRPr="00014A99">
        <w:rPr>
          <w:rFonts w:cs="Times New Roman"/>
        </w:rPr>
        <w:t>(Pons et al., 2017)</w:t>
      </w:r>
      <w:r w:rsidR="00014A99">
        <w:fldChar w:fldCharType="end"/>
      </w:r>
      <w:r w:rsidR="00014A99">
        <w:t xml:space="preserve">. Although at least one-quarter of shark species are believed to be threatened due to overfishing according to the IUCN Red List, the majority of shark stocks do not have a formal stock assessment </w:t>
      </w:r>
      <w:r w:rsidR="00014A99">
        <w:fldChar w:fldCharType="begin"/>
      </w:r>
      <w:r w:rsidR="00D62D86">
        <w:instrText xml:space="preserve"> ADDIN ZOTERO_ITEM CSL_CITATION {"citationID":"FF4Jsn8D","properties":{"formattedCitation":"(Cort\\uc0\\u233{}s &amp; Brooks, 2018)","plainCitation":"(Cortés &amp; Brooks, 2018)","noteIndex":0},"citationItems":[{"id":"9u2DyRZN/6IgFDmeK","uris":["http://zotero.org/users/6689819/items/TD9NH29D"],"uri":["http://zotero.org/users/6689819/items/TD9NH29D"],"itemData":{"id":3671,"type":"article-journal","abstract":"Worldwide, many shark populations are classified as data poor, making it difficult to assess their status. However, for many sharks, their longevity, late maturation and low production of pups make them highly vulnerable to exploitation and highlight the need to assess their status. We compared reference points and stock status estimated from full stock assessments for 33 shark populations with those derived analytically, empirically or through simulation. There was excellent agreement between overfished status estimated from an assessment and determined from analytical methods using life history and an index of abundance; in 70% of cases, the analytical estimate of status was robust to assumptions of initial index depletion. We reviewed the ratio between fishing mortality at MSY (FMSY) and natural mortality (M) for chondrichthyans, from published studies and shark stock assessments. We then compared conclusions on overfishing status from the stock assessments to those derived with FMSY proxies and found very good agreement. Finally, we conducted a simulation study across representative life-history parameters and different fishery selectivity patterns to explore the resulting range of FMSY to M ratios. As a rule of thumb, FMSY should not exceed 0.20M for low productivity stocks, 0.50M for stocks of intermediate productivity and 0.80M for the most productive shark stocks when immature individuals are harvested, which is the norm in the vast majority of cases examined. A triage method is proposed that provides a roadmap for using these data-limited methods as an initial step towards assessment of stock status and sustainability of chondrichtyans.","container-title":"Fish and Fisheries","DOI":"10.1111/faf.12315","ISSN":"1467-2979","issue":"6","language":"en","note":"_eprint: https://onlinelibrary.wiley.com/doi/pdf/10.1111/faf.12315","page":"1110-1129","source":"Wiley Online Library","title":"Stock status and reference points for sharks using data-limited methods and life history","volume":"19","author":[{"family":"Cortés","given":"Enric"},{"family":"Brooks","given":"Elizabeth N."}],"issued":{"date-parts":[["2018"]]}}}],"schema":"https://github.com/citation-style-language/schema/raw/master/csl-citation.json"} </w:instrText>
      </w:r>
      <w:r w:rsidR="00014A99">
        <w:fldChar w:fldCharType="separate"/>
      </w:r>
      <w:r w:rsidR="00014A99" w:rsidRPr="00014A99">
        <w:rPr>
          <w:rFonts w:cs="Times New Roman"/>
          <w:szCs w:val="24"/>
        </w:rPr>
        <w:t>(Cortés &amp; Brooks, 2018)</w:t>
      </w:r>
      <w:r w:rsidR="00014A99">
        <w:fldChar w:fldCharType="end"/>
      </w:r>
      <w:r>
        <w:t xml:space="preserve">. </w:t>
      </w:r>
      <w:r w:rsidR="00014A99">
        <w:t xml:space="preserve">More broadly, the majority of fish stocks worldwide remain unassessed </w:t>
      </w:r>
      <w:r w:rsidR="007E16C4">
        <w:fldChar w:fldCharType="begin"/>
      </w:r>
      <w:r w:rsidR="00D62D86">
        <w:instrText xml:space="preserve"> ADDIN ZOTERO_ITEM CSL_CITATION {"citationID":"cAwIjeAo","properties":{"formattedCitation":"(Christopher Costello et al., 2012)","plainCitation":"(Christopher Costello et al., 2012)","noteIndex":0},"citationItems":[{"id":2933,"uris":["http://zotero.org/groups/2530313/items/H6E5G6DM"],"uri":["http://zotero.org/groups/2530313/items/H6E5G6DM"],"itemData":{"id":2933,"type":"article-journal","abstract":"Recent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 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40%).","container-title":"Science","DOI":"10.1126/science.1223389","ISSN":"0036-8075, 1095-9203","language":"en","note":"publisher: American Association for the Advancement of Science\nsection: Report\nPMID: 23019613","source":"science.sciencemag.org","title":"Status and Solutions for the World's Unassessed Fisheries","URL":"https://science.sciencemag.org/content/early/2012/09/26/science.1223389","author":[{"family":"Costello","given":"Christopher"},{"literal":"Daniel Ovando"},{"family":"Hilborn","given":"Ray"},{"family":"Gaines","given":"Steven D."},{"family":"Deschenes","given":"Olivier"},{"family":"Lester","given":"Sarah E."}],"accessed":{"date-parts":[["2020",10,23]]},"issued":{"date-parts":[["2012",9,27]]}}}],"schema":"https://github.com/citation-style-language/schema/raw/master/csl-citation.json"} </w:instrText>
      </w:r>
      <w:r w:rsidR="007E16C4">
        <w:fldChar w:fldCharType="separate"/>
      </w:r>
      <w:r w:rsidR="005725A2" w:rsidRPr="005725A2">
        <w:rPr>
          <w:rFonts w:cs="Times New Roman"/>
          <w:szCs w:val="24"/>
        </w:rPr>
        <w:t>(Christopher Costello et al., 2012)</w:t>
      </w:r>
      <w:r w:rsidR="007E16C4">
        <w:fldChar w:fldCharType="end"/>
      </w:r>
      <w:r w:rsidR="00031815">
        <w:t>.</w:t>
      </w:r>
      <w:r w:rsidR="00014A99">
        <w:t xml:space="preserve"> The lack of formal stock assessment data makes it </w:t>
      </w:r>
      <w:r>
        <w:t>difficult to set accurate rebuild</w:t>
      </w:r>
      <w:r w:rsidR="00E64F7A">
        <w:t>ing</w:t>
      </w:r>
      <w:r>
        <w:t xml:space="preserve"> targets for all large fish species and to include all species and stocks that need improvements in their management.</w:t>
      </w:r>
      <w:r w:rsidRPr="00143955">
        <w:rPr>
          <w:rFonts w:cs="Times New Roman"/>
          <w:color w:val="333333"/>
          <w:shd w:val="clear" w:color="auto" w:fill="FFFFFF"/>
        </w:rPr>
        <w:t xml:space="preserve"> </w:t>
      </w:r>
    </w:p>
    <w:p w14:paraId="1061C04B" w14:textId="209B8ED5" w:rsidR="00143955" w:rsidRDefault="00143955" w:rsidP="00146B21">
      <w:pPr>
        <w:rPr>
          <w:rFonts w:cs="Times New Roman"/>
          <w:color w:val="333333"/>
          <w:shd w:val="clear" w:color="auto" w:fill="FFFFFF"/>
        </w:rPr>
      </w:pPr>
      <w:r w:rsidRPr="00D760F6">
        <w:rPr>
          <w:rFonts w:cs="Times New Roman"/>
          <w:color w:val="333333"/>
          <w:shd w:val="clear" w:color="auto" w:fill="FFFFFF"/>
        </w:rPr>
        <w:t xml:space="preserve">Climate change effects may </w:t>
      </w:r>
      <w:r>
        <w:rPr>
          <w:rFonts w:cs="Times New Roman"/>
          <w:color w:val="333333"/>
          <w:shd w:val="clear" w:color="auto" w:fill="FFFFFF"/>
        </w:rPr>
        <w:t xml:space="preserve">also </w:t>
      </w:r>
      <w:r w:rsidRPr="00D760F6">
        <w:rPr>
          <w:rFonts w:cs="Times New Roman"/>
          <w:color w:val="333333"/>
          <w:shd w:val="clear" w:color="auto" w:fill="FFFFFF"/>
        </w:rPr>
        <w:t>ha</w:t>
      </w:r>
      <w:r>
        <w:rPr>
          <w:rFonts w:cs="Times New Roman"/>
          <w:color w:val="333333"/>
          <w:shd w:val="clear" w:color="auto" w:fill="FFFFFF"/>
        </w:rPr>
        <w:t>rm</w:t>
      </w:r>
      <w:r w:rsidRPr="00D760F6">
        <w:rPr>
          <w:rFonts w:cs="Times New Roman"/>
          <w:color w:val="333333"/>
          <w:shd w:val="clear" w:color="auto" w:fill="FFFFFF"/>
        </w:rPr>
        <w:t xml:space="preserve"> </w:t>
      </w:r>
      <w:r>
        <w:rPr>
          <w:rFonts w:cs="Times New Roman"/>
          <w:color w:val="333333"/>
          <w:shd w:val="clear" w:color="auto" w:fill="FFFFFF"/>
        </w:rPr>
        <w:t xml:space="preserve">the </w:t>
      </w:r>
      <w:r w:rsidRPr="00D760F6">
        <w:rPr>
          <w:rFonts w:cs="Times New Roman"/>
          <w:color w:val="333333"/>
          <w:shd w:val="clear" w:color="auto" w:fill="FFFFFF"/>
        </w:rPr>
        <w:t xml:space="preserve">rebuilding of marine life.  Studies conclude that global ocean animal biomass consistently declines with climate change and that these impacts are amplified at higher trophic levels </w:t>
      </w:r>
      <w:r w:rsidRPr="00D760F6">
        <w:rPr>
          <w:rFonts w:cs="Times New Roman"/>
          <w:color w:val="333333"/>
          <w:shd w:val="clear" w:color="auto" w:fill="FFFFFF"/>
        </w:rPr>
        <w:fldChar w:fldCharType="begin"/>
      </w:r>
      <w:r w:rsidR="00D62D86">
        <w:rPr>
          <w:rFonts w:cs="Times New Roman"/>
          <w:color w:val="333333"/>
          <w:shd w:val="clear" w:color="auto" w:fill="FFFFFF"/>
        </w:rPr>
        <w:instrText xml:space="preserve"> ADDIN ZOTERO_ITEM CSL_CITATION {"citationID":"zK4Ykpkd","properties":{"formattedCitation":"(Lotze et al., 2019)","plainCitation":"(Lotze et al., 2019)","noteIndex":0},"citationItems":[{"id":2865,"uris":["http://zotero.org/groups/2530313/items/XKL2R4TS"],"uri":["http://zotero.org/groups/2530313/items/XKL2R4TS"],"itemData":{"id":2865,"type":"article-journal","abstract":"While the physical dimensions of climate change are now routinely assessed through multimodel intercomparisons, projected impacts on the global ocean ecosystem generally rely on individual models with a specific set of assumptions. To address these single-model limitations, we present standardized ensemble projections from six global marine ecosystem models forced with two Earth system models and four emission scenarios with and without fishing. We derive average biomass trends and associated uncertainties across the marine food web. Without fishing, mean global animal biomass decreased by 5% (±4% SD) under low emissions and 17% (±11% SD) under high emissions by 2100, with an average 5% decline for every 1 °C of warming. Projected biomass declines were primarily driven by increasing temperature and decreasing primary production, and were more pronounced at higher trophic levels, a process known as trophic amplification. Fishing did not substantially alter the effects of climate change. Considerable regional variation featured strong biomass increases at high latitudes and decreases at middle to low latitudes, with good model agreement on the direction of change but variable magnitude. Uncertainties due to variations in marine ecosystem and Earth system models were similar. Ensemble projections performed well compared with empirical data, emphasizing the benefits of multimodel inference to project future outcomes. Our results indicate that global ocean animal biomass consistently declines with climate change, and that these impacts are amplified at higher trophic levels. Next steps for model development include dynamic scenarios of fishing, cumulative human impacts, and the effects of management measures on future ocean biomass trends.","container-title":"Proceedings of the National Academy of Sciences","DOI":"10.1073/pnas.1900194116","ISSN":"0027-8424, 1091-6490","issue":"26","journalAbbreviation":"PNAS","language":"en","note":"publisher: National Academy of Sciences\nsection: Biological Sciences\nPMID: 31186360","page":"12907-12912","source":"www.pnas.org","title":"Global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Pr="00D760F6">
        <w:rPr>
          <w:rFonts w:cs="Times New Roman"/>
          <w:color w:val="333333"/>
          <w:shd w:val="clear" w:color="auto" w:fill="FFFFFF"/>
        </w:rPr>
        <w:fldChar w:fldCharType="separate"/>
      </w:r>
      <w:r w:rsidRPr="00D760F6">
        <w:rPr>
          <w:rFonts w:cs="Times New Roman"/>
        </w:rPr>
        <w:t>(Lotze et al., 2019)</w:t>
      </w:r>
      <w:r w:rsidRPr="00D760F6">
        <w:rPr>
          <w:rFonts w:cs="Times New Roman"/>
          <w:color w:val="333333"/>
          <w:shd w:val="clear" w:color="auto" w:fill="FFFFFF"/>
        </w:rPr>
        <w:fldChar w:fldCharType="end"/>
      </w:r>
      <w:r w:rsidRPr="00D760F6">
        <w:rPr>
          <w:rFonts w:cs="Times New Roman"/>
          <w:color w:val="333333"/>
          <w:shd w:val="clear" w:color="auto" w:fill="FFFFFF"/>
        </w:rPr>
        <w:t>.</w:t>
      </w:r>
      <w:r w:rsidR="009D5C59">
        <w:rPr>
          <w:rFonts w:cs="Times New Roman"/>
          <w:color w:val="333333"/>
          <w:shd w:val="clear" w:color="auto" w:fill="FFFFFF"/>
        </w:rPr>
        <w:t xml:space="preserve"> However, the same fisheries improvements that are projected here to increase carbon sequestration by rebuilding fish biomass and decrease fuel emissions be reducing fishing vessel effort could also buffer fisheries from the effects of climate change. Gaines et al. </w:t>
      </w:r>
      <w:r w:rsidR="009D5C59">
        <w:rPr>
          <w:rFonts w:cs="Times New Roman"/>
          <w:color w:val="333333"/>
          <w:shd w:val="clear" w:color="auto" w:fill="FFFFFF"/>
        </w:rPr>
        <w:fldChar w:fldCharType="begin"/>
      </w:r>
      <w:r w:rsidR="00D62D86">
        <w:rPr>
          <w:rFonts w:cs="Times New Roman"/>
          <w:color w:val="333333"/>
          <w:shd w:val="clear" w:color="auto" w:fill="FFFFFF"/>
        </w:rPr>
        <w:instrText xml:space="preserve"> ADDIN ZOTERO_ITEM CSL_CITATION {"citationID":"G38nJXvS","properties":{"formattedCitation":"(Gaines et al., 2018)","plainCitation":"(Gaines et al., 2018)","noteIndex":0},"citationItems":[{"id":"9u2DyRZN/xksZ3vPh","uris":["http://zotero.org/users/6689819/items/CRIDK53B"],"uri":["http://zotero.org/users/6689819/items/CRIDK53B"],"itemData":{"id":3676,"type":"article-journal","abstract":"The world’s oceans supply food and livelihood to billions of people, yet species’ shifting geographic ranges and changes in productivity arising from climate change are expected to profoundly affect these benefits. We ask how improvements in fishery management can offset the negative consequences of climate change; we find that the answer hinges on the current status of stocks. The poor current status of many stocks combined with potentially maladaptive responses to range shifts could reduce future global fisheries yields and profits even more severely than previous estimates have suggested. However, reforming fisheries in ways that jointly fix current inefficiencies, adapt to fisheries productivity changes, and proactively create effective transboundary institutions could lead to a future with higher profits and yields compared to what is produced today.\nFuture effects of climate change on ocean fisheries could be more than offset by management reforms for current fisheries.\nFuture effects of climate change on ocean fisheries could be more than offset by management reforms for current fisheries.","container-title":"Science Advances","DOI":"10.1126/sciadv.aao1378","ISSN":"2375-2548","issue":"8","language":"en","note":"publisher: American Association for the Advancement of Science\nsection: Research Article","page":"eaao1378","source":"advances-sciencemag-org.library2.csumb.edu:2248","title":"Improved fisheries management could offset many negative effects of climate change","volume":"4","author":[{"family":"Gaines","given":"Steven D."},{"family":"Costello","given":"Christopher"},{"family":"Owashi","given":"Brandon"},{"family":"Mangin","given":"Tracey"},{"family":"Bone","given":"Jennifer"},{"family":"Molinos","given":"Jorge García"},{"family":"Burden","given":"Merrick"},{"family":"Dennis","given":"Heather"},{"family":"Halpern","given":"Benjamin S."},{"family":"Kappel","given":"Carrie V."},{"family":"Kleisner","given":"Kristin M."},{"family":"Ovando","given":"Daniel"}],"issued":{"date-parts":[["2018",8,1]]}}}],"schema":"https://github.com/citation-style-language/schema/raw/master/csl-citation.json"} </w:instrText>
      </w:r>
      <w:r w:rsidR="009D5C59">
        <w:rPr>
          <w:rFonts w:cs="Times New Roman"/>
          <w:color w:val="333333"/>
          <w:shd w:val="clear" w:color="auto" w:fill="FFFFFF"/>
        </w:rPr>
        <w:fldChar w:fldCharType="separate"/>
      </w:r>
      <w:r w:rsidR="009D5C59" w:rsidRPr="009D5C59">
        <w:rPr>
          <w:rFonts w:cs="Times New Roman"/>
        </w:rPr>
        <w:t>(Gaines et al., 2018)</w:t>
      </w:r>
      <w:r w:rsidR="009D5C59">
        <w:rPr>
          <w:rFonts w:cs="Times New Roman"/>
          <w:color w:val="333333"/>
          <w:shd w:val="clear" w:color="auto" w:fill="FFFFFF"/>
        </w:rPr>
        <w:fldChar w:fldCharType="end"/>
      </w:r>
      <w:r w:rsidR="009D5C59">
        <w:rPr>
          <w:rFonts w:cs="Times New Roman"/>
          <w:color w:val="333333"/>
          <w:shd w:val="clear" w:color="auto" w:fill="FFFFFF"/>
        </w:rPr>
        <w:t xml:space="preserve"> found that under most climate change projections, fisheries reforms could more than make up for the negative impacts of climate change and lead to higher fisheries yields and profits, whereas in the absence </w:t>
      </w:r>
      <w:r w:rsidR="009D5C59">
        <w:rPr>
          <w:rFonts w:cs="Times New Roman"/>
          <w:color w:val="333333"/>
          <w:shd w:val="clear" w:color="auto" w:fill="FFFFFF"/>
        </w:rPr>
        <w:lastRenderedPageBreak/>
        <w:t xml:space="preserve">of such reforms, fisheries yields are expected to decrease more than previously believed. </w:t>
      </w:r>
      <w:r>
        <w:rPr>
          <w:rFonts w:cs="Times New Roman"/>
          <w:color w:val="333333"/>
          <w:shd w:val="clear" w:color="auto" w:fill="FFFFFF"/>
        </w:rPr>
        <w:t xml:space="preserve"> However, large fishes have a high potential for recovery and are less likely to be affected by climate warming.</w:t>
      </w:r>
    </w:p>
    <w:p w14:paraId="34222FBE" w14:textId="4EEBECBF" w:rsidR="00D1508C" w:rsidRPr="00C80E50" w:rsidRDefault="630B376D" w:rsidP="00882BA8">
      <w:pPr>
        <w:pStyle w:val="Heading3"/>
        <w:ind w:left="0" w:firstLine="0"/>
      </w:pPr>
      <w:bookmarkStart w:id="17" w:name="_Toc54945044"/>
      <w:bookmarkStart w:id="18" w:name="_Toc54945045"/>
      <w:bookmarkStart w:id="19" w:name="_Toc65676313"/>
      <w:bookmarkEnd w:id="17"/>
      <w:bookmarkEnd w:id="18"/>
      <w:r>
        <w:t>Adoption Potential</w:t>
      </w:r>
      <w:bookmarkEnd w:id="19"/>
    </w:p>
    <w:p w14:paraId="5A2248D9" w14:textId="7CB167B9" w:rsidR="00896FC2" w:rsidRPr="00C45835" w:rsidRDefault="00951C96" w:rsidP="003D3E09">
      <w:bookmarkStart w:id="20" w:name="_Hlk532465217"/>
      <w:r w:rsidRPr="003959AB">
        <w:t xml:space="preserve">The adoption potential for </w:t>
      </w:r>
      <w:bookmarkEnd w:id="20"/>
      <w:r w:rsidR="00005E73">
        <w:t>this solution</w:t>
      </w:r>
      <w:r w:rsidR="00D05D08">
        <w:t xml:space="preserve"> is considerable. </w:t>
      </w:r>
      <w:r w:rsidR="007056E7">
        <w:t>Improv</w:t>
      </w:r>
      <w:r w:rsidR="00D05D08">
        <w:t xml:space="preserve">ing fisheries is currently receiving significant international attention, as it </w:t>
      </w:r>
      <w:r w:rsidR="002D1F6B">
        <w:t xml:space="preserve">comprises a core goal of </w:t>
      </w:r>
      <w:r w:rsidR="00D05D08">
        <w:t>UN Sustainable Development Goal 14</w:t>
      </w:r>
      <w:r w:rsidR="00F11BB4">
        <w:t xml:space="preserve"> and has important economic and food security benefits as well as environmental benefits. </w:t>
      </w:r>
      <w:r w:rsidR="00E37CFE">
        <w:t xml:space="preserve">The OECD estimated that </w:t>
      </w:r>
      <w:r w:rsidR="00E662E5">
        <w:t>the total potential for reduction in fisheries’ fuel use via fisheries management practices range from 20-80</w:t>
      </w:r>
      <w:r w:rsidR="00E867F1">
        <w:t xml:space="preserve"> percent</w:t>
      </w:r>
      <w:r w:rsidR="00E662E5">
        <w:t xml:space="preserve"> reductions in fuel use, depending on the fishery </w:t>
      </w:r>
      <w:r w:rsidR="00E662E5">
        <w:fldChar w:fldCharType="begin"/>
      </w:r>
      <w:r w:rsidR="00D62D86">
        <w:instrText xml:space="preserve"> ADDIN ZOTERO_ITEM CSL_CITATION {"citationID":"z2NvJIEC","properties":{"formattedCitation":"(OECD, 2012; Parker et al., 2018)","plainCitation":"(OECD, 2012; Parker et al., 2018)","noteIndex":0},"citationItems":[{"id":"9u2DyRZN/qcX5GWcy","uris":["http://zotero.org/users/6689819/items/WF892MK9"],"uri":["http://zotero.org/users/6689819/items/WF892MK9"],"itemData":{"id":2781,"type":"report","title":"Green Growth and Energy Use in Fisheries and Aquaculture","URL":"http://www.oecd.org/officialdocuments/publicdisplaydocumentpdf/?cote=TAD/FI(2012)2/FINAL&amp;docLanguage=En","author":[{"family":"OECD","given":""}],"issued":{"date-parts":[["2012"]]}}},{"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A."}],"issued":{"date-parts":[["2018",4]]}}}],"schema":"https://github.com/citation-style-language/schema/raw/master/csl-citation.json"} </w:instrText>
      </w:r>
      <w:r w:rsidR="00E662E5">
        <w:fldChar w:fldCharType="separate"/>
      </w:r>
      <w:r w:rsidR="008C3A18" w:rsidRPr="008C3A18">
        <w:rPr>
          <w:rFonts w:cs="Times New Roman"/>
        </w:rPr>
        <w:t>(OECD, 2012; Parker et al., 2018)</w:t>
      </w:r>
      <w:r w:rsidR="00E662E5">
        <w:fldChar w:fldCharType="end"/>
      </w:r>
      <w:r w:rsidR="003D3E09">
        <w:t>.</w:t>
      </w:r>
    </w:p>
    <w:p w14:paraId="085A785C" w14:textId="7387DDA4" w:rsidR="008958A2" w:rsidRDefault="008958A2" w:rsidP="008958A2">
      <w:r>
        <w:t xml:space="preserve">Several studies have estimated how an </w:t>
      </w:r>
      <w:r w:rsidRPr="00940B59">
        <w:t>optimal</w:t>
      </w:r>
      <w:r>
        <w:rPr>
          <w:b/>
          <w:bCs/>
        </w:rPr>
        <w:t xml:space="preserve"> </w:t>
      </w:r>
      <w:r>
        <w:t xml:space="preserve">fisheries reform scenario would affect effort and catch. Based on data from the World Bank, FAO, and Garcia and Newton (1997), Ye et al </w:t>
      </w:r>
      <w:r>
        <w:fldChar w:fldCharType="begin"/>
      </w:r>
      <w:r w:rsidR="00D62D86">
        <w:instrText xml:space="preserve"> ADDIN ZOTERO_ITEM CSL_CITATION {"citationID":"Q21SQGqi","properties":{"formattedCitation":"(Ye et al., 2013)","plainCitation":"(Ye et al., 2013)","noteIndex":0},"citationItems":[{"id":"9u2DyRZN/wZ9kYgDA","uris":["http://zotero.org/users/6689819/items/GGE3JC2G"],"uri":["http://zotero.org/users/6689819/items/GGE3JC2G"],"itemData":{"id":2682,"type":"article-journal","abstract":"Many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fldChar w:fldCharType="separate"/>
      </w:r>
      <w:r w:rsidR="008C3A18" w:rsidRPr="008C3A18">
        <w:rPr>
          <w:rFonts w:cs="Times New Roman"/>
        </w:rPr>
        <w:t>(Ye et al., 2013)</w:t>
      </w:r>
      <w:r>
        <w:fldChar w:fldCharType="end"/>
      </w:r>
      <w:r>
        <w:t xml:space="preserve"> estimated that an optimal global Maximum Sustainable Yield for fisheries would be achieved at the 1989-1991 level of fishing effort, which represents a 36-43</w:t>
      </w:r>
      <w:r w:rsidR="00E867F1">
        <w:t xml:space="preserve"> percent</w:t>
      </w:r>
      <w:r>
        <w:t xml:space="preserve"> effort reduction compared to the 2008 level of global fishing effort. In a more recent study, Bell et al. </w:t>
      </w:r>
      <w:r>
        <w:fldChar w:fldCharType="begin"/>
      </w:r>
      <w:r w:rsidR="00D62D86">
        <w:instrText xml:space="preserve"> ADDIN ZOTERO_ITEM CSL_CITATION {"citationID":"5SB8RG5j","properties":{"formattedCitation":"(Bell et al., 2017)","plainCitation":"(Bell et al., 2017)","noteIndex":0},"citationItems":[{"id":"9u2DyRZN/4iiNAQoH","uris":["http://zotero.org/users/6689819/items/REC62ZXZ"],"uri":["http://zotero.org/users/6689819/items/REC62ZXZ"],"itemData":{"id":2681,"type":"article-journal","abstract":"Global marine wild-capture landings have remained relatively stable for &gt;20 years; however, there is a lack of credible fishing capacity and effort information required to assess the sustainability and efficiency of the global fleet. As such, we estimated global fishing capacity and effort from 1950 to 2012 using a relatively comprehensive database developed by the FAO, supplemented by other data sources. Using random sampling techniques, we estimated the uncertainty surrounding many of our estimates enabling the identification of deficiencies and limitations. Global fishing capacity and effort increased rapidly from the late 1970s through to around 2010 before stabilizing. The Asian fleet is more than an order of magnitude larger than any other region in both capacity and effort, and continues to increase. Most other regions have stabilized, and there have been considerable declines in Europe and, to a lesser extent, in North America. Developed nations, as a whole, have decreased in both measures in the recent years and are responsible for the stabilization of the global trend. Developing and undeveloped countries are still increasing with the former having the largest fleet and showing the greatest relative increase with the socioeconomic impacts of reversing these trends likely to be high. The efficiency of the global fleet, in terms of watt days of fishing effort per tonnage of wild marine catch, is now less than in 1950 despite the considerable technological advances, and expansion throughout the world's oceans, that has occurred during this period of time.","container-title":"Fish and Fisheries","DOI":"10.1111/faf.12187","ISSN":"1467-2979","issue":"3","language":"en","note":"_eprint: https://onlinelibrary.wiley.com/doi/pdf/10.1111/faf.12187","page":"489-505","source":"Wiley Online Library","title":"Global fishing capacity and fishing effort from 1950 to 2012","volume":"18","author":[{"family":"Bell","given":"Justin D."},{"family":"Watson","given":"Reg A."},{"family":"Ye","given":"Yimin"}],"issued":{"date-parts":[["2017"]]}}}],"schema":"https://github.com/citation-style-language/schema/raw/master/csl-citation.json"} </w:instrText>
      </w:r>
      <w:r>
        <w:fldChar w:fldCharType="separate"/>
      </w:r>
      <w:r w:rsidR="008C3A18" w:rsidRPr="008C3A18">
        <w:rPr>
          <w:rFonts w:cs="Times New Roman"/>
        </w:rPr>
        <w:t>(Bell et al., 2017)</w:t>
      </w:r>
      <w:r>
        <w:fldChar w:fldCharType="end"/>
      </w:r>
      <w:r>
        <w:t xml:space="preserve"> found that because effort and capacity continued to increase between 2008 and 2012, a greater reduction in effort would now be needed, and achieving optimal effort and yield would require a 43-50</w:t>
      </w:r>
      <w:r w:rsidR="00E867F1">
        <w:t xml:space="preserve"> percent</w:t>
      </w:r>
      <w:r>
        <w:t xml:space="preserve"> reduction in capacity and effort relative to 2012. In line with those results, based on bio-economic modeling, the World Bank recommended that global fishing effort would need to be reduced to 44</w:t>
      </w:r>
      <w:r w:rsidR="00E867F1">
        <w:t xml:space="preserve"> percent</w:t>
      </w:r>
      <w:r>
        <w:t xml:space="preserve"> below 2012 levels </w:t>
      </w:r>
      <w:r>
        <w:fldChar w:fldCharType="begin"/>
      </w:r>
      <w:r w:rsidR="00D62D86">
        <w:instrText xml:space="preserve"> ADDIN ZOTERO_ITEM CSL_CITATION {"citationID":"jaqmCBeB","properties":{"formattedCitation":"(World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fldChar w:fldCharType="separate"/>
      </w:r>
      <w:r w:rsidR="008C3A18" w:rsidRPr="008C3A18">
        <w:rPr>
          <w:rFonts w:cs="Times New Roman"/>
        </w:rPr>
        <w:t>(World Bank, 2017)</w:t>
      </w:r>
      <w:r>
        <w:fldChar w:fldCharType="end"/>
      </w:r>
      <w:r>
        <w:t xml:space="preserve"> to achieve ecologically and economically optimal levels.</w:t>
      </w:r>
    </w:p>
    <w:p w14:paraId="11C81C78" w14:textId="660D3B19" w:rsidR="008958A2" w:rsidRDefault="008958A2" w:rsidP="008958A2">
      <w:r>
        <w:t>However, immediate reductions in effort of this magnitude would cause</w:t>
      </w:r>
      <w:r w:rsidR="005C4603">
        <w:t xml:space="preserve"> extreme</w:t>
      </w:r>
      <w:r>
        <w:t xml:space="preserve"> economic disruption and job loss and face political opposition. </w:t>
      </w:r>
      <w:r w:rsidR="000D3FE0">
        <w:t>As an alternative</w:t>
      </w:r>
      <w:r>
        <w:t>, the World Bank modeled a gradual reduction in fishing effort</w:t>
      </w:r>
      <w:r w:rsidR="000D3FE0">
        <w:t>, defined</w:t>
      </w:r>
      <w:r>
        <w:t xml:space="preserve"> as a 5</w:t>
      </w:r>
      <w:r w:rsidR="00E867F1">
        <w:t xml:space="preserve"> percent</w:t>
      </w:r>
      <w:r>
        <w:t xml:space="preserve"> annual reduction in effort from 2013</w:t>
      </w:r>
      <w:r w:rsidR="00C86EFF">
        <w:t xml:space="preserve"> levels</w:t>
      </w:r>
      <w:r>
        <w:t xml:space="preserve"> until the optimal level of </w:t>
      </w:r>
      <w:r w:rsidR="00C86EFF">
        <w:t xml:space="preserve">a 44% reduction in </w:t>
      </w:r>
      <w:r>
        <w:t xml:space="preserve">effort </w:t>
      </w:r>
      <w:r w:rsidR="00C86EFF">
        <w:t>i</w:t>
      </w:r>
      <w:r>
        <w:t>s achieved</w:t>
      </w:r>
      <w:r w:rsidR="00C86EFF">
        <w:t>,</w:t>
      </w:r>
      <w:r w:rsidR="00870813">
        <w:t xml:space="preserve"> approximately eight years after implementation begins, </w:t>
      </w:r>
      <w:r w:rsidR="00C86EFF">
        <w:t>followed by</w:t>
      </w:r>
      <w:r w:rsidR="00870813">
        <w:t xml:space="preserve"> </w:t>
      </w:r>
      <w:r w:rsidR="00C86EFF">
        <w:t>maintenance</w:t>
      </w:r>
      <w:r w:rsidR="00870813">
        <w:t xml:space="preserve"> at that </w:t>
      </w:r>
      <w:r w:rsidR="00C86EFF">
        <w:t xml:space="preserve">optimal </w:t>
      </w:r>
      <w:r w:rsidR="00870813">
        <w:t>level</w:t>
      </w:r>
      <w:r>
        <w:t xml:space="preserve"> </w:t>
      </w:r>
      <w:r>
        <w:fldChar w:fldCharType="begin"/>
      </w:r>
      <w:r w:rsidR="00D62D86">
        <w:instrText xml:space="preserve"> ADDIN ZOTERO_ITEM CSL_CITATION {"citationID":"Ci53OXQm","properties":{"formattedCitation":"(World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fldChar w:fldCharType="separate"/>
      </w:r>
      <w:r w:rsidR="008C3A18" w:rsidRPr="008C3A18">
        <w:rPr>
          <w:rFonts w:cs="Times New Roman"/>
        </w:rPr>
        <w:t>(World Bank, 2017)</w:t>
      </w:r>
      <w:r>
        <w:fldChar w:fldCharType="end"/>
      </w:r>
      <w:r w:rsidR="00EE6C66">
        <w:t>.</w:t>
      </w:r>
    </w:p>
    <w:p w14:paraId="44F8E02A" w14:textId="24A57736" w:rsidR="008958A2" w:rsidRDefault="008958A2" w:rsidP="008958A2">
      <w:r w:rsidRPr="00146F81">
        <w:t xml:space="preserve">The </w:t>
      </w:r>
      <w:r>
        <w:t>High Level Panel for a Sustainable Ocean Economy</w:t>
      </w:r>
      <w:r w:rsidRPr="00146F81">
        <w:t xml:space="preserve"> approach</w:t>
      </w:r>
      <w:r>
        <w:t>ed</w:t>
      </w:r>
      <w:r w:rsidRPr="00146F81">
        <w:t xml:space="preserve"> estimating the potential emissions reduction from </w:t>
      </w:r>
      <w:r w:rsidR="007056E7">
        <w:t>improv</w:t>
      </w:r>
      <w:r w:rsidRPr="00146F81">
        <w:t>ing fisheries based on the potential for future changes in Catch-Per-Unit-Effort (CPUE)</w:t>
      </w:r>
      <w:r>
        <w:t>,</w:t>
      </w:r>
      <w:r w:rsidRPr="00146F81">
        <w:t xml:space="preserve"> as driv</w:t>
      </w:r>
      <w:r>
        <w:t>en</w:t>
      </w:r>
      <w:r w:rsidRPr="00146F81">
        <w:t xml:space="preserve"> by future changes in both effort and landings (with fisheries reforms leading both to increased landings in the long-term and to decreased effort, hence increasing CPUE). By applying projected changes in effort and landings from </w:t>
      </w:r>
      <w:r w:rsidRPr="00146F81">
        <w:fldChar w:fldCharType="begin"/>
      </w:r>
      <w:r w:rsidR="00D62D86">
        <w:instrText xml:space="preserve"> ADDIN ZOTERO_ITEM CSL_CITATION {"citationID":"jVTDcolE","properties":{"formattedCitation":"(World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Pr="00146F81">
        <w:fldChar w:fldCharType="separate"/>
      </w:r>
      <w:r w:rsidR="008C3A18" w:rsidRPr="008C3A18">
        <w:rPr>
          <w:rFonts w:cs="Times New Roman"/>
        </w:rPr>
        <w:t>(World Bank, 2017)</w:t>
      </w:r>
      <w:r w:rsidRPr="00146F81">
        <w:fldChar w:fldCharType="end"/>
      </w:r>
      <w:r w:rsidRPr="00146F81">
        <w:t xml:space="preserve"> to the fuel use and emissions in fisheries model created by </w:t>
      </w:r>
      <w:r w:rsidRPr="00146F81">
        <w:fldChar w:fldCharType="begin"/>
      </w:r>
      <w:r w:rsidR="00D62D86">
        <w:instrText xml:space="preserve"> ADDIN ZOTERO_ITEM CSL_CITATION {"citationID":"iaTd6HRZ","properties":{"formattedCitation":"(Parker et al., 2018)","plainCitation":"(Parker et al., 2018)","noteIndex":0},"citationItems":[{"id":"9u2DyRZN/ZbCQfinq","uris":["http://zotero.org/users/6689819/items/TSKK58Y7"],"uri":["http://zotero.org/users/6689819/items/TSKK58Y7"],"itemData":{"id":2215,"type":"article-journal","container-title":"Nature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A."}],"issued":{"date-parts":[["2018",4]]}}}],"schema":"https://github.com/citation-style-language/schema/raw/master/csl-citation.json"} </w:instrText>
      </w:r>
      <w:r w:rsidRPr="00146F81">
        <w:fldChar w:fldCharType="separate"/>
      </w:r>
      <w:r w:rsidR="008C3A18" w:rsidRPr="008C3A18">
        <w:rPr>
          <w:rFonts w:cs="Times New Roman"/>
        </w:rPr>
        <w:t>(Parker et al., 2018)</w:t>
      </w:r>
      <w:r w:rsidRPr="00146F81">
        <w:fldChar w:fldCharType="end"/>
      </w:r>
      <w:r w:rsidRPr="00146F81">
        <w:t xml:space="preserve">, they estimated that increasing CPUE by </w:t>
      </w:r>
      <w:r w:rsidR="007056E7">
        <w:t>improv</w:t>
      </w:r>
      <w:r w:rsidRPr="00146F81">
        <w:t>ing fisheries could reduce the emissions from fishing by 81 MtCO2e per year</w:t>
      </w:r>
      <w:r>
        <w:t xml:space="preserve"> </w:t>
      </w:r>
      <w:r>
        <w:fldChar w:fldCharType="begin"/>
      </w:r>
      <w:r w:rsidR="00D62D86">
        <w:instrText xml:space="preserve"> ADDIN ZOTERO_ITEM CSL_CITATION {"citationID":"mxZ84DUB","properties":{"formattedCitation":"(Hoegh-Guldberg et al., 2019)","plainCitation":"(Hoegh-Guldberg et al., 2019)","noteIndex":0},"citationItems":[{"id":"9u2DyRZN/uPBoPSyT","uris":["http://zotero.org/users/6689819/items/KWVXFYD3"],"uri":["http://zotero.org/users/6689819/items/KWVXFYD3"],"itemData":{"id":2707,"type":"report","language":"en","page":"116","publisher":"World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schema":"https://github.com/citation-style-language/schema/raw/master/csl-citation.json"} </w:instrText>
      </w:r>
      <w:r>
        <w:fldChar w:fldCharType="separate"/>
      </w:r>
      <w:r w:rsidR="008C3A18" w:rsidRPr="008C3A18">
        <w:rPr>
          <w:rFonts w:cs="Times New Roman"/>
        </w:rPr>
        <w:t>(Hoegh-Guldberg et al., 2019)</w:t>
      </w:r>
      <w:r>
        <w:fldChar w:fldCharType="end"/>
      </w:r>
      <w:r w:rsidRPr="00146F81">
        <w:t xml:space="preserve">. </w:t>
      </w:r>
    </w:p>
    <w:p w14:paraId="57CE23E7" w14:textId="66521E38" w:rsidR="00435535" w:rsidRPr="00D760F6" w:rsidRDefault="00435535" w:rsidP="00146B21">
      <w:pPr>
        <w:rPr>
          <w:rFonts w:ascii="Helvetica Neue" w:hAnsi="Helvetica Neue"/>
          <w:color w:val="333333"/>
        </w:rPr>
      </w:pPr>
      <w:r w:rsidRPr="00D760F6">
        <w:rPr>
          <w:rFonts w:cs="Times New Roman"/>
          <w:lang w:val="en-GB"/>
        </w:rPr>
        <w:t>Currently</w:t>
      </w:r>
      <w:r>
        <w:rPr>
          <w:rFonts w:cs="Times New Roman"/>
          <w:lang w:val="en-GB"/>
        </w:rPr>
        <w:t>,</w:t>
      </w:r>
      <w:r w:rsidRPr="00D760F6">
        <w:rPr>
          <w:rFonts w:cs="Times New Roman"/>
          <w:lang w:val="en-GB"/>
        </w:rPr>
        <w:t xml:space="preserve"> fish stocks are below their production potential because of overfishing, and </w:t>
      </w:r>
      <w:r w:rsidR="009D5C59">
        <w:rPr>
          <w:rFonts w:cs="Times New Roman"/>
          <w:lang w:val="en-GB"/>
        </w:rPr>
        <w:t xml:space="preserve">the </w:t>
      </w:r>
      <w:r w:rsidRPr="00D760F6">
        <w:rPr>
          <w:rFonts w:cs="Times New Roman"/>
          <w:shd w:val="clear" w:color="auto" w:fill="FFFFFF"/>
        </w:rPr>
        <w:t xml:space="preserve">business-as-usual scenario projects further collapse for many of the world’s fisheries </w:t>
      </w:r>
      <w:r w:rsidRPr="00D760F6">
        <w:rPr>
          <w:rFonts w:cs="Times New Roman"/>
          <w:lang w:val="en-GB"/>
        </w:rPr>
        <w:fldChar w:fldCharType="begin"/>
      </w:r>
      <w:r w:rsidR="00D62D86">
        <w:rPr>
          <w:rFonts w:cs="Times New Roman"/>
          <w:lang w:val="en-GB"/>
        </w:rPr>
        <w:instrText xml:space="preserve"> ADDIN ZOTERO_ITEM CSL_CITATION {"citationID":"WzssBECq","properties":{"formattedCitation":"(C. Costello et al., 2016)","plainCitation":"(C. Costello et al., 2016)","noteIndex":0},"citationItems":[{"id":2829,"uris":["http://zotero.org/groups/2530313/items/YQCGT56D"],"uri":["http://zotero.org/groups/2530313/items/YQCGT56D"],"itemData":{"id":2829,"type":"article-journal","abstract":"Significance What would extensive fishery reform look like? In addition, what would be the benefits and trade-offs of implementing alternative approaches to fisheries management on a worldwide scale? To find out, we assembled the largest-of-its-kind database and coupled it to state-of-the-art bioeconomic models for more than 4,500 fisheries around the world. We find that, in nearly every country of the world, fishery recovery would simultaneously drive increases in food provision, fishery profits, and fish biomass in the sea. Our results suggest that a suite of approaches providing individual or communal access rights to fishery resources can align incentives across profit, food, and conservation so that few trade-offs will have to be made across these objectives in selecting effective policy interventions. Data from 4,713 fisheries worldwide, representing 78% of global reported fish catch, are analyzed to estimate the status, trends, and benefits of alternative approaches to recovering depleted fisheries. For each fishery, we estimate current biological status and forecast the impacts of contrasting management regimes on catch, profit, and biomass of fish in the sea. We estimate unique recovery targets and trajectories for each fishery, calculate the year-by-year effects of alternative recovery approaches, and model how alternative institutional reforms affect recovery outcomes. Current status is highly heterogeneous—the median fishery is in poor health (overfished, with further overfishing occurring), although 32% of fisheries are in good biological, although not necessarily economic, condition. Our business-as-usual scenario projects further divergence and continued collapse for many of the world’s fisheries. Applying sound management reforms to global fisheries in our dataset could generate annual increases exceeding 16 million metric tons (MMT) in catch, $53 billion in profit, and 619 MMT in biomass relative to business as usual. We also find that, with appropriate reforms, recovery can happen quickly, with the median fishery taking under 10 y to reach recovery targets. Our results show that commonsense reforms to fishery management would dramatically improve overall fish abundance while increasing food security and profits.","container-title":"Proceedings of the National Academy of Sciences","DOI":"10.1073/pnas.1520420113","source":"Semantic Scholar","title":"Global fishery prospects under contrasting management regimes","author":[{"family":"Costello","given":"C."},{"family":"Ovando","given":"Daniel"},{"family":"Clavelle","given":"Tyler"},{"family":"Strauss","given":"C."},{"family":"Hilborn","given":"R."},{"family":"Melnychuk","given":"M."},{"family":"Branch","given":"T. A."},{"family":"Gaines","given":"S."},{"family":"Szuwalski","given":"Cody"},{"family":"Cabral","given":"Reniel B."},{"family":"Rader","given":"Douglas N."},{"family":"Leland","given":"Amanda"}],"issued":{"date-parts":[["2016"]]}}}],"schema":"https://github.com/citation-style-language/schema/raw/master/csl-citation.json"} </w:instrText>
      </w:r>
      <w:r w:rsidRPr="00D760F6">
        <w:rPr>
          <w:rFonts w:cs="Times New Roman"/>
          <w:lang w:val="en-GB"/>
        </w:rPr>
        <w:fldChar w:fldCharType="separate"/>
      </w:r>
      <w:r w:rsidRPr="00D36210">
        <w:rPr>
          <w:rFonts w:cs="Times New Roman"/>
        </w:rPr>
        <w:t>(C. Costello et al., 2016)</w:t>
      </w:r>
      <w:r w:rsidRPr="00D760F6">
        <w:rPr>
          <w:rFonts w:cs="Times New Roman"/>
          <w:lang w:val="en-GB"/>
        </w:rPr>
        <w:fldChar w:fldCharType="end"/>
      </w:r>
      <w:r w:rsidRPr="00D760F6">
        <w:rPr>
          <w:rFonts w:cs="Times New Roman"/>
          <w:lang w:val="en-GB"/>
        </w:rPr>
        <w:t xml:space="preserve">. </w:t>
      </w:r>
      <w:r>
        <w:rPr>
          <w:rFonts w:cs="Times New Roman"/>
          <w:lang w:val="en-GB"/>
        </w:rPr>
        <w:t xml:space="preserve">Most </w:t>
      </w:r>
      <w:r w:rsidR="009D5C59">
        <w:rPr>
          <w:rFonts w:cs="Times New Roman"/>
          <w:lang w:val="en-GB"/>
        </w:rPr>
        <w:t xml:space="preserve">high </w:t>
      </w:r>
      <w:r w:rsidR="009D5C59">
        <w:rPr>
          <w:rFonts w:cs="Times New Roman"/>
          <w:lang w:val="en-GB"/>
        </w:rPr>
        <w:lastRenderedPageBreak/>
        <w:t xml:space="preserve">seas fisheries, which include </w:t>
      </w:r>
      <w:r>
        <w:rPr>
          <w:rFonts w:cs="Times New Roman"/>
          <w:lang w:val="en-GB"/>
        </w:rPr>
        <w:t>tuna fisher</w:t>
      </w:r>
      <w:r w:rsidR="009D5C59">
        <w:rPr>
          <w:rFonts w:cs="Times New Roman"/>
          <w:lang w:val="en-GB"/>
        </w:rPr>
        <w:t>ies,</w:t>
      </w:r>
      <w:r>
        <w:rPr>
          <w:rFonts w:cs="Times New Roman"/>
          <w:lang w:val="en-GB"/>
        </w:rPr>
        <w:t xml:space="preserve"> </w:t>
      </w:r>
      <w:r w:rsidR="009D5C59">
        <w:rPr>
          <w:rFonts w:cs="Times New Roman"/>
          <w:lang w:val="en-GB"/>
        </w:rPr>
        <w:t>are</w:t>
      </w:r>
      <w:r>
        <w:rPr>
          <w:rFonts w:cs="Times New Roman"/>
          <w:lang w:val="en-GB"/>
        </w:rPr>
        <w:t xml:space="preserve"> highly subsidized and would not be taking place</w:t>
      </w:r>
      <w:r w:rsidR="009D5C59">
        <w:rPr>
          <w:rFonts w:cs="Times New Roman"/>
          <w:lang w:val="en-GB"/>
        </w:rPr>
        <w:t xml:space="preserve"> profitably</w:t>
      </w:r>
      <w:r>
        <w:rPr>
          <w:rFonts w:cs="Times New Roman"/>
          <w:lang w:val="en-GB"/>
        </w:rPr>
        <w:t xml:space="preserve"> without government support </w:t>
      </w:r>
      <w:r>
        <w:rPr>
          <w:rFonts w:cs="Times New Roman"/>
          <w:lang w:val="en-GB"/>
        </w:rPr>
        <w:fldChar w:fldCharType="begin"/>
      </w:r>
      <w:r w:rsidR="00D62D86">
        <w:rPr>
          <w:rFonts w:cs="Times New Roman"/>
          <w:lang w:val="en-GB"/>
        </w:rPr>
        <w:instrText xml:space="preserve"> ADDIN ZOTERO_ITEM CSL_CITATION {"citationID":"YLfXml5A","properties":{"formattedCitation":"(Sharp &amp; Sumaila, 2009)","plainCitation":"(Sharp &amp; Sumaila, 2009)","noteIndex":0},"citationItems":[{"id":2289,"uris":["http://zotero.org/groups/2530313/items/WBXV8UQB"],"uri":["http://zotero.org/groups/2530313/items/WBXV8UQB"],"itemData":{"id":2289,"type":"article-journal","abstract":"Subsidies to the fishing industry are common worldwide, and it is well accepted that these subsidies contribute to overcapacity in fishing fleets and overexploitation of fisheries resources. To date, however, most of the quantitative estimates of these subsidies reported in the literature have been at either the multicountry or global level. Estimates are rarely based on a detailed accounting of individual subsidy programs, limiting both their accuracy and usefulness for management decisions. The present analysis helps fill this gap with respect to U.S. fisheries subsidies. Here, we report estimates of the different types of subsidies paid to the fishing sector by different levels of government in the USA. Our analysis shows that from 1996 to 2004, the U.S. fishing industry received a total of US$6.4 billion (1 billion = 109) in government subsidies (an average of $713 million per year), federal funds accounting for 79% of this total. This estimate is conservative because it does not include funding for fisheries management, port construction and maintenance, or subsidy program administration. Federal and state fuel subsidies (44% combined) and federal and state fisheries research (40% combined) accounted for the vast majority of fisheries subsidies. The next three largest subsidies were state sales tax subsidies (5%), disaster aid (4%), and fishing access payments (3%). Distribution was heavily weighted toward Alaska and the western Pacific and toward Pacific salmon Oncorhynchus spp. and tunas (family Scombridae). Similar detailed examinations of fisheries subsidies in other countries will be necessary in the likely event that the World Trade Organization establishes rules prohibiting subsidies that contribute to overcapacity.","container-title":"North American Journal of Fisheries Management","DOI":"10.1577/M07-170.1","ISSN":"0275-5947","issue":"1","note":"number: 1\npublisher: Taylor &amp; Francis\n_eprint: https://doi.org/10.1577/M07-170.1","page":"18-32","source":"Taylor and Francis+NEJM","title":"Quantification of U.S. Marine Fisheries Subsidies","volume":"29","author":[{"family":"Sharp","given":"Renée"},{"family":"Sumaila","given":"U. Rashid"}],"issued":{"date-parts":[["2009",2,1]]}}}],"schema":"https://github.com/citation-style-language/schema/raw/master/csl-citation.json"} </w:instrText>
      </w:r>
      <w:r>
        <w:rPr>
          <w:rFonts w:cs="Times New Roman"/>
          <w:lang w:val="en-GB"/>
        </w:rPr>
        <w:fldChar w:fldCharType="separate"/>
      </w:r>
      <w:r w:rsidRPr="00D6314A">
        <w:rPr>
          <w:rFonts w:cs="Times New Roman"/>
        </w:rPr>
        <w:t>(Sharp &amp; Sumaila, 2009)</w:t>
      </w:r>
      <w:r>
        <w:rPr>
          <w:rFonts w:cs="Times New Roman"/>
          <w:lang w:val="en-GB"/>
        </w:rPr>
        <w:fldChar w:fldCharType="end"/>
      </w:r>
      <w:r>
        <w:rPr>
          <w:rFonts w:cs="Times New Roman"/>
          <w:lang w:val="en-GB"/>
        </w:rPr>
        <w:t xml:space="preserve">. </w:t>
      </w:r>
      <w:r w:rsidRPr="00D760F6">
        <w:rPr>
          <w:rFonts w:cs="Times New Roman"/>
          <w:shd w:val="clear" w:color="auto" w:fill="FFFFFF"/>
        </w:rPr>
        <w:t xml:space="preserve">It has been </w:t>
      </w:r>
      <w:r w:rsidR="009D5C59">
        <w:rPr>
          <w:rFonts w:cs="Times New Roman"/>
          <w:shd w:val="clear" w:color="auto" w:fill="FFFFFF"/>
        </w:rPr>
        <w:t>estimated</w:t>
      </w:r>
      <w:r w:rsidRPr="00D760F6">
        <w:rPr>
          <w:rFonts w:cs="Times New Roman"/>
          <w:shd w:val="clear" w:color="auto" w:fill="FFFFFF"/>
        </w:rPr>
        <w:t xml:space="preserve"> that applying management reforms to global fisheries such as fishing at MSY could generate annual increases exceeding 16 million metric tons (MMT) </w:t>
      </w:r>
      <w:r w:rsidR="009D5C59">
        <w:rPr>
          <w:rFonts w:cs="Times New Roman"/>
          <w:shd w:val="clear" w:color="auto" w:fill="FFFFFF"/>
        </w:rPr>
        <w:t>of</w:t>
      </w:r>
      <w:r w:rsidRPr="00D760F6">
        <w:rPr>
          <w:rFonts w:cs="Times New Roman"/>
          <w:shd w:val="clear" w:color="auto" w:fill="FFFFFF"/>
        </w:rPr>
        <w:t xml:space="preserve"> catch, $53 billion in profit, and 619 MMT in biomass relative to business as usual </w:t>
      </w:r>
      <w:r w:rsidRPr="00D760F6">
        <w:rPr>
          <w:rFonts w:cs="Times New Roman"/>
          <w:shd w:val="clear" w:color="auto" w:fill="FFFFFF"/>
        </w:rPr>
        <w:fldChar w:fldCharType="begin"/>
      </w:r>
      <w:r w:rsidR="00D62D86">
        <w:rPr>
          <w:rFonts w:cs="Times New Roman"/>
          <w:shd w:val="clear" w:color="auto" w:fill="FFFFFF"/>
        </w:rPr>
        <w:instrText xml:space="preserve"> ADDIN ZOTERO_ITEM CSL_CITATION {"citationID":"e1vDEFq7","properties":{"formattedCitation":"(C. Costello et al., 2016)","plainCitation":"(C. Costello et al., 2016)","noteIndex":0},"citationItems":[{"id":2829,"uris":["http://zotero.org/groups/2530313/items/YQCGT56D"],"uri":["http://zotero.org/groups/2530313/items/YQCGT56D"],"itemData":{"id":2829,"type":"article-journal","abstract":"Significance What would extensive fishery reform look like? In addition, what would be the benefits and trade-offs of implementing alternative approaches to fisheries management on a worldwide scale? To find out, we assembled the largest-of-its-kind database and coupled it to state-of-the-art bioeconomic models for more than 4,500 fisheries around the world. We find that, in nearly every country of the world, fishery recovery would simultaneously drive increases in food provision, fishery profits, and fish biomass in the sea. Our results suggest that a suite of approaches providing individual or communal access rights to fishery resources can align incentives across profit, food, and conservation so that few trade-offs will have to be made across these objectives in selecting effective policy interventions. Data from 4,713 fisheries worldwide, representing 78% of global reported fish catch, are analyzed to estimate the status, trends, and benefits of alternative approaches to recovering depleted fisheries. For each fishery, we estimate current biological status and forecast the impacts of contrasting management regimes on catch, profit, and biomass of fish in the sea. We estimate unique recovery targets and trajectories for each fishery, calculate the year-by-year effects of alternative recovery approaches, and model how alternative institutional reforms affect recovery outcomes. Current status is highly heterogeneous—the median fishery is in poor health (overfished, with further overfishing occurring), although 32% of fisheries are in good biological, although not necessarily economic, condition. Our business-as-usual scenario projects further divergence and continued collapse for many of the world’s fisheries. Applying sound management reforms to global fisheries in our dataset could generate annual increases exceeding 16 million metric tons (MMT) in catch, $53 billion in profit, and 619 MMT in biomass relative to business as usual. We also find that, with appropriate reforms, recovery can happen quickly, with the median fishery taking under 10 y to reach recovery targets. Our results show that commonsense reforms to fishery management would dramatically improve overall fish abundance while increasing food security and profits.","container-title":"Proceedings of the National Academy of Sciences","DOI":"10.1073/pnas.1520420113","source":"Semantic Scholar","title":"Global fishery prospects under contrasting management regimes","author":[{"family":"Costello","given":"C."},{"family":"Ovando","given":"Daniel"},{"family":"Clavelle","given":"Tyler"},{"family":"Strauss","given":"C."},{"family":"Hilborn","given":"R."},{"family":"Melnychuk","given":"M."},{"family":"Branch","given":"T. A."},{"family":"Gaines","given":"S."},{"family":"Szuwalski","given":"Cody"},{"family":"Cabral","given":"Reniel B."},{"family":"Rader","given":"Douglas N."},{"family":"Leland","given":"Amanda"}],"issued":{"date-parts":[["2016"]]}}}],"schema":"https://github.com/citation-style-language/schema/raw/master/csl-citation.json"} </w:instrText>
      </w:r>
      <w:r w:rsidRPr="00D760F6">
        <w:rPr>
          <w:rFonts w:cs="Times New Roman"/>
          <w:shd w:val="clear" w:color="auto" w:fill="FFFFFF"/>
        </w:rPr>
        <w:fldChar w:fldCharType="separate"/>
      </w:r>
      <w:r w:rsidRPr="00D36210">
        <w:rPr>
          <w:rFonts w:cs="Times New Roman"/>
        </w:rPr>
        <w:t>(C. Costello et al., 2016)</w:t>
      </w:r>
      <w:r w:rsidRPr="00D760F6">
        <w:rPr>
          <w:rFonts w:cs="Times New Roman"/>
          <w:shd w:val="clear" w:color="auto" w:fill="FFFFFF"/>
        </w:rPr>
        <w:fldChar w:fldCharType="end"/>
      </w:r>
      <w:r w:rsidRPr="00D760F6">
        <w:rPr>
          <w:rFonts w:cs="Times New Roman"/>
          <w:shd w:val="clear" w:color="auto" w:fill="FFFFFF"/>
        </w:rPr>
        <w:t xml:space="preserve">. Recovery of </w:t>
      </w:r>
      <w:r>
        <w:rPr>
          <w:rFonts w:cs="Times New Roman"/>
          <w:shd w:val="clear" w:color="auto" w:fill="FFFFFF"/>
        </w:rPr>
        <w:t xml:space="preserve">the </w:t>
      </w:r>
      <w:r w:rsidRPr="00D760F6">
        <w:rPr>
          <w:rFonts w:cs="Times New Roman"/>
          <w:shd w:val="clear" w:color="auto" w:fill="FFFFFF"/>
        </w:rPr>
        <w:t xml:space="preserve">majority of fish species can happen quickly, with the median fishery taking under 10 years to reach recovery targets </w:t>
      </w:r>
      <w:r w:rsidRPr="00D760F6">
        <w:rPr>
          <w:rFonts w:cs="Times New Roman"/>
          <w:shd w:val="clear" w:color="auto" w:fill="FFFFFF"/>
        </w:rPr>
        <w:fldChar w:fldCharType="begin"/>
      </w:r>
      <w:r w:rsidR="00D62D86">
        <w:rPr>
          <w:rFonts w:cs="Times New Roman"/>
          <w:shd w:val="clear" w:color="auto" w:fill="FFFFFF"/>
        </w:rPr>
        <w:instrText xml:space="preserve"> ADDIN ZOTERO_ITEM CSL_CITATION {"citationID":"wRcR96Xf","properties":{"formattedCitation":"(Duarte et al., 2020)","plainCitation":"(Duarte et al., 2020)","noteIndex":0},"citationItems":[{"id":2858,"uris":["http://zotero.org/groups/2530313/items/RLVYAGPI"],"uri":["http://zotero.org/groups/2530313/items/RLVYAGPI"],"itemData":{"id":2858,"type":"article-journal","abstract":"Analyses of the recovery of marine populations, habitats and ecosystems following past conservation interventions indicate that substantial recovery of the abundance, structure and function of marine life could be achieved by 2050 if major pressures, including climate change, are mitigated.","container-title":"Nature","DOI":"10.1038/s41586-020-2146-7","ISSN":"1476-4687","issue":"7801","journalAbbreviation":"Nature","language":"en","note":"number: 7801\npublisher: Nature Publishing Group","page":"39-51","source":"www.nature.com","title":"Rebuilding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rsidRPr="00D760F6">
        <w:rPr>
          <w:rFonts w:cs="Times New Roman"/>
          <w:shd w:val="clear" w:color="auto" w:fill="FFFFFF"/>
        </w:rPr>
        <w:fldChar w:fldCharType="separate"/>
      </w:r>
      <w:r w:rsidRPr="00D760F6">
        <w:rPr>
          <w:rFonts w:cs="Times New Roman"/>
        </w:rPr>
        <w:t>(Duarte et al., 2020)</w:t>
      </w:r>
      <w:r w:rsidRPr="00D760F6">
        <w:rPr>
          <w:rFonts w:cs="Times New Roman"/>
          <w:shd w:val="clear" w:color="auto" w:fill="FFFFFF"/>
        </w:rPr>
        <w:fldChar w:fldCharType="end"/>
      </w:r>
      <w:r w:rsidRPr="00D760F6">
        <w:rPr>
          <w:rFonts w:cs="Times New Roman"/>
          <w:shd w:val="clear" w:color="auto" w:fill="FFFFFF"/>
        </w:rPr>
        <w:t xml:space="preserve">. A relationship between fishing pressure and changes in stock abundance, as well as between management intensity and fishing pressure has been already found </w:t>
      </w:r>
      <w:r w:rsidRPr="00D760F6">
        <w:rPr>
          <w:rFonts w:cs="Times New Roman"/>
          <w:shd w:val="clear" w:color="auto" w:fill="FFFFFF"/>
        </w:rPr>
        <w:fldChar w:fldCharType="begin"/>
      </w:r>
      <w:r w:rsidR="00D62D86">
        <w:rPr>
          <w:rFonts w:cs="Times New Roman"/>
          <w:shd w:val="clear" w:color="auto" w:fill="FFFFFF"/>
        </w:rPr>
        <w:instrText xml:space="preserve"> ADDIN ZOTERO_ITEM CSL_CITATION {"citationID":"Kol6L4La","properties":{"formattedCitation":"(Hilborn, Amoroso, Anderson, Baum, Branch, Costello, Moor, et al., 2020)","plainCitation":"(Hilborn, Amoroso, Anderson, Baum, Branch, Costello, Moor, et al., 2020)","noteIndex":0},"citationItems":[{"id":2815,"uris":["http://zotero.org/groups/2530313/items/H394AMNN"],"uri":["http://zotero.org/groups/2530313/items/H394AMNN"],"itemData":{"id":2815,"type":"article-journal","abstract":"Marine fish stocks are an important part of the world food system and are particularly important for many of the poorest people of the world. Most existing analyses suggest overfishing is increasing, and there is widespread concern that fish stocks are decreasing throughout most of the world. We assembled trends in abundance and harvest rate of stocks that are scientifically assessed, constituting half of the reported global marine fish catch. For these stocks, on average, abundance is increasing and is at proposed target levels. Compared with regions that are intensively managed, regions with less-developed fisheries management have, on average, 3-fold greater harvest rates and half the abundance as assessed stocks. Available evidence suggests that the regions without assessments of abundance have little fisheries management, and stocks are in poor shape. Increased application of area-appropriate fisheries science recommendations and management tools are still needed for sustaining fisheries in places where they are lacking.","container-title":"Proceedings of the National Academy of Sciences","DOI":"10.1073/pnas.1909726116","ISSN":"0027-8424, 1091-6490","issue":"4","journalAbbreviation":"PNAS","language":"en","note":"publisher: National Academy of Sciences\nsection: Biological Sciences\nPMID: 31932439","page":"2218-2224","source":"www.pnas.org","title":"Effective fisheries management instrumental in improving fish stock status","volume":"117","author":[{"family":"Hilborn","given":"Ray"},{"family":"Amoroso","given":"Ricardo Oscar"},{"family":"Anderson","given":"Christopher M."},{"family":"Baum","given":"Julia K."},{"family":"Branch","given":"Trevor A."},{"family":"Costello","given":"Christopher"},{"family":"Moor","given":"Carryn L.","dropping-particle":"de"},{"family":"Faraj","given":"Abdelmalek"},{"family":"Hively","given":"Daniel"},{"family":"Jensen","given":"Olaf P."},{"family":"Kurota","given":"Hiroyuki"},{"family":"Little","given":"L. Richard"},{"family":"Mace","given":"Pamela"},{"family":"McClanahan","given":"Tim"},{"family":"Melnychuk","given":"Michael C."},{"family":"Minto","given":"Cóilín"},{"family":"Osio","given":"Giacomo Chato"},{"family":"Parma","given":"Ana M."},{"family":"Pons","given":"Maite"},{"family":"Segurado","given":"Susana"},{"family":"Szuwalski","given":"Cody S."},{"family":"Wilson","given":"Jono R."},{"family":"Ye","given":"Yimin"}],"issued":{"date-parts":[["2020",1,28]]}}}],"schema":"https://github.com/citation-style-language/schema/raw/master/csl-citation.json"} </w:instrText>
      </w:r>
      <w:r w:rsidRPr="00D760F6">
        <w:rPr>
          <w:rFonts w:cs="Times New Roman"/>
          <w:shd w:val="clear" w:color="auto" w:fill="FFFFFF"/>
        </w:rPr>
        <w:fldChar w:fldCharType="separate"/>
      </w:r>
      <w:r w:rsidR="000B7AFF" w:rsidRPr="000B7AFF">
        <w:rPr>
          <w:rFonts w:cs="Times New Roman"/>
        </w:rPr>
        <w:t>(Hilborn, Amoroso, Anderson, Baum, Branch, Costello, Moor, et al., 2020)</w:t>
      </w:r>
      <w:r w:rsidRPr="00D760F6">
        <w:rPr>
          <w:rFonts w:cs="Times New Roman"/>
          <w:shd w:val="clear" w:color="auto" w:fill="FFFFFF"/>
        </w:rPr>
        <w:fldChar w:fldCharType="end"/>
      </w:r>
      <w:r w:rsidRPr="00D760F6">
        <w:rPr>
          <w:rFonts w:cs="Times New Roman"/>
          <w:shd w:val="clear" w:color="auto" w:fill="FFFFFF"/>
        </w:rPr>
        <w:t xml:space="preserve">. In countries such as </w:t>
      </w:r>
      <w:r w:rsidR="009D5C59">
        <w:rPr>
          <w:rFonts w:cs="Times New Roman"/>
          <w:shd w:val="clear" w:color="auto" w:fill="FFFFFF"/>
        </w:rPr>
        <w:t xml:space="preserve">the </w:t>
      </w:r>
      <w:r w:rsidRPr="00D760F6">
        <w:rPr>
          <w:rFonts w:cs="Times New Roman"/>
          <w:shd w:val="clear" w:color="auto" w:fill="FFFFFF"/>
        </w:rPr>
        <w:t xml:space="preserve">USA, Canada, Japan, New Zealand, Chile and Atlantic European Union countries, the concern about overfishing has resulted in legal and enforcement responses and the decline in fishing pressure can be directly tied to changes in legislation and subsequent management </w:t>
      </w:r>
      <w:r w:rsidRPr="00D760F6">
        <w:rPr>
          <w:rFonts w:cs="Times New Roman"/>
          <w:shd w:val="clear" w:color="auto" w:fill="FFFFFF"/>
        </w:rPr>
        <w:fldChar w:fldCharType="begin"/>
      </w:r>
      <w:r w:rsidR="00D62D86">
        <w:rPr>
          <w:rFonts w:cs="Times New Roman"/>
          <w:shd w:val="clear" w:color="auto" w:fill="FFFFFF"/>
        </w:rPr>
        <w:instrText xml:space="preserve"> ADDIN ZOTERO_ITEM CSL_CITATION {"citationID":"Y7iLpsgO","properties":{"formattedCitation":"(Hilborn, Amoroso, Anderson, Baum, Branch, Costello, Moor, et al., 2020)","plainCitation":"(Hilborn, Amoroso, Anderson, Baum, Branch, Costello, Moor, et al., 2020)","noteIndex":0},"citationItems":[{"id":2815,"uris":["http://zotero.org/groups/2530313/items/H394AMNN"],"uri":["http://zotero.org/groups/2530313/items/H394AMNN"],"itemData":{"id":2815,"type":"article-journal","abstract":"Marine fish stocks are an important part of the world food system and are particularly important for many of the poorest people of the world. Most existing analyses suggest overfishing is increasing, and there is widespread concern that fish stocks are decreasing throughout most of the world. We assembled trends in abundance and harvest rate of stocks that are scientifically assessed, constituting half of the reported global marine fish catch. For these stocks, on average, abundance is increasing and is at proposed target levels. Compared with regions that are intensively managed, regions with less-developed fisheries management have, on average, 3-fold greater harvest rates and half the abundance as assessed stocks. Available evidence suggests that the regions without assessments of abundance have little fisheries management, and stocks are in poor shape. Increased application of area-appropriate fisheries science recommendations and management tools are still needed for sustaining fisheries in places where they are lacking.","container-title":"Proceedings of the National Academy of Sciences","DOI":"10.1073/pnas.1909726116","ISSN":"0027-8424, 1091-6490","issue":"4","journalAbbreviation":"PNAS","language":"en","note":"publisher: National Academy of Sciences\nsection: Biological Sciences\nPMID: 31932439","page":"2218-2224","source":"www.pnas.org","title":"Effective fisheries management instrumental in improving fish stock status","volume":"117","author":[{"family":"Hilborn","given":"Ray"},{"family":"Amoroso","given":"Ricardo Oscar"},{"family":"Anderson","given":"Christopher M."},{"family":"Baum","given":"Julia K."},{"family":"Branch","given":"Trevor A."},{"family":"Costello","given":"Christopher"},{"family":"Moor","given":"Carryn L.","dropping-particle":"de"},{"family":"Faraj","given":"Abdelmalek"},{"family":"Hively","given":"Daniel"},{"family":"Jensen","given":"Olaf P."},{"family":"Kurota","given":"Hiroyuki"},{"family":"Little","given":"L. Richard"},{"family":"Mace","given":"Pamela"},{"family":"McClanahan","given":"Tim"},{"family":"Melnychuk","given":"Michael C."},{"family":"Minto","given":"Cóilín"},{"family":"Osio","given":"Giacomo Chato"},{"family":"Parma","given":"Ana M."},{"family":"Pons","given":"Maite"},{"family":"Segurado","given":"Susana"},{"family":"Szuwalski","given":"Cody S."},{"family":"Wilson","given":"Jono R."},{"family":"Ye","given":"Yimin"}],"issued":{"date-parts":[["2020",1,28]]}}}],"schema":"https://github.com/citation-style-language/schema/raw/master/csl-citation.json"} </w:instrText>
      </w:r>
      <w:r w:rsidRPr="00D760F6">
        <w:rPr>
          <w:rFonts w:cs="Times New Roman"/>
          <w:shd w:val="clear" w:color="auto" w:fill="FFFFFF"/>
        </w:rPr>
        <w:fldChar w:fldCharType="separate"/>
      </w:r>
      <w:r w:rsidR="000B7AFF" w:rsidRPr="000B7AFF">
        <w:rPr>
          <w:rFonts w:cs="Times New Roman"/>
        </w:rPr>
        <w:t>(Hilborn, Amoroso, Anderson, Baum, Branch, Costello, Moor, et al., 2020)</w:t>
      </w:r>
      <w:r w:rsidRPr="00D760F6">
        <w:rPr>
          <w:rFonts w:cs="Times New Roman"/>
          <w:shd w:val="clear" w:color="auto" w:fill="FFFFFF"/>
        </w:rPr>
        <w:fldChar w:fldCharType="end"/>
      </w:r>
      <w:r w:rsidRPr="00D760F6">
        <w:rPr>
          <w:rFonts w:cs="Times New Roman"/>
          <w:shd w:val="clear" w:color="auto" w:fill="FFFFFF"/>
        </w:rPr>
        <w:t xml:space="preserve">. </w:t>
      </w:r>
      <w:r>
        <w:rPr>
          <w:rFonts w:cs="Times New Roman"/>
          <w:shd w:val="clear" w:color="auto" w:fill="FFFFFF"/>
        </w:rPr>
        <w:t>Even</w:t>
      </w:r>
      <w:r w:rsidRPr="00D760F6">
        <w:rPr>
          <w:rFonts w:cs="Times New Roman"/>
          <w:shd w:val="clear" w:color="auto" w:fill="FFFFFF"/>
        </w:rPr>
        <w:t xml:space="preserve"> </w:t>
      </w:r>
      <w:r w:rsidR="009D5C59">
        <w:rPr>
          <w:rFonts w:cs="Times New Roman"/>
          <w:shd w:val="clear" w:color="auto" w:fill="FFFFFF"/>
        </w:rPr>
        <w:t xml:space="preserve">many </w:t>
      </w:r>
      <w:r w:rsidRPr="00D760F6">
        <w:rPr>
          <w:rFonts w:cs="Times New Roman"/>
          <w:shd w:val="clear" w:color="auto" w:fill="FFFFFF"/>
        </w:rPr>
        <w:t xml:space="preserve">fishing countries in Asia such as </w:t>
      </w:r>
      <w:r w:rsidRPr="00D760F6">
        <w:rPr>
          <w:rFonts w:cs="Times New Roman"/>
          <w:color w:val="333333"/>
        </w:rPr>
        <w:t xml:space="preserve">Indonesia, India, and </w:t>
      </w:r>
      <w:r>
        <w:rPr>
          <w:rFonts w:cs="Times New Roman"/>
          <w:color w:val="333333"/>
        </w:rPr>
        <w:t xml:space="preserve">the </w:t>
      </w:r>
      <w:r w:rsidRPr="00D760F6">
        <w:rPr>
          <w:rFonts w:cs="Times New Roman"/>
          <w:color w:val="333333"/>
        </w:rPr>
        <w:t xml:space="preserve">Philippines show high potential for </w:t>
      </w:r>
      <w:r w:rsidR="007056E7">
        <w:rPr>
          <w:rFonts w:cs="Times New Roman"/>
          <w:color w:val="333333"/>
        </w:rPr>
        <w:t>improv</w:t>
      </w:r>
      <w:r w:rsidRPr="00D760F6">
        <w:rPr>
          <w:rFonts w:cs="Times New Roman"/>
          <w:color w:val="333333"/>
        </w:rPr>
        <w:t xml:space="preserve">ing their fishery and are already securing their fish stocks </w:t>
      </w:r>
      <w:r w:rsidRPr="00D760F6">
        <w:rPr>
          <w:rFonts w:cs="Times New Roman"/>
          <w:color w:val="333333"/>
        </w:rPr>
        <w:fldChar w:fldCharType="begin"/>
      </w:r>
      <w:r w:rsidR="00D62D86">
        <w:rPr>
          <w:rFonts w:cs="Times New Roman"/>
          <w:color w:val="333333"/>
        </w:rPr>
        <w:instrText xml:space="preserve"> ADDIN ZOTERO_ITEM CSL_CITATION {"citationID":"G6luRn6O","properties":{"formattedCitation":"(C. Costello et al., 2016)","plainCitation":"(C. Costello et al., 2016)","noteIndex":0},"citationItems":[{"id":2829,"uris":["http://zotero.org/groups/2530313/items/YQCGT56D"],"uri":["http://zotero.org/groups/2530313/items/YQCGT56D"],"itemData":{"id":2829,"type":"article-journal","abstract":"Significance What would extensive fishery reform look like? In addition, what would be the benefits and trade-offs of implementing alternative approaches to fisheries management on a worldwide scale? To find out, we assembled the largest-of-its-kind database and coupled it to state-of-the-art bioeconomic models for more than 4,500 fisheries around the world. We find that, in nearly every country of the world, fishery recovery would simultaneously drive increases in food provision, fishery profits, and fish biomass in the sea. Our results suggest that a suite of approaches providing individual or communal access rights to fishery resources can align incentives across profit, food, and conservation so that few trade-offs will have to be made across these objectives in selecting effective policy interventions. Data from 4,713 fisheries worldwide, representing 78% of global reported fish catch, are analyzed to estimate the status, trends, and benefits of alternative approaches to recovering depleted fisheries. For each fishery, we estimate current biological status and forecast the impacts of contrasting management regimes on catch, profit, and biomass of fish in the sea. We estimate unique recovery targets and trajectories for each fishery, calculate the year-by-year effects of alternative recovery approaches, and model how alternative institutional reforms affect recovery outcomes. Current status is highly heterogeneous—the median fishery is in poor health (overfished, with further overfishing occurring), although 32% of fisheries are in good biological, although not necessarily economic, condition. Our business-as-usual scenario projects further divergence and continued collapse for many of the world’s fisheries. Applying sound management reforms to global fisheries in our dataset could generate annual increases exceeding 16 million metric tons (MMT) in catch, $53 billion in profit, and 619 MMT in biomass relative to business as usual. We also find that, with appropriate reforms, recovery can happen quickly, with the median fishery taking under 10 y to reach recovery targets. Our results show that commonsense reforms to fishery management would dramatically improve overall fish abundance while increasing food security and profits.","container-title":"Proceedings of the National Academy of Sciences","DOI":"10.1073/pnas.1520420113","source":"Semantic Scholar","title":"Global fishery prospects under contrasting management regimes","author":[{"family":"Costello","given":"C."},{"family":"Ovando","given":"Daniel"},{"family":"Clavelle","given":"Tyler"},{"family":"Strauss","given":"C."},{"family":"Hilborn","given":"R."},{"family":"Melnychuk","given":"M."},{"family":"Branch","given":"T. A."},{"family":"Gaines","given":"S."},{"family":"Szuwalski","given":"Cody"},{"family":"Cabral","given":"Reniel B."},{"family":"Rader","given":"Douglas N."},{"family":"Leland","given":"Amanda"}],"issued":{"date-parts":[["2016"]]}}}],"schema":"https://github.com/citation-style-language/schema/raw/master/csl-citation.json"} </w:instrText>
      </w:r>
      <w:r w:rsidRPr="00D760F6">
        <w:rPr>
          <w:rFonts w:cs="Times New Roman"/>
          <w:color w:val="333333"/>
        </w:rPr>
        <w:fldChar w:fldCharType="separate"/>
      </w:r>
      <w:r w:rsidRPr="00D36210">
        <w:rPr>
          <w:rFonts w:cs="Times New Roman"/>
        </w:rPr>
        <w:t>(C. Costello et al., 2016)</w:t>
      </w:r>
      <w:r w:rsidRPr="00D760F6">
        <w:rPr>
          <w:rFonts w:cs="Times New Roman"/>
          <w:color w:val="333333"/>
        </w:rPr>
        <w:fldChar w:fldCharType="end"/>
      </w:r>
      <w:r w:rsidRPr="00D760F6">
        <w:rPr>
          <w:rFonts w:cs="Times New Roman"/>
          <w:color w:val="333333"/>
        </w:rPr>
        <w:t>. It is important to note that</w:t>
      </w:r>
      <w:r w:rsidRPr="00D760F6">
        <w:rPr>
          <w:rFonts w:cs="Times New Roman"/>
          <w:lang w:val="en-GB"/>
        </w:rPr>
        <w:t xml:space="preserve"> rebuilding over-exploited fish stocks would not only enhance carbon sequestration but also ensure more sustainable seafood production, limiting the shift towards livestock protein</w:t>
      </w:r>
      <w:r w:rsidR="009D5C59">
        <w:rPr>
          <w:rFonts w:cs="Times New Roman"/>
          <w:lang w:val="en-GB"/>
        </w:rPr>
        <w:t>,</w:t>
      </w:r>
      <w:r>
        <w:rPr>
          <w:rFonts w:cs="Times New Roman"/>
          <w:lang w:val="en-GB"/>
        </w:rPr>
        <w:t xml:space="preserve"> and provide savings by limiting harmful subsidies.</w:t>
      </w:r>
      <w:r w:rsidRPr="00D760F6">
        <w:rPr>
          <w:rFonts w:cs="Times New Roman"/>
          <w:lang w:val="en-GB"/>
        </w:rPr>
        <w:t xml:space="preserve"> Also, </w:t>
      </w:r>
      <w:r w:rsidR="009D5C59">
        <w:rPr>
          <w:rFonts w:cs="Times New Roman"/>
          <w:lang w:val="en-GB"/>
        </w:rPr>
        <w:t>more sustainable fishing practices</w:t>
      </w:r>
      <w:r w:rsidRPr="00D760F6">
        <w:rPr>
          <w:rFonts w:cs="Times New Roman"/>
          <w:lang w:val="en-GB"/>
        </w:rPr>
        <w:t xml:space="preserve"> will have a positive impact on other non-target species such as marine mammals, turtles and seabirds populations that are threatened as bycatch </w:t>
      </w:r>
      <w:r w:rsidRPr="00D760F6">
        <w:rPr>
          <w:rFonts w:cs="Times New Roman"/>
          <w:lang w:val="en-GB"/>
        </w:rPr>
        <w:fldChar w:fldCharType="begin"/>
      </w:r>
      <w:r w:rsidR="00D62D86">
        <w:rPr>
          <w:rFonts w:cs="Times New Roman"/>
          <w:lang w:val="en-GB"/>
        </w:rPr>
        <w:instrText xml:space="preserve"> ADDIN ZOTERO_ITEM CSL_CITATION {"citationID":"0wKBmHhX","properties":{"formattedCitation":"(Burgess et al., 2018)","plainCitation":"(Burgess et al., 2018)","noteIndex":0},"citationItems":[{"id":2861,"uris":["http://zotero.org/groups/2530313/items/4U35XJ3U"],"uri":["http://zotero.org/groups/2530313/items/4U35XJ3U"],"itemData":{"id":2861,"type":"article-journal","abstract":"Healthy fisheries can reduce bycatch\nBycatch of marine mammals, turtles, and birds during commercial fishing is a considerable threat. Activities intended to reduce bycatch are often thought to conflict with commercial fishing. However, Burgess et al. show that in the majority of cases, managing fishery stocks to best promote long-term sustainability would also reduce bycatch. Rebuilding fish stocks will naturally promote lower bycatch, and these factors together will facilitate sustainable profit generation from fish harvest.\nScience, this issue p. 1255\nReductions in global fishing pressure are needed to end overfishing of target species and maximize the value of fisheries. We ask whether such reductions would also be sufficient to protect non–target species threatened as bycatch. We compare changes in fishing pressure needed to maximize profits from 4713 target fish stocks—accounting for &gt;75% of global catch—to changes in fishing pressure needed to reverse ongoing declines of 20 marine mammal, sea turtle, and seabird populations threatened as bycatch. We project that maximizing fishery profits would halt or reverse declines of approximately half of these threatened populations. Recovering the other populations would require substantially greater effort reductions or targeting improvements. Improving commercial fishery management could thus yield important collateral benefits for threatened bycatch species globally.\nRebuilding fishery stocks will also promote recovery of threatened marine mammals, turtles, and birds.\nRebuilding fishery stocks will also promote recovery of threatened marine mammals, turtles, and birds.","container-title":"Science","DOI":"10.1126/science.aao4248","ISSN":"0036-8075, 1095-9203","issue":"6381","language":"en","note":"publisher: American Association for the Advancement of Science\nsection: Report\nPMID: 29590074","page":"1255-1258","source":"science.sciencemag.org","title":"Protecting marine mammals, turtles, and birds by rebuilding global fisheries","volume":"359","author":[{"family":"Burgess","given":"Matthew G."},{"family":"McDermott","given":"Grant R."},{"family":"Owashi","given":"Brandon"},{"family":"Reeves","given":"Lindsey E. Peavey"},{"family":"Clavelle","given":"Tyler"},{"family":"Ovando","given":"Daniel"},{"family":"Wallace","given":"Bryan P."},{"family":"Lewison","given":"Rebecca L."},{"family":"Gaines","given":"Steven D."},{"family":"Costello","given":"Christopher"}],"issued":{"date-parts":[["2018",3,16]]}}}],"schema":"https://github.com/citation-style-language/schema/raw/master/csl-citation.json"} </w:instrText>
      </w:r>
      <w:r w:rsidRPr="00D760F6">
        <w:rPr>
          <w:rFonts w:cs="Times New Roman"/>
          <w:lang w:val="en-GB"/>
        </w:rPr>
        <w:fldChar w:fldCharType="separate"/>
      </w:r>
      <w:r w:rsidRPr="00D760F6">
        <w:rPr>
          <w:rFonts w:cs="Times New Roman"/>
        </w:rPr>
        <w:t>(Burgess et al., 2018)</w:t>
      </w:r>
      <w:r w:rsidRPr="00D760F6">
        <w:rPr>
          <w:rFonts w:cs="Times New Roman"/>
          <w:lang w:val="en-GB"/>
        </w:rPr>
        <w:fldChar w:fldCharType="end"/>
      </w:r>
      <w:r w:rsidRPr="00D760F6">
        <w:rPr>
          <w:rFonts w:cs="Times New Roman"/>
          <w:lang w:val="en-GB"/>
        </w:rPr>
        <w:t>.</w:t>
      </w:r>
      <w:r>
        <w:rPr>
          <w:rFonts w:cs="Times New Roman"/>
          <w:lang w:val="en-GB"/>
        </w:rPr>
        <w:t xml:space="preserve"> </w:t>
      </w:r>
    </w:p>
    <w:p w14:paraId="2F39CF30" w14:textId="4B716D03" w:rsidR="00435535" w:rsidRDefault="00435535" w:rsidP="009D5C59">
      <w:pPr>
        <w:pStyle w:val="NormalWeb"/>
        <w:shd w:val="clear" w:color="auto" w:fill="FFFFFF"/>
        <w:spacing w:before="0" w:beforeAutospacing="0" w:after="360" w:afterAutospacing="0"/>
      </w:pPr>
      <w:r w:rsidRPr="00D760F6">
        <w:rPr>
          <w:sz w:val="22"/>
          <w:szCs w:val="22"/>
          <w:lang w:val="en-GB"/>
        </w:rPr>
        <w:t xml:space="preserve">Nature-Based Solutions (NBS) are already part of </w:t>
      </w:r>
      <w:r>
        <w:rPr>
          <w:sz w:val="22"/>
          <w:szCs w:val="22"/>
          <w:lang w:val="en-GB"/>
        </w:rPr>
        <w:t xml:space="preserve">the </w:t>
      </w:r>
      <w:r w:rsidRPr="00D760F6">
        <w:rPr>
          <w:sz w:val="22"/>
          <w:szCs w:val="22"/>
          <w:lang w:val="en-GB"/>
        </w:rPr>
        <w:t xml:space="preserve">Paris Agreement and </w:t>
      </w:r>
      <w:r>
        <w:rPr>
          <w:sz w:val="22"/>
          <w:szCs w:val="22"/>
          <w:lang w:val="en-GB"/>
        </w:rPr>
        <w:t xml:space="preserve">an </w:t>
      </w:r>
      <w:r w:rsidRPr="00D760F6">
        <w:rPr>
          <w:sz w:val="22"/>
          <w:szCs w:val="22"/>
          <w:lang w:val="en-GB"/>
        </w:rPr>
        <w:t xml:space="preserve">increasing number of countries are adding NBS to their climate change programmes </w:t>
      </w:r>
      <w:r w:rsidRPr="00D760F6">
        <w:rPr>
          <w:sz w:val="22"/>
          <w:szCs w:val="22"/>
          <w:lang w:val="en-GB"/>
        </w:rPr>
        <w:fldChar w:fldCharType="begin"/>
      </w:r>
      <w:r w:rsidR="00D62D86">
        <w:rPr>
          <w:sz w:val="22"/>
          <w:szCs w:val="22"/>
          <w:lang w:val="en-GB"/>
        </w:rPr>
        <w:instrText xml:space="preserve"> ADDIN ZOTERO_ITEM CSL_CITATION {"citationID":"K0YZTIsv","properties":{"formattedCitation":"(Seddon et al., 2019)","plainCitation":"(Seddon et al., 2019)","noteIndex":0},"citationItems":[{"id":2856,"uris":["http://zotero.org/groups/2530313/items/LSESAW25"],"uri":["http://zotero.org/groups/2530313/items/LSESAW25"],"itemData":{"id":2856,"type":"article-journal","abstract":"The current narrow focus on afforestation in climate policy runs the risk of compromising long-term carbon storage, human adaptation and efforts to preserve biodiversity. An emphasis on diverse, intact natural ecosystems — as opposed to fast-growing tree plantations —\nwill help nations to deliver Paris Agreement goals and much more.","container-title":"Nature Climate Change","DOI":"10.1038/s41558-019-0405-0","journalAbbreviation":"Nature Climate Change","page":"84-87","source":"NASA ADS","title":"Grounding nature-based climate solutions in sound biodiversity science","volume":"9","author":[{"family":"Seddon","given":"Nathalie"},{"family":"Turner","given":"Beth"},{"family":"Berry","given":"Pam"},{"family":"Chausson","given":"Alexandre"},{"family":"Girardin","given":"Cécile A. J."}],"issued":{"date-parts":[["2019",1,1]]}}}],"schema":"https://github.com/citation-style-language/schema/raw/master/csl-citation.json"} </w:instrText>
      </w:r>
      <w:r w:rsidRPr="00D760F6">
        <w:rPr>
          <w:sz w:val="22"/>
          <w:szCs w:val="22"/>
          <w:lang w:val="en-GB"/>
        </w:rPr>
        <w:fldChar w:fldCharType="separate"/>
      </w:r>
      <w:r w:rsidRPr="00D760F6">
        <w:rPr>
          <w:sz w:val="22"/>
          <w:szCs w:val="22"/>
        </w:rPr>
        <w:t>(Seddon et al., 2019)</w:t>
      </w:r>
      <w:r w:rsidRPr="00D760F6">
        <w:rPr>
          <w:sz w:val="22"/>
          <w:szCs w:val="22"/>
          <w:lang w:val="en-GB"/>
        </w:rPr>
        <w:fldChar w:fldCharType="end"/>
      </w:r>
      <w:r w:rsidRPr="00D760F6">
        <w:rPr>
          <w:sz w:val="22"/>
          <w:szCs w:val="22"/>
          <w:lang w:val="en-GB"/>
        </w:rPr>
        <w:fldChar w:fldCharType="begin"/>
      </w:r>
      <w:r w:rsidRPr="00D760F6">
        <w:rPr>
          <w:sz w:val="22"/>
          <w:szCs w:val="22"/>
          <w:lang w:val="en-GB"/>
        </w:rPr>
        <w:instrText xml:space="preserve"> ADDIN EN.CITE &lt;EndNote&gt;&lt;Cite&gt;&lt;Author&gt;Seddon&lt;/Author&gt;&lt;Year&gt;2019&lt;/Year&gt;&lt;IDText&gt;Grounding nature-based climate solutions in sound biodiversity science&lt;/IDText&gt;&lt;DisplayText&gt;(&lt;style face="italic"&gt;4&lt;/style&gt;)&lt;/DisplayText&gt;&lt;record&gt;&lt;dates&gt;&lt;pub-dates&gt;&lt;date&gt;Feb&lt;/date&gt;&lt;/pub-dates&gt;&lt;year&gt;2019&lt;/year&gt;&lt;/dates&gt;&lt;keywords&gt;&lt;keyword&gt;carbon&lt;/keyword&gt;&lt;keyword&gt;resilience&lt;/keyword&gt;&lt;keyword&gt;Environmental Sciences &amp;amp; Ecology&lt;/keyword&gt;&lt;keyword&gt;Meteorology &amp;amp; Atmospheric Sciences&lt;/keyword&gt;&lt;/keywords&gt;&lt;urls&gt;&lt;related-urls&gt;&lt;url&gt;&amp;lt;Go to ISI&amp;gt;://WOS:000456994900003&lt;/url&gt;&lt;/related-urls&gt;&lt;/urls&gt;&lt;isbn&gt;1758-678X&lt;/isbn&gt;&lt;work-type&gt;Editorial Material&lt;/work-type&gt;&lt;titles&gt;&lt;title&gt;Grounding nature-based climate solutions in sound biodiversity science&lt;/title&gt;&lt;secondary-title&gt;Nature Climate Change&lt;/secondary-title&gt;&lt;alt-title&gt;Nat. Clim. Chang.&lt;/alt-title&gt;&lt;/titles&gt;&lt;pages&gt;84-87&lt;/pages&gt;&lt;number&gt;2&lt;/number&gt;&lt;contributors&gt;&lt;authors&gt;&lt;author&gt;Seddon, N.&lt;/author&gt;&lt;author&gt;Turner, B.&lt;/author&gt;&lt;author&gt;Berry, P.&lt;/author&gt;&lt;author&gt;Chausson, A.&lt;/author&gt;&lt;author&gt;Girardin, C. A. J.&lt;/author&gt;&lt;/authors&gt;&lt;/contributors&gt;&lt;language&gt;English&lt;/language&gt;&lt;added-date format="utc"&gt;1558450220&lt;/added-date&gt;&lt;ref-type name="Journal Article"&gt;17&lt;/ref-type&gt;&lt;auth-address&gt;[Seddon, Nathalie&amp;#xD;Turner, Beth&amp;#xD;Chausson, Alexandre] Univ Oxford, Dept Zool, Nat Based Solut Initiat, Oxford, England. [Berry, Pam&amp;#xD;Girardin, Cecile A. J.] Univ Oxford, Environm Change Inst, Sch Geog &amp;amp; Environm, Oxford, England.&amp;#xD;Seddon, N (reprint author), Univ Oxford, Dept Zool, Nat Based Solut Initiat, Oxford, England.&amp;#xD;nathalie.seddon@zoo.ox.ac.uk&lt;/auth-address&gt;&lt;rec-number&gt;347&lt;/rec-number&gt;&lt;last-updated-date format="utc"&gt;1558450241&lt;/last-updated-date&gt;&lt;accession-num&gt;WOS:000456994900003&lt;/accession-num&gt;&lt;electronic-resource-num&gt;10.1038/s41558-019-0405-0&lt;/electronic-resource-num&gt;&lt;volume&gt;9&lt;/volume&gt;&lt;/record&gt;&lt;/Cite&gt;&lt;/EndNote&gt;</w:instrText>
      </w:r>
      <w:r w:rsidRPr="00D760F6">
        <w:rPr>
          <w:sz w:val="22"/>
          <w:szCs w:val="22"/>
          <w:lang w:val="en-GB"/>
        </w:rPr>
        <w:fldChar w:fldCharType="end"/>
      </w:r>
      <w:r w:rsidRPr="00D760F6">
        <w:rPr>
          <w:sz w:val="22"/>
          <w:szCs w:val="22"/>
          <w:lang w:val="en-GB"/>
        </w:rPr>
        <w:t>. Most of these NBS to climate change focus on carbon sequestration by primary producers in terrestrial or coastal ecosystems</w:t>
      </w:r>
      <w:r w:rsidR="009D5C59">
        <w:rPr>
          <w:sz w:val="22"/>
          <w:szCs w:val="22"/>
          <w:lang w:val="en-GB"/>
        </w:rPr>
        <w:t>;</w:t>
      </w:r>
      <w:r w:rsidRPr="00D760F6">
        <w:rPr>
          <w:sz w:val="22"/>
          <w:szCs w:val="22"/>
          <w:lang w:val="en-GB"/>
        </w:rPr>
        <w:t xml:space="preserve"> however</w:t>
      </w:r>
      <w:r>
        <w:rPr>
          <w:sz w:val="22"/>
          <w:szCs w:val="22"/>
          <w:lang w:val="en-GB"/>
        </w:rPr>
        <w:t>,</w:t>
      </w:r>
      <w:r w:rsidRPr="00D760F6">
        <w:rPr>
          <w:sz w:val="22"/>
          <w:szCs w:val="22"/>
          <w:lang w:val="en-GB"/>
        </w:rPr>
        <w:t xml:space="preserve"> there is a growing call to include more blue carbon sinks as NBS </w:t>
      </w:r>
      <w:r w:rsidRPr="00D760F6">
        <w:rPr>
          <w:sz w:val="22"/>
          <w:szCs w:val="22"/>
          <w:lang w:val="en-GB"/>
        </w:rPr>
        <w:fldChar w:fldCharType="begin"/>
      </w:r>
      <w:r w:rsidR="00D62D86">
        <w:rPr>
          <w:sz w:val="22"/>
          <w:szCs w:val="22"/>
          <w:lang w:val="en-GB"/>
        </w:rPr>
        <w:instrText xml:space="preserve"> ADDIN ZOTERO_ITEM CSL_CITATION {"citationID":"ZRW6hPZp","properties":{"formattedCitation":"(Duarte et al., 2020; Trueman et al., 2014)","plainCitation":"(Duarte et al., 2020; Trueman et al., 2014)","noteIndex":0},"citationItems":[{"id":2858,"uris":["http://zotero.org/groups/2530313/items/RLVYAGPI"],"uri":["http://zotero.org/groups/2530313/items/RLVYAGPI"],"itemData":{"id":2858,"type":"article-journal","abstract":"Analyses of the recovery of marine populations, habitats and ecosystems following past conservation interventions indicate that substantial recovery of the abundance, structure and function of marine life could be achieved by 2050 if major pressures, including climate change, are mitigated.","container-title":"Nature","DOI":"10.1038/s41586-020-2146-7","ISSN":"1476-4687","issue":"7801","journalAbbreviation":"Nature","language":"en","note":"number: 7801\npublisher: Nature Publishing Group","page":"39-51","source":"www.nature.com","title":"Rebuilding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id":2340,"uris":["http://zotero.org/groups/2530313/items/SPX7B7ZD"],"uri":["http://zotero.org/groups/2530313/items/SPX7B7ZD"],"itemData":{"id":2340,"type":"article-journal","abstract":"Biological transfer of nutrients and materials between linked ecosystems influences global carbon budgets and ecosystem structure and function. Identifying the organisms or functional groups that are responsible for nutrient transfer, and quantifying their influence on ecosystem structure and carbon capture is an essential step for informed management of ecosystems in physically distant, but ecologically linked areas. Here, we combine natural abundance stable isotope tracers and survey data to show that mid-water and bentho-pelagic-feeding demersal fishes play an important role in the ocean carbon cycle, bypassing the detrital particle flux and transferring carbon to deep long-term storage. Global peaks in biomass and diversity of fishes at mid-slope depths are explained by competitive release of the demersal fish predators of mid-water organisms, which in turn support benthic fish production. Over 50% of the biomass of the demersal fish community at depths between 500 and 1800 m is supported by biological rather than detrital nutrient flux processes, and we estimate that bentho-pelagic fishes from the UK–Irish continental slope capture and store a volume of carbon equivalent to over 1 million tonnes of CO2 every year.","container-title":"Proceedings of the Royal Society B: Biological Sciences","DOI":"10.1098/rspb.2014.0669","issue":"1787","journalAbbreviation":"Proceedings of the Royal Society B: Biological Sciences","note":"publisher: Royal Society","page":"20140669","source":"royalsocietypublishing.org (Atypon)","title":"Trophic interactions of fish communities at midwater depths enhance long-term carbon storage and benthic production on continental slopes","volume":"281","author":[{"family":"Trueman","given":"C. N."},{"family":"Johnston","given":"G."},{"family":"O'Hea","given":"B."},{"family":"MacKenzie","given":"K. M."}],"issued":{"date-parts":[["2014",7,22]]}}}],"schema":"https://github.com/citation-style-language/schema/raw/master/csl-citation.json"} </w:instrText>
      </w:r>
      <w:r w:rsidRPr="00D760F6">
        <w:rPr>
          <w:sz w:val="22"/>
          <w:szCs w:val="22"/>
          <w:lang w:val="en-GB"/>
        </w:rPr>
        <w:fldChar w:fldCharType="separate"/>
      </w:r>
      <w:r w:rsidRPr="00D760F6">
        <w:rPr>
          <w:sz w:val="22"/>
          <w:szCs w:val="22"/>
        </w:rPr>
        <w:t>(Duarte et al., 2020; Trueman et al., 2014)</w:t>
      </w:r>
      <w:r w:rsidRPr="00D760F6">
        <w:rPr>
          <w:sz w:val="22"/>
          <w:szCs w:val="22"/>
          <w:lang w:val="en-GB"/>
        </w:rPr>
        <w:fldChar w:fldCharType="end"/>
      </w:r>
      <w:r w:rsidRPr="00D760F6">
        <w:rPr>
          <w:sz w:val="22"/>
          <w:szCs w:val="22"/>
          <w:lang w:val="en-GB"/>
        </w:rPr>
        <w:t>.</w:t>
      </w:r>
      <w:r>
        <w:rPr>
          <w:sz w:val="22"/>
          <w:szCs w:val="22"/>
          <w:lang w:val="en-GB"/>
        </w:rPr>
        <w:t xml:space="preserve"> </w:t>
      </w:r>
    </w:p>
    <w:p w14:paraId="2F294CD5" w14:textId="44C7A146" w:rsidR="00B95F31" w:rsidRPr="009F6A21" w:rsidRDefault="00B95F31" w:rsidP="00B95F31">
      <w:pPr>
        <w:pStyle w:val="Heading2"/>
        <w:numPr>
          <w:ilvl w:val="1"/>
          <w:numId w:val="3"/>
        </w:numPr>
      </w:pPr>
      <w:bookmarkStart w:id="21" w:name="_Toc47690257"/>
      <w:bookmarkStart w:id="22" w:name="_Toc65676314"/>
      <w:r w:rsidRPr="009F6A21">
        <w:t xml:space="preserve">Advantages  and disadvantages of </w:t>
      </w:r>
      <w:bookmarkEnd w:id="21"/>
      <w:r w:rsidR="007056E7">
        <w:t>Improv</w:t>
      </w:r>
      <w:r w:rsidR="00013A2A">
        <w:t>e</w:t>
      </w:r>
      <w:r>
        <w:t xml:space="preserve"> Fisheries</w:t>
      </w:r>
      <w:bookmarkEnd w:id="22"/>
    </w:p>
    <w:p w14:paraId="5E754D36" w14:textId="538E8159" w:rsidR="00B95F31" w:rsidRPr="00A03983" w:rsidRDefault="00B95F31" w:rsidP="00B95F31">
      <w:pPr>
        <w:pStyle w:val="Heading3"/>
      </w:pPr>
      <w:bookmarkStart w:id="23" w:name="_Toc47690258"/>
      <w:bookmarkStart w:id="24" w:name="_Toc65676315"/>
      <w:bookmarkStart w:id="25" w:name="_Hlk30603478"/>
      <w:r w:rsidRPr="00A03983">
        <w:t>Similar Solutions</w:t>
      </w:r>
      <w:bookmarkEnd w:id="23"/>
      <w:bookmarkEnd w:id="24"/>
    </w:p>
    <w:p w14:paraId="20CD9224" w14:textId="3CC48F61" w:rsidR="00090328" w:rsidRDefault="00435535" w:rsidP="00090328">
      <w:pPr>
        <w:rPr>
          <w:rFonts w:ascii="Arial" w:hAnsi="Arial" w:cs="Arial"/>
          <w:sz w:val="15"/>
          <w:szCs w:val="15"/>
          <w:shd w:val="clear" w:color="auto" w:fill="FFFFFF"/>
        </w:rPr>
      </w:pPr>
      <w:r>
        <w:t xml:space="preserve">Improving </w:t>
      </w:r>
      <w:r w:rsidR="00A476AC">
        <w:t xml:space="preserve">fisheries is related to </w:t>
      </w:r>
      <w:r w:rsidR="00231D32">
        <w:t xml:space="preserve">Seafloor </w:t>
      </w:r>
      <w:r w:rsidR="00090328">
        <w:t>P</w:t>
      </w:r>
      <w:r w:rsidR="00A476AC">
        <w:t>rotection</w:t>
      </w:r>
      <w:r w:rsidR="008A4A43">
        <w:t>,</w:t>
      </w:r>
      <w:r w:rsidR="00A476AC">
        <w:t xml:space="preserve"> </w:t>
      </w:r>
      <w:r w:rsidR="008A4A43">
        <w:t>which</w:t>
      </w:r>
      <w:r w:rsidR="00A476AC">
        <w:t xml:space="preserve"> may attain similar </w:t>
      </w:r>
      <w:r w:rsidR="008A4A43">
        <w:t xml:space="preserve">benefits via setting aside some portion of the ocean as no-take marine reserves or </w:t>
      </w:r>
      <w:r w:rsidR="0073043B">
        <w:t xml:space="preserve">as </w:t>
      </w:r>
      <w:r w:rsidR="008A4A43">
        <w:t xml:space="preserve">Marine Protected Areas that restrict some types of fishing. Protecting seafloor habitat </w:t>
      </w:r>
      <w:r w:rsidR="00383531">
        <w:t>alone</w:t>
      </w:r>
      <w:r w:rsidR="008A4A43">
        <w:t xml:space="preserve"> </w:t>
      </w:r>
      <w:r w:rsidR="0073043B">
        <w:t xml:space="preserve">may not result in a reduction in </w:t>
      </w:r>
      <w:r w:rsidR="007E3CDA">
        <w:t xml:space="preserve">fisheries fuel use if the fishing effort is shifted toward other areas, therefore it is best considered as a complementary measure to fisheries </w:t>
      </w:r>
      <w:r>
        <w:t>improvement</w:t>
      </w:r>
      <w:r w:rsidR="007E3CDA">
        <w:t xml:space="preserve">. </w:t>
      </w:r>
      <w:r w:rsidR="00E812F9">
        <w:t xml:space="preserve">While the </w:t>
      </w:r>
      <w:r>
        <w:t xml:space="preserve">improve </w:t>
      </w:r>
      <w:r w:rsidR="00E812F9">
        <w:t xml:space="preserve">fisheries solution focuses on fuel use and associated emissions reductions due to reduced fishing effort, the ocean </w:t>
      </w:r>
      <w:r w:rsidR="00A476AC" w:rsidRPr="00A476AC">
        <w:t xml:space="preserve">protection </w:t>
      </w:r>
      <w:r w:rsidR="00E812F9">
        <w:t xml:space="preserve">solution focuses on increases in carbon sequestration in </w:t>
      </w:r>
      <w:r w:rsidR="00FB29FD">
        <w:t>ocean seafloor habitat</w:t>
      </w:r>
      <w:r w:rsidR="00090328">
        <w:t xml:space="preserve">. </w:t>
      </w:r>
      <w:r w:rsidR="00C11A7B">
        <w:t xml:space="preserve">In contrast, the </w:t>
      </w:r>
      <w:r>
        <w:t xml:space="preserve">improving </w:t>
      </w:r>
      <w:r w:rsidR="00C11A7B">
        <w:t xml:space="preserve">fisheries solution </w:t>
      </w:r>
      <w:r w:rsidR="00AB5CF3">
        <w:t xml:space="preserve">derives its emissions reduction by </w:t>
      </w:r>
      <w:r w:rsidR="00AB5CF3">
        <w:lastRenderedPageBreak/>
        <w:t>recognizing that fishing effort is nearly twice the optimal level of effort that would be needed to achieve Maximum Sustainable Yield from fisheries, therefore it is possible to reduce effort and emissions without reducing catch</w:t>
      </w:r>
      <w:r w:rsidR="00637DA9">
        <w:t>. This approach has the advantage of maintaining the global fish catch, which has tremendous importance as a source of</w:t>
      </w:r>
      <w:r w:rsidR="006775EA">
        <w:t xml:space="preserve"> food security,</w:t>
      </w:r>
      <w:r w:rsidR="00637DA9">
        <w:t xml:space="preserve"> protein</w:t>
      </w:r>
      <w:r w:rsidR="006775EA">
        <w:t>,</w:t>
      </w:r>
      <w:r w:rsidR="00637DA9">
        <w:t xml:space="preserve"> and micronutrients, particularly in c</w:t>
      </w:r>
      <w:r w:rsidR="008C33FD">
        <w:t xml:space="preserve">oastal developing countries </w:t>
      </w:r>
      <w:r w:rsidR="008C33FD">
        <w:fldChar w:fldCharType="begin"/>
      </w:r>
      <w:r w:rsidR="00D62D86">
        <w:instrText xml:space="preserve"> ADDIN ZOTERO_ITEM CSL_CITATION {"citationID":"iAQxmXOf","properties":{"formattedCitation":"(Hicks et al., 2019)","plainCitation":"(Hicks et al., 2019)","noteIndex":0},"citationItems":[{"id":"9u2DyRZN/p02X3QXc","uris":["http://zotero.org/users/6689819/items/237WBTJT"],"uri":["http://zotero.org/users/6689819/items/237WBTJT"],"itemData":{"id":3342,"type":"article-journal","abstract":"Micronutrient deficiencies account for an estimated one million premature deaths annually, and for some nations can reduce gross domestic product1,2 by up to 11%, highlighting the need for food policies that focus on improving nutrition rather than simply increasing the volume of food produced3. People gain nutrients from a varied diet, although fish—which are a rich source of bioavailable micronutrients that are essential to human health4—are often overlooked. A lack of understanding of the nutrient composition of most fish5 and how nutrient yields vary among fisheries has hindered the policy shifts that are needed to effectively harness the potential of fisheries for food and nutrition security6. Here, using the concentration of 7 nutrients in more than 350 species of marine fish, we estimate how environmental and ecological traits predict nutrient content of marine finfish species. We use this predictive model to quantify the global spatial patterns of the concentrations of nutrients in marine fisheries and compare nutrient yields to the prevalence of micronutrient deficiencies in human populations. We find that species from tropical thermal regimes contain higher concentrations of calcium, iron and zinc; smaller species contain higher concentrations of calcium, iron and omega-3 fatty acids; and species from cold thermal regimes or those with a pelagic feeding pathway contain higher concentrations of omega-3 fatty acids. There is no relationship between nutrient concentrations and total fishery yield, highlighting that the nutrient quality of a fishery is determined by the species composition. For a number of countries in which nutrient intakes are inadequate, nutrients available in marine finfish catches exceed the dietary requirements for populations that live within 100 km of the coast, and a fraction of current landings could be particularly impactful for children under 5 years of age. Our analyses suggest that fish-based food strategies have the potential to substantially contribute to global food and nutrition security.","container-title":"Nature","DOI":"10.1038/s41586-019-1592-6","ISSN":"1476-4687","issue":"7776","language":"en","note":"number: 7776\npublisher: Nature Publishing Group","page":"95-98","source":"www-nature-com.library2.csumb.edu:2248","title":"Harnessing global fisheries to tackle micronutrient deficiencies","volume":"574","author":[{"family":"Hicks","given":"Christina C."},{"family":"Cohen","given":"Philippa J."},{"family":"Graham","given":"Nicholas A. J."},{"family":"Nash","given":"Kirsty L."},{"family":"Allison","given":"Edward H."},{"family":"D’Lima","given":"Coralie"},{"family":"Mills","given":"David J."},{"family":"Roscher","given":"Matthew"},{"family":"Thilsted","given":"Shakuntala H."},{"family":"Thorne-Lyman","given":"Andrew L."},{"family":"MacNeil","given":"M. Aaron"}],"issued":{"date-parts":[["2019",10]]}}}],"schema":"https://github.com/citation-style-language/schema/raw/master/csl-citation.json"} </w:instrText>
      </w:r>
      <w:r w:rsidR="008C33FD">
        <w:fldChar w:fldCharType="separate"/>
      </w:r>
      <w:r w:rsidR="008C33FD" w:rsidRPr="008C33FD">
        <w:rPr>
          <w:rFonts w:cs="Times New Roman"/>
        </w:rPr>
        <w:t>(Hicks et al., 2019)</w:t>
      </w:r>
      <w:r w:rsidR="008C33FD">
        <w:fldChar w:fldCharType="end"/>
      </w:r>
      <w:r w:rsidR="008C33FD">
        <w:t>.</w:t>
      </w:r>
    </w:p>
    <w:p w14:paraId="461BC909" w14:textId="587C6734" w:rsidR="00B95F31" w:rsidRDefault="00B95F31" w:rsidP="00B95F31">
      <w:pPr>
        <w:pStyle w:val="Heading3"/>
        <w:jc w:val="left"/>
      </w:pPr>
      <w:bookmarkStart w:id="26" w:name="_Toc35621376"/>
      <w:bookmarkStart w:id="27" w:name="_Toc47690259"/>
      <w:bookmarkStart w:id="28" w:name="_Toc65676316"/>
      <w:bookmarkEnd w:id="25"/>
      <w:bookmarkEnd w:id="26"/>
      <w:r w:rsidRPr="009F6A21">
        <w:t>Arguments for Adoption</w:t>
      </w:r>
      <w:bookmarkEnd w:id="27"/>
      <w:bookmarkEnd w:id="28"/>
    </w:p>
    <w:p w14:paraId="37902695" w14:textId="31496CD1" w:rsidR="00E00466" w:rsidRPr="00E00466" w:rsidRDefault="00E00466" w:rsidP="00E00466">
      <w:r>
        <w:t>In addition to reducing carbon emissions from fisheries, there are numerous advantages to adopting this solution, including:</w:t>
      </w:r>
    </w:p>
    <w:p w14:paraId="3483AC8E" w14:textId="484D50EC" w:rsidR="00D822C4" w:rsidRPr="00674ECB" w:rsidRDefault="00E00466" w:rsidP="00674ECB">
      <w:pPr>
        <w:pStyle w:val="ListParagraph"/>
        <w:numPr>
          <w:ilvl w:val="0"/>
          <w:numId w:val="23"/>
        </w:numPr>
      </w:pPr>
      <w:r w:rsidRPr="00674ECB">
        <w:t xml:space="preserve">Effort and overfishing reductions modeled here would also allow for global </w:t>
      </w:r>
      <w:r w:rsidR="00922566" w:rsidRPr="00674ECB">
        <w:t>stocks of exploited fish and invertebrate</w:t>
      </w:r>
      <w:r w:rsidRPr="00674ECB">
        <w:t xml:space="preserve"> to rebuild</w:t>
      </w:r>
      <w:r w:rsidR="00922566" w:rsidRPr="00674ECB">
        <w:t xml:space="preserve"> to more than double the current biomass, increasing eco</w:t>
      </w:r>
      <w:r w:rsidR="0091645E">
        <w:t xml:space="preserve">system functioning </w:t>
      </w:r>
      <w:r w:rsidR="00D822C4" w:rsidRPr="00674ECB">
        <w:t>of marine ecosystems and communities</w:t>
      </w:r>
      <w:r w:rsidR="0091645E">
        <w:t xml:space="preserve"> and the associated ecosystem services</w:t>
      </w:r>
      <w:r w:rsidR="00D822C4" w:rsidRPr="00674ECB">
        <w:t xml:space="preserve"> </w:t>
      </w:r>
      <w:r w:rsidR="00D822C4" w:rsidRPr="00674ECB">
        <w:fldChar w:fldCharType="begin"/>
      </w:r>
      <w:r w:rsidR="00D62D86">
        <w:instrText xml:space="preserve"> ADDIN ZOTERO_ITEM CSL_CITATION {"citationID":"NbjZ2QCS","properties":{"formattedCitation":"(World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D822C4" w:rsidRPr="00674ECB">
        <w:fldChar w:fldCharType="separate"/>
      </w:r>
      <w:r w:rsidR="008C3A18" w:rsidRPr="008C3A18">
        <w:rPr>
          <w:rFonts w:cs="Times New Roman"/>
        </w:rPr>
        <w:t>(World Bank, 2017)</w:t>
      </w:r>
      <w:r w:rsidR="00D822C4" w:rsidRPr="00674ECB">
        <w:fldChar w:fldCharType="end"/>
      </w:r>
      <w:r w:rsidR="00D822C4" w:rsidRPr="00674ECB">
        <w:t>.</w:t>
      </w:r>
    </w:p>
    <w:p w14:paraId="52BD5C6D" w14:textId="2B778340" w:rsidR="002F4CEA" w:rsidRDefault="00190B26" w:rsidP="00674ECB">
      <w:pPr>
        <w:pStyle w:val="ListParagraph"/>
        <w:numPr>
          <w:ilvl w:val="0"/>
          <w:numId w:val="23"/>
        </w:numPr>
      </w:pPr>
      <w:r w:rsidRPr="00674ECB">
        <w:t>Reducing effort and the resulting rebuilding of fish stocks could allow harvests to increase in the long-term</w:t>
      </w:r>
      <w:r w:rsidR="00D822C4" w:rsidRPr="00674ECB">
        <w:t xml:space="preserve"> </w:t>
      </w:r>
      <w:r w:rsidRPr="00674ECB">
        <w:t xml:space="preserve">while remaining sustainable. </w:t>
      </w:r>
      <w:r w:rsidR="0075512A" w:rsidRPr="00674ECB">
        <w:t xml:space="preserve">With rebuilt fish stocks and </w:t>
      </w:r>
      <w:r w:rsidR="0091645E">
        <w:t xml:space="preserve">appropriate </w:t>
      </w:r>
      <w:r w:rsidR="0075512A" w:rsidRPr="00674ECB">
        <w:t xml:space="preserve">effort levels, </w:t>
      </w:r>
      <w:r w:rsidRPr="00674ECB">
        <w:t xml:space="preserve">the </w:t>
      </w:r>
      <w:r w:rsidR="002F4CEA" w:rsidRPr="00674ECB">
        <w:t>maximum economic yield (MEY)</w:t>
      </w:r>
      <w:r w:rsidR="0075512A" w:rsidRPr="00674ECB">
        <w:t xml:space="preserve"> of fisheries would increase</w:t>
      </w:r>
      <w:r w:rsidR="002F4CEA" w:rsidRPr="00674ECB">
        <w:t xml:space="preserve"> </w:t>
      </w:r>
      <w:r w:rsidR="00ED0C24">
        <w:t>by</w:t>
      </w:r>
      <w:r w:rsidR="0075512A" w:rsidRPr="00674ECB">
        <w:t xml:space="preserve"> about 10 million tons compared to </w:t>
      </w:r>
      <w:r w:rsidR="00D5598B" w:rsidRPr="00674ECB">
        <w:t xml:space="preserve">recent harvests, thus increasing </w:t>
      </w:r>
      <w:r w:rsidR="00A25E0A">
        <w:t xml:space="preserve">global </w:t>
      </w:r>
      <w:r w:rsidR="00D5598B" w:rsidRPr="00674ECB">
        <w:t>food availability</w:t>
      </w:r>
      <w:r w:rsidR="002F4CEA" w:rsidRPr="00674ECB">
        <w:t xml:space="preserve"> </w:t>
      </w:r>
      <w:r w:rsidR="00D5598B" w:rsidRPr="00674ECB">
        <w:fldChar w:fldCharType="begin"/>
      </w:r>
      <w:r w:rsidR="00D62D86">
        <w:instrText xml:space="preserve"> ADDIN ZOTERO_ITEM CSL_CITATION {"citationID":"51cTR99k","properties":{"formattedCitation":"(World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D5598B" w:rsidRPr="00674ECB">
        <w:fldChar w:fldCharType="separate"/>
      </w:r>
      <w:r w:rsidR="008C3A18" w:rsidRPr="008C3A18">
        <w:rPr>
          <w:rFonts w:cs="Times New Roman"/>
        </w:rPr>
        <w:t>(World Bank, 2017)</w:t>
      </w:r>
      <w:r w:rsidR="00D5598B" w:rsidRPr="00674ECB">
        <w:fldChar w:fldCharType="end"/>
      </w:r>
      <w:r w:rsidR="00D5598B" w:rsidRPr="00674ECB">
        <w:t>.</w:t>
      </w:r>
    </w:p>
    <w:p w14:paraId="00C58605" w14:textId="21ECC04B" w:rsidR="00435535" w:rsidRDefault="00435535" w:rsidP="00435535">
      <w:pPr>
        <w:pStyle w:val="ListParagraph"/>
        <w:numPr>
          <w:ilvl w:val="0"/>
          <w:numId w:val="23"/>
        </w:numPr>
      </w:pPr>
      <w:r>
        <w:t xml:space="preserve">The sustainable management of fish resources thus sustainable seafood production has an important role in future food supply for the growing population </w:t>
      </w:r>
      <w:r>
        <w:fldChar w:fldCharType="begin"/>
      </w:r>
      <w:r w:rsidR="00D62D86">
        <w:instrText xml:space="preserve"> ADDIN ZOTERO_ITEM CSL_CITATION {"citationID":"Y8oHAvot","properties":{"formattedCitation":"(Christopher Costello et al., 2019)","plainCitation":"(Christopher Costello et al., 2019)","noteIndex":0},"citationItems":[{"id":"9u2DyRZN/r42yO2a5","uris":["http://zotero.org/groups/2530313/items/F7JRFJTQ"],"uri":["http://zotero.org/groups/2530313/items/F7JRFJTQ"],"itemData":{"id":2442,"type":"report","event-place":"Washington, D.C.","publisher":"World Resources Institute","publisher-place":"Washington, D.C.","title":"The Future of Food from the Sea","URL":"https://www.oceanpanel.org/future-food-sea","author":[{"family":"Costello","given":"Christopher"},{"family":"Cao","given":"Ling"},{"family":"Gelcich","given":"Stefan"}],"issued":{"date-parts":[["2019"]]}}}],"schema":"https://github.com/citation-style-language/schema/raw/master/csl-citation.json"} </w:instrText>
      </w:r>
      <w:r>
        <w:fldChar w:fldCharType="separate"/>
      </w:r>
      <w:r w:rsidRPr="00D36210">
        <w:rPr>
          <w:rFonts w:cs="Times New Roman"/>
        </w:rPr>
        <w:t>(Christopher Costello et al., 2019)</w:t>
      </w:r>
      <w:r>
        <w:fldChar w:fldCharType="end"/>
      </w:r>
      <w:r>
        <w:t>.</w:t>
      </w:r>
    </w:p>
    <w:p w14:paraId="70CED969" w14:textId="1172287C" w:rsidR="00674ECB" w:rsidRDefault="002F3B73" w:rsidP="00435535">
      <w:pPr>
        <w:pStyle w:val="ListParagraph"/>
        <w:numPr>
          <w:ilvl w:val="0"/>
          <w:numId w:val="23"/>
        </w:numPr>
      </w:pPr>
      <w:r>
        <w:t>Reducing harmful capacity-increasing fishing subsidies such as fuel subsidies for fisher</w:t>
      </w:r>
      <w:r w:rsidR="00E61920">
        <w:t>ie</w:t>
      </w:r>
      <w:r>
        <w:t xml:space="preserve">s, an integral aspect of implementing this solution, would result in a cost savings for fishing countries ranging from </w:t>
      </w:r>
      <w:r w:rsidR="00A95BD8">
        <w:t xml:space="preserve">an estimated 5 billion </w:t>
      </w:r>
      <w:r w:rsidR="00C13EE1">
        <w:t xml:space="preserve">USD </w:t>
      </w:r>
      <w:r w:rsidR="00A95BD8">
        <w:t xml:space="preserve">to 20 billion </w:t>
      </w:r>
      <w:r w:rsidR="00C13EE1">
        <w:t xml:space="preserve">USD </w:t>
      </w:r>
      <w:r w:rsidR="00A95BD8">
        <w:t xml:space="preserve">annually </w:t>
      </w:r>
      <w:r w:rsidR="00A95BD8">
        <w:fldChar w:fldCharType="begin"/>
      </w:r>
      <w:r w:rsidR="00D62D86">
        <w:instrText xml:space="preserve"> ADDIN ZOTERO_ITEM CSL_CITATION {"citationID":"6KmpPuLD","properties":{"formattedCitation":"(Sumaila et al., 2008, 2010, 2016)","plainCitation":"(Sumaila et al., 2008, 2010, 2016)","noteIndex":0},"citationItems":[{"id":"9u2DyRZN/UfWsaUV0","uris":["http://zotero.org/users/6689819/items/IKMK49CL"],"uri":["http://zotero.org/users/6689819/items/IKMK49CL"],"itemData":{"id":2163,"type":"article-journal","abstract":"Using a recently developed database of fisheries subsidies for 148 maritime countries spanning 1989 to the present, total fisheries subsidies for the year 2003 is computed. A key feature of our estimation approach is that it explicitly deals with missing data from official sources, and includes estimates of subsidies to developing country fisheries. Our analysis suggests that global fisheries subsidies for 2003 are between US$ 25 and 29 billion, which is higher than an earlier World Bank estimate of between US$ 14–20 billion. This new estimate is lower than our 2000 global subsidies estimate of US$ 30–34 billion. We find that fuel subsidies compose about 15–30% of total global fishing subsidies, and that capacity enhancing subsidies sum to US$ 16 billion or about 60% of the total. These results imply that the global community is paying the fishing industry billions each year to continue fishing even when it would not be profitable otherwise—effectively funding the over-exploitation of marine resources.","container-title":"Journal of Bioeconomics","DOI":"10.1007/s10818-010-9091-8","ISSN":"1387-6996, 1573-6989","issue":"3","journalAbbreviation":"J Bioecon","language":"en","page":"201-225","source":"DOI.org (Crossref)","title":"A bottom-up re-estimation of global fisheries subsidies","volume":"12","author":[{"family":"Sumaila","given":"Rashid"},{"family":"Khan","given":"Ahmed S."},{"family":"Dyck","given":"Andrew J."},{"family":"Watson","given":"Reg"},{"family":"Munro","given":"Gordon"},{"family":"Tydemers","given":"Peter"},{"family":"Pauly","given":"Daniel"}],"issued":{"date-parts":[["2010",10]]}}},{"id":"9u2DyRZN/TlgFZ5VN","uris":["http://zotero.org/users/6689819/items/2S7S9EAU"],"uri":["http://zotero.org/users/6689819/items/2S7S9EAU"],"itemData":{"id":2165,"type":"article-journal","abstract":"The aim of this paper is to provide an updated estimate of global fisheries subsidies. It builds on earlier estimates and methodologies to re-estimate and discuss the various types of subsidies provided by governments around the world. The results suggests that total subsidies were about USD 35 billion in 2009 dollars, which is close to the earlier estimate of 2003 subsidies once they are adjusted for inflation. Capacity-enhancing subsidies constituted the highest category at over USD 20 billion. For all regions, the amount of capacity-enhancing subsidies is higher than other categories, except for North America, which has higher beneficial subsidies. The analysis reveals that fuel subsidies constitute the greatest part of the total subsidy (22% of the total), followed by subsidies for management (20% of the total) and ports and harbors (10% of the total). Subsidies provided by developed countries are far greater (65% of the total) than those by developing countries (35% of the total) even though the latter lands well above 50% of total global catch. Asia is by far the greatest subsidizing region (43% of total), followed by Europe (25% of total) and North America (16% of total). Japan provides the highest amount of subsidies (19.7% of total), followed by the United States and China at 19.6% of total.","container-title":"Marine Policy","DOI":"10.1016/j.marpol.2015.12.026","ISSN":"0308-597X","journalAbbreviation":"Marine Policy","language":"en","page":"189-193","source":"ScienceDirect","title":"Global fisheries subsidies: An updated estimate","title-short":"Global fisheries subsidies","volume":"69","author":[{"family":"Sumaila","given":"Rashid"},{"family":"Lam","given":"Vicky"},{"family":"Le Manach","given":"Frédéric"},{"family":"Swartz","given":"Wilf"},{"family":"Pauly","given":"Daniel"}],"issued":{"date-parts":[["2016",7,1]]}}},{"id":"9u2DyRZN/prV0xlkg","uris":["http://zotero.org/users/6689819/items/54Z45Z8D"],"uri":["http://zotero.org/users/6689819/items/54Z45Z8D"],"itemData":{"id":2159,"type":"article-journal","abstract":"Global fisheries are currently overcapitalized, resulting in overfishing in many of the world’s fisheries. Given that fuel constitutes a significant component of fishing costs, we expect recent increases in fuel prices to reduce overcapacity and overfishing. However, government fuel subsidies to the fishing sector reduce, if not completely negate, this positive aspect of increasing fuel costs. Here, we explore the theoretical basis for the expectation that the increasing fuel prices faced by fishing enterprises will reduce fishing pressure. Next, we estimate the amount of fuel subsidies to the fishing sector by governments globally to be in the range of US$4.2–8.5 billion per year. Hence, depending on how much of this subsidy existed before the recent fuel price increases, fishing enterprises, as a group, can absorb as much as this amount of increase in their fuel budget before any conservation benefits occur as a result of fuel price increases.","container-title":"ICES Journal of Marine Science","DOI":"10.1093/icesjms/fsn070","ISSN":"1054-3139","issue":"6","journalAbbreviation":"ICES J Mar Sci","language":"en","note":"publisher: Oxford Academic","page":"832-840","source":"academic.oup.com","title":"Fuel price increase, subsidies, overcapacity, and resource sustainability","volume":"65","author":[{"family":"Sumaila","given":"Rashid"},{"family":"Teh","given":"Louise"},{"family":"Watson","given":"Reg"},{"family":"Tyedmers","given":"Peter"},{"family":"Pauly","given":"Daniel"}],"issued":{"date-parts":[["2008",9,1]]}}}],"schema":"https://github.com/citation-style-language/schema/raw/master/csl-citation.json"} </w:instrText>
      </w:r>
      <w:r w:rsidR="00A95BD8">
        <w:fldChar w:fldCharType="separate"/>
      </w:r>
      <w:r w:rsidR="008C3A18" w:rsidRPr="00435535">
        <w:rPr>
          <w:rFonts w:cs="Times New Roman"/>
        </w:rPr>
        <w:t>(Sumaila et al., 2008, 2010, 2016)</w:t>
      </w:r>
      <w:r w:rsidR="00A95BD8">
        <w:fldChar w:fldCharType="end"/>
      </w:r>
      <w:r w:rsidR="00B61AD2">
        <w:t xml:space="preserve">. Alternatively, an approach of shifting subsidy payments from away from capacity-enhancing subsidies such as fuel payments and towards capacity-neutral approaches such as direct income for fishers has the potential to increase fishers’ income. Additionally, the capacity-enhancing subsidies disproportionately benefit large industrial fisheries, thus shifting toward other types of subsidies is predicted to increase equity by benefiting small scale fishers </w:t>
      </w:r>
      <w:r w:rsidR="00B61AD2">
        <w:fldChar w:fldCharType="begin"/>
      </w:r>
      <w:r w:rsidR="00D62D86">
        <w:instrText xml:space="preserve"> ADDIN ZOTERO_ITEM CSL_CITATION {"citationID":"NnulWQVB","properties":{"formattedCitation":"(Martini &amp; Innes, 2018)","plainCitation":"(Martini &amp; Innes, 2018)","noteIndex":0},"citationItems":[{"id":"9u2DyRZN/NtGQLLG3","uris":["http://zotero.org/users/6689819/items/TLK3PJ77"],"uri":["http://zotero.org/users/6689819/items/TLK3PJ77"],"itemData":{"id":2190,"type":"article-journal","abstract":"The effects of six common forms of fisheries support are estimated using a bioeconomic model of the global fishery. The results show that all have the potential to provoke overfishing, to lead to fish stocks being overfished, to encourage illegal, unreported or unregulated (IUU) fishing and to increase fleet capacity, but that their effects can vary significantly both in scale and how they are distributed at the fleet level. The fisheries management system can mitigate, though not entirely eliminate, these impacts. Supports based on reducing the cost of inputs purchased by fishers provoke the greatest increase in fishing effort, with associated risks of overfishing. This includes fuel subsidies, which are also shown to deliver less than 10% of their value in actual benefits to fishers in some cases, making them the least effective means of transferring income to fishers of those evaluated. Payments based on improving fishers’ business operations provided the greatest benefit to fishers and had relatively less tendency to increase fishing effort. If only USD 5 billion in fuel support was converted into support of this type, fishers would see increased income of more than USD 2 billion, while at the same time reducing effort and improving fish stocks. Such a change would also provide relatively more benefit to smaller fishers.","DOI":"https://doi.org/10.1787/bd9b0dc3-en","language":"en","note":"publisher: OECD","source":"www.oecd-ilibrary.org","title":"Relative Effects of Fisheries Support Policies","URL":"https://www.oecd-ilibrary.org/agriculture-and-food/relative-effects-of-fisheries-support-policies_bd9b0dc3-en","author":[{"family":"Martini","given":"Roger"},{"family":"Innes","given":"James"}],"accessed":{"date-parts":[["2020",7,1]]},"issued":{"date-parts":[["2018",12,14]]}}}],"schema":"https://github.com/citation-style-language/schema/raw/master/csl-citation.json"} </w:instrText>
      </w:r>
      <w:r w:rsidR="00B61AD2">
        <w:fldChar w:fldCharType="separate"/>
      </w:r>
      <w:r w:rsidR="008C3A18" w:rsidRPr="00435535">
        <w:rPr>
          <w:rFonts w:cs="Times New Roman"/>
        </w:rPr>
        <w:t>(Martini &amp; Innes, 2018)</w:t>
      </w:r>
      <w:r w:rsidR="00B61AD2">
        <w:fldChar w:fldCharType="end"/>
      </w:r>
      <w:r w:rsidR="00F30673">
        <w:t>.</w:t>
      </w:r>
      <w:r w:rsidR="00B61AD2">
        <w:t xml:space="preserve"> </w:t>
      </w:r>
    </w:p>
    <w:p w14:paraId="00056D60" w14:textId="2AD87271" w:rsidR="00435535" w:rsidRPr="00674ECB" w:rsidRDefault="00435535" w:rsidP="00435535">
      <w:pPr>
        <w:pStyle w:val="ListParagraph"/>
        <w:numPr>
          <w:ilvl w:val="0"/>
          <w:numId w:val="23"/>
        </w:numPr>
      </w:pPr>
      <w:r>
        <w:t>The sustainable management of ocean resources is in line to fulfil Sustainable Development Goal no. 14 of the United Nations.</w:t>
      </w:r>
    </w:p>
    <w:p w14:paraId="118595E6" w14:textId="5249DCF2" w:rsidR="00B95F31" w:rsidRDefault="00B95F31" w:rsidP="00B95F31">
      <w:pPr>
        <w:pStyle w:val="Heading3"/>
        <w:jc w:val="left"/>
      </w:pPr>
      <w:bookmarkStart w:id="29" w:name="_Toc47690260"/>
      <w:bookmarkStart w:id="30" w:name="_Toc65676317"/>
      <w:r w:rsidRPr="551A77D0">
        <w:lastRenderedPageBreak/>
        <w:t>Additional Benefits and Burdens</w:t>
      </w:r>
      <w:bookmarkEnd w:id="29"/>
      <w:bookmarkEnd w:id="30"/>
    </w:p>
    <w:p w14:paraId="00491839" w14:textId="66DEA094" w:rsidR="00B95F31" w:rsidRPr="00CA2EB1" w:rsidRDefault="00C24A29" w:rsidP="00F0062A">
      <w:pPr>
        <w:jc w:val="left"/>
        <w:rPr>
          <w:rFonts w:eastAsia="Times New Roman"/>
          <w:color w:val="000000"/>
        </w:rPr>
      </w:pPr>
      <w:bookmarkStart w:id="31" w:name="_Toc524993438"/>
      <w:r>
        <w:t xml:space="preserve">Here this solution is compared with other solutions in the ocean </w:t>
      </w:r>
      <w:r w:rsidR="00CB393C">
        <w:t xml:space="preserve">sector in terms of ecosystem, social and climate impact. </w:t>
      </w:r>
      <w:r w:rsidR="00F0062A">
        <w:t>While the climate impact of Improve Fisher</w:t>
      </w:r>
      <w:r w:rsidR="00891E21">
        <w:t>ies</w:t>
      </w:r>
      <w:r w:rsidR="00F0062A">
        <w:t xml:space="preserve"> is </w:t>
      </w:r>
      <w:r w:rsidR="00FA3CAA">
        <w:t>moderate</w:t>
      </w:r>
      <w:r w:rsidR="00F0062A">
        <w:t>, it has high environmental and social benefits as well as high global adoption potential.</w:t>
      </w:r>
    </w:p>
    <w:p w14:paraId="0F32E09B" w14:textId="1F35A77C" w:rsidR="00B95F31" w:rsidRDefault="00B95F31" w:rsidP="00F0062A">
      <w:pPr>
        <w:pStyle w:val="Caption"/>
        <w:jc w:val="center"/>
      </w:pPr>
      <w:bookmarkStart w:id="32" w:name="_Toc36397482"/>
      <w:bookmarkStart w:id="33" w:name="_Toc47690288"/>
      <w:bookmarkStart w:id="34" w:name="_Toc65676349"/>
      <w:r>
        <w:t xml:space="preserve">Table </w:t>
      </w:r>
      <w:r>
        <w:fldChar w:fldCharType="begin"/>
      </w:r>
      <w:r>
        <w:instrText>STYLEREF 1 \s</w:instrText>
      </w:r>
      <w:r>
        <w:fldChar w:fldCharType="separate"/>
      </w:r>
      <w:r w:rsidR="00761A49">
        <w:rPr>
          <w:noProof/>
        </w:rPr>
        <w:t>1</w:t>
      </w:r>
      <w:r>
        <w:fldChar w:fldCharType="end"/>
      </w:r>
      <w:r w:rsidR="00761A49">
        <w:noBreakHyphen/>
      </w:r>
      <w:r>
        <w:fldChar w:fldCharType="begin"/>
      </w:r>
      <w:r>
        <w:instrText>SEQ Table \* ARABIC \s 1</w:instrText>
      </w:r>
      <w:r>
        <w:fldChar w:fldCharType="separate"/>
      </w:r>
      <w:r w:rsidR="00761A49">
        <w:rPr>
          <w:noProof/>
        </w:rPr>
        <w:t>1</w:t>
      </w:r>
      <w:r>
        <w:fldChar w:fldCharType="end"/>
      </w:r>
      <w:r>
        <w:t xml:space="preserve"> </w:t>
      </w:r>
      <w:bookmarkEnd w:id="31"/>
      <w:bookmarkEnd w:id="32"/>
      <w:bookmarkEnd w:id="33"/>
      <w:r w:rsidR="00D16DFB">
        <w:t>Ocean Solutions Comparison.</w:t>
      </w:r>
      <w:bookmarkEnd w:id="34"/>
    </w:p>
    <w:p w14:paraId="12018E2C" w14:textId="08789C0A" w:rsidR="00F0062A" w:rsidRPr="008A2D96" w:rsidRDefault="00F0062A" w:rsidP="00F0062A">
      <w:pPr>
        <w:rPr>
          <w:sz w:val="18"/>
          <w:szCs w:val="18"/>
        </w:rPr>
      </w:pPr>
      <w:r w:rsidRPr="008A2D96">
        <w:rPr>
          <w:b/>
          <w:bCs/>
          <w:sz w:val="18"/>
          <w:szCs w:val="18"/>
        </w:rPr>
        <w:t xml:space="preserve">Ecosystem </w:t>
      </w:r>
      <w:r w:rsidR="008A2D96" w:rsidRPr="008A2D96">
        <w:rPr>
          <w:b/>
          <w:bCs/>
          <w:sz w:val="18"/>
          <w:szCs w:val="18"/>
        </w:rPr>
        <w:t>S</w:t>
      </w:r>
      <w:r w:rsidRPr="008A2D96">
        <w:rPr>
          <w:b/>
          <w:bCs/>
          <w:sz w:val="18"/>
          <w:szCs w:val="18"/>
        </w:rPr>
        <w:t>ervices</w:t>
      </w:r>
      <w:r w:rsidRPr="008A2D96">
        <w:rPr>
          <w:sz w:val="18"/>
          <w:szCs w:val="18"/>
        </w:rPr>
        <w:t xml:space="preserve"> is subjective based on impacts on biodiversity, habitat restoration</w:t>
      </w:r>
      <w:r w:rsidR="008A2D96" w:rsidRPr="008A2D96">
        <w:rPr>
          <w:sz w:val="18"/>
          <w:szCs w:val="18"/>
        </w:rPr>
        <w:t>, protection from extreme weather events</w:t>
      </w:r>
      <w:r w:rsidRPr="008A2D96">
        <w:rPr>
          <w:sz w:val="18"/>
          <w:szCs w:val="18"/>
        </w:rPr>
        <w:t xml:space="preserve"> etc. </w:t>
      </w:r>
      <w:r w:rsidR="008A2D96" w:rsidRPr="008A2D96">
        <w:rPr>
          <w:b/>
          <w:bCs/>
          <w:sz w:val="18"/>
          <w:szCs w:val="18"/>
        </w:rPr>
        <w:t>Social Justice Benefits:</w:t>
      </w:r>
      <w:r w:rsidR="008A2D96" w:rsidRPr="008A2D96">
        <w:rPr>
          <w:sz w:val="18"/>
          <w:szCs w:val="18"/>
        </w:rPr>
        <w:t xml:space="preserve"> If solution is causing positive impact on local societies. </w:t>
      </w:r>
      <w:r w:rsidR="008A2D96" w:rsidRPr="008A2D96">
        <w:rPr>
          <w:b/>
          <w:bCs/>
          <w:sz w:val="18"/>
          <w:szCs w:val="18"/>
        </w:rPr>
        <w:t>Climate Impact:</w:t>
      </w:r>
      <w:r w:rsidR="00E0507E">
        <w:rPr>
          <w:b/>
          <w:bCs/>
          <w:sz w:val="18"/>
          <w:szCs w:val="18"/>
        </w:rPr>
        <w:t xml:space="preserve"> </w:t>
      </w:r>
      <w:r w:rsidR="00E0507E" w:rsidRPr="00E0507E">
        <w:rPr>
          <w:sz w:val="18"/>
          <w:szCs w:val="18"/>
        </w:rPr>
        <w:t>GHG reduction potential</w:t>
      </w:r>
      <w:r w:rsidR="00E0507E">
        <w:rPr>
          <w:b/>
          <w:bCs/>
          <w:sz w:val="18"/>
          <w:szCs w:val="18"/>
        </w:rPr>
        <w:t xml:space="preserve"> </w:t>
      </w:r>
      <w:r w:rsidR="003B7797" w:rsidRPr="003B7797">
        <w:rPr>
          <w:sz w:val="18"/>
          <w:szCs w:val="18"/>
        </w:rPr>
        <w:t xml:space="preserve">in </w:t>
      </w:r>
      <w:r w:rsidR="003B7797" w:rsidRPr="00E0507E">
        <w:rPr>
          <w:sz w:val="18"/>
          <w:szCs w:val="18"/>
        </w:rPr>
        <w:t xml:space="preserve">GT CO2 eq, </w:t>
      </w:r>
      <w:r w:rsidR="003B7797" w:rsidRPr="00E0507E">
        <w:rPr>
          <w:sz w:val="18"/>
          <w:szCs w:val="18"/>
          <w:vertAlign w:val="subscript"/>
        </w:rPr>
        <w:t>2020-2050</w:t>
      </w:r>
      <w:r w:rsidR="003B7797">
        <w:rPr>
          <w:sz w:val="18"/>
          <w:szCs w:val="18"/>
          <w:vertAlign w:val="subscript"/>
        </w:rPr>
        <w:t>:</w:t>
      </w:r>
      <w:r w:rsidR="003B7797">
        <w:rPr>
          <w:b/>
          <w:bCs/>
          <w:sz w:val="18"/>
          <w:szCs w:val="18"/>
        </w:rPr>
        <w:t xml:space="preserve"> </w:t>
      </w:r>
      <w:r w:rsidR="00E0507E" w:rsidRPr="00E0507E">
        <w:rPr>
          <w:sz w:val="18"/>
          <w:szCs w:val="18"/>
        </w:rPr>
        <w:t xml:space="preserve">low </w:t>
      </w:r>
      <w:r w:rsidR="00E0507E">
        <w:rPr>
          <w:sz w:val="18"/>
          <w:szCs w:val="18"/>
        </w:rPr>
        <w:t>&gt;</w:t>
      </w:r>
      <w:r w:rsidR="00E0507E" w:rsidRPr="00E0507E">
        <w:rPr>
          <w:sz w:val="18"/>
          <w:szCs w:val="18"/>
        </w:rPr>
        <w:t>1</w:t>
      </w:r>
      <w:r w:rsidR="003B7797">
        <w:rPr>
          <w:sz w:val="18"/>
          <w:szCs w:val="18"/>
        </w:rPr>
        <w:t xml:space="preserve">, </w:t>
      </w:r>
      <w:r w:rsidR="00E0507E" w:rsidRPr="00E0507E">
        <w:rPr>
          <w:sz w:val="18"/>
          <w:szCs w:val="18"/>
        </w:rPr>
        <w:t>middle between 1</w:t>
      </w:r>
      <w:r w:rsidR="003B7797">
        <w:rPr>
          <w:sz w:val="18"/>
          <w:szCs w:val="18"/>
        </w:rPr>
        <w:t xml:space="preserve"> </w:t>
      </w:r>
      <w:r w:rsidR="00E0507E" w:rsidRPr="00E0507E">
        <w:rPr>
          <w:sz w:val="18"/>
          <w:szCs w:val="18"/>
        </w:rPr>
        <w:t>and</w:t>
      </w:r>
      <w:r w:rsidR="00E0507E">
        <w:rPr>
          <w:sz w:val="18"/>
          <w:szCs w:val="18"/>
          <w:vertAlign w:val="subscript"/>
        </w:rPr>
        <w:t xml:space="preserve"> </w:t>
      </w:r>
      <w:r w:rsidR="00E0507E" w:rsidRPr="00E0507E">
        <w:rPr>
          <w:sz w:val="18"/>
          <w:szCs w:val="18"/>
        </w:rPr>
        <w:t xml:space="preserve">3, high </w:t>
      </w:r>
      <w:r w:rsidR="00E0507E">
        <w:rPr>
          <w:sz w:val="18"/>
          <w:szCs w:val="18"/>
        </w:rPr>
        <w:t>&lt;</w:t>
      </w:r>
      <w:r w:rsidR="00E0507E" w:rsidRPr="00E0507E">
        <w:rPr>
          <w:sz w:val="18"/>
          <w:szCs w:val="18"/>
        </w:rPr>
        <w:t>3</w:t>
      </w:r>
      <w:r w:rsidR="00E0507E">
        <w:rPr>
          <w:sz w:val="18"/>
          <w:szCs w:val="18"/>
          <w:vertAlign w:val="subscript"/>
        </w:rPr>
        <w:t>.</w:t>
      </w:r>
      <w:r w:rsidR="00E0507E">
        <w:rPr>
          <w:b/>
          <w:bCs/>
          <w:sz w:val="18"/>
          <w:szCs w:val="18"/>
        </w:rPr>
        <w:t xml:space="preserve"> </w:t>
      </w:r>
      <w:r w:rsidR="008A2D96" w:rsidRPr="008A2D96">
        <w:rPr>
          <w:b/>
          <w:bCs/>
          <w:sz w:val="18"/>
          <w:szCs w:val="18"/>
        </w:rPr>
        <w:t>Global Adoption Potential:</w:t>
      </w:r>
      <w:r w:rsidR="008A2D96" w:rsidRPr="008A2D96">
        <w:rPr>
          <w:sz w:val="18"/>
          <w:szCs w:val="18"/>
        </w:rPr>
        <w:t xml:space="preserve"> </w:t>
      </w:r>
      <w:r w:rsidR="003B7797">
        <w:rPr>
          <w:sz w:val="18"/>
          <w:szCs w:val="18"/>
        </w:rPr>
        <w:t xml:space="preserve">TOA in </w:t>
      </w:r>
      <w:proofErr w:type="spellStart"/>
      <w:r w:rsidR="003B7797">
        <w:rPr>
          <w:sz w:val="18"/>
          <w:szCs w:val="18"/>
        </w:rPr>
        <w:t>Mha</w:t>
      </w:r>
      <w:proofErr w:type="spellEnd"/>
      <w:r w:rsidR="003B7797">
        <w:rPr>
          <w:sz w:val="18"/>
          <w:szCs w:val="18"/>
        </w:rPr>
        <w:t>: low &gt; 100, middle between 100 and 400, high &lt; 400; TAM is applicable for only two solutions Improve Fisher</w:t>
      </w:r>
      <w:r w:rsidR="00891E21">
        <w:rPr>
          <w:sz w:val="18"/>
          <w:szCs w:val="18"/>
        </w:rPr>
        <w:t>ies</w:t>
      </w:r>
      <w:r w:rsidR="003B7797">
        <w:rPr>
          <w:sz w:val="18"/>
          <w:szCs w:val="18"/>
        </w:rPr>
        <w:t xml:space="preserve"> and Improve Aquaculture therefore direct comparison with other ocean solutions is not possible, however, both solutions represents high total adoption potential. </w:t>
      </w:r>
      <w:r w:rsidR="008A2D96">
        <w:rPr>
          <w:sz w:val="18"/>
          <w:szCs w:val="18"/>
        </w:rPr>
        <w:t>n/a – not applicable.</w:t>
      </w:r>
    </w:p>
    <w:tbl>
      <w:tblPr>
        <w:tblStyle w:val="TableGrid"/>
        <w:tblW w:w="9567" w:type="dxa"/>
        <w:tblLook w:val="04A0" w:firstRow="1" w:lastRow="0" w:firstColumn="1" w:lastColumn="0" w:noHBand="0" w:noVBand="1"/>
      </w:tblPr>
      <w:tblGrid>
        <w:gridCol w:w="2349"/>
        <w:gridCol w:w="1757"/>
        <w:gridCol w:w="1701"/>
        <w:gridCol w:w="1843"/>
        <w:gridCol w:w="1917"/>
      </w:tblGrid>
      <w:tr w:rsidR="00C24A29" w:rsidRPr="00E91BE1" w14:paraId="2038AAB0" w14:textId="77777777" w:rsidTr="00C24A29">
        <w:trPr>
          <w:cantSplit/>
          <w:trHeight w:val="521"/>
          <w:tblHeader/>
        </w:trPr>
        <w:tc>
          <w:tcPr>
            <w:tcW w:w="2349" w:type="dxa"/>
            <w:shd w:val="clear" w:color="auto" w:fill="4F81BD" w:themeFill="accent1"/>
          </w:tcPr>
          <w:p w14:paraId="2DDF5FFF" w14:textId="77777777" w:rsidR="00C24A29" w:rsidRPr="00E91BE1" w:rsidRDefault="00C24A29" w:rsidP="005F3BFB">
            <w:pPr>
              <w:spacing w:line="240" w:lineRule="auto"/>
              <w:jc w:val="left"/>
              <w:rPr>
                <w:b/>
                <w:color w:val="FFFFFF" w:themeColor="background1"/>
                <w:sz w:val="20"/>
                <w:szCs w:val="20"/>
              </w:rPr>
            </w:pPr>
          </w:p>
        </w:tc>
        <w:tc>
          <w:tcPr>
            <w:tcW w:w="1757" w:type="dxa"/>
            <w:shd w:val="clear" w:color="auto" w:fill="4F81BD" w:themeFill="accent1"/>
          </w:tcPr>
          <w:p w14:paraId="6D7278A1" w14:textId="747994FD" w:rsidR="00C24A29" w:rsidRPr="00E91BE1" w:rsidRDefault="00C24A29" w:rsidP="005F3BFB">
            <w:pPr>
              <w:spacing w:line="240" w:lineRule="auto"/>
              <w:jc w:val="left"/>
              <w:rPr>
                <w:b/>
                <w:color w:val="FFFFFF" w:themeColor="background1"/>
                <w:sz w:val="20"/>
                <w:szCs w:val="20"/>
              </w:rPr>
            </w:pPr>
            <w:r>
              <w:rPr>
                <w:b/>
                <w:color w:val="FFFFFF" w:themeColor="background1"/>
                <w:sz w:val="20"/>
                <w:szCs w:val="20"/>
              </w:rPr>
              <w:t>Ecosystem Services</w:t>
            </w:r>
          </w:p>
        </w:tc>
        <w:tc>
          <w:tcPr>
            <w:tcW w:w="1701" w:type="dxa"/>
            <w:shd w:val="clear" w:color="auto" w:fill="4F81BD" w:themeFill="accent1"/>
          </w:tcPr>
          <w:p w14:paraId="5D50F8AD" w14:textId="4970B14E" w:rsidR="00C24A29" w:rsidRDefault="00C24A29" w:rsidP="005F3BFB">
            <w:pPr>
              <w:spacing w:line="240" w:lineRule="auto"/>
              <w:jc w:val="left"/>
              <w:rPr>
                <w:b/>
                <w:color w:val="FFFFFF" w:themeColor="background1"/>
                <w:sz w:val="20"/>
                <w:szCs w:val="20"/>
              </w:rPr>
            </w:pPr>
            <w:r>
              <w:rPr>
                <w:b/>
                <w:color w:val="FFFFFF" w:themeColor="background1"/>
                <w:sz w:val="20"/>
                <w:szCs w:val="20"/>
              </w:rPr>
              <w:t>Social Justice Benefits</w:t>
            </w:r>
          </w:p>
        </w:tc>
        <w:tc>
          <w:tcPr>
            <w:tcW w:w="1843" w:type="dxa"/>
            <w:shd w:val="clear" w:color="auto" w:fill="4F81BD" w:themeFill="accent1"/>
          </w:tcPr>
          <w:p w14:paraId="5B8AB757" w14:textId="1F1E0275" w:rsidR="00C24A29" w:rsidRPr="00E91BE1" w:rsidRDefault="00C24A29" w:rsidP="005F3BFB">
            <w:pPr>
              <w:spacing w:line="240" w:lineRule="auto"/>
              <w:jc w:val="left"/>
              <w:rPr>
                <w:b/>
                <w:color w:val="FFFFFF" w:themeColor="background1"/>
                <w:sz w:val="20"/>
                <w:szCs w:val="20"/>
              </w:rPr>
            </w:pPr>
            <w:r>
              <w:rPr>
                <w:b/>
                <w:color w:val="FFFFFF" w:themeColor="background1"/>
                <w:sz w:val="20"/>
                <w:szCs w:val="20"/>
              </w:rPr>
              <w:t>Climate  Impact</w:t>
            </w:r>
          </w:p>
        </w:tc>
        <w:tc>
          <w:tcPr>
            <w:tcW w:w="1917" w:type="dxa"/>
            <w:shd w:val="clear" w:color="auto" w:fill="4F81BD" w:themeFill="accent1"/>
          </w:tcPr>
          <w:p w14:paraId="73A8725F" w14:textId="702384E6" w:rsidR="00C24A29" w:rsidRPr="00E91BE1" w:rsidRDefault="00C24A29" w:rsidP="005F3BFB">
            <w:pPr>
              <w:spacing w:line="240" w:lineRule="auto"/>
              <w:jc w:val="left"/>
              <w:rPr>
                <w:b/>
                <w:color w:val="FFFFFF" w:themeColor="background1"/>
                <w:sz w:val="20"/>
                <w:szCs w:val="20"/>
              </w:rPr>
            </w:pPr>
            <w:r>
              <w:rPr>
                <w:b/>
                <w:color w:val="FFFFFF" w:themeColor="background1"/>
                <w:sz w:val="20"/>
                <w:szCs w:val="20"/>
              </w:rPr>
              <w:t>Global Adoption Potential</w:t>
            </w:r>
          </w:p>
        </w:tc>
      </w:tr>
      <w:tr w:rsidR="00C24A29" w:rsidRPr="00E91BE1" w14:paraId="10CA8A78" w14:textId="77777777" w:rsidTr="00C24A29">
        <w:trPr>
          <w:trHeight w:val="293"/>
        </w:trPr>
        <w:tc>
          <w:tcPr>
            <w:tcW w:w="2349" w:type="dxa"/>
          </w:tcPr>
          <w:p w14:paraId="38F8E54C" w14:textId="5B1B27A3" w:rsidR="00C24A29" w:rsidRPr="00D16DFB" w:rsidRDefault="00C24A29" w:rsidP="005F3BFB">
            <w:pPr>
              <w:spacing w:line="240" w:lineRule="auto"/>
              <w:jc w:val="left"/>
              <w:rPr>
                <w:sz w:val="20"/>
                <w:szCs w:val="20"/>
              </w:rPr>
            </w:pPr>
            <w:r w:rsidRPr="00D16DFB">
              <w:rPr>
                <w:sz w:val="20"/>
                <w:szCs w:val="20"/>
              </w:rPr>
              <w:t xml:space="preserve">Conventional </w:t>
            </w:r>
            <w:r>
              <w:rPr>
                <w:sz w:val="20"/>
                <w:szCs w:val="20"/>
              </w:rPr>
              <w:t>fishery</w:t>
            </w:r>
          </w:p>
        </w:tc>
        <w:tc>
          <w:tcPr>
            <w:tcW w:w="1757" w:type="dxa"/>
          </w:tcPr>
          <w:p w14:paraId="3F8179C3" w14:textId="77777777" w:rsidR="00C24A29" w:rsidRPr="00D16DFB" w:rsidRDefault="00C24A29" w:rsidP="005F3BFB">
            <w:pPr>
              <w:spacing w:line="240" w:lineRule="auto"/>
              <w:jc w:val="left"/>
              <w:rPr>
                <w:sz w:val="20"/>
                <w:szCs w:val="20"/>
              </w:rPr>
            </w:pPr>
            <w:r w:rsidRPr="00D16DFB">
              <w:rPr>
                <w:sz w:val="20"/>
                <w:szCs w:val="20"/>
              </w:rPr>
              <w:t>Low</w:t>
            </w:r>
          </w:p>
        </w:tc>
        <w:tc>
          <w:tcPr>
            <w:tcW w:w="1701" w:type="dxa"/>
          </w:tcPr>
          <w:p w14:paraId="4F2BE203" w14:textId="1AFEC091" w:rsidR="00C24A29" w:rsidRPr="00D16DFB" w:rsidRDefault="00E0507E" w:rsidP="005F3BFB">
            <w:pPr>
              <w:spacing w:line="240" w:lineRule="auto"/>
              <w:jc w:val="left"/>
              <w:rPr>
                <w:sz w:val="20"/>
                <w:szCs w:val="20"/>
              </w:rPr>
            </w:pPr>
            <w:r>
              <w:rPr>
                <w:sz w:val="20"/>
                <w:szCs w:val="20"/>
              </w:rPr>
              <w:t>Low</w:t>
            </w:r>
          </w:p>
        </w:tc>
        <w:tc>
          <w:tcPr>
            <w:tcW w:w="1843" w:type="dxa"/>
          </w:tcPr>
          <w:p w14:paraId="65290FEB" w14:textId="685BB8F6" w:rsidR="00C24A29" w:rsidRPr="00D16DFB" w:rsidRDefault="008A2D96" w:rsidP="005F3BFB">
            <w:pPr>
              <w:spacing w:line="240" w:lineRule="auto"/>
              <w:jc w:val="left"/>
              <w:rPr>
                <w:sz w:val="20"/>
                <w:szCs w:val="20"/>
              </w:rPr>
            </w:pPr>
            <w:r>
              <w:rPr>
                <w:sz w:val="20"/>
                <w:szCs w:val="20"/>
              </w:rPr>
              <w:t>n/a</w:t>
            </w:r>
          </w:p>
        </w:tc>
        <w:tc>
          <w:tcPr>
            <w:tcW w:w="1917" w:type="dxa"/>
          </w:tcPr>
          <w:p w14:paraId="7354A1A7" w14:textId="3BCF1335" w:rsidR="00C24A29" w:rsidRPr="00D16DFB" w:rsidRDefault="008A2D96" w:rsidP="005F3BFB">
            <w:pPr>
              <w:spacing w:line="240" w:lineRule="auto"/>
              <w:jc w:val="left"/>
              <w:rPr>
                <w:sz w:val="20"/>
                <w:szCs w:val="20"/>
              </w:rPr>
            </w:pPr>
            <w:r>
              <w:rPr>
                <w:sz w:val="20"/>
                <w:szCs w:val="20"/>
              </w:rPr>
              <w:t>n/a</w:t>
            </w:r>
          </w:p>
        </w:tc>
      </w:tr>
      <w:tr w:rsidR="00C24A29" w:rsidRPr="00E91BE1" w14:paraId="4C09A597" w14:textId="77777777" w:rsidTr="00C24A29">
        <w:trPr>
          <w:trHeight w:val="276"/>
        </w:trPr>
        <w:tc>
          <w:tcPr>
            <w:tcW w:w="2349" w:type="dxa"/>
          </w:tcPr>
          <w:p w14:paraId="452EC861" w14:textId="727EDFFA" w:rsidR="00C24A29" w:rsidRPr="00D16DFB" w:rsidRDefault="00C24A29" w:rsidP="005F3BFB">
            <w:pPr>
              <w:spacing w:line="240" w:lineRule="auto"/>
              <w:jc w:val="left"/>
              <w:rPr>
                <w:sz w:val="20"/>
                <w:szCs w:val="20"/>
              </w:rPr>
            </w:pPr>
            <w:r>
              <w:rPr>
                <w:sz w:val="20"/>
                <w:szCs w:val="20"/>
              </w:rPr>
              <w:t>Conventional aquacultures</w:t>
            </w:r>
          </w:p>
        </w:tc>
        <w:tc>
          <w:tcPr>
            <w:tcW w:w="1757" w:type="dxa"/>
          </w:tcPr>
          <w:p w14:paraId="2ECA0037" w14:textId="0CB425B7" w:rsidR="00C24A29" w:rsidRPr="00D16DFB" w:rsidRDefault="00E0507E" w:rsidP="005F3BFB">
            <w:pPr>
              <w:spacing w:line="240" w:lineRule="auto"/>
              <w:jc w:val="left"/>
              <w:rPr>
                <w:sz w:val="20"/>
                <w:szCs w:val="20"/>
              </w:rPr>
            </w:pPr>
            <w:r>
              <w:rPr>
                <w:sz w:val="20"/>
                <w:szCs w:val="20"/>
              </w:rPr>
              <w:t>n/a</w:t>
            </w:r>
          </w:p>
        </w:tc>
        <w:tc>
          <w:tcPr>
            <w:tcW w:w="1701" w:type="dxa"/>
          </w:tcPr>
          <w:p w14:paraId="15E366E7" w14:textId="57CA9C91" w:rsidR="00C24A29" w:rsidRPr="00D16DFB" w:rsidRDefault="00E0507E" w:rsidP="005F3BFB">
            <w:pPr>
              <w:spacing w:line="240" w:lineRule="auto"/>
              <w:jc w:val="left"/>
              <w:rPr>
                <w:sz w:val="20"/>
                <w:szCs w:val="20"/>
              </w:rPr>
            </w:pPr>
            <w:r>
              <w:rPr>
                <w:sz w:val="20"/>
                <w:szCs w:val="20"/>
              </w:rPr>
              <w:t>Medium</w:t>
            </w:r>
          </w:p>
        </w:tc>
        <w:tc>
          <w:tcPr>
            <w:tcW w:w="1843" w:type="dxa"/>
          </w:tcPr>
          <w:p w14:paraId="167702B1" w14:textId="59DA05A3" w:rsidR="00C24A29" w:rsidRPr="00D16DFB" w:rsidRDefault="008A2D96" w:rsidP="005F3BFB">
            <w:pPr>
              <w:spacing w:line="240" w:lineRule="auto"/>
              <w:jc w:val="left"/>
              <w:rPr>
                <w:sz w:val="20"/>
                <w:szCs w:val="20"/>
              </w:rPr>
            </w:pPr>
            <w:r>
              <w:rPr>
                <w:sz w:val="20"/>
                <w:szCs w:val="20"/>
              </w:rPr>
              <w:t>n/a</w:t>
            </w:r>
          </w:p>
        </w:tc>
        <w:tc>
          <w:tcPr>
            <w:tcW w:w="1917" w:type="dxa"/>
          </w:tcPr>
          <w:p w14:paraId="6EAF096E" w14:textId="53777CD4" w:rsidR="00C24A29" w:rsidRPr="00D16DFB" w:rsidRDefault="008A2D96" w:rsidP="005F3BFB">
            <w:pPr>
              <w:spacing w:line="240" w:lineRule="auto"/>
              <w:jc w:val="left"/>
              <w:rPr>
                <w:sz w:val="20"/>
                <w:szCs w:val="20"/>
              </w:rPr>
            </w:pPr>
            <w:r>
              <w:rPr>
                <w:sz w:val="20"/>
                <w:szCs w:val="20"/>
              </w:rPr>
              <w:t>n/a</w:t>
            </w:r>
          </w:p>
        </w:tc>
      </w:tr>
      <w:tr w:rsidR="00C24A29" w:rsidRPr="00E91BE1" w14:paraId="546B4AAF" w14:textId="77777777" w:rsidTr="00C24A29">
        <w:trPr>
          <w:trHeight w:val="309"/>
        </w:trPr>
        <w:tc>
          <w:tcPr>
            <w:tcW w:w="2349" w:type="dxa"/>
          </w:tcPr>
          <w:p w14:paraId="29226999" w14:textId="61C29E28" w:rsidR="00C24A29" w:rsidRPr="00D16DFB" w:rsidRDefault="00C24A29" w:rsidP="005F3BFB">
            <w:pPr>
              <w:spacing w:line="240" w:lineRule="auto"/>
              <w:jc w:val="left"/>
              <w:rPr>
                <w:sz w:val="20"/>
                <w:szCs w:val="20"/>
              </w:rPr>
            </w:pPr>
            <w:r>
              <w:rPr>
                <w:sz w:val="20"/>
                <w:szCs w:val="20"/>
              </w:rPr>
              <w:t>Conventional seaweed farming</w:t>
            </w:r>
          </w:p>
        </w:tc>
        <w:tc>
          <w:tcPr>
            <w:tcW w:w="1757" w:type="dxa"/>
          </w:tcPr>
          <w:p w14:paraId="2839E0F5" w14:textId="77777777" w:rsidR="00C24A29" w:rsidRPr="00D16DFB" w:rsidRDefault="00C24A29" w:rsidP="005F3BFB">
            <w:pPr>
              <w:spacing w:line="240" w:lineRule="auto"/>
              <w:jc w:val="left"/>
              <w:rPr>
                <w:sz w:val="20"/>
                <w:szCs w:val="20"/>
              </w:rPr>
            </w:pPr>
            <w:r w:rsidRPr="00D16DFB">
              <w:rPr>
                <w:sz w:val="20"/>
                <w:szCs w:val="20"/>
              </w:rPr>
              <w:t>Medium</w:t>
            </w:r>
          </w:p>
        </w:tc>
        <w:tc>
          <w:tcPr>
            <w:tcW w:w="1701" w:type="dxa"/>
          </w:tcPr>
          <w:p w14:paraId="2EE90352" w14:textId="59DF5908" w:rsidR="00C24A29" w:rsidRPr="00D16DFB" w:rsidRDefault="003B7797" w:rsidP="005F3BFB">
            <w:pPr>
              <w:spacing w:line="240" w:lineRule="auto"/>
              <w:jc w:val="left"/>
              <w:rPr>
                <w:sz w:val="20"/>
                <w:szCs w:val="20"/>
              </w:rPr>
            </w:pPr>
            <w:r>
              <w:rPr>
                <w:sz w:val="20"/>
                <w:szCs w:val="20"/>
              </w:rPr>
              <w:t>Medium</w:t>
            </w:r>
          </w:p>
        </w:tc>
        <w:tc>
          <w:tcPr>
            <w:tcW w:w="1843" w:type="dxa"/>
          </w:tcPr>
          <w:p w14:paraId="4F77F0B1" w14:textId="11DCDCE8" w:rsidR="00C24A29" w:rsidRPr="00D16DFB" w:rsidRDefault="008A2D96" w:rsidP="005F3BFB">
            <w:pPr>
              <w:spacing w:line="240" w:lineRule="auto"/>
              <w:jc w:val="left"/>
              <w:rPr>
                <w:sz w:val="20"/>
                <w:szCs w:val="20"/>
              </w:rPr>
            </w:pPr>
            <w:r>
              <w:rPr>
                <w:sz w:val="20"/>
                <w:szCs w:val="20"/>
              </w:rPr>
              <w:t>Low</w:t>
            </w:r>
          </w:p>
        </w:tc>
        <w:tc>
          <w:tcPr>
            <w:tcW w:w="1917" w:type="dxa"/>
          </w:tcPr>
          <w:p w14:paraId="4759A066" w14:textId="6F01D1DA" w:rsidR="00C24A29" w:rsidRPr="00D16DFB" w:rsidRDefault="008A2D96" w:rsidP="005F3BFB">
            <w:pPr>
              <w:spacing w:line="240" w:lineRule="auto"/>
              <w:jc w:val="left"/>
              <w:rPr>
                <w:sz w:val="20"/>
                <w:szCs w:val="20"/>
              </w:rPr>
            </w:pPr>
            <w:r>
              <w:rPr>
                <w:sz w:val="20"/>
                <w:szCs w:val="20"/>
              </w:rPr>
              <w:t>n/a</w:t>
            </w:r>
          </w:p>
        </w:tc>
      </w:tr>
      <w:tr w:rsidR="00C24A29" w:rsidRPr="00E91BE1" w14:paraId="4FFA3D5A" w14:textId="77777777" w:rsidTr="00C24A29">
        <w:trPr>
          <w:trHeight w:val="309"/>
        </w:trPr>
        <w:tc>
          <w:tcPr>
            <w:tcW w:w="2349" w:type="dxa"/>
          </w:tcPr>
          <w:p w14:paraId="331D0F6A" w14:textId="36F56639" w:rsidR="00C24A29" w:rsidRPr="00C24A29" w:rsidRDefault="00C24A29" w:rsidP="005F3BFB">
            <w:pPr>
              <w:spacing w:line="240" w:lineRule="auto"/>
              <w:jc w:val="left"/>
              <w:rPr>
                <w:b/>
                <w:bCs/>
                <w:sz w:val="20"/>
                <w:szCs w:val="20"/>
              </w:rPr>
            </w:pPr>
            <w:r w:rsidRPr="00C24A29">
              <w:rPr>
                <w:b/>
                <w:bCs/>
                <w:sz w:val="20"/>
                <w:szCs w:val="20"/>
              </w:rPr>
              <w:t>Improve Fisher</w:t>
            </w:r>
            <w:r w:rsidR="00891E21">
              <w:rPr>
                <w:b/>
                <w:bCs/>
                <w:sz w:val="20"/>
                <w:szCs w:val="20"/>
              </w:rPr>
              <w:t>ies</w:t>
            </w:r>
          </w:p>
        </w:tc>
        <w:tc>
          <w:tcPr>
            <w:tcW w:w="1757" w:type="dxa"/>
          </w:tcPr>
          <w:p w14:paraId="7CE5284D" w14:textId="4324ADB4" w:rsidR="00C24A29" w:rsidRPr="00C24A29" w:rsidRDefault="00F0062A" w:rsidP="005F3BFB">
            <w:pPr>
              <w:spacing w:line="240" w:lineRule="auto"/>
              <w:jc w:val="left"/>
              <w:rPr>
                <w:b/>
                <w:bCs/>
                <w:sz w:val="20"/>
                <w:szCs w:val="20"/>
              </w:rPr>
            </w:pPr>
            <w:r>
              <w:rPr>
                <w:b/>
                <w:bCs/>
                <w:sz w:val="20"/>
                <w:szCs w:val="20"/>
              </w:rPr>
              <w:t>High</w:t>
            </w:r>
          </w:p>
        </w:tc>
        <w:tc>
          <w:tcPr>
            <w:tcW w:w="1701" w:type="dxa"/>
          </w:tcPr>
          <w:p w14:paraId="43D49000" w14:textId="128EA19A" w:rsidR="00C24A29" w:rsidRPr="00C24A29" w:rsidRDefault="00F0062A" w:rsidP="005F3BFB">
            <w:pPr>
              <w:spacing w:line="240" w:lineRule="auto"/>
              <w:jc w:val="left"/>
              <w:rPr>
                <w:b/>
                <w:bCs/>
                <w:sz w:val="20"/>
                <w:szCs w:val="20"/>
              </w:rPr>
            </w:pPr>
            <w:r>
              <w:rPr>
                <w:b/>
                <w:bCs/>
                <w:sz w:val="20"/>
                <w:szCs w:val="20"/>
              </w:rPr>
              <w:t>High</w:t>
            </w:r>
          </w:p>
        </w:tc>
        <w:tc>
          <w:tcPr>
            <w:tcW w:w="1843" w:type="dxa"/>
          </w:tcPr>
          <w:p w14:paraId="7E480728" w14:textId="2CFBD65F" w:rsidR="00C24A29" w:rsidRPr="00C24A29" w:rsidRDefault="00E0507E" w:rsidP="005F3BFB">
            <w:pPr>
              <w:spacing w:line="240" w:lineRule="auto"/>
              <w:jc w:val="left"/>
              <w:rPr>
                <w:b/>
                <w:bCs/>
                <w:sz w:val="20"/>
                <w:szCs w:val="20"/>
              </w:rPr>
            </w:pPr>
            <w:r>
              <w:rPr>
                <w:b/>
                <w:bCs/>
                <w:sz w:val="20"/>
                <w:szCs w:val="20"/>
              </w:rPr>
              <w:t>Middle</w:t>
            </w:r>
          </w:p>
        </w:tc>
        <w:tc>
          <w:tcPr>
            <w:tcW w:w="1917" w:type="dxa"/>
          </w:tcPr>
          <w:p w14:paraId="2C478D08" w14:textId="05D2F639" w:rsidR="00C24A29" w:rsidRPr="00C24A29" w:rsidRDefault="00C24A29" w:rsidP="005F3BFB">
            <w:pPr>
              <w:spacing w:line="240" w:lineRule="auto"/>
              <w:jc w:val="left"/>
              <w:rPr>
                <w:b/>
                <w:bCs/>
                <w:sz w:val="20"/>
                <w:szCs w:val="20"/>
              </w:rPr>
            </w:pPr>
            <w:r w:rsidRPr="00C24A29">
              <w:rPr>
                <w:b/>
                <w:bCs/>
                <w:sz w:val="20"/>
                <w:szCs w:val="20"/>
              </w:rPr>
              <w:t>High</w:t>
            </w:r>
            <w:r w:rsidR="003B7797">
              <w:rPr>
                <w:b/>
                <w:bCs/>
                <w:sz w:val="20"/>
                <w:szCs w:val="20"/>
              </w:rPr>
              <w:t xml:space="preserve"> (TAM 94 million tons landings)</w:t>
            </w:r>
          </w:p>
        </w:tc>
      </w:tr>
      <w:tr w:rsidR="00C24A29" w:rsidRPr="00E91BE1" w14:paraId="041E69BF" w14:textId="77777777" w:rsidTr="00C24A29">
        <w:trPr>
          <w:trHeight w:val="309"/>
        </w:trPr>
        <w:tc>
          <w:tcPr>
            <w:tcW w:w="2349" w:type="dxa"/>
          </w:tcPr>
          <w:p w14:paraId="6CFEDC05" w14:textId="7F5F5CD0" w:rsidR="00C24A29" w:rsidRPr="00C24A29" w:rsidRDefault="00C24A29" w:rsidP="00C24A29">
            <w:pPr>
              <w:spacing w:line="240" w:lineRule="auto"/>
              <w:jc w:val="left"/>
              <w:rPr>
                <w:sz w:val="20"/>
                <w:szCs w:val="20"/>
              </w:rPr>
            </w:pPr>
            <w:r w:rsidRPr="00C24A29">
              <w:rPr>
                <w:sz w:val="20"/>
                <w:szCs w:val="20"/>
              </w:rPr>
              <w:t>Improve Aquaculture</w:t>
            </w:r>
          </w:p>
        </w:tc>
        <w:tc>
          <w:tcPr>
            <w:tcW w:w="1757" w:type="dxa"/>
          </w:tcPr>
          <w:p w14:paraId="084B8CB4" w14:textId="4B5677A1" w:rsidR="00C24A29" w:rsidRPr="00E0507E" w:rsidRDefault="00E0507E" w:rsidP="005F3BFB">
            <w:pPr>
              <w:spacing w:line="240" w:lineRule="auto"/>
              <w:jc w:val="left"/>
              <w:rPr>
                <w:sz w:val="20"/>
                <w:szCs w:val="20"/>
              </w:rPr>
            </w:pPr>
            <w:r w:rsidRPr="00E0507E">
              <w:rPr>
                <w:sz w:val="20"/>
                <w:szCs w:val="20"/>
              </w:rPr>
              <w:t>n/a</w:t>
            </w:r>
          </w:p>
        </w:tc>
        <w:tc>
          <w:tcPr>
            <w:tcW w:w="1701" w:type="dxa"/>
          </w:tcPr>
          <w:p w14:paraId="5561839F" w14:textId="0208D7C3" w:rsidR="00C24A29" w:rsidRPr="00E0507E" w:rsidRDefault="00E0507E" w:rsidP="005F3BFB">
            <w:pPr>
              <w:spacing w:line="240" w:lineRule="auto"/>
              <w:jc w:val="left"/>
              <w:rPr>
                <w:sz w:val="20"/>
                <w:szCs w:val="20"/>
              </w:rPr>
            </w:pPr>
            <w:r w:rsidRPr="00E0507E">
              <w:rPr>
                <w:sz w:val="20"/>
                <w:szCs w:val="20"/>
              </w:rPr>
              <w:t>Medium</w:t>
            </w:r>
          </w:p>
        </w:tc>
        <w:tc>
          <w:tcPr>
            <w:tcW w:w="1843" w:type="dxa"/>
          </w:tcPr>
          <w:p w14:paraId="19034760" w14:textId="18DDF495" w:rsidR="00C24A29" w:rsidRPr="008A2D96" w:rsidRDefault="00E0507E" w:rsidP="005F3BFB">
            <w:pPr>
              <w:spacing w:line="240" w:lineRule="auto"/>
              <w:jc w:val="left"/>
              <w:rPr>
                <w:sz w:val="20"/>
                <w:szCs w:val="20"/>
              </w:rPr>
            </w:pPr>
            <w:r>
              <w:rPr>
                <w:sz w:val="20"/>
                <w:szCs w:val="20"/>
              </w:rPr>
              <w:t>Middle</w:t>
            </w:r>
          </w:p>
        </w:tc>
        <w:tc>
          <w:tcPr>
            <w:tcW w:w="1917" w:type="dxa"/>
          </w:tcPr>
          <w:p w14:paraId="2DD5F4D5" w14:textId="3EDA2470" w:rsidR="00C24A29" w:rsidRPr="003B7797" w:rsidRDefault="003B7797" w:rsidP="005F3BFB">
            <w:pPr>
              <w:spacing w:line="240" w:lineRule="auto"/>
              <w:jc w:val="left"/>
              <w:rPr>
                <w:sz w:val="20"/>
                <w:szCs w:val="20"/>
              </w:rPr>
            </w:pPr>
            <w:r w:rsidRPr="003B7797">
              <w:rPr>
                <w:sz w:val="20"/>
                <w:szCs w:val="20"/>
              </w:rPr>
              <w:t>High</w:t>
            </w:r>
            <w:r>
              <w:rPr>
                <w:sz w:val="20"/>
                <w:szCs w:val="20"/>
              </w:rPr>
              <w:t xml:space="preserve"> (TAM 126 million tons live weight)</w:t>
            </w:r>
          </w:p>
        </w:tc>
      </w:tr>
      <w:tr w:rsidR="00C24A29" w:rsidRPr="00E91BE1" w14:paraId="3E80EC92" w14:textId="77777777" w:rsidTr="00C24A29">
        <w:trPr>
          <w:trHeight w:val="309"/>
        </w:trPr>
        <w:tc>
          <w:tcPr>
            <w:tcW w:w="2349" w:type="dxa"/>
          </w:tcPr>
          <w:p w14:paraId="6FF20FDE" w14:textId="5D0A167A" w:rsidR="00C24A29" w:rsidRPr="00C24A29" w:rsidRDefault="00C24A29" w:rsidP="005F3BFB">
            <w:pPr>
              <w:spacing w:line="240" w:lineRule="auto"/>
              <w:jc w:val="left"/>
              <w:rPr>
                <w:sz w:val="20"/>
                <w:szCs w:val="20"/>
              </w:rPr>
            </w:pPr>
            <w:r w:rsidRPr="00C24A29">
              <w:rPr>
                <w:sz w:val="20"/>
                <w:szCs w:val="20"/>
              </w:rPr>
              <w:t>Seaweed Farming</w:t>
            </w:r>
          </w:p>
        </w:tc>
        <w:tc>
          <w:tcPr>
            <w:tcW w:w="1757" w:type="dxa"/>
          </w:tcPr>
          <w:p w14:paraId="3457B155" w14:textId="7B216DB7" w:rsidR="00C24A29" w:rsidRPr="00E0507E" w:rsidRDefault="003B7797" w:rsidP="005F3BFB">
            <w:pPr>
              <w:spacing w:line="240" w:lineRule="auto"/>
              <w:jc w:val="left"/>
              <w:rPr>
                <w:sz w:val="20"/>
                <w:szCs w:val="20"/>
              </w:rPr>
            </w:pPr>
            <w:r>
              <w:rPr>
                <w:sz w:val="20"/>
                <w:szCs w:val="20"/>
              </w:rPr>
              <w:t>Medium</w:t>
            </w:r>
          </w:p>
        </w:tc>
        <w:tc>
          <w:tcPr>
            <w:tcW w:w="1701" w:type="dxa"/>
          </w:tcPr>
          <w:p w14:paraId="233AE31F" w14:textId="492EFCCB" w:rsidR="00C24A29" w:rsidRPr="00E0507E" w:rsidRDefault="003B7797" w:rsidP="005F3BFB">
            <w:pPr>
              <w:spacing w:line="240" w:lineRule="auto"/>
              <w:jc w:val="left"/>
              <w:rPr>
                <w:sz w:val="20"/>
                <w:szCs w:val="20"/>
              </w:rPr>
            </w:pPr>
            <w:r>
              <w:rPr>
                <w:sz w:val="20"/>
                <w:szCs w:val="20"/>
              </w:rPr>
              <w:t>Medium</w:t>
            </w:r>
          </w:p>
        </w:tc>
        <w:tc>
          <w:tcPr>
            <w:tcW w:w="1843" w:type="dxa"/>
          </w:tcPr>
          <w:p w14:paraId="2527DC8D" w14:textId="751C5EC6" w:rsidR="00C24A29" w:rsidRPr="00E0507E" w:rsidRDefault="008A2D96" w:rsidP="005F3BFB">
            <w:pPr>
              <w:spacing w:line="240" w:lineRule="auto"/>
              <w:jc w:val="left"/>
              <w:rPr>
                <w:sz w:val="20"/>
                <w:szCs w:val="20"/>
              </w:rPr>
            </w:pPr>
            <w:r w:rsidRPr="00E0507E">
              <w:rPr>
                <w:sz w:val="20"/>
                <w:szCs w:val="20"/>
              </w:rPr>
              <w:t>High</w:t>
            </w:r>
          </w:p>
        </w:tc>
        <w:tc>
          <w:tcPr>
            <w:tcW w:w="1917" w:type="dxa"/>
          </w:tcPr>
          <w:p w14:paraId="0544E139" w14:textId="6E58DC91" w:rsidR="00C24A29" w:rsidRPr="00E0507E" w:rsidRDefault="003B7797" w:rsidP="005F3BFB">
            <w:pPr>
              <w:spacing w:line="240" w:lineRule="auto"/>
              <w:jc w:val="left"/>
              <w:rPr>
                <w:sz w:val="20"/>
                <w:szCs w:val="20"/>
              </w:rPr>
            </w:pPr>
            <w:r>
              <w:rPr>
                <w:sz w:val="20"/>
                <w:szCs w:val="20"/>
              </w:rPr>
              <w:t>High</w:t>
            </w:r>
          </w:p>
        </w:tc>
      </w:tr>
      <w:tr w:rsidR="00C24A29" w:rsidRPr="00E91BE1" w14:paraId="2AC275CC" w14:textId="77777777" w:rsidTr="00C24A29">
        <w:trPr>
          <w:trHeight w:val="309"/>
        </w:trPr>
        <w:tc>
          <w:tcPr>
            <w:tcW w:w="2349" w:type="dxa"/>
          </w:tcPr>
          <w:p w14:paraId="39FD6C03" w14:textId="42AFC376" w:rsidR="00C24A29" w:rsidRPr="00C24A29" w:rsidRDefault="00C24A29" w:rsidP="005F3BFB">
            <w:pPr>
              <w:spacing w:line="240" w:lineRule="auto"/>
              <w:jc w:val="left"/>
              <w:rPr>
                <w:sz w:val="20"/>
                <w:szCs w:val="20"/>
              </w:rPr>
            </w:pPr>
            <w:r w:rsidRPr="00C24A29">
              <w:rPr>
                <w:sz w:val="20"/>
                <w:szCs w:val="20"/>
              </w:rPr>
              <w:t>Macroalgae Forests Protection</w:t>
            </w:r>
          </w:p>
        </w:tc>
        <w:tc>
          <w:tcPr>
            <w:tcW w:w="1757" w:type="dxa"/>
          </w:tcPr>
          <w:p w14:paraId="4A259032" w14:textId="557F35BE" w:rsidR="00C24A29" w:rsidRPr="00E0507E" w:rsidRDefault="003B7797" w:rsidP="005F3BFB">
            <w:pPr>
              <w:spacing w:line="240" w:lineRule="auto"/>
              <w:jc w:val="left"/>
              <w:rPr>
                <w:sz w:val="20"/>
                <w:szCs w:val="20"/>
              </w:rPr>
            </w:pPr>
            <w:r>
              <w:rPr>
                <w:sz w:val="20"/>
                <w:szCs w:val="20"/>
              </w:rPr>
              <w:t>High</w:t>
            </w:r>
          </w:p>
        </w:tc>
        <w:tc>
          <w:tcPr>
            <w:tcW w:w="1701" w:type="dxa"/>
          </w:tcPr>
          <w:p w14:paraId="1E19B797" w14:textId="5569B65F" w:rsidR="00C24A29" w:rsidRPr="00E0507E" w:rsidRDefault="003B7797" w:rsidP="005F3BFB">
            <w:pPr>
              <w:spacing w:line="240" w:lineRule="auto"/>
              <w:jc w:val="left"/>
              <w:rPr>
                <w:sz w:val="20"/>
                <w:szCs w:val="20"/>
              </w:rPr>
            </w:pPr>
            <w:r>
              <w:rPr>
                <w:sz w:val="20"/>
                <w:szCs w:val="20"/>
              </w:rPr>
              <w:t>High</w:t>
            </w:r>
          </w:p>
        </w:tc>
        <w:tc>
          <w:tcPr>
            <w:tcW w:w="1843" w:type="dxa"/>
          </w:tcPr>
          <w:p w14:paraId="5BA4E522" w14:textId="78E4F272" w:rsidR="00C24A29" w:rsidRPr="00E0507E" w:rsidRDefault="00E0507E" w:rsidP="005F3BFB">
            <w:pPr>
              <w:spacing w:line="240" w:lineRule="auto"/>
              <w:jc w:val="left"/>
              <w:rPr>
                <w:sz w:val="20"/>
                <w:szCs w:val="20"/>
              </w:rPr>
            </w:pPr>
            <w:r w:rsidRPr="00E0507E">
              <w:rPr>
                <w:sz w:val="20"/>
                <w:szCs w:val="20"/>
              </w:rPr>
              <w:t>Middle</w:t>
            </w:r>
          </w:p>
        </w:tc>
        <w:tc>
          <w:tcPr>
            <w:tcW w:w="1917" w:type="dxa"/>
          </w:tcPr>
          <w:p w14:paraId="5FF73BEA" w14:textId="5DFE20CB" w:rsidR="00C24A29" w:rsidRPr="00E0507E" w:rsidRDefault="003B7797" w:rsidP="005F3BFB">
            <w:pPr>
              <w:spacing w:line="240" w:lineRule="auto"/>
              <w:jc w:val="left"/>
              <w:rPr>
                <w:sz w:val="20"/>
                <w:szCs w:val="20"/>
              </w:rPr>
            </w:pPr>
            <w:r>
              <w:rPr>
                <w:sz w:val="20"/>
                <w:szCs w:val="20"/>
              </w:rPr>
              <w:t>Middle</w:t>
            </w:r>
          </w:p>
        </w:tc>
      </w:tr>
      <w:tr w:rsidR="00C24A29" w:rsidRPr="00E91BE1" w14:paraId="2C8EF801" w14:textId="77777777" w:rsidTr="00C24A29">
        <w:trPr>
          <w:trHeight w:val="309"/>
        </w:trPr>
        <w:tc>
          <w:tcPr>
            <w:tcW w:w="2349" w:type="dxa"/>
          </w:tcPr>
          <w:p w14:paraId="1666E9FA" w14:textId="7032E079" w:rsidR="00C24A29" w:rsidRPr="00C24A29" w:rsidRDefault="00C24A29" w:rsidP="005F3BFB">
            <w:pPr>
              <w:spacing w:line="240" w:lineRule="auto"/>
              <w:jc w:val="left"/>
              <w:rPr>
                <w:sz w:val="20"/>
                <w:szCs w:val="20"/>
              </w:rPr>
            </w:pPr>
            <w:r w:rsidRPr="00C24A29">
              <w:rPr>
                <w:sz w:val="20"/>
                <w:szCs w:val="20"/>
              </w:rPr>
              <w:t>Macroalgae Forests Restoration</w:t>
            </w:r>
          </w:p>
        </w:tc>
        <w:tc>
          <w:tcPr>
            <w:tcW w:w="1757" w:type="dxa"/>
          </w:tcPr>
          <w:p w14:paraId="052ADD89" w14:textId="08620615" w:rsidR="00C24A29" w:rsidRPr="003B7797" w:rsidRDefault="003B7797" w:rsidP="005F3BFB">
            <w:pPr>
              <w:spacing w:line="240" w:lineRule="auto"/>
              <w:jc w:val="left"/>
              <w:rPr>
                <w:sz w:val="20"/>
                <w:szCs w:val="20"/>
              </w:rPr>
            </w:pPr>
            <w:r w:rsidRPr="003B7797">
              <w:rPr>
                <w:sz w:val="20"/>
                <w:szCs w:val="20"/>
              </w:rPr>
              <w:t>High</w:t>
            </w:r>
          </w:p>
        </w:tc>
        <w:tc>
          <w:tcPr>
            <w:tcW w:w="1701" w:type="dxa"/>
          </w:tcPr>
          <w:p w14:paraId="58818FB5" w14:textId="7105DECB" w:rsidR="00C24A29" w:rsidRPr="003B7797" w:rsidRDefault="003B7797" w:rsidP="005F3BFB">
            <w:pPr>
              <w:spacing w:line="240" w:lineRule="auto"/>
              <w:jc w:val="left"/>
              <w:rPr>
                <w:sz w:val="20"/>
                <w:szCs w:val="20"/>
              </w:rPr>
            </w:pPr>
            <w:r w:rsidRPr="003B7797">
              <w:rPr>
                <w:sz w:val="20"/>
                <w:szCs w:val="20"/>
              </w:rPr>
              <w:t>High</w:t>
            </w:r>
          </w:p>
        </w:tc>
        <w:tc>
          <w:tcPr>
            <w:tcW w:w="1843" w:type="dxa"/>
          </w:tcPr>
          <w:p w14:paraId="7D7302C5" w14:textId="234753E8" w:rsidR="00C24A29" w:rsidRPr="00E0507E" w:rsidRDefault="00E0507E" w:rsidP="005F3BFB">
            <w:pPr>
              <w:spacing w:line="240" w:lineRule="auto"/>
              <w:jc w:val="left"/>
              <w:rPr>
                <w:sz w:val="20"/>
                <w:szCs w:val="20"/>
              </w:rPr>
            </w:pPr>
            <w:r w:rsidRPr="00E0507E">
              <w:rPr>
                <w:sz w:val="20"/>
                <w:szCs w:val="20"/>
              </w:rPr>
              <w:t>Middle</w:t>
            </w:r>
          </w:p>
        </w:tc>
        <w:tc>
          <w:tcPr>
            <w:tcW w:w="1917" w:type="dxa"/>
          </w:tcPr>
          <w:p w14:paraId="403E2E9C" w14:textId="253F4F23" w:rsidR="00C24A29" w:rsidRPr="003B7797" w:rsidRDefault="003B7797" w:rsidP="005F3BFB">
            <w:pPr>
              <w:spacing w:line="240" w:lineRule="auto"/>
              <w:jc w:val="left"/>
              <w:rPr>
                <w:sz w:val="20"/>
                <w:szCs w:val="20"/>
              </w:rPr>
            </w:pPr>
            <w:r w:rsidRPr="003B7797">
              <w:rPr>
                <w:sz w:val="20"/>
                <w:szCs w:val="20"/>
              </w:rPr>
              <w:t>Middle</w:t>
            </w:r>
          </w:p>
        </w:tc>
      </w:tr>
      <w:tr w:rsidR="003B7797" w:rsidRPr="00E91BE1" w14:paraId="3876D7BC" w14:textId="77777777" w:rsidTr="00C24A29">
        <w:trPr>
          <w:trHeight w:val="309"/>
        </w:trPr>
        <w:tc>
          <w:tcPr>
            <w:tcW w:w="2349" w:type="dxa"/>
          </w:tcPr>
          <w:p w14:paraId="4E8904AF" w14:textId="0A49658B" w:rsidR="003B7797" w:rsidRPr="00C24A29" w:rsidRDefault="003B7797" w:rsidP="003B7797">
            <w:pPr>
              <w:spacing w:line="240" w:lineRule="auto"/>
              <w:jc w:val="left"/>
              <w:rPr>
                <w:sz w:val="20"/>
                <w:szCs w:val="20"/>
              </w:rPr>
            </w:pPr>
            <w:r w:rsidRPr="00C24A29">
              <w:rPr>
                <w:sz w:val="20"/>
                <w:szCs w:val="20"/>
              </w:rPr>
              <w:t>Coastal Wetlands Protection</w:t>
            </w:r>
          </w:p>
        </w:tc>
        <w:tc>
          <w:tcPr>
            <w:tcW w:w="1757" w:type="dxa"/>
          </w:tcPr>
          <w:p w14:paraId="79858A8F" w14:textId="0E0E808E" w:rsidR="003B7797" w:rsidRPr="003B7797" w:rsidRDefault="003B7797" w:rsidP="003B7797">
            <w:pPr>
              <w:spacing w:line="240" w:lineRule="auto"/>
              <w:jc w:val="left"/>
              <w:rPr>
                <w:sz w:val="20"/>
                <w:szCs w:val="20"/>
              </w:rPr>
            </w:pPr>
            <w:r w:rsidRPr="003B7797">
              <w:rPr>
                <w:sz w:val="20"/>
                <w:szCs w:val="20"/>
              </w:rPr>
              <w:t>High</w:t>
            </w:r>
          </w:p>
        </w:tc>
        <w:tc>
          <w:tcPr>
            <w:tcW w:w="1701" w:type="dxa"/>
          </w:tcPr>
          <w:p w14:paraId="132179C0" w14:textId="5D6687F3" w:rsidR="003B7797" w:rsidRPr="003B7797" w:rsidRDefault="003B7797" w:rsidP="003B7797">
            <w:pPr>
              <w:spacing w:line="240" w:lineRule="auto"/>
              <w:jc w:val="left"/>
              <w:rPr>
                <w:sz w:val="20"/>
                <w:szCs w:val="20"/>
              </w:rPr>
            </w:pPr>
            <w:r w:rsidRPr="003B7797">
              <w:rPr>
                <w:sz w:val="20"/>
                <w:szCs w:val="20"/>
              </w:rPr>
              <w:t>High</w:t>
            </w:r>
          </w:p>
        </w:tc>
        <w:tc>
          <w:tcPr>
            <w:tcW w:w="1843" w:type="dxa"/>
          </w:tcPr>
          <w:p w14:paraId="06488083" w14:textId="317A709C" w:rsidR="003B7797" w:rsidRPr="00E0507E" w:rsidRDefault="003B7797" w:rsidP="003B7797">
            <w:pPr>
              <w:spacing w:line="240" w:lineRule="auto"/>
              <w:jc w:val="left"/>
              <w:rPr>
                <w:sz w:val="20"/>
                <w:szCs w:val="20"/>
              </w:rPr>
            </w:pPr>
            <w:r w:rsidRPr="00E0507E">
              <w:rPr>
                <w:sz w:val="20"/>
                <w:szCs w:val="20"/>
              </w:rPr>
              <w:t>Middle</w:t>
            </w:r>
          </w:p>
        </w:tc>
        <w:tc>
          <w:tcPr>
            <w:tcW w:w="1917" w:type="dxa"/>
          </w:tcPr>
          <w:p w14:paraId="2676D930" w14:textId="0D5D14CE" w:rsidR="003B7797" w:rsidRPr="003B7797" w:rsidRDefault="003B7797" w:rsidP="003B7797">
            <w:pPr>
              <w:spacing w:line="240" w:lineRule="auto"/>
              <w:jc w:val="left"/>
              <w:rPr>
                <w:sz w:val="20"/>
                <w:szCs w:val="20"/>
              </w:rPr>
            </w:pPr>
            <w:r w:rsidRPr="003B7797">
              <w:rPr>
                <w:sz w:val="20"/>
                <w:szCs w:val="20"/>
              </w:rPr>
              <w:t>Low</w:t>
            </w:r>
          </w:p>
        </w:tc>
      </w:tr>
      <w:tr w:rsidR="003B7797" w:rsidRPr="00E91BE1" w14:paraId="383ECAC8" w14:textId="77777777" w:rsidTr="00C24A29">
        <w:trPr>
          <w:trHeight w:val="309"/>
        </w:trPr>
        <w:tc>
          <w:tcPr>
            <w:tcW w:w="2349" w:type="dxa"/>
          </w:tcPr>
          <w:p w14:paraId="24DF94F7" w14:textId="185E9388" w:rsidR="003B7797" w:rsidRPr="00C24A29" w:rsidRDefault="003B7797" w:rsidP="003B7797">
            <w:pPr>
              <w:spacing w:line="240" w:lineRule="auto"/>
              <w:jc w:val="left"/>
              <w:rPr>
                <w:sz w:val="20"/>
                <w:szCs w:val="20"/>
              </w:rPr>
            </w:pPr>
            <w:r w:rsidRPr="00C24A29">
              <w:rPr>
                <w:sz w:val="20"/>
                <w:szCs w:val="20"/>
              </w:rPr>
              <w:t>Coastal Wetlands Restoration</w:t>
            </w:r>
          </w:p>
        </w:tc>
        <w:tc>
          <w:tcPr>
            <w:tcW w:w="1757" w:type="dxa"/>
          </w:tcPr>
          <w:p w14:paraId="30628553" w14:textId="713096B9" w:rsidR="003B7797" w:rsidRPr="003B7797" w:rsidRDefault="003B7797" w:rsidP="003B7797">
            <w:pPr>
              <w:spacing w:line="240" w:lineRule="auto"/>
              <w:jc w:val="left"/>
              <w:rPr>
                <w:sz w:val="20"/>
                <w:szCs w:val="20"/>
              </w:rPr>
            </w:pPr>
            <w:r w:rsidRPr="003B7797">
              <w:rPr>
                <w:sz w:val="20"/>
                <w:szCs w:val="20"/>
              </w:rPr>
              <w:t>High</w:t>
            </w:r>
          </w:p>
        </w:tc>
        <w:tc>
          <w:tcPr>
            <w:tcW w:w="1701" w:type="dxa"/>
          </w:tcPr>
          <w:p w14:paraId="4EA18077" w14:textId="70132786" w:rsidR="003B7797" w:rsidRPr="003B7797" w:rsidRDefault="003B7797" w:rsidP="003B7797">
            <w:pPr>
              <w:spacing w:line="240" w:lineRule="auto"/>
              <w:jc w:val="left"/>
              <w:rPr>
                <w:sz w:val="20"/>
                <w:szCs w:val="20"/>
              </w:rPr>
            </w:pPr>
            <w:r w:rsidRPr="003B7797">
              <w:rPr>
                <w:sz w:val="20"/>
                <w:szCs w:val="20"/>
              </w:rPr>
              <w:t>High</w:t>
            </w:r>
          </w:p>
        </w:tc>
        <w:tc>
          <w:tcPr>
            <w:tcW w:w="1843" w:type="dxa"/>
          </w:tcPr>
          <w:p w14:paraId="24CA41BB" w14:textId="214EDCFF" w:rsidR="003B7797" w:rsidRPr="00E0507E" w:rsidRDefault="003B7797" w:rsidP="003B7797">
            <w:pPr>
              <w:spacing w:line="240" w:lineRule="auto"/>
              <w:jc w:val="left"/>
              <w:rPr>
                <w:sz w:val="20"/>
                <w:szCs w:val="20"/>
              </w:rPr>
            </w:pPr>
            <w:r w:rsidRPr="00E0507E">
              <w:rPr>
                <w:sz w:val="20"/>
                <w:szCs w:val="20"/>
              </w:rPr>
              <w:t>Middle</w:t>
            </w:r>
          </w:p>
        </w:tc>
        <w:tc>
          <w:tcPr>
            <w:tcW w:w="1917" w:type="dxa"/>
          </w:tcPr>
          <w:p w14:paraId="7E485701" w14:textId="58DDE9D4" w:rsidR="003B7797" w:rsidRPr="003B7797" w:rsidRDefault="003B7797" w:rsidP="003B7797">
            <w:pPr>
              <w:spacing w:line="240" w:lineRule="auto"/>
              <w:jc w:val="left"/>
              <w:rPr>
                <w:sz w:val="20"/>
                <w:szCs w:val="20"/>
              </w:rPr>
            </w:pPr>
            <w:r w:rsidRPr="003B7797">
              <w:rPr>
                <w:sz w:val="20"/>
                <w:szCs w:val="20"/>
              </w:rPr>
              <w:t>Low</w:t>
            </w:r>
          </w:p>
        </w:tc>
      </w:tr>
      <w:tr w:rsidR="003B7797" w:rsidRPr="00E91BE1" w14:paraId="7D66360D" w14:textId="77777777" w:rsidTr="00C24A29">
        <w:trPr>
          <w:trHeight w:val="309"/>
        </w:trPr>
        <w:tc>
          <w:tcPr>
            <w:tcW w:w="2349" w:type="dxa"/>
          </w:tcPr>
          <w:p w14:paraId="5C21B521" w14:textId="521BA653" w:rsidR="003B7797" w:rsidRPr="00C24A29" w:rsidRDefault="003B7797" w:rsidP="003B7797">
            <w:pPr>
              <w:spacing w:line="240" w:lineRule="auto"/>
              <w:jc w:val="left"/>
              <w:rPr>
                <w:sz w:val="20"/>
                <w:szCs w:val="20"/>
              </w:rPr>
            </w:pPr>
            <w:r w:rsidRPr="00C24A29">
              <w:rPr>
                <w:sz w:val="20"/>
                <w:szCs w:val="20"/>
              </w:rPr>
              <w:t>Seafloor Protection</w:t>
            </w:r>
          </w:p>
        </w:tc>
        <w:tc>
          <w:tcPr>
            <w:tcW w:w="1757" w:type="dxa"/>
          </w:tcPr>
          <w:p w14:paraId="142E87CF" w14:textId="23731C9F" w:rsidR="003B7797" w:rsidRPr="003B7797" w:rsidRDefault="003B7797" w:rsidP="003B7797">
            <w:pPr>
              <w:spacing w:line="240" w:lineRule="auto"/>
              <w:jc w:val="left"/>
              <w:rPr>
                <w:sz w:val="20"/>
                <w:szCs w:val="20"/>
              </w:rPr>
            </w:pPr>
            <w:r w:rsidRPr="003B7797">
              <w:rPr>
                <w:sz w:val="20"/>
                <w:szCs w:val="20"/>
              </w:rPr>
              <w:t>High</w:t>
            </w:r>
          </w:p>
        </w:tc>
        <w:tc>
          <w:tcPr>
            <w:tcW w:w="1701" w:type="dxa"/>
          </w:tcPr>
          <w:p w14:paraId="581CDB5A" w14:textId="7008DEA4" w:rsidR="003B7797" w:rsidRPr="003B7797" w:rsidRDefault="003B7797" w:rsidP="003B7797">
            <w:pPr>
              <w:spacing w:line="240" w:lineRule="auto"/>
              <w:jc w:val="left"/>
              <w:rPr>
                <w:sz w:val="20"/>
                <w:szCs w:val="20"/>
              </w:rPr>
            </w:pPr>
            <w:r w:rsidRPr="003B7797">
              <w:rPr>
                <w:sz w:val="20"/>
                <w:szCs w:val="20"/>
              </w:rPr>
              <w:t>Medium</w:t>
            </w:r>
          </w:p>
        </w:tc>
        <w:tc>
          <w:tcPr>
            <w:tcW w:w="1843" w:type="dxa"/>
          </w:tcPr>
          <w:p w14:paraId="6617ECA7" w14:textId="780E7863" w:rsidR="003B7797" w:rsidRPr="008A2D96" w:rsidRDefault="00605D03" w:rsidP="003B7797">
            <w:pPr>
              <w:spacing w:line="240" w:lineRule="auto"/>
              <w:jc w:val="left"/>
              <w:rPr>
                <w:sz w:val="20"/>
                <w:szCs w:val="20"/>
              </w:rPr>
            </w:pPr>
            <w:r>
              <w:rPr>
                <w:sz w:val="20"/>
                <w:szCs w:val="20"/>
              </w:rPr>
              <w:t>High</w:t>
            </w:r>
          </w:p>
        </w:tc>
        <w:tc>
          <w:tcPr>
            <w:tcW w:w="1917" w:type="dxa"/>
          </w:tcPr>
          <w:p w14:paraId="3EDE9E28" w14:textId="7BB4B8AE" w:rsidR="003B7797" w:rsidRPr="003B7797" w:rsidRDefault="003B7797" w:rsidP="003B7797">
            <w:pPr>
              <w:spacing w:line="240" w:lineRule="auto"/>
              <w:jc w:val="left"/>
              <w:rPr>
                <w:sz w:val="20"/>
                <w:szCs w:val="20"/>
              </w:rPr>
            </w:pPr>
            <w:r w:rsidRPr="003B7797">
              <w:rPr>
                <w:sz w:val="20"/>
                <w:szCs w:val="20"/>
              </w:rPr>
              <w:t>High</w:t>
            </w:r>
          </w:p>
        </w:tc>
      </w:tr>
    </w:tbl>
    <w:p w14:paraId="686E2B01" w14:textId="77777777" w:rsidR="002D7596" w:rsidRDefault="002D7596" w:rsidP="001349FA"/>
    <w:p w14:paraId="756DEC01" w14:textId="70C0207F" w:rsidR="00966563" w:rsidRPr="00CD7739" w:rsidRDefault="551A77D0" w:rsidP="00CD7739">
      <w:pPr>
        <w:pStyle w:val="Heading1"/>
      </w:pPr>
      <w:bookmarkStart w:id="35" w:name="_Toc65676318"/>
      <w:r w:rsidRPr="00CD7739">
        <w:lastRenderedPageBreak/>
        <w:t>Methodology</w:t>
      </w:r>
      <w:bookmarkEnd w:id="35"/>
    </w:p>
    <w:p w14:paraId="567926D6" w14:textId="2E842B8D" w:rsidR="00BD136D" w:rsidRDefault="00686965" w:rsidP="00F30673">
      <w:pPr>
        <w:pStyle w:val="Heading2"/>
        <w:numPr>
          <w:ilvl w:val="1"/>
          <w:numId w:val="4"/>
        </w:numPr>
      </w:pPr>
      <w:bookmarkStart w:id="36" w:name="_Toc65676319"/>
      <w:r>
        <w:t>Introduction</w:t>
      </w:r>
      <w:bookmarkEnd w:id="36"/>
    </w:p>
    <w:p w14:paraId="6130E9C7" w14:textId="0BEC70D4" w:rsidR="00541E50" w:rsidRDefault="00541E50" w:rsidP="00541E50">
      <w:pPr>
        <w:spacing w:after="240"/>
      </w:pPr>
      <w:r w:rsidRPr="007D12D3">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model but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2060 (from a base year of 2014) and the comparison of these scenarios (for the 2020-2050 segment</w:t>
      </w:r>
      <w:r w:rsidRPr="007056E7">
        <w:rPr>
          <w:rStyle w:val="FootnoteReference"/>
        </w:rPr>
        <w:footnoteReference w:id="1"/>
      </w:r>
      <w:r w:rsidRPr="007D12D3">
        <w:t>) is what constituted the results.</w:t>
      </w:r>
    </w:p>
    <w:p w14:paraId="08B125DF" w14:textId="69D93074" w:rsidR="00D76D20" w:rsidRDefault="00D76D20" w:rsidP="00541E50">
      <w:pPr>
        <w:spacing w:after="240"/>
        <w:rPr>
          <w:i/>
          <w:iCs/>
        </w:rPr>
      </w:pPr>
      <w:r w:rsidRPr="00C403F0">
        <w:rPr>
          <w:i/>
          <w:iCs/>
        </w:rPr>
        <w:t xml:space="preserve">Agency </w:t>
      </w:r>
      <w:r w:rsidR="00C403F0" w:rsidRPr="00C403F0">
        <w:rPr>
          <w:i/>
          <w:iCs/>
        </w:rPr>
        <w:t>Level</w:t>
      </w:r>
    </w:p>
    <w:p w14:paraId="4C24D1E5" w14:textId="57B1BECB" w:rsidR="00C403F0" w:rsidRPr="00C403F0" w:rsidRDefault="00C403F0" w:rsidP="00541E50">
      <w:pPr>
        <w:spacing w:after="240"/>
      </w:pPr>
      <w:r>
        <w:t xml:space="preserve">The government is selected as the agency level for this solution. </w:t>
      </w:r>
      <w:r w:rsidR="009C0EBB" w:rsidRPr="009C0EBB">
        <w:t xml:space="preserve">Though  certainly  other  agents  can,  do,  and should play an important role in this solution, the </w:t>
      </w:r>
      <w:r w:rsidR="009C0EBB">
        <w:t xml:space="preserve">governments that manage and regulate fisheries are </w:t>
      </w:r>
      <w:r w:rsidR="009C0EBB" w:rsidRPr="009C0EBB">
        <w:t>the most critical player in implementation.</w:t>
      </w:r>
    </w:p>
    <w:p w14:paraId="0D5DE084" w14:textId="179F96CB" w:rsidR="00F2234B" w:rsidRDefault="00F2234B" w:rsidP="00560CF4">
      <w:pPr>
        <w:pStyle w:val="Heading2"/>
        <w:numPr>
          <w:ilvl w:val="1"/>
          <w:numId w:val="3"/>
        </w:numPr>
      </w:pPr>
      <w:bookmarkStart w:id="37" w:name="_Toc65676320"/>
      <w:bookmarkStart w:id="38" w:name="_Toc18411542"/>
      <w:r>
        <w:t>Data Sources</w:t>
      </w:r>
      <w:bookmarkEnd w:id="37"/>
    </w:p>
    <w:p w14:paraId="6068BAE4" w14:textId="656DD167" w:rsidR="00736F71" w:rsidRDefault="00736F71" w:rsidP="00736F71">
      <w:r>
        <w:t xml:space="preserve">For </w:t>
      </w:r>
      <w:r w:rsidR="00146B21">
        <w:t xml:space="preserve">the </w:t>
      </w:r>
      <w:r w:rsidR="007056E7">
        <w:t>improv</w:t>
      </w:r>
      <w:r>
        <w:t>ing fisheries</w:t>
      </w:r>
      <w:r w:rsidR="00BE23D5">
        <w:t xml:space="preserve"> model based on fuel use red</w:t>
      </w:r>
      <w:r w:rsidR="00146B21">
        <w:t>u</w:t>
      </w:r>
      <w:r w:rsidR="00BE23D5">
        <w:t>ction</w:t>
      </w:r>
      <w:r>
        <w:t xml:space="preserve">, the functional unit is </w:t>
      </w:r>
      <w:r w:rsidR="00EC6DCB">
        <w:t xml:space="preserve">in tons of landings from commercial fisheries, while data on the conventional </w:t>
      </w:r>
      <w:r w:rsidR="0022379B">
        <w:t xml:space="preserve">fuel use is available in terms of Fuel Use Intensity, defined as fuel use </w:t>
      </w:r>
      <w:r w:rsidR="007C1613">
        <w:t xml:space="preserve">per landed catch in liters per ton. </w:t>
      </w:r>
      <w:r>
        <w:t>The primary source of data for Fuel Use Intensity</w:t>
      </w:r>
      <w:r w:rsidR="007C1613">
        <w:t xml:space="preserve"> is the</w:t>
      </w:r>
      <w:r w:rsidR="008149BA">
        <w:t xml:space="preserve"> </w:t>
      </w:r>
      <w:r w:rsidR="008149BA" w:rsidRPr="008149BA">
        <w:t>Fisheries Energy Use Database (</w:t>
      </w:r>
      <w:r w:rsidR="008149BA">
        <w:t>FEUD) maintained and provided by Dr. Robert Parker (</w:t>
      </w:r>
      <w:r w:rsidR="003A0326">
        <w:t xml:space="preserve">R. </w:t>
      </w:r>
      <w:r w:rsidR="008149BA">
        <w:t>Parker, pers. comm</w:t>
      </w:r>
      <w:r w:rsidR="003A0326">
        <w:t>.</w:t>
      </w:r>
      <w:r w:rsidR="008149BA">
        <w:t xml:space="preserve">, 2020). Additional FUI data were extracted from </w:t>
      </w:r>
      <w:r w:rsidR="00650897">
        <w:t xml:space="preserve">published meta-analyses addressing fuel use and greenhouse gas emissions from capture fisheries </w:t>
      </w:r>
      <w:r w:rsidR="00CE1279">
        <w:fldChar w:fldCharType="begin"/>
      </w:r>
      <w:r w:rsidR="00D62D86">
        <w:instrText xml:space="preserve"> ADDIN ZOTERO_ITEM CSL_CITATION {"citationID":"LhEBnRWN","properties":{"formattedCitation":"(Greer et al., 2019; Parker et al., 2018; Parker &amp; Tyedmers, 2015; Tyedmers et al., 2005)","plainCitation":"(Greer et al., 2019; Parker et al., 2018; Parker &amp; Tyedmers, 2015; Tyedmers et al., 2005)","noteIndex":0},"citationItems":[{"id":"9u2DyRZN/iuRpwhO8","uris":["http://zotero.org/users/6689819/items/GUJRRF5H"],"uri":["http://zotero.org/users/6689819/items/GUJRRF5H"],"itemData":{"id":2156,"type":"article-journal","abstract":"Using the Sea Around Us global catch and effort databases (www.seaaroundus.org), this study presents time series estimates (1950–2016) of total CO2 emissions and emissions intensity (CO2 emissions per unit of catch) from the combustion of fuel in global marine fisheries by fishing sector, as well as a regional comparison of fuel use intensity for 2011. In 2016, total CO2 emissions of the industrial fishing sector were 159 million tonnes compared to 39 million tonnes in 1950. In contrast, the small-scale fishing sector emitted 48 million tonnes in 2016, compared to only 8 million tonnes in1950. Industrial CO2 emissions intensity was estimated to be 2.0 tCO2∙tcatch−1 in 2016 compared to 1.8 tCO2∙tcatch−1 for the small-scale sector in the same year. A previous study, using different methods, estimated global CO2 emissions from fishing to be 112 million tonnes in 2011. Geographical comparisons suggest that the differences between global estimates are explained by regional variation in fuel use intensity and the inclusion of unreported catch and effort data in our estimate. Supplementing fuel use intensity data for one region to that of another with considerably different fisheries may result in misrepresenting fuel use intensity and subsequently CO2 emissions. Our analysis provides insights into changing trends in CO2 emissions from marine fishing and highlights the potential importance of this industry as part of global CO2 reduction strategies.","container-title":"Marine Policy","DOI":"10.1016/j.marpol.2018.12.001","ISSN":"0308-597X","journalAbbreviation":"Marine Policy","language":"en","page":"103382","source":"ScienceDirect","title":"Global trends in carbon dioxide (CO2) emissions from fuel combustion in marine fisheries from 1950 to 2016","volume":"107","author":[{"family":"Greer","given":"Krista"},{"family":"Zeller","given":"Dirk"},{"family":"Woroniak","given":"Jessika"},{"family":"Coulter","given":"Angie"},{"family":"Winchester","given":"Maeve"},{"family":"Palomares","given":"M. L. Deng"},{"family":"Pauly","given":"Daniel"}],"issued":{"date-parts":[["2019",9,1]]}}},{"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A."}],"issued":{"date-parts":[["2018",4]]}}},{"id":"9u2DyRZN/DIOMsxaX","uris":["http://zotero.org/users/6689819/items/TPZ3EM2P"],"uri":["http://zotero.org/users/6689819/items/TPZ3EM2P"],"itemData":{"id":2152,"type":"article-journal","abstract":"Compared to a century ago, the world's fishing fleets are larger and more powerful, are travelling further and are producing higher quality products. These developments come largely at a cost of high-fossil fuel energy inputs. Rising energy prices, climate change and consumer demand for ‘green’ products have placed energy use and emissions among the sustainability criteria of food production systems. We have compiled all available published and unpublished fuel use data for fisheries targeting all species, employing all gears and fishing in all regions of the world into a Fisheries and Energy Use Database (FEUD). Here, we present results of our analysis of the relative energy performance of fisheries since 1990 and provide an overview of the current state of knowledge on fuel inputs to diverse fishing fleets. The median fuel use intensity of global fishery records since 1990 is 639 litres per tonne. Fuel inputs to fisheries vary by several orders of magnitude, with small pelagic fisheries ranking among the world's most efficient forms of animal protein production and crustaceans ranking among the least efficient. Trends in Europe and Australia since the beginning of the 21st century suggest fuel use efficiency is improving, although this has been countered by a more rapid increase in oil prices. Management decisions, technological improvements and behavioural changes can further reduce fuel consumption in the short term, although the most effective improvement to fisheries energy performance will come as a result of rebuilding stocks where they are depressed and reducing over-capacity.","container-title":"Fish and Fisheries","DOI":"10.1111/faf.12087","ISSN":"1467-2979","issue":"4","language":"en","note":"_eprint: https://onlinelibrary.wiley.com/doi/pdf/10.1111/faf.12087","page":"684-696","source":"Wiley Online Library","title":"Fuel consumption of global fishing fleets: current understanding and knowledge gaps","title-short":"Fuel consumption of global fishing fleets","volume":"16","author":[{"family":"Parker","given":"Robert W. R."},{"family":"Tyedmers","given":"Peter H."}],"issued":{"date-parts":[["2015"]]}}},{"id":"9u2DyRZN/essIYDzy","uris":["http://zotero.org/users/6689819/items/QKQIEAKL"],"uri":["http://zotero.org/users/6689819/items/QKQIEAKL"],"itemData":{"id":2514,"type":"article-journal","abstract":"Over the course of the 20th century, fossil fuels became the dominant energy input to most of the world's fisheries. Although various analyses have quantified fuel inputs to individual fisheries, to date, no attempt has been made to quantify the global scale and to map the distribution of fuel consumed by fisheries. By integrating data representing more than 250 fisheries from around the world with spatially resolved catch statistics for 2000, we calculate that globally, fisheries burned almost 50 billion L of fuel in the process of landing just over 80 million t of marine fish and invertebrates for an average rate of 620 L t(-1). Consequently, fisheries account for about 1.2% of global oil consumption, an amount equivalent to that burned by the Netherlands, the 18th-ranked oil consuming country globally, and directly emit more than 130 million t of CO2 into the atmosphere. From an efficiency perspective, the energy content of the fuel burned by global fisheries is 12.5 times greater than the edible-protein energy content of the resulting catch.","container-title":"Ambio","ISSN":"0044-7447","issue":"8","journalAbbreviation":"Ambio","language":"eng","note":"PMID: 16521840","page":"635-638","source":"PubMed","title":"Fueling global fishing fleets","volume":"34","author":[{"family":"Tyedmers","given":"Peter H."},{"family":"Watson","given":"Reg"},{"family":"Pauly","given":"Daniel"}],"issued":{"date-parts":[["2005",12]]}}}],"schema":"https://github.com/citation-style-language/schema/raw/master/csl-citation.json"} </w:instrText>
      </w:r>
      <w:r w:rsidR="00CE1279">
        <w:fldChar w:fldCharType="separate"/>
      </w:r>
      <w:r w:rsidR="008C3A18" w:rsidRPr="008C3A18">
        <w:rPr>
          <w:rFonts w:cs="Times New Roman"/>
        </w:rPr>
        <w:t>(Greer et al., 2019; Parker et al., 2018; Parker &amp; Tyedmers, 2015; Tyedmers et al., 2005)</w:t>
      </w:r>
      <w:r w:rsidR="00CE1279">
        <w:fldChar w:fldCharType="end"/>
      </w:r>
      <w:r w:rsidR="00BE76E0">
        <w:t xml:space="preserve">. </w:t>
      </w:r>
      <w:r w:rsidR="000B7AFF">
        <w:t xml:space="preserve">As FUI varies dramatically by fishery, we calculated a weighted </w:t>
      </w:r>
      <w:r w:rsidR="000B7AFF">
        <w:lastRenderedPageBreak/>
        <w:t xml:space="preserve">average of FUI by weighting the data incorporated into the model according to the prevalence (percentage of landings) of each fishery type, defined by region and gear. </w:t>
      </w:r>
    </w:p>
    <w:p w14:paraId="6A11552A" w14:textId="5EFEF5DA" w:rsidR="00763844" w:rsidRDefault="00F37A22" w:rsidP="00736F71">
      <w:r>
        <w:t xml:space="preserve">To project the change in FUI under fisheries reform scenarios, </w:t>
      </w:r>
      <w:r w:rsidR="001D41BA">
        <w:t>we modeled an increase in FUI</w:t>
      </w:r>
      <w:r w:rsidR="006D6984">
        <w:t xml:space="preserve"> resulting from a decrease in effort without a change in catch. Multiple references</w:t>
      </w:r>
      <w:r w:rsidR="0067595D">
        <w:t xml:space="preserve"> have demonstrated that due to overcapacity, fishing effort could be reduce by </w:t>
      </w:r>
      <w:r w:rsidR="00DC1BB4">
        <w:t>36-60 percent with no decrease in catch</w:t>
      </w:r>
      <w:r w:rsidR="006D6984">
        <w:t xml:space="preserve"> </w:t>
      </w:r>
      <w:r w:rsidR="00C428C0">
        <w:fldChar w:fldCharType="begin"/>
      </w:r>
      <w:r w:rsidR="00D62D86">
        <w:instrText xml:space="preserve"> ADDIN ZOTERO_ITEM CSL_CITATION {"citationID":"f3SH0ADT","properties":{"formattedCitation":"(Bell et al., 2017; Sumaila &amp; Tai, 2020; World Bank, 2017; Ye et al., 2013)","plainCitation":"(Bell et al., 2017; Sumaila &amp; Tai, 2020; World Bank, 2017; Ye et al., 2013)","noteIndex":0},"citationItems":[{"id":"9u2DyRZN/4iiNAQoH","uris":["http://zotero.org/users/6689819/items/REC62ZXZ"],"uri":["http://zotero.org/users/6689819/items/REC62ZXZ"],"itemData":{"id":2681,"type":"article-journal","abstract":"Global marine wild-capture landings have remained relatively stable for &gt;20 years; however, there is a lack of credible fishing capacity and effort information required to assess the sustainability and efficiency of the global fleet. As such, we estimated global fishing capacity and effort from 1950 to 2012 using a relatively comprehensive database developed by the FAO, supplemented by other data sources. Using random sampling techniques, we estimated the uncertainty surrounding many of our estimates enabling the identification of deficiencies and limitations. Global fishing capacity and effort increased rapidly from the late 1970s through to around 2010 before stabilizing. The Asian fleet is more than an order of magnitude larger than any other region in both capacity and effort, and continues to increase. Most other regions have stabilized, and there have been considerable declines in Europe and, to a lesser extent, in North America. Developed nations, as a whole, have decreased in both measures in the recent years and are responsible for the stabilization of the global trend. Developing and undeveloped countries are still increasing with the former having the largest fleet and showing the greatest relative increase with the socioeconomic impacts of reversing these trends likely to be high. The efficiency of the global fleet, in terms of watt days of fishing effort per tonnage of wild marine catch, is now less than in 1950 despite the considerable technological advances, and expansion throughout the world's oceans, that has occurred during this period of time.","container-title":"Fish and Fisheries","DOI":"10.1111/faf.12187","ISSN":"1467-2979","issue":"3","language":"en","note":"_eprint: https://onlinelibrary.wiley.com/doi/pdf/10.1111/faf.12187","page":"489-505","source":"Wiley Online Library","title":"Global fishing capacity and fishing effort from 1950 to 2012","volume":"18","author":[{"family":"Bell","given":"Justin D."},{"family":"Watson","given":"Reg A."},{"family":"Ye","given":"Yimin"}],"issued":{"date-parts":[["2017"]]}}},{"id":"9u2DyRZN/C9Ptd75i","uris":["http://zotero.org/users/6689819/items/AQQ6ATJ9"],"uri":["http://zotero.org/users/6689819/items/AQQ6ATJ9"],"itemData":{"id":2673,"type":"article-journal","abstract":"Marine fish stocks and the ecosystems they inhabit are in decline in many parts of our ocean, including in some European waters, because of overfishing and the ecosystem effect of fishing in general. Simultaneously, climate change is disrupting the physics, chemistry and ecology of the ocean, with significant consequences on the life it holds. While the positive effects of mitigating climate change on the ocean and marine life are currently being documented, papers that examine how ending overfishing could increase ocean resilience to climate change are less common. The goal of this paper is to review the current literature and conduct an analysis that demonstrate that ending overfishing and reducing other negative ecosystem effects of fishing would make fish stocks and marine ecosystems more resilient to climate change. Our findings suggest that fish and fish stocks are no different from other living organisms and are more likely to survive external pressures when healthy.","container-title":"Frontiers in Marine Science","DOI":"10.3389/fmars.2020.00523","journalAbbreviation":"Frontiers in Marine Science","source":"ResearchGate","title":"End Overfishing and Increase the Resilience of the Ocean to Climate Change","volume":"7","author":[{"family":"Sumaila","given":"Rashid"},{"family":"Tai","given":"Travis"}],"issued":{"date-parts":[["2020",7,15]]}}},{"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C428C0">
        <w:fldChar w:fldCharType="separate"/>
      </w:r>
      <w:r w:rsidR="008C3A18" w:rsidRPr="008C3A18">
        <w:rPr>
          <w:rFonts w:cs="Times New Roman"/>
        </w:rPr>
        <w:t>(Bell et al., 2017; Sumaila &amp; Tai, 2020; World Bank, 2017; Ye et al., 2013)</w:t>
      </w:r>
      <w:r w:rsidR="00C428C0">
        <w:fldChar w:fldCharType="end"/>
      </w:r>
      <w:r w:rsidR="00DC1BB4">
        <w:t>. To translate this result into a</w:t>
      </w:r>
      <w:r w:rsidR="00994425">
        <w:t xml:space="preserve"> percentage </w:t>
      </w:r>
      <w:r w:rsidR="00DC1BB4">
        <w:t xml:space="preserve">efficiency gain under the </w:t>
      </w:r>
      <w:r w:rsidR="007056E7">
        <w:t>improve</w:t>
      </w:r>
      <w:r w:rsidR="00DC1BB4">
        <w:t xml:space="preserve"> fisheries solution, we assume that a decrease in </w:t>
      </w:r>
      <w:r w:rsidR="00461BB5">
        <w:t>effort</w:t>
      </w:r>
      <w:r w:rsidR="00DC1BB4">
        <w:t xml:space="preserve"> results in a </w:t>
      </w:r>
      <w:r w:rsidR="00461BB5">
        <w:t>directly proportionate</w:t>
      </w:r>
      <w:r>
        <w:t xml:space="preserve"> </w:t>
      </w:r>
      <w:r w:rsidR="00461BB5">
        <w:t xml:space="preserve">decrease in fuel use, resulting in a proportionate decrease in </w:t>
      </w:r>
      <w:r w:rsidR="00994425">
        <w:t xml:space="preserve">fuel-use-per-landings or FUI. </w:t>
      </w:r>
    </w:p>
    <w:p w14:paraId="561073A5" w14:textId="62EEF10E" w:rsidR="000B7AFF" w:rsidRDefault="000B7AFF" w:rsidP="00736F71">
      <w:r>
        <w:t xml:space="preserve">FUI is projected to decrease with sustainable fishing, mainly due to the reduction in fuel use, but also to a lesser extent due to the increases in landings that are possible in the long-term once fish stocks have rebuilt. To estimate this benefit, we modeled FUI under the Improve Fisheries scenario incorporating the reduced effort and fuel use as described above, and the increased landings at equilibrium for sustainably managed global fisheries, as projected in the Sunken Billions report </w:t>
      </w:r>
      <w:r>
        <w:fldChar w:fldCharType="begin"/>
      </w:r>
      <w:r w:rsidR="00D62D86">
        <w:instrText xml:space="preserve"> ADDIN ZOTERO_ITEM CSL_CITATION {"citationID":"oAksQtL1","properties":{"formattedCitation":"(World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fldChar w:fldCharType="separate"/>
      </w:r>
      <w:r w:rsidRPr="000B7AFF">
        <w:rPr>
          <w:rFonts w:cs="Times New Roman"/>
        </w:rPr>
        <w:t>(World Bank, 2017)</w:t>
      </w:r>
      <w:r>
        <w:fldChar w:fldCharType="end"/>
      </w:r>
      <w:r>
        <w:t>.</w:t>
      </w:r>
    </w:p>
    <w:p w14:paraId="70CCEA26" w14:textId="661BFA7B" w:rsidR="00DF5462" w:rsidRPr="00AF458A" w:rsidRDefault="0013785E" w:rsidP="00DF5462">
      <w:pPr>
        <w:rPr>
          <w:rFonts w:cs="Times New Roman"/>
        </w:rPr>
      </w:pPr>
      <w:r>
        <w:t xml:space="preserve">Landings data are used both to convert FUI into annual fuel use estimates and to model the total addressable market (see below). Landings data </w:t>
      </w:r>
      <w:r w:rsidR="00844983">
        <w:t>up to 2018 were extracted</w:t>
      </w:r>
      <w:r w:rsidR="00E80704">
        <w:t xml:space="preserve"> from </w:t>
      </w:r>
      <w:r w:rsidR="00844983">
        <w:t>t</w:t>
      </w:r>
      <w:r w:rsidR="00E80704">
        <w:t xml:space="preserve">he Food and Agriculture Organization </w:t>
      </w:r>
      <w:r w:rsidR="00766368">
        <w:t xml:space="preserve">Fisheries Divisions’ State of World Fisheries and Aquaculture Report </w:t>
      </w:r>
      <w:r w:rsidR="007B7FAC">
        <w:fldChar w:fldCharType="begin"/>
      </w:r>
      <w:r w:rsidR="00D62D86">
        <w:instrText xml:space="preserve"> ADDIN ZOTERO_ITEM CSL_CITATION {"citationID":"eo9o2kFt","properties":{"formattedCitation":"(FAO, 2020a)","plainCitation":"(FAO, 2020a)","noteIndex":0},"citationItems":[{"id":"9u2DyRZN/PDRO8J1p","uris":["http://zotero.org/users/6689819/items/KG3JJH5M"],"uri":["http://zotero.org/users/6689819/items/KG3JJH5M"],"itemData":{"id":3278,"type":"book","abstract":"The 2020 edition of The State of World Fisheries and Aquaculture has a particular focus on sustainability. This reflects a number of specific considerations. First, 2020 marks the twenty-fifth anniversary of the Code of Conduct for Responsible Fisheries (the Code). Second, several Sustainable Development Goal indicators mature in 2020. Third, FAO hosted the International Symposium on Fisheries Sustainability in late 2019, and fourth, 2020 sees the finalization of specific FAO guidelines on sustainable aquaculture growth, and on social sustainability along value chains. \n\nWhile Part 1 retains the format of previous editions, the structure of the rest of the publication has been revised. Part 2 opens with a special section marking the twenty fifth anniversary of the Code. It also focuses on issues coming to the fore, in particular, those related to Sustainable Development Goal 14 and its indicators for which FAO is the “custodian” agency. In addition, Part 2 covers various aspects of fisheries and aquaculture sustainability. The topics discussed range widely, from data and information systems to ocean pollution, product legality, user rights and climate change adaptation. Part 3 now forms the final part of the publication, covering projections and emerging issues such as new technologies and aquaculture biosecurity. It concludes by outlining steps towards a new vision for capture fisheries. The State of World Fisheries and Aquaculture aims to provide objective, reliable and up-to-date information to a wide audience – policymakers, managers, scientists, stakeholders and indeed everyone interested in the fisheries and aquaculture sector.\n\nThe following complementary information is available:\n\nRead online the full digital reportSee the interactive storyRead the In BriefRead the Summary of the impacts of the COVID-19 pandemic on the fisheries and aquaculture sector","collection-number":"2020","collection-title":"The State of World Fisheries and Aquaculture (SOFIA)","event-place":"Rome, Italy","ISBN":"978-92-5-132692-3","language":"other","note":"DOI: 10.4060/ca9229enAlso Available in:Chinese Spanish Arabic French Russian","number-of-pages":"244","publisher":"FAO","publisher-place":"Rome, Italy","source":"FAO Publications","title":"The State of World Fisheries and Aquaculture 2020: Sustainability in action","title-short":"The State of World Fisheries and Aquaculture 2020","URL":"http://www.fao.org/documents/card/en/c/ca9229en","author":[{"literal":"FAO"}],"accessed":{"date-parts":[["2020",8,28]]},"issued":{"date-parts":[["2020"]]}}}],"schema":"https://github.com/citation-style-language/schema/raw/master/csl-citation.json"} </w:instrText>
      </w:r>
      <w:r w:rsidR="007B7FAC">
        <w:fldChar w:fldCharType="separate"/>
      </w:r>
      <w:r w:rsidR="008C3A18" w:rsidRPr="008C3A18">
        <w:rPr>
          <w:rFonts w:cs="Times New Roman"/>
        </w:rPr>
        <w:t>(FAO, 2020a)</w:t>
      </w:r>
      <w:r w:rsidR="007B7FAC">
        <w:fldChar w:fldCharType="end"/>
      </w:r>
      <w:r w:rsidR="00766368">
        <w:t xml:space="preserve"> and online database </w:t>
      </w:r>
      <w:r w:rsidR="00766368">
        <w:fldChar w:fldCharType="begin"/>
      </w:r>
      <w:r w:rsidR="00D62D86">
        <w:instrText xml:space="preserve"> ADDIN ZOTERO_ITEM CSL_CITATION {"citationID":"20y2vBfH","properties":{"formattedCitation":"(FAO, 2020b)","plainCitation":"(FAO, 2020b)","noteIndex":0},"citationItems":[{"id":"9u2DyRZN/mbJ1GO8v","uris":["http://zotero.org/users/6689819/items/CH5IX4UN"],"uri":["http://zotero.org/users/6689819/items/CH5IX4UN"],"itemData":{"id":3304,"type":"webpage","container-title":"Fisheries Global Information System (FIGIS)","title":"Fisheries Global Information System (FAO-FIGIS) - Web site.","author":[{"family":"FAO","given":""}],"issued":{"date-parts":[["2020",9]]}}}],"schema":"https://github.com/citation-style-language/schema/raw/master/csl-citation.json"} </w:instrText>
      </w:r>
      <w:r w:rsidR="00766368">
        <w:fldChar w:fldCharType="separate"/>
      </w:r>
      <w:r w:rsidR="008C3A18" w:rsidRPr="008C3A18">
        <w:rPr>
          <w:rFonts w:cs="Times New Roman"/>
        </w:rPr>
        <w:t>(FAO, 2020b)</w:t>
      </w:r>
      <w:r w:rsidR="00766368">
        <w:fldChar w:fldCharType="end"/>
      </w:r>
      <w:r w:rsidR="00E80704">
        <w:t xml:space="preserve"> and the Sea Around Us </w:t>
      </w:r>
      <w:r w:rsidR="007A11A3">
        <w:t>reconstructed global catch</w:t>
      </w:r>
      <w:r w:rsidR="00E80704">
        <w:t xml:space="preserve"> database</w:t>
      </w:r>
      <w:r w:rsidR="00844983">
        <w:t xml:space="preserve"> </w:t>
      </w:r>
      <w:r w:rsidR="007A11A3">
        <w:fldChar w:fldCharType="begin"/>
      </w:r>
      <w:r w:rsidR="00D62D86">
        <w:instrText xml:space="preserve"> ADDIN ZOTERO_ITEM CSL_CITATION {"citationID":"HgmvYGg6","properties":{"formattedCitation":"(Pauly et al., 2020)","plainCitation":"(Pauly et al., 2020)","noteIndex":0},"citationItems":[{"id":"9u2DyRZN/rwyqQcER","uris":["http://zotero.org/users/6689819/items/RL4E9LPA"],"uri":["http://zotero.org/users/6689819/items/RL4E9LPA"],"itemData":{"id":3305,"type":"webpage","title":"Sea Around Us Concept, Design and Data","URL":"www.seaaroundus.org","author":[{"family":"Pauly","given":"D."},{"family":"Zeller","given":"D."},{"family":"Palomares","given":"M. L. D."}],"issued":{"date-parts":[["2020"]]}}}],"schema":"https://github.com/citation-style-language/schema/raw/master/csl-citation.json"} </w:instrText>
      </w:r>
      <w:r w:rsidR="007A11A3">
        <w:fldChar w:fldCharType="separate"/>
      </w:r>
      <w:r w:rsidR="008C3A18" w:rsidRPr="008C3A18">
        <w:rPr>
          <w:rFonts w:cs="Times New Roman"/>
        </w:rPr>
        <w:t>(Pauly et al., 2020)</w:t>
      </w:r>
      <w:r w:rsidR="007A11A3">
        <w:fldChar w:fldCharType="end"/>
      </w:r>
      <w:r w:rsidR="00E80704">
        <w:t>.</w:t>
      </w:r>
      <w:r w:rsidR="000B7AFF">
        <w:t xml:space="preserve"> Projections of landings under an Improve Fisheries scenario were derived from the projections in the Sunken Billins report </w:t>
      </w:r>
      <w:r w:rsidR="000B7AFF">
        <w:fldChar w:fldCharType="begin"/>
      </w:r>
      <w:r w:rsidR="00D62D86">
        <w:instrText xml:space="preserve"> ADDIN ZOTERO_ITEM CSL_CITATION {"citationID":"D82omKVr","properties":{"formattedCitation":"(World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0B7AFF">
        <w:fldChar w:fldCharType="separate"/>
      </w:r>
      <w:r w:rsidR="000B7AFF" w:rsidRPr="000B7AFF">
        <w:rPr>
          <w:rFonts w:cs="Times New Roman"/>
        </w:rPr>
        <w:t>(World Bank, 2017)</w:t>
      </w:r>
      <w:r w:rsidR="000B7AFF">
        <w:fldChar w:fldCharType="end"/>
      </w:r>
      <w:r w:rsidR="00053863">
        <w:t xml:space="preserve">, with estimated potential catch at MSY projections also calibrated using the projections in </w:t>
      </w:r>
      <w:r w:rsidR="00053863">
        <w:fldChar w:fldCharType="begin"/>
      </w:r>
      <w:r w:rsidR="00D62D86">
        <w:instrText xml:space="preserve"> ADDIN ZOTERO_ITEM CSL_CITATION {"citationID":"a2ohqg615eq","properties":{"formattedCitation":"(L. S. Teh et al., 2017)","plainCitation":"(L. S. Teh et al., 2017)","noteIndex":0},"citationItems":[{"id":3316,"uris":["http://zotero.org/groups/2241941/items/VMA6GIEJ"],"uri":["http://zotero.org/groups/2241941/items/VMA6GIEJ"],"itemData":{"id":3316,"type":"article-journal","abstract":"We assess progress towards Aichi Biodiversity Target 6, which aims to achieve global fisheries sustainability by 2020. Current trends suggest that the proportion of fish stocks within safe ecological limits is likely to decline until 2020. While model projections show a considerable reduction in overexploited stocks by 2050 if climate change is not considered, there will be a substantial increase in the risk of overexploited fish stocks if climate change is taken into account. Overall, although there is progress toward rebuilding fisheries in some developed nations, this improvement is insufficient to meet the Aichi Target by 2020; there is a need for substantial changes to current fisheries policy and management if Target 6 is to be met.","container-title":"Current Opinion in Environmental Sustainability","DOI":"10.1016/j.cosust.2018.02.006","ISSN":"1877-3435","journalAbbreviation":"Current Opinion in Environmental Sustainability","language":"en","page":"118-130","source":"ScienceDirect","title":"Can we meet the Target? Status and future trends for fisheries sustainability","title-short":"Can we meet the Target?","volume":"29","author":[{"family":"Teh","given":"Louise SL"},{"family":"Cheung","given":"William WL"},{"family":"Christensen","given":"Villy"},{"family":"Sumaila","given":"UR"}],"issued":{"date-parts":[["2017",12,1]]}}}],"schema":"https://github.com/citation-style-language/schema/raw/master/csl-citation.json"} </w:instrText>
      </w:r>
      <w:r w:rsidR="00053863">
        <w:fldChar w:fldCharType="separate"/>
      </w:r>
      <w:r w:rsidR="00516CC5" w:rsidRPr="00516CC5">
        <w:rPr>
          <w:rFonts w:cs="Times New Roman"/>
          <w:szCs w:val="24"/>
        </w:rPr>
        <w:t>(L. S. Teh et al., 2017)</w:t>
      </w:r>
      <w:r w:rsidR="00053863">
        <w:fldChar w:fldCharType="end"/>
      </w:r>
      <w:r w:rsidR="000B7AFF">
        <w:t>.</w:t>
      </w:r>
      <w:r w:rsidR="00F7419B">
        <w:t xml:space="preserve"> </w:t>
      </w:r>
      <w:r w:rsidR="00FE69D2">
        <w:t xml:space="preserve">For </w:t>
      </w:r>
      <w:r w:rsidR="00146B21">
        <w:t xml:space="preserve">the </w:t>
      </w:r>
      <w:r w:rsidR="00FE69D2">
        <w:t xml:space="preserve">improving fisheries model based on fish biomass, the functional unit is in tons of landings for large </w:t>
      </w:r>
      <w:r w:rsidR="00146B21">
        <w:t xml:space="preserve">pelagic </w:t>
      </w:r>
      <w:r w:rsidR="00FE69D2">
        <w:t xml:space="preserve">fish from commercial fisheries and </w:t>
      </w:r>
      <w:r w:rsidR="00B40DEA">
        <w:t>the</w:t>
      </w:r>
      <w:r w:rsidR="00AF458A">
        <w:t xml:space="preserve"> climate impact is </w:t>
      </w:r>
      <w:r w:rsidR="00FE69D2">
        <w:t>an additional ton of carbon sequestered by sunken biomass when fishing occur</w:t>
      </w:r>
      <w:r w:rsidR="00DF5462">
        <w:t>s</w:t>
      </w:r>
      <w:r w:rsidR="00FE69D2">
        <w:t xml:space="preserve"> at MSY.</w:t>
      </w:r>
      <w:r w:rsidR="00AF458A">
        <w:t xml:space="preserve"> Because</w:t>
      </w:r>
      <w:r w:rsidR="00DF5462">
        <w:t xml:space="preserve"> the</w:t>
      </w:r>
      <w:r w:rsidR="00AF458A">
        <w:t xml:space="preserve"> RRS model does not account for carbon sequestration, we used</w:t>
      </w:r>
      <w:r w:rsidR="003B008E">
        <w:t xml:space="preserve"> a</w:t>
      </w:r>
      <w:r w:rsidR="00AF458A">
        <w:t xml:space="preserve"> negative Indirect emissions climate variable to </w:t>
      </w:r>
      <w:r w:rsidR="00DF5462">
        <w:t>derive</w:t>
      </w:r>
      <w:r w:rsidR="00AF458A">
        <w:t xml:space="preserve"> carbon sequestration.</w:t>
      </w:r>
      <w:r w:rsidR="00B40DEA" w:rsidRPr="00B40DEA">
        <w:t xml:space="preserve"> </w:t>
      </w:r>
      <w:r w:rsidR="00B40DEA">
        <w:t>To calculate the additional annual sunken biomass of large fish</w:t>
      </w:r>
      <w:r w:rsidR="003B008E">
        <w:t>,</w:t>
      </w:r>
      <w:r w:rsidR="00B40DEA">
        <w:t xml:space="preserve"> equations from </w:t>
      </w:r>
      <w:r w:rsidR="00B25BB1">
        <w:fldChar w:fldCharType="begin"/>
      </w:r>
      <w:r w:rsidR="00D62D86">
        <w:instrText xml:space="preserve"> ADDIN ZOTERO_ITEM CSL_CITATION {"citationID":"a1pqhvfblej","properties":{"formattedCitation":"(Mariani et al., 2020)","plainCitation":"(Mariani et al., 2020)","noteIndex":0},"citationItems":[{"id":2944,"uris":["http://zotero.org/groups/2530313/items/4A8YDN9A"],"uri":["http://zotero.org/groups/2530313/items/4A8YDN9A"],"itemData":{"id":2944,"type":"article-journal","abstract":"Contrary to most terrestrial organisms, which release their carbon into the atmosphere after death, carcasses of large marine fish sink and sequester carbon in the deep ocean. Yet, fisheries have extracted a massive amount of this “blue carbon,” contributing to additional atmospheric CO2 emissions. Here, we used historical catches and fuel consumption to show that ocean fisheries have released a minimum of 0.73 billion metric tons of CO2 (GtCO2) in the atmosphere since 1950. Globally, 43.5% of the blue carbon extracted by fisheries in the high seas comes from areas that would be economically unprofitable without subsidies. Limiting blue carbon extraction by fisheries, particularly on unprofitable areas, would reduce CO2 emissions by burning less fuel and reactivating a natural carbon pump through the rebuilding of fish stocks and the increase of carcasses deadfall.\nRemoving large fish from the ocean limits blue carbon sequestration through the sinking of their carcasses.\nRemoving large fish from the ocean limits blue carbon sequestration through the sinking of their carcasses.","container-title":"Science Advances","DOI":"10.1126/sciadv.abb4848","ISSN":"2375-2548","issue":"44","language":"en","note":"publisher: American Association for the Advancement of Science\nsection: Research Article\nPMID: 33115738","page":"eabb4848","source":"advances.sciencemag.org","title":"Let more big fish sink: Fisheries prevent blue carbon sequestration—half in unprofitable areas","title-short":"Let more big fish sink","volume":"6","author":[{"family":"Mariani","given":"Gaël"},{"family":"Cheung","given":"William W. L."},{"family":"Lyet","given":"Arnaud"},{"family":"Sala","given":"Enric"},{"family":"Mayorga","given":"Juan"},{"family":"Velez","given":"Laure"},{"family":"Gaines","given":"Steven D."},{"family":"Dejean","given":"Tony"},{"family":"Troussellier","given":"Marc"},{"family":"Mouillot","given":"David"}],"issued":{"date-parts":[["2020",10,1]]}}}],"schema":"https://github.com/citation-style-language/schema/raw/master/csl-citation.json"} </w:instrText>
      </w:r>
      <w:r w:rsidR="00B25BB1">
        <w:fldChar w:fldCharType="separate"/>
      </w:r>
      <w:r w:rsidR="00264150" w:rsidRPr="00264150">
        <w:rPr>
          <w:rFonts w:cs="Times New Roman"/>
          <w:szCs w:val="24"/>
        </w:rPr>
        <w:t>(Mariani et al., 2020)</w:t>
      </w:r>
      <w:r w:rsidR="00B25BB1">
        <w:fldChar w:fldCharType="end"/>
      </w:r>
      <w:r w:rsidR="00B25BB1">
        <w:t xml:space="preserve"> </w:t>
      </w:r>
      <w:r w:rsidR="00B40DEA">
        <w:t>were used that are based on f</w:t>
      </w:r>
      <w:r w:rsidR="0077639F">
        <w:t>ive</w:t>
      </w:r>
      <w:r w:rsidR="00B40DEA">
        <w:t xml:space="preserve"> variables – fish stock biomass</w:t>
      </w:r>
      <w:r w:rsidR="0077639F">
        <w:t xml:space="preserve"> (B)</w:t>
      </w:r>
      <w:r w:rsidR="00B40DEA">
        <w:t>, stock biomass at MSY</w:t>
      </w:r>
      <w:r w:rsidR="0077639F">
        <w:t xml:space="preserve"> (</w:t>
      </w:r>
      <w:proofErr w:type="spellStart"/>
      <w:r w:rsidR="0077639F">
        <w:t>B</w:t>
      </w:r>
      <w:r w:rsidR="0077639F" w:rsidRPr="0077639F">
        <w:rPr>
          <w:vertAlign w:val="subscript"/>
        </w:rPr>
        <w:t>msy</w:t>
      </w:r>
      <w:proofErr w:type="spellEnd"/>
      <w:r w:rsidR="0077639F">
        <w:t>)</w:t>
      </w:r>
      <w:r w:rsidR="00B40DEA">
        <w:t>, fishing mortality</w:t>
      </w:r>
      <w:r w:rsidR="0077639F">
        <w:t xml:space="preserve"> (F),</w:t>
      </w:r>
      <w:r w:rsidR="00B40DEA">
        <w:t xml:space="preserve"> fishing mortality at MSY</w:t>
      </w:r>
      <w:r w:rsidR="0077639F">
        <w:t xml:space="preserve"> (</w:t>
      </w:r>
      <w:proofErr w:type="spellStart"/>
      <w:r w:rsidR="0077639F">
        <w:t>F</w:t>
      </w:r>
      <w:r w:rsidR="0077639F" w:rsidRPr="0077639F">
        <w:rPr>
          <w:vertAlign w:val="subscript"/>
        </w:rPr>
        <w:t>msy</w:t>
      </w:r>
      <w:proofErr w:type="spellEnd"/>
      <w:r w:rsidR="0077639F">
        <w:t>), and natural mortality (M)</w:t>
      </w:r>
      <w:r w:rsidR="003B008E">
        <w:t>. These</w:t>
      </w:r>
      <w:r w:rsidR="0077639F">
        <w:t xml:space="preserve"> stock status</w:t>
      </w:r>
      <w:r w:rsidR="003B008E">
        <w:t xml:space="preserve"> data</w:t>
      </w:r>
      <w:r w:rsidR="00B40DEA">
        <w:t xml:space="preserve"> were obtained </w:t>
      </w:r>
      <w:r w:rsidR="003B008E">
        <w:t xml:space="preserve">where available </w:t>
      </w:r>
      <w:r w:rsidR="00B40DEA">
        <w:t>from</w:t>
      </w:r>
      <w:r w:rsidR="003B008E">
        <w:t xml:space="preserve"> the relevant stock assessment published by the</w:t>
      </w:r>
      <w:r w:rsidR="00B40DEA">
        <w:t xml:space="preserve"> RFMO, </w:t>
      </w:r>
      <w:r w:rsidR="003B008E">
        <w:t>summary stock status data published in the latest report of the International Seafood Sustainability Foundation (</w:t>
      </w:r>
      <w:r w:rsidR="00B40DEA">
        <w:t>ISSF</w:t>
      </w:r>
      <w:r w:rsidR="003B008E">
        <w:t>)</w:t>
      </w:r>
      <w:r w:rsidR="00B40DEA">
        <w:t xml:space="preserve">, </w:t>
      </w:r>
      <w:r w:rsidR="003B008E">
        <w:t xml:space="preserve">or the </w:t>
      </w:r>
      <w:r w:rsidR="003B008E" w:rsidRPr="003B008E">
        <w:t>RAM Legacy Stock Assessment Database</w:t>
      </w:r>
      <w:r w:rsidR="00FA39B2">
        <w:t xml:space="preserve"> </w:t>
      </w:r>
      <w:r w:rsidR="00FA39B2">
        <w:fldChar w:fldCharType="begin"/>
      </w:r>
      <w:r w:rsidR="00D62D86">
        <w:instrText xml:space="preserve"> ADDIN ZOTERO_ITEM CSL_CITATION {"citationID":"a12072u5g0r","properties":{"formattedCitation":"(ISSF, 2020; {\\i{}RAM Legacy Stock Assessment Database}, 2020)","plainCitation":"(ISSF, 2020; RAM Legacy Stock Assessment Database, 2020)","noteIndex":0},"citationItems":[{"id":2932,"uris":["http://zotero.org/groups/2530313/items/68KLPUWK"],"uri":["http://zotero.org/groups/2530313/items/68KLPUWK"],"itemData":{"id":2932,"type":"report","event-place":"Washington, D.C.","number":"ISSF Technical Report 2020-12","publisher":"International Seafood Sustainability Foundation","publisher-place":"Washington, D.C.","title":"Status of the World Fisheries for Tuna: March 2020","author":[{"family":"ISSF","given":""}],"issued":{"date-parts":[["2020"]]}}},{"id":"9u2DyRZN/Y7JjVVNG","uris":["http://zotero.org/users/6689819/items/SPKSAKYV"],"uri":["http://zotero.org/users/6689819/items/SPKSAKYV"],"itemData":{"id":3690,"type":"report","number":"Version 4.491 Released 2020-02-20","title":"RAM Legacy Stock Assessment Database","URL":"https://zenodo.org/record/3676088#.X6BB74hKgdU","accessed":{"date-parts":[["2020",10,20]]},"issued":{"date-parts":[["2020"]]}}}],"schema":"https://github.com/citation-style-language/schema/raw/master/csl-citation.json"} </w:instrText>
      </w:r>
      <w:r w:rsidR="00FA39B2">
        <w:fldChar w:fldCharType="separate"/>
      </w:r>
      <w:r w:rsidR="00FB2C5C" w:rsidRPr="00FB2C5C">
        <w:rPr>
          <w:rFonts w:cs="Times New Roman"/>
          <w:szCs w:val="24"/>
        </w:rPr>
        <w:t xml:space="preserve">(ISSF, 2020; </w:t>
      </w:r>
      <w:r w:rsidR="00FB2C5C" w:rsidRPr="00FB2C5C">
        <w:rPr>
          <w:rFonts w:cs="Times New Roman"/>
          <w:i/>
          <w:iCs/>
          <w:szCs w:val="24"/>
        </w:rPr>
        <w:t>RAM Legacy Stock Assessment Database</w:t>
      </w:r>
      <w:r w:rsidR="00FB2C5C" w:rsidRPr="00FB2C5C">
        <w:rPr>
          <w:rFonts w:cs="Times New Roman"/>
          <w:szCs w:val="24"/>
        </w:rPr>
        <w:t>, 2020)</w:t>
      </w:r>
      <w:r w:rsidR="00FA39B2">
        <w:fldChar w:fldCharType="end"/>
      </w:r>
      <w:r w:rsidR="0077639F">
        <w:t xml:space="preserve">, with natural mortality data extracted for each species from </w:t>
      </w:r>
      <w:r w:rsidR="0077639F">
        <w:fldChar w:fldCharType="begin"/>
      </w:r>
      <w:r w:rsidR="00D62D86">
        <w:instrText xml:space="preserve"> ADDIN ZOTERO_ITEM CSL_CITATION {"citationID":"a1tfp68smqb","properties":{"formattedCitation":"(Froese &amp; Pauly, 2014)","plainCitation":"(Froese &amp; Pauly, 2014)","noteIndex":0},"citationItems":[{"id":"9u2DyRZN/ONgAVgV6","uris":["http://zotero.org/users/6689819/items/4EN2D26Q"],"uri":["http://zotero.org/users/6689819/items/4EN2D26Q"],"itemData":{"id":3699,"type":"article","title":"FishBase","URL":"www.fishbase.org,","author":[{"family":"Froese","given":"R."},{"family":"Pauly","given":"D."}],"issued":{"date-parts":[["2014"]]}}}],"schema":"https://github.com/citation-style-language/schema/raw/master/csl-citation.json"} </w:instrText>
      </w:r>
      <w:r w:rsidR="0077639F">
        <w:fldChar w:fldCharType="separate"/>
      </w:r>
      <w:r w:rsidR="00264150" w:rsidRPr="00264150">
        <w:rPr>
          <w:rFonts w:cs="Times New Roman"/>
          <w:szCs w:val="24"/>
        </w:rPr>
        <w:t>(Froese &amp; Pauly, 2014)</w:t>
      </w:r>
      <w:r w:rsidR="0077639F">
        <w:fldChar w:fldCharType="end"/>
      </w:r>
      <w:r w:rsidR="003B008E">
        <w:t xml:space="preserve">. For unassessed stocks, </w:t>
      </w:r>
      <w:r w:rsidR="00FA39B2">
        <w:t xml:space="preserve">average data for the taxonomic group was extracted from </w:t>
      </w:r>
      <w:r w:rsidR="007E16C4">
        <w:fldChar w:fldCharType="begin"/>
      </w:r>
      <w:r w:rsidR="00D62D86">
        <w:instrText xml:space="preserve"> ADDIN ZOTERO_ITEM CSL_CITATION {"citationID":"OWlvS3Be","properties":{"formattedCitation":"(Christopher Costello et al., 2012)","plainCitation":"(Christopher Costello et al., 2012)","noteIndex":0},"citationItems":[{"id":2933,"uris":["http://zotero.org/groups/2530313/items/H6E5G6DM"],"uri":["http://zotero.org/groups/2530313/items/H6E5G6DM"],"itemData":{"id":2933,"type":"article-journal","abstract":"Recent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 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40%).","container-title":"Science","DOI":"10.1126/science.1223389","ISSN":"0036-8075, 1095-9203","language":"en","note":"publisher: American Association for the Advancement of Science\nsection: Report\nPMID: 23019613","source":"science.sciencemag.org","title":"Status and Solutions for the World's Unassessed Fisheries","URL":"https://science.sciencemag.org/content/early/2012/09/26/science.1223389","author":[{"family":"Costello","given":"Christopher"},{"literal":"Daniel Ovando"},{"family":"Hilborn","given":"Ray"},{"family":"Gaines","given":"Steven D."},{"family":"Deschenes","given":"Olivier"},{"family":"Lester","given":"Sarah E."}],"accessed":{"date-parts":[["2020",10,23]]},"issued":{"date-parts":[["2012",9,27]]}}}],"schema":"https://github.com/citation-style-language/schema/raw/master/csl-citation.json"} </w:instrText>
      </w:r>
      <w:r w:rsidR="007E16C4">
        <w:fldChar w:fldCharType="separate"/>
      </w:r>
      <w:r w:rsidR="005725A2" w:rsidRPr="005725A2">
        <w:rPr>
          <w:rFonts w:cs="Times New Roman"/>
          <w:szCs w:val="24"/>
        </w:rPr>
        <w:t>(Christopher Costello et al., 2012)</w:t>
      </w:r>
      <w:r w:rsidR="007E16C4">
        <w:fldChar w:fldCharType="end"/>
      </w:r>
      <w:r w:rsidR="00FA39B2">
        <w:t>.</w:t>
      </w:r>
    </w:p>
    <w:p w14:paraId="63E6EB25" w14:textId="6148A0F3" w:rsidR="00560CF4" w:rsidRDefault="00560CF4" w:rsidP="00560CF4">
      <w:pPr>
        <w:pStyle w:val="Heading2"/>
        <w:numPr>
          <w:ilvl w:val="1"/>
          <w:numId w:val="3"/>
        </w:numPr>
      </w:pPr>
      <w:bookmarkStart w:id="39" w:name="_Toc65676321"/>
      <w:r>
        <w:lastRenderedPageBreak/>
        <w:t>Estimating the Addressable Market</w:t>
      </w:r>
      <w:bookmarkEnd w:id="38"/>
      <w:r w:rsidR="00FA39B2">
        <w:t>.</w:t>
      </w:r>
      <w:bookmarkEnd w:id="39"/>
    </w:p>
    <w:p w14:paraId="2CD7E314" w14:textId="77777777" w:rsidR="00560CF4" w:rsidRDefault="00560CF4" w:rsidP="00560CF4">
      <w:pPr>
        <w:pStyle w:val="Heading3"/>
        <w:spacing w:before="200" w:line="259" w:lineRule="auto"/>
      </w:pPr>
      <w:bookmarkStart w:id="40" w:name="_Toc18411543"/>
      <w:bookmarkStart w:id="41" w:name="_Toc65676322"/>
      <w:r>
        <w:t>‘Total Addressable Market’ Definition</w:t>
      </w:r>
      <w:bookmarkEnd w:id="40"/>
      <w:bookmarkEnd w:id="41"/>
    </w:p>
    <w:p w14:paraId="1B5F1CCB" w14:textId="63B91E60" w:rsidR="00C2108B" w:rsidRDefault="00560CF4" w:rsidP="009D4919">
      <w:pPr>
        <w:rPr>
          <w:bCs/>
        </w:rPr>
      </w:pPr>
      <w:r>
        <w:rPr>
          <w:bCs/>
        </w:rPr>
        <w:t xml:space="preserve">The addressable market </w:t>
      </w:r>
      <w:bookmarkStart w:id="42" w:name="_Hlk80180251"/>
      <w:r>
        <w:rPr>
          <w:bCs/>
        </w:rPr>
        <w:t xml:space="preserve">for </w:t>
      </w:r>
      <w:r w:rsidR="007056E7">
        <w:rPr>
          <w:bCs/>
        </w:rPr>
        <w:t>improv</w:t>
      </w:r>
      <w:r w:rsidR="00C2108B">
        <w:rPr>
          <w:bCs/>
        </w:rPr>
        <w:t>ing fish</w:t>
      </w:r>
      <w:r w:rsidR="00FE69D2">
        <w:rPr>
          <w:bCs/>
        </w:rPr>
        <w:t xml:space="preserve">ery and fuel emissions </w:t>
      </w:r>
      <w:r>
        <w:rPr>
          <w:bCs/>
        </w:rPr>
        <w:t xml:space="preserve">is defined as </w:t>
      </w:r>
      <w:r w:rsidR="00C2108B">
        <w:rPr>
          <w:bCs/>
        </w:rPr>
        <w:t>total landings from commercial fisheries and</w:t>
      </w:r>
      <w:r>
        <w:rPr>
          <w:bCs/>
        </w:rPr>
        <w:t xml:space="preserve"> is in units of </w:t>
      </w:r>
      <w:r w:rsidR="00C2108B">
        <w:rPr>
          <w:bCs/>
        </w:rPr>
        <w:t>tons.</w:t>
      </w:r>
      <w:r>
        <w:rPr>
          <w:bCs/>
        </w:rPr>
        <w:t xml:space="preserve"> </w:t>
      </w:r>
      <w:bookmarkStart w:id="43" w:name="_Toc18411544"/>
      <w:bookmarkEnd w:id="42"/>
    </w:p>
    <w:p w14:paraId="1DAE4A24" w14:textId="4C269926" w:rsidR="00560CF4" w:rsidRDefault="00560CF4" w:rsidP="00560CF4">
      <w:pPr>
        <w:rPr>
          <w:bCs/>
        </w:rPr>
      </w:pPr>
      <w:bookmarkStart w:id="44" w:name="_Hlk80180441"/>
      <w:bookmarkEnd w:id="43"/>
      <w:r w:rsidRPr="000B7AFF">
        <w:rPr>
          <w:bCs/>
        </w:rPr>
        <w:t xml:space="preserve">Based on a range of sources, we have estimated </w:t>
      </w:r>
      <w:r w:rsidR="00F67281" w:rsidRPr="000B7AFF">
        <w:rPr>
          <w:bCs/>
        </w:rPr>
        <w:t>a total</w:t>
      </w:r>
      <w:r w:rsidR="005A2771" w:rsidRPr="000B7AFF">
        <w:rPr>
          <w:bCs/>
        </w:rPr>
        <w:t xml:space="preserve"> </w:t>
      </w:r>
      <w:r w:rsidR="00F67281" w:rsidRPr="000B7AFF">
        <w:rPr>
          <w:bCs/>
        </w:rPr>
        <w:t xml:space="preserve">landings of </w:t>
      </w:r>
      <w:r w:rsidR="00611EBF" w:rsidRPr="000B7AFF">
        <w:rPr>
          <w:bCs/>
        </w:rPr>
        <w:t>approximate</w:t>
      </w:r>
      <w:r w:rsidR="000B7AFF" w:rsidRPr="00146B21">
        <w:rPr>
          <w:bCs/>
        </w:rPr>
        <w:t>ly</w:t>
      </w:r>
      <w:r w:rsidR="00611EBF" w:rsidRPr="000B7AFF">
        <w:rPr>
          <w:bCs/>
        </w:rPr>
        <w:t xml:space="preserve"> 94 million tons</w:t>
      </w:r>
      <w:r w:rsidR="009D4919" w:rsidRPr="000B7AFF">
        <w:rPr>
          <w:bCs/>
        </w:rPr>
        <w:t xml:space="preserve"> </w:t>
      </w:r>
      <w:r w:rsidRPr="000B7AFF">
        <w:rPr>
          <w:bCs/>
        </w:rPr>
        <w:t>in all areas worldwide in 2014</w:t>
      </w:r>
      <w:r w:rsidR="000B7AFF" w:rsidRPr="00146B21">
        <w:rPr>
          <w:bCs/>
        </w:rPr>
        <w:t xml:space="preserve">. </w:t>
      </w:r>
      <w:bookmarkEnd w:id="44"/>
      <w:r w:rsidR="000B7AFF" w:rsidRPr="00146B21">
        <w:rPr>
          <w:bCs/>
        </w:rPr>
        <w:t xml:space="preserve">Landings are </w:t>
      </w:r>
      <w:r w:rsidRPr="000B7AFF">
        <w:rPr>
          <w:bCs/>
        </w:rPr>
        <w:t xml:space="preserve">projected to </w:t>
      </w:r>
      <w:r w:rsidR="000B7AFF" w:rsidRPr="00146B21">
        <w:rPr>
          <w:bCs/>
        </w:rPr>
        <w:t xml:space="preserve">increase to </w:t>
      </w:r>
      <w:r w:rsidR="00611EBF" w:rsidRPr="000B7AFF">
        <w:rPr>
          <w:bCs/>
        </w:rPr>
        <w:t xml:space="preserve">approximately </w:t>
      </w:r>
      <w:r w:rsidR="000B7AFF" w:rsidRPr="00146B21">
        <w:rPr>
          <w:bCs/>
        </w:rPr>
        <w:t>100</w:t>
      </w:r>
      <w:r w:rsidR="00611EBF" w:rsidRPr="000B7AFF">
        <w:rPr>
          <w:bCs/>
        </w:rPr>
        <w:t xml:space="preserve"> million tons globally in </w:t>
      </w:r>
      <w:r w:rsidR="000B7AFF" w:rsidRPr="000B7AFF">
        <w:rPr>
          <w:bCs/>
        </w:rPr>
        <w:t>20</w:t>
      </w:r>
      <w:r w:rsidR="000B7AFF" w:rsidRPr="00146B21">
        <w:rPr>
          <w:bCs/>
        </w:rPr>
        <w:t>5</w:t>
      </w:r>
      <w:r w:rsidR="000B7AFF" w:rsidRPr="000B7AFF">
        <w:rPr>
          <w:bCs/>
        </w:rPr>
        <w:t>0</w:t>
      </w:r>
      <w:r w:rsidRPr="000B7AFF">
        <w:rPr>
          <w:bCs/>
        </w:rPr>
        <w:t xml:space="preserve">. The sources for these data are </w:t>
      </w:r>
      <w:r w:rsidR="003F3199" w:rsidRPr="000B7AFF">
        <w:rPr>
          <w:bCs/>
        </w:rPr>
        <w:t xml:space="preserve">the FAO and the Sea Around Us project </w:t>
      </w:r>
      <w:r w:rsidR="000B7AFF" w:rsidRPr="00146B21">
        <w:rPr>
          <w:bCs/>
        </w:rPr>
        <w:t xml:space="preserve">and the Sunken Billions report </w:t>
      </w:r>
      <w:r w:rsidR="003F3199" w:rsidRPr="000B7AFF">
        <w:rPr>
          <w:bCs/>
        </w:rPr>
        <w:t xml:space="preserve">as described above </w:t>
      </w:r>
      <w:r w:rsidR="003F3199" w:rsidRPr="000B7AFF">
        <w:rPr>
          <w:bCs/>
        </w:rPr>
        <w:fldChar w:fldCharType="begin"/>
      </w:r>
      <w:r w:rsidR="00D62D86">
        <w:rPr>
          <w:bCs/>
        </w:rPr>
        <w:instrText xml:space="preserve"> ADDIN ZOTERO_ITEM CSL_CITATION {"citationID":"VEkCSMw0","properties":{"formattedCitation":"(FAO, 2020a, 2020b; Pauly et al., 2020; World Bank, 2017)","plainCitation":"(FAO, 2020a, 2020b; Pauly et al., 2020; World Bank, 2017)","noteIndex":0},"citationItems":[{"id":"9u2DyRZN/PDRO8J1p","uris":["http://zotero.org/users/6689819/items/KG3JJH5M"],"uri":["http://zotero.org/users/6689819/items/KG3JJH5M"],"itemData":{"id":3278,"type":"book","abstract":"The 2020 edition of The State of World Fisheries and Aquaculture has a particular focus on sustainability. This reflects a number of specific considerations. First, 2020 marks the twenty-fifth anniversary of the Code of Conduct for Responsible Fisheries (the Code). Second, several Sustainable Development Goal indicators mature in 2020. Third, FAO hosted the International Symposium on Fisheries Sustainability in late 2019, and fourth, 2020 sees the finalization of specific FAO guidelines on sustainable aquaculture growth, and on social sustainability along value chains. \n\nWhile Part 1 retains the format of previous editions, the structure of the rest of the publication has been revised. Part 2 opens with a special section marking the twenty fifth anniversary of the Code. It also focuses on issues coming to the fore, in particular, those related to Sustainable Development Goal 14 and its indicators for which FAO is the “custodian” agency. In addition, Part 2 covers various aspects of fisheries and aquaculture sustainability. The topics discussed range widely, from data and information systems to ocean pollution, product legality, user rights and climate change adaptation. Part 3 now forms the final part of the publication, covering projections and emerging issues such as new technologies and aquaculture biosecurity. It concludes by outlining steps towards a new vision for capture fisheries. The State of World Fisheries and Aquaculture aims to provide objective, reliable and up-to-date information to a wide audience – policymakers, managers, scientists, stakeholders and indeed everyone interested in the fisheries and aquaculture sector.\n\nThe following complementary information is available:\n\nRead online the full digital reportSee the interactive storyRead the In BriefRead the Summary of the impacts of the COVID-19 pandemic on the fisheries and aquaculture sector","collection-number":"2020","collection-title":"The State of World Fisheries and Aquaculture (SOFIA)","event-place":"Rome, Italy","ISBN":"978-92-5-132692-3","language":"other","note":"DOI: 10.4060/ca9229enAlso Available in:Chinese Spanish Arabic French Russian","number-of-pages":"244","publisher":"FAO","publisher-place":"Rome, Italy","source":"FAO Publications","title":"The State of World Fisheries and Aquaculture 2020: Sustainability in action","title-short":"The State of World Fisheries and Aquaculture 2020","URL":"http://www.fao.org/documents/card/en/c/ca9229en","author":[{"literal":"FAO"}],"accessed":{"date-parts":[["2020",8,28]]},"issued":{"date-parts":[["2020"]]}}},{"id":"9u2DyRZN/mbJ1GO8v","uris":["http://zotero.org/users/6689819/items/CH5IX4UN"],"uri":["http://zotero.org/users/6689819/items/CH5IX4UN"],"itemData":{"id":3304,"type":"webpage","container-title":"Fisheries Global Information System (FIGIS)","title":"Fisheries Global Information System (FAO-FIGIS) - Web site.","author":[{"family":"FAO","given":""}],"issued":{"date-parts":[["2020",9]]}}},{"id":"9u2DyRZN/rwyqQcER","uris":["http://zotero.org/users/6689819/items/RL4E9LPA"],"uri":["http://zotero.org/users/6689819/items/RL4E9LPA"],"itemData":{"id":3305,"type":"webpage","title":"Sea Around Us Concept, Design and Data","URL":"www.seaaroundus.org","author":[{"family":"Pauly","given":"D."},{"family":"Zeller","given":"D."},{"family":"Palomares","given":"M. L. D."}],"issued":{"date-parts":[["2020"]]}}},{"id":"9u2DyRZN/tLBNqMbC","uris":["http://zotero.org/users/6689819/items/FUY4XK7S"],"uri":["http://zotero.org/users/6689819/items/FUY4XK7S"],"itemData":{"id":2700,"type":"book","abstract":"This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3F3199" w:rsidRPr="000B7AFF">
        <w:rPr>
          <w:bCs/>
        </w:rPr>
        <w:fldChar w:fldCharType="separate"/>
      </w:r>
      <w:r w:rsidR="000B7AFF" w:rsidRPr="00146B21">
        <w:rPr>
          <w:rFonts w:cs="Times New Roman"/>
        </w:rPr>
        <w:t>(FAO, 2020a, 2020b; Pauly et al., 2020; World Bank, 2017)</w:t>
      </w:r>
      <w:r w:rsidR="003F3199" w:rsidRPr="000B7AFF">
        <w:rPr>
          <w:bCs/>
        </w:rPr>
        <w:fldChar w:fldCharType="end"/>
      </w:r>
      <w:r w:rsidR="009D4919" w:rsidRPr="000B7AFF">
        <w:rPr>
          <w:bCs/>
        </w:rPr>
        <w:t>.</w:t>
      </w:r>
      <w:r w:rsidR="00611EBF" w:rsidRPr="000B7AFF">
        <w:rPr>
          <w:bCs/>
        </w:rPr>
        <w:t xml:space="preserve"> </w:t>
      </w:r>
      <w:bookmarkStart w:id="45" w:name="_Hlk80180492"/>
      <w:r w:rsidR="009E21E0" w:rsidRPr="000B7AFF">
        <w:rPr>
          <w:bCs/>
        </w:rPr>
        <w:t>Future landings were projected from the data sources by extrapolating from current (2000-2015) trends</w:t>
      </w:r>
      <w:r w:rsidR="000B7AFF" w:rsidRPr="00146B21">
        <w:rPr>
          <w:bCs/>
        </w:rPr>
        <w:t>. To ensure a realistic time series of landings data, we set the maximum landings</w:t>
      </w:r>
      <w:r w:rsidR="009E21E0" w:rsidRPr="000B7AFF">
        <w:rPr>
          <w:bCs/>
        </w:rPr>
        <w:t xml:space="preserve"> </w:t>
      </w:r>
      <w:r w:rsidR="000B7AFF" w:rsidRPr="00146B21">
        <w:rPr>
          <w:bCs/>
        </w:rPr>
        <w:t xml:space="preserve">at </w:t>
      </w:r>
      <w:r w:rsidR="00B96EA5" w:rsidRPr="000B7AFF">
        <w:rPr>
          <w:bCs/>
        </w:rPr>
        <w:t xml:space="preserve">no more than </w:t>
      </w:r>
      <w:r w:rsidR="000B7AFF" w:rsidRPr="00146B21">
        <w:rPr>
          <w:bCs/>
        </w:rPr>
        <w:t>115</w:t>
      </w:r>
      <w:r w:rsidR="00B96EA5" w:rsidRPr="000B7AFF">
        <w:rPr>
          <w:bCs/>
        </w:rPr>
        <w:t xml:space="preserve"> million tons</w:t>
      </w:r>
      <w:r w:rsidR="000B7AFF" w:rsidRPr="00146B21">
        <w:rPr>
          <w:bCs/>
        </w:rPr>
        <w:t xml:space="preserve"> in the most optimistic projection</w:t>
      </w:r>
      <w:r w:rsidR="00B96EA5" w:rsidRPr="000B7AFF">
        <w:rPr>
          <w:bCs/>
        </w:rPr>
        <w:t xml:space="preserve">, as </w:t>
      </w:r>
      <w:r w:rsidR="000B7AFF" w:rsidRPr="00146B21">
        <w:rPr>
          <w:bCs/>
        </w:rPr>
        <w:t>that reflects</w:t>
      </w:r>
      <w:r w:rsidR="00B96EA5" w:rsidRPr="000B7AFF">
        <w:rPr>
          <w:bCs/>
        </w:rPr>
        <w:t xml:space="preserve"> </w:t>
      </w:r>
      <w:r w:rsidR="000B7AFF" w:rsidRPr="00146B21">
        <w:rPr>
          <w:bCs/>
        </w:rPr>
        <w:t>the</w:t>
      </w:r>
      <w:r w:rsidR="000B7AFF" w:rsidRPr="000B7AFF">
        <w:rPr>
          <w:bCs/>
        </w:rPr>
        <w:t xml:space="preserve"> </w:t>
      </w:r>
      <w:r w:rsidR="00B96EA5" w:rsidRPr="000B7AFF">
        <w:rPr>
          <w:bCs/>
        </w:rPr>
        <w:t>estimate of Maximum Sustainable Yield</w:t>
      </w:r>
      <w:r w:rsidR="000B7AFF" w:rsidRPr="00146B21">
        <w:rPr>
          <w:bCs/>
        </w:rPr>
        <w:t xml:space="preserve"> in rebuilt fisheries</w:t>
      </w:r>
      <w:r w:rsidR="00B96EA5" w:rsidRPr="000B7AFF">
        <w:rPr>
          <w:bCs/>
        </w:rPr>
        <w:t xml:space="preserve"> </w:t>
      </w:r>
      <w:bookmarkEnd w:id="45"/>
      <w:r w:rsidR="00B96EA5" w:rsidRPr="000B7AFF">
        <w:rPr>
          <w:bCs/>
        </w:rPr>
        <w:t xml:space="preserve">according to </w:t>
      </w:r>
      <w:r w:rsidR="000B7AFF" w:rsidRPr="00146B21">
        <w:rPr>
          <w:bCs/>
        </w:rPr>
        <w:fldChar w:fldCharType="begin"/>
      </w:r>
      <w:r w:rsidR="00D62D86">
        <w:rPr>
          <w:bCs/>
        </w:rPr>
        <w:instrText xml:space="preserve"> ADDIN ZOTERO_ITEM CSL_CITATION {"citationID":"picZmO9i","properties":{"formattedCitation":"(World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0B7AFF" w:rsidRPr="00146B21">
        <w:rPr>
          <w:bCs/>
        </w:rPr>
        <w:fldChar w:fldCharType="separate"/>
      </w:r>
      <w:r w:rsidR="000B7AFF" w:rsidRPr="00146B21">
        <w:rPr>
          <w:rFonts w:cs="Times New Roman"/>
        </w:rPr>
        <w:t>(World Bank, 2017)</w:t>
      </w:r>
      <w:r w:rsidR="000B7AFF" w:rsidRPr="00146B21">
        <w:rPr>
          <w:bCs/>
        </w:rPr>
        <w:fldChar w:fldCharType="end"/>
      </w:r>
      <w:r w:rsidR="000B7AFF" w:rsidRPr="00146B21">
        <w:rPr>
          <w:bCs/>
        </w:rPr>
        <w:t>. In addition, we set the minimum landings at no less than</w:t>
      </w:r>
      <w:r w:rsidR="0051486C" w:rsidRPr="000B7AFF">
        <w:rPr>
          <w:bCs/>
        </w:rPr>
        <w:t xml:space="preserve"> </w:t>
      </w:r>
      <w:r w:rsidR="0055479A" w:rsidRPr="000B7AFF">
        <w:rPr>
          <w:bCs/>
        </w:rPr>
        <w:t>93 million tons, the minimum</w:t>
      </w:r>
      <w:r w:rsidR="000B7AFF" w:rsidRPr="00146B21">
        <w:rPr>
          <w:bCs/>
        </w:rPr>
        <w:t xml:space="preserve"> that was found in the data set of</w:t>
      </w:r>
      <w:r w:rsidR="0055479A" w:rsidRPr="000B7AFF">
        <w:rPr>
          <w:bCs/>
        </w:rPr>
        <w:t xml:space="preserve"> reconstructed landings (</w:t>
      </w:r>
      <w:r w:rsidR="00DD26CA" w:rsidRPr="000B7AFF">
        <w:rPr>
          <w:bCs/>
        </w:rPr>
        <w:t xml:space="preserve">which incorporates unreported catch) since 1990 according to the Sea Around Us data </w:t>
      </w:r>
      <w:r w:rsidR="00DD26CA" w:rsidRPr="000B7AFF">
        <w:rPr>
          <w:bCs/>
        </w:rPr>
        <w:fldChar w:fldCharType="begin"/>
      </w:r>
      <w:r w:rsidR="00D62D86">
        <w:rPr>
          <w:bCs/>
        </w:rPr>
        <w:instrText xml:space="preserve"> ADDIN ZOTERO_ITEM CSL_CITATION {"citationID":"rM8yRTGJ","properties":{"formattedCitation":"(Pauly et al., 2020)","plainCitation":"(Pauly et al., 2020)","noteIndex":0},"citationItems":[{"id":"9u2DyRZN/rwyqQcER","uris":["http://zotero.org/users/6689819/items/RL4E9LPA"],"uri":["http://zotero.org/users/6689819/items/RL4E9LPA"],"itemData":{"id":3305,"type":"webpage","title":"Sea Around Us Concept, Design and Data","URL":"www.seaaroundus.org","author":[{"family":"Pauly","given":"D."},{"family":"Zeller","given":"D."},{"family":"Palomares","given":"M. L. D."}],"issued":{"date-parts":[["2020"]]}}}],"schema":"https://github.com/citation-style-language/schema/raw/master/csl-citation.json"} </w:instrText>
      </w:r>
      <w:r w:rsidR="00DD26CA" w:rsidRPr="000B7AFF">
        <w:rPr>
          <w:bCs/>
        </w:rPr>
        <w:fldChar w:fldCharType="separate"/>
      </w:r>
      <w:r w:rsidR="008C3A18" w:rsidRPr="000B7AFF">
        <w:rPr>
          <w:rFonts w:cs="Times New Roman"/>
        </w:rPr>
        <w:t>(Pauly et al., 2020)</w:t>
      </w:r>
      <w:r w:rsidR="00DD26CA" w:rsidRPr="000B7AFF">
        <w:rPr>
          <w:bCs/>
        </w:rPr>
        <w:fldChar w:fldCharType="end"/>
      </w:r>
      <w:r w:rsidR="000B7AFF" w:rsidRPr="00146B21">
        <w:rPr>
          <w:bCs/>
        </w:rPr>
        <w:t>, as it is unlikely that global fishery landings will fall below 1990 levels</w:t>
      </w:r>
      <w:r w:rsidR="005A2771" w:rsidRPr="000B7AFF">
        <w:rPr>
          <w:bCs/>
        </w:rPr>
        <w:t>.</w:t>
      </w:r>
    </w:p>
    <w:p w14:paraId="717F4AE0" w14:textId="5D71836F" w:rsidR="00FE69D2" w:rsidRDefault="00FE69D2" w:rsidP="00560CF4">
      <w:pPr>
        <w:rPr>
          <w:bCs/>
        </w:rPr>
      </w:pPr>
      <w:bookmarkStart w:id="46" w:name="_Hlk80180590"/>
      <w:r>
        <w:rPr>
          <w:bCs/>
        </w:rPr>
        <w:t xml:space="preserve">The addressable market for improving fishery and fish biomass is defined as total landings from commercial fisheries of large </w:t>
      </w:r>
      <w:r w:rsidR="00FA39B2">
        <w:rPr>
          <w:bCs/>
        </w:rPr>
        <w:t xml:space="preserve">pelagic </w:t>
      </w:r>
      <w:r>
        <w:rPr>
          <w:bCs/>
        </w:rPr>
        <w:t xml:space="preserve">fish </w:t>
      </w:r>
      <w:r w:rsidR="00FA39B2">
        <w:rPr>
          <w:bCs/>
        </w:rPr>
        <w:t xml:space="preserve">that are currently overfished or experiencing overfishing </w:t>
      </w:r>
      <w:r>
        <w:rPr>
          <w:bCs/>
        </w:rPr>
        <w:t xml:space="preserve">and is in units of tons. </w:t>
      </w:r>
      <w:r w:rsidR="00A85AF0" w:rsidRPr="000B7AFF">
        <w:rPr>
          <w:bCs/>
        </w:rPr>
        <w:t xml:space="preserve">Based on a range of sources, we have estimated a total landings </w:t>
      </w:r>
      <w:r w:rsidR="00A85AF0">
        <w:rPr>
          <w:bCs/>
        </w:rPr>
        <w:t>of</w:t>
      </w:r>
      <w:r w:rsidR="00FA39B2">
        <w:rPr>
          <w:bCs/>
        </w:rPr>
        <w:t xml:space="preserve"> these</w:t>
      </w:r>
      <w:r w:rsidR="00A85AF0">
        <w:rPr>
          <w:bCs/>
        </w:rPr>
        <w:t xml:space="preserve"> large </w:t>
      </w:r>
      <w:r w:rsidR="00FA39B2">
        <w:rPr>
          <w:bCs/>
        </w:rPr>
        <w:t xml:space="preserve">pelagic </w:t>
      </w:r>
      <w:r w:rsidR="00A85AF0">
        <w:rPr>
          <w:bCs/>
        </w:rPr>
        <w:t xml:space="preserve">fish </w:t>
      </w:r>
      <w:r w:rsidR="00A85AF0" w:rsidRPr="000B7AFF">
        <w:rPr>
          <w:bCs/>
        </w:rPr>
        <w:t>of approximate</w:t>
      </w:r>
      <w:r w:rsidR="00A85AF0" w:rsidRPr="00E829F1">
        <w:rPr>
          <w:bCs/>
        </w:rPr>
        <w:t>ly</w:t>
      </w:r>
      <w:r w:rsidR="00A85AF0" w:rsidRPr="000B7AFF">
        <w:rPr>
          <w:bCs/>
        </w:rPr>
        <w:t xml:space="preserve"> </w:t>
      </w:r>
      <w:r w:rsidR="00A85AF0">
        <w:rPr>
          <w:bCs/>
        </w:rPr>
        <w:t>8.5</w:t>
      </w:r>
      <w:r w:rsidR="00A85AF0" w:rsidRPr="000B7AFF">
        <w:rPr>
          <w:bCs/>
        </w:rPr>
        <w:t xml:space="preserve"> million tons in all areas worldwide in 2014</w:t>
      </w:r>
      <w:r w:rsidR="00A85AF0">
        <w:rPr>
          <w:bCs/>
        </w:rPr>
        <w:t>. Future large fish landing</w:t>
      </w:r>
      <w:r w:rsidR="00FA39B2">
        <w:rPr>
          <w:bCs/>
        </w:rPr>
        <w:t>s</w:t>
      </w:r>
      <w:r w:rsidR="00A85AF0">
        <w:rPr>
          <w:bCs/>
        </w:rPr>
        <w:t xml:space="preserve"> were projected as described above so in 2050 they amount 9 </w:t>
      </w:r>
      <w:r w:rsidR="00A85AF0" w:rsidRPr="000B7AFF">
        <w:rPr>
          <w:bCs/>
        </w:rPr>
        <w:t>million tons</w:t>
      </w:r>
      <w:r w:rsidR="00A85AF0">
        <w:rPr>
          <w:bCs/>
        </w:rPr>
        <w:t>.</w:t>
      </w:r>
      <w:r w:rsidR="00B40DEA">
        <w:rPr>
          <w:bCs/>
        </w:rPr>
        <w:t xml:space="preserve"> </w:t>
      </w:r>
      <w:bookmarkEnd w:id="46"/>
      <w:r w:rsidR="00B40DEA">
        <w:rPr>
          <w:bCs/>
        </w:rPr>
        <w:t>The two models used landings as TAM, however because the models are estimating different climate impact (fuel emissions vs. negative indirect emissions as additional carbon sequestered in fish biomass) there is no overlap of TAMs in the two models.</w:t>
      </w:r>
    </w:p>
    <w:p w14:paraId="3291FCC6" w14:textId="5CD824A4" w:rsidR="007747C1" w:rsidRPr="00E35B23" w:rsidRDefault="007747C1" w:rsidP="007747C1">
      <w:pPr>
        <w:pStyle w:val="Heading2"/>
        <w:numPr>
          <w:ilvl w:val="1"/>
          <w:numId w:val="3"/>
        </w:numPr>
      </w:pPr>
      <w:bookmarkStart w:id="47" w:name="_Toc65676323"/>
      <w:r>
        <w:t>Adoption Scenarios</w:t>
      </w:r>
      <w:bookmarkEnd w:id="47"/>
    </w:p>
    <w:p w14:paraId="7F9AA39C" w14:textId="7CBF70EC" w:rsidR="00A3451A" w:rsidRDefault="00A3451A" w:rsidP="00BF56E5">
      <w:bookmarkStart w:id="48" w:name="_Hlk525033174"/>
      <w:r w:rsidRPr="00FA2CC3">
        <w:t xml:space="preserve">Two different types of adoption scenarios were developed: a Reference (REF) Case which was considered the baseline, where not much changes in the world, and a set of Project Drawdown Scenarios (PDS) with varying levels of ambitious adoption of the solution. </w:t>
      </w:r>
      <w:r>
        <w:t>Published results show the comparison of one PDS to the REF, and therefore focus on the change to the world relative to a baseline.</w:t>
      </w:r>
    </w:p>
    <w:p w14:paraId="5BB095A5" w14:textId="4DF9D4D7" w:rsidR="000875B5" w:rsidRDefault="000875B5" w:rsidP="007747C1">
      <w:pPr>
        <w:pStyle w:val="Heading3"/>
      </w:pPr>
      <w:bookmarkStart w:id="49" w:name="_Toc65676324"/>
      <w:bookmarkEnd w:id="48"/>
      <w:r>
        <w:t>Reference Case / Current Adoption</w:t>
      </w:r>
      <w:bookmarkEnd w:id="49"/>
    </w:p>
    <w:p w14:paraId="04670A2F" w14:textId="3F4778C6" w:rsidR="000E3744" w:rsidRPr="000E3744" w:rsidRDefault="000E3744" w:rsidP="000E3744">
      <w:r>
        <w:t xml:space="preserve">Because this solution is predicated on the projection of a decrease in fishing effort relative to current levels, the current adoption </w:t>
      </w:r>
      <w:r w:rsidR="000226C7">
        <w:t>is defined as zero tons landings.</w:t>
      </w:r>
    </w:p>
    <w:p w14:paraId="0207B01F" w14:textId="5C114A87" w:rsidR="003724A4" w:rsidRDefault="003724A4" w:rsidP="003724A4">
      <w:pPr>
        <w:pStyle w:val="Heading3"/>
        <w:jc w:val="left"/>
      </w:pPr>
      <w:bookmarkStart w:id="50" w:name="_Toc47690267"/>
      <w:bookmarkStart w:id="51" w:name="_Toc65676325"/>
      <w:r w:rsidRPr="009F6A21">
        <w:lastRenderedPageBreak/>
        <w:t>Project Drawdown Scenarios</w:t>
      </w:r>
      <w:bookmarkEnd w:id="50"/>
      <w:bookmarkEnd w:id="51"/>
    </w:p>
    <w:p w14:paraId="21BC3526" w14:textId="6FA38302" w:rsidR="009F2D59" w:rsidRPr="00554C6D" w:rsidRDefault="0030541D" w:rsidP="009F2D59">
      <w:pPr>
        <w:pStyle w:val="Heading4"/>
        <w:jc w:val="left"/>
        <w:rPr>
          <w:rFonts w:ascii="Times New Roman" w:eastAsia="Times New Roman" w:hAnsi="Times New Roman" w:cs="Times New Roman"/>
          <w:b w:val="0"/>
          <w:i w:val="0"/>
          <w:color w:val="000000" w:themeColor="text1"/>
          <w:lang w:eastAsia="zh-CN"/>
        </w:rPr>
      </w:pPr>
      <w:r>
        <w:rPr>
          <w:rFonts w:ascii="Times New Roman" w:eastAsia="Times New Roman" w:hAnsi="Times New Roman" w:cs="Times New Roman"/>
          <w:b w:val="0"/>
          <w:i w:val="0"/>
          <w:color w:val="000000" w:themeColor="text1"/>
          <w:lang w:eastAsia="zh-CN"/>
        </w:rPr>
        <w:t>Five</w:t>
      </w:r>
      <w:r w:rsidR="009F2D59">
        <w:rPr>
          <w:rFonts w:ascii="Times New Roman" w:eastAsia="Times New Roman" w:hAnsi="Times New Roman" w:cs="Times New Roman"/>
          <w:b w:val="0"/>
          <w:i w:val="0"/>
          <w:color w:val="000000" w:themeColor="text1"/>
          <w:lang w:eastAsia="zh-CN"/>
        </w:rPr>
        <w:t xml:space="preserve"> custom adoption scenarios are projected with the following details. </w:t>
      </w:r>
      <w:r w:rsidR="009F2D59" w:rsidRPr="00554C6D">
        <w:rPr>
          <w:rFonts w:ascii="Times New Roman" w:eastAsia="Times New Roman" w:hAnsi="Times New Roman" w:cs="Times New Roman"/>
          <w:b w:val="0"/>
          <w:i w:val="0"/>
          <w:color w:val="000000" w:themeColor="text1"/>
          <w:lang w:eastAsia="zh-CN"/>
        </w:rPr>
        <w:t xml:space="preserve"> </w:t>
      </w:r>
    </w:p>
    <w:p w14:paraId="274EC275" w14:textId="165C7E2B" w:rsidR="009F2D59" w:rsidRPr="00554C6D" w:rsidRDefault="009F2D59" w:rsidP="009F2D59">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554C6D">
        <w:rPr>
          <w:rFonts w:eastAsia="Times New Roman" w:cs="Times New Roman"/>
          <w:b/>
          <w:bCs/>
          <w:i/>
          <w:iCs/>
          <w:color w:val="000000" w:themeColor="text1"/>
          <w:lang w:eastAsia="zh-CN"/>
        </w:rPr>
        <w:t>Custom adoption scenario one</w:t>
      </w:r>
      <w:r w:rsidRPr="00554C6D">
        <w:rPr>
          <w:rFonts w:eastAsia="Times New Roman" w:cs="Times New Roman"/>
          <w:color w:val="000000" w:themeColor="text1"/>
          <w:lang w:eastAsia="zh-CN"/>
        </w:rPr>
        <w:t xml:space="preserve">: This scenario </w:t>
      </w:r>
      <w:r>
        <w:rPr>
          <w:rFonts w:eastAsia="Times New Roman" w:cs="Times New Roman"/>
          <w:color w:val="000000" w:themeColor="text1"/>
          <w:lang w:eastAsia="zh-CN"/>
        </w:rPr>
        <w:t>assumes that by</w:t>
      </w:r>
      <w:r w:rsidRPr="00554C6D">
        <w:rPr>
          <w:rFonts w:eastAsia="Times New Roman" w:cs="Times New Roman"/>
          <w:color w:val="000000" w:themeColor="text1"/>
          <w:lang w:eastAsia="zh-CN"/>
        </w:rPr>
        <w:t xml:space="preserve"> 2050</w:t>
      </w:r>
      <w:r>
        <w:rPr>
          <w:rFonts w:eastAsia="Times New Roman" w:cs="Times New Roman"/>
          <w:color w:val="000000" w:themeColor="text1"/>
          <w:lang w:eastAsia="zh-CN"/>
        </w:rPr>
        <w:t xml:space="preserve">, </w:t>
      </w:r>
      <w:r w:rsidR="0030541D">
        <w:rPr>
          <w:rFonts w:eastAsia="Times New Roman" w:cs="Times New Roman"/>
          <w:color w:val="000000" w:themeColor="text1"/>
          <w:lang w:eastAsia="zh-CN"/>
        </w:rPr>
        <w:t xml:space="preserve">fisheries reforms to achieve </w:t>
      </w:r>
      <w:r w:rsidR="00CC7C7F">
        <w:rPr>
          <w:rFonts w:eastAsia="Times New Roman" w:cs="Times New Roman"/>
          <w:color w:val="000000" w:themeColor="text1"/>
          <w:lang w:eastAsia="zh-CN"/>
        </w:rPr>
        <w:t>rationalized effort</w:t>
      </w:r>
      <w:r w:rsidR="0030541D">
        <w:rPr>
          <w:rFonts w:eastAsia="Times New Roman" w:cs="Times New Roman"/>
          <w:color w:val="000000" w:themeColor="text1"/>
          <w:lang w:eastAsia="zh-CN"/>
        </w:rPr>
        <w:t xml:space="preserve"> are implemented in </w:t>
      </w:r>
      <w:r>
        <w:rPr>
          <w:rFonts w:eastAsia="Times New Roman" w:cs="Times New Roman"/>
          <w:color w:val="000000" w:themeColor="text1"/>
          <w:lang w:eastAsia="zh-CN"/>
        </w:rPr>
        <w:t>25</w:t>
      </w:r>
      <w:r w:rsidR="00E867F1">
        <w:rPr>
          <w:rFonts w:eastAsia="Times New Roman" w:cs="Times New Roman"/>
          <w:color w:val="000000" w:themeColor="text1"/>
          <w:lang w:eastAsia="zh-CN"/>
        </w:rPr>
        <w:t xml:space="preserve"> percent</w:t>
      </w:r>
      <w:r>
        <w:rPr>
          <w:rFonts w:eastAsia="Times New Roman" w:cs="Times New Roman"/>
          <w:color w:val="000000" w:themeColor="text1"/>
          <w:lang w:eastAsia="zh-CN"/>
        </w:rPr>
        <w:t xml:space="preserve"> of </w:t>
      </w:r>
      <w:r w:rsidR="0030541D">
        <w:rPr>
          <w:rFonts w:eastAsia="Times New Roman" w:cs="Times New Roman"/>
          <w:color w:val="000000" w:themeColor="text1"/>
          <w:lang w:eastAsia="zh-CN"/>
        </w:rPr>
        <w:t>global fishing fleets</w:t>
      </w:r>
      <w:r w:rsidRPr="00554C6D">
        <w:rPr>
          <w:rFonts w:eastAsia="Times New Roman" w:cs="Times New Roman"/>
          <w:color w:val="000000" w:themeColor="text1"/>
          <w:lang w:eastAsia="zh-CN"/>
        </w:rPr>
        <w:t>.</w:t>
      </w:r>
    </w:p>
    <w:p w14:paraId="1386D72D" w14:textId="267D7DD6" w:rsidR="009F2D59" w:rsidRPr="00554C6D" w:rsidRDefault="009F2D59" w:rsidP="009F2D59">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554C6D">
        <w:rPr>
          <w:rFonts w:eastAsia="Times New Roman" w:cs="Times New Roman"/>
          <w:b/>
          <w:bCs/>
          <w:i/>
          <w:iCs/>
          <w:color w:val="000000" w:themeColor="text1"/>
          <w:lang w:eastAsia="zh-CN"/>
        </w:rPr>
        <w:t>Custom adoption scenario two</w:t>
      </w:r>
      <w:r w:rsidRPr="00554C6D">
        <w:rPr>
          <w:rFonts w:eastAsia="Times New Roman" w:cs="Times New Roman"/>
          <w:color w:val="000000" w:themeColor="text1"/>
          <w:lang w:eastAsia="zh-CN"/>
        </w:rPr>
        <w:t xml:space="preserve">: </w:t>
      </w:r>
      <w:r w:rsidR="00CC7C7F" w:rsidRPr="00554C6D">
        <w:rPr>
          <w:rFonts w:eastAsia="Times New Roman" w:cs="Times New Roman"/>
          <w:color w:val="000000" w:themeColor="text1"/>
          <w:lang w:eastAsia="zh-CN"/>
        </w:rPr>
        <w:t xml:space="preserve">This scenario </w:t>
      </w:r>
      <w:r w:rsidR="00CC7C7F">
        <w:rPr>
          <w:rFonts w:eastAsia="Times New Roman" w:cs="Times New Roman"/>
          <w:color w:val="000000" w:themeColor="text1"/>
          <w:lang w:eastAsia="zh-CN"/>
        </w:rPr>
        <w:t>assumes that by</w:t>
      </w:r>
      <w:r w:rsidR="00CC7C7F" w:rsidRPr="00554C6D">
        <w:rPr>
          <w:rFonts w:eastAsia="Times New Roman" w:cs="Times New Roman"/>
          <w:color w:val="000000" w:themeColor="text1"/>
          <w:lang w:eastAsia="zh-CN"/>
        </w:rPr>
        <w:t xml:space="preserve"> 2050</w:t>
      </w:r>
      <w:r w:rsidR="00CC7C7F">
        <w:rPr>
          <w:rFonts w:eastAsia="Times New Roman" w:cs="Times New Roman"/>
          <w:color w:val="000000" w:themeColor="text1"/>
          <w:lang w:eastAsia="zh-CN"/>
        </w:rPr>
        <w:t>, fisheries reforms to achieve rationalized effort are implemented in 50</w:t>
      </w:r>
      <w:r w:rsidR="00E867F1">
        <w:rPr>
          <w:rFonts w:eastAsia="Times New Roman" w:cs="Times New Roman"/>
          <w:color w:val="000000" w:themeColor="text1"/>
          <w:lang w:eastAsia="zh-CN"/>
        </w:rPr>
        <w:t xml:space="preserve"> percent</w:t>
      </w:r>
      <w:r w:rsidR="00CC7C7F">
        <w:rPr>
          <w:rFonts w:eastAsia="Times New Roman" w:cs="Times New Roman"/>
          <w:color w:val="000000" w:themeColor="text1"/>
          <w:lang w:eastAsia="zh-CN"/>
        </w:rPr>
        <w:t xml:space="preserve"> of global fishing fleets</w:t>
      </w:r>
      <w:r w:rsidR="00CC7C7F" w:rsidRPr="00554C6D">
        <w:rPr>
          <w:rFonts w:eastAsia="Times New Roman" w:cs="Times New Roman"/>
          <w:color w:val="000000" w:themeColor="text1"/>
          <w:lang w:eastAsia="zh-CN"/>
        </w:rPr>
        <w:t>.</w:t>
      </w:r>
    </w:p>
    <w:p w14:paraId="3DDA5B04" w14:textId="4369495B" w:rsidR="00CC7C7F" w:rsidRDefault="009F2D59" w:rsidP="00CC7C7F">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Custom adoption scenario three</w:t>
      </w:r>
      <w:r w:rsidRPr="00CC7C7F">
        <w:rPr>
          <w:rFonts w:eastAsia="Times New Roman" w:cs="Times New Roman"/>
          <w:color w:val="000000" w:themeColor="text1"/>
          <w:lang w:eastAsia="zh-CN"/>
        </w:rPr>
        <w:t xml:space="preserve">: </w:t>
      </w:r>
      <w:r w:rsidR="00CC7C7F" w:rsidRPr="00554C6D">
        <w:rPr>
          <w:rFonts w:eastAsia="Times New Roman" w:cs="Times New Roman"/>
          <w:color w:val="000000" w:themeColor="text1"/>
          <w:lang w:eastAsia="zh-CN"/>
        </w:rPr>
        <w:t xml:space="preserve">This scenario </w:t>
      </w:r>
      <w:r w:rsidR="00CC7C7F">
        <w:rPr>
          <w:rFonts w:eastAsia="Times New Roman" w:cs="Times New Roman"/>
          <w:color w:val="000000" w:themeColor="text1"/>
          <w:lang w:eastAsia="zh-CN"/>
        </w:rPr>
        <w:t>assumes that by</w:t>
      </w:r>
      <w:r w:rsidR="00CC7C7F" w:rsidRPr="00554C6D">
        <w:rPr>
          <w:rFonts w:eastAsia="Times New Roman" w:cs="Times New Roman"/>
          <w:color w:val="000000" w:themeColor="text1"/>
          <w:lang w:eastAsia="zh-CN"/>
        </w:rPr>
        <w:t xml:space="preserve"> 2050</w:t>
      </w:r>
      <w:r w:rsidR="00CC7C7F">
        <w:rPr>
          <w:rFonts w:eastAsia="Times New Roman" w:cs="Times New Roman"/>
          <w:color w:val="000000" w:themeColor="text1"/>
          <w:lang w:eastAsia="zh-CN"/>
        </w:rPr>
        <w:t>, fisheries reforms to achieve a trajectory toward rationalized effort are implemented in 75</w:t>
      </w:r>
      <w:r w:rsidR="00E867F1">
        <w:rPr>
          <w:rFonts w:eastAsia="Times New Roman" w:cs="Times New Roman"/>
          <w:color w:val="000000" w:themeColor="text1"/>
          <w:lang w:eastAsia="zh-CN"/>
        </w:rPr>
        <w:t xml:space="preserve"> percent</w:t>
      </w:r>
      <w:r w:rsidR="00CC7C7F">
        <w:rPr>
          <w:rFonts w:eastAsia="Times New Roman" w:cs="Times New Roman"/>
          <w:color w:val="000000" w:themeColor="text1"/>
          <w:lang w:eastAsia="zh-CN"/>
        </w:rPr>
        <w:t xml:space="preserve"> of global fishing fleets</w:t>
      </w:r>
      <w:r w:rsidR="00CC7C7F" w:rsidRPr="00554C6D">
        <w:rPr>
          <w:rFonts w:eastAsia="Times New Roman" w:cs="Times New Roman"/>
          <w:color w:val="000000" w:themeColor="text1"/>
          <w:lang w:eastAsia="zh-CN"/>
        </w:rPr>
        <w:t>.</w:t>
      </w:r>
    </w:p>
    <w:p w14:paraId="076C4250" w14:textId="085A6373" w:rsidR="007B094A" w:rsidRPr="00CC7C7F" w:rsidRDefault="00CC7C7F" w:rsidP="00CC7C7F">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Pr>
          <w:rFonts w:eastAsia="Times New Roman" w:cs="Times New Roman"/>
          <w:b/>
          <w:bCs/>
          <w:i/>
          <w:iCs/>
          <w:color w:val="000000" w:themeColor="text1"/>
          <w:lang w:eastAsia="zh-CN"/>
        </w:rPr>
        <w:t>four:</w:t>
      </w:r>
      <w:r w:rsidRPr="00CC7C7F">
        <w:rPr>
          <w:rFonts w:eastAsia="Times New Roman" w:cs="Times New Roman"/>
          <w:color w:val="000000" w:themeColor="text1"/>
          <w:lang w:eastAsia="zh-CN"/>
        </w:rPr>
        <w:t xml:space="preserve"> </w:t>
      </w:r>
      <w:r w:rsidR="007B094A" w:rsidRPr="00CC7C7F">
        <w:rPr>
          <w:rFonts w:eastAsia="Times New Roman" w:cs="Times New Roman"/>
          <w:color w:val="000000" w:themeColor="text1"/>
          <w:lang w:eastAsia="zh-CN"/>
        </w:rPr>
        <w:t xml:space="preserve">This scenario </w:t>
      </w:r>
      <w:r>
        <w:rPr>
          <w:rFonts w:eastAsia="Times New Roman" w:cs="Times New Roman"/>
          <w:color w:val="000000" w:themeColor="text1"/>
          <w:lang w:eastAsia="zh-CN"/>
        </w:rPr>
        <w:t>assumes an annual 5</w:t>
      </w:r>
      <w:r w:rsidR="00E867F1">
        <w:rPr>
          <w:rFonts w:eastAsia="Times New Roman" w:cs="Times New Roman"/>
          <w:color w:val="000000" w:themeColor="text1"/>
          <w:lang w:eastAsia="zh-CN"/>
        </w:rPr>
        <w:t xml:space="preserve"> percent</w:t>
      </w:r>
      <w:r>
        <w:rPr>
          <w:rFonts w:eastAsia="Times New Roman" w:cs="Times New Roman"/>
          <w:color w:val="000000" w:themeColor="text1"/>
          <w:lang w:eastAsia="zh-CN"/>
        </w:rPr>
        <w:t xml:space="preserve"> decrease in effort until </w:t>
      </w:r>
      <w:r w:rsidR="00752EF1">
        <w:rPr>
          <w:rFonts w:eastAsia="Times New Roman" w:cs="Times New Roman"/>
          <w:color w:val="000000" w:themeColor="text1"/>
          <w:lang w:eastAsia="zh-CN"/>
        </w:rPr>
        <w:t>full adoption of the optimal level of effort is attained</w:t>
      </w:r>
      <w:r>
        <w:rPr>
          <w:rFonts w:eastAsia="Times New Roman" w:cs="Times New Roman"/>
          <w:color w:val="000000" w:themeColor="text1"/>
          <w:lang w:eastAsia="zh-CN"/>
        </w:rPr>
        <w:t xml:space="preserve">, </w:t>
      </w:r>
      <w:r w:rsidR="007B094A" w:rsidRPr="00CC7C7F">
        <w:rPr>
          <w:rFonts w:eastAsia="Times New Roman" w:cs="Times New Roman"/>
          <w:color w:val="000000" w:themeColor="text1"/>
          <w:lang w:eastAsia="zh-CN"/>
        </w:rPr>
        <w:t xml:space="preserve">based on the "moderate path" as described </w:t>
      </w:r>
      <w:r w:rsidR="00752EF1">
        <w:rPr>
          <w:rFonts w:eastAsia="Times New Roman" w:cs="Times New Roman"/>
          <w:color w:val="000000" w:themeColor="text1"/>
          <w:lang w:eastAsia="zh-CN"/>
        </w:rPr>
        <w:t xml:space="preserve">by the World Bank’s “Sunken Billions Revisited” report </w:t>
      </w:r>
      <w:r w:rsidR="00752EF1">
        <w:rPr>
          <w:rFonts w:eastAsia="Times New Roman" w:cs="Times New Roman"/>
          <w:color w:val="000000" w:themeColor="text1"/>
          <w:lang w:eastAsia="zh-CN"/>
        </w:rPr>
        <w:fldChar w:fldCharType="begin"/>
      </w:r>
      <w:r w:rsidR="00D62D86">
        <w:rPr>
          <w:rFonts w:eastAsia="Times New Roman" w:cs="Times New Roman"/>
          <w:color w:val="000000" w:themeColor="text1"/>
          <w:lang w:eastAsia="zh-CN"/>
        </w:rPr>
        <w:instrText xml:space="preserve"> ADDIN ZOTERO_ITEM CSL_CITATION {"citationID":"G6dwjMbg","properties":{"formattedCitation":"(World Bank, 2017)","plainCitation":"(World Bank, 2017)","noteIndex":0},"citationItems":[{"id":"9u2DyRZN/tLBNqMbC","uris":["http://zotero.org/users/6689819/items/FUY4XK7S"],"uri":["http://zotero.org/users/6689819/items/FUY4XK7S"],"itemData":{"id":2700,"type":"book","abstract":"This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752EF1">
        <w:rPr>
          <w:rFonts w:eastAsia="Times New Roman" w:cs="Times New Roman"/>
          <w:color w:val="000000" w:themeColor="text1"/>
          <w:lang w:eastAsia="zh-CN"/>
        </w:rPr>
        <w:fldChar w:fldCharType="separate"/>
      </w:r>
      <w:r w:rsidR="008C3A18" w:rsidRPr="008C3A18">
        <w:rPr>
          <w:rFonts w:cs="Times New Roman"/>
        </w:rPr>
        <w:t>(World Bank, 2017)</w:t>
      </w:r>
      <w:r w:rsidR="00752EF1">
        <w:rPr>
          <w:rFonts w:eastAsia="Times New Roman" w:cs="Times New Roman"/>
          <w:color w:val="000000" w:themeColor="text1"/>
          <w:lang w:eastAsia="zh-CN"/>
        </w:rPr>
        <w:fldChar w:fldCharType="end"/>
      </w:r>
      <w:r w:rsidR="007B094A" w:rsidRPr="00CC7C7F">
        <w:rPr>
          <w:rFonts w:eastAsia="Times New Roman" w:cs="Times New Roman"/>
          <w:color w:val="000000" w:themeColor="text1"/>
          <w:lang w:eastAsia="zh-CN"/>
        </w:rPr>
        <w:t>: "</w:t>
      </w:r>
      <w:r w:rsidR="00FF78F1">
        <w:rPr>
          <w:rFonts w:eastAsia="Times New Roman" w:cs="Times New Roman"/>
          <w:color w:val="000000" w:themeColor="text1"/>
          <w:lang w:eastAsia="zh-CN"/>
        </w:rPr>
        <w:t>t</w:t>
      </w:r>
      <w:r w:rsidR="007B094A" w:rsidRPr="00CC7C7F">
        <w:rPr>
          <w:rFonts w:eastAsia="Times New Roman" w:cs="Times New Roman"/>
          <w:color w:val="000000" w:themeColor="text1"/>
          <w:lang w:eastAsia="zh-CN"/>
        </w:rPr>
        <w:t>he moderate path is designed so that, starting from the observed 2012 level, the global fishing effort is gradually reduced at the annual rate of 5 percent from 2013 onward, until</w:t>
      </w:r>
      <w:r w:rsidR="0030541D" w:rsidRPr="00CC7C7F">
        <w:rPr>
          <w:rFonts w:eastAsia="Times New Roman" w:cs="Times New Roman"/>
          <w:color w:val="000000" w:themeColor="text1"/>
          <w:lang w:eastAsia="zh-CN"/>
        </w:rPr>
        <w:t xml:space="preserve"> </w:t>
      </w:r>
      <w:r w:rsidR="007B094A" w:rsidRPr="00CC7C7F">
        <w:rPr>
          <w:rFonts w:eastAsia="Times New Roman" w:cs="Times New Roman"/>
          <w:color w:val="000000" w:themeColor="text1"/>
          <w:lang w:eastAsia="zh-CN"/>
        </w:rPr>
        <w:t>the long-run optimal level is attained."</w:t>
      </w:r>
    </w:p>
    <w:p w14:paraId="2011FB84" w14:textId="7E2076B6" w:rsidR="009F2D59" w:rsidRDefault="00CC7C7F" w:rsidP="00EB1C6E">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sidR="00FF78F1">
        <w:rPr>
          <w:rFonts w:eastAsia="Times New Roman" w:cs="Times New Roman"/>
          <w:b/>
          <w:bCs/>
          <w:i/>
          <w:iCs/>
          <w:color w:val="000000" w:themeColor="text1"/>
          <w:lang w:eastAsia="zh-CN"/>
        </w:rPr>
        <w:t>five:</w:t>
      </w:r>
      <w:r w:rsidRPr="0030541D">
        <w:rPr>
          <w:rFonts w:eastAsia="Times New Roman" w:cs="Times New Roman"/>
          <w:color w:val="000000" w:themeColor="text1"/>
          <w:lang w:eastAsia="zh-CN"/>
        </w:rPr>
        <w:t xml:space="preserve"> </w:t>
      </w:r>
      <w:r w:rsidR="0030541D" w:rsidRPr="0030541D">
        <w:rPr>
          <w:rFonts w:eastAsia="Times New Roman" w:cs="Times New Roman"/>
          <w:color w:val="000000" w:themeColor="text1"/>
          <w:lang w:eastAsia="zh-CN"/>
        </w:rPr>
        <w:t xml:space="preserve">This scenario </w:t>
      </w:r>
      <w:r w:rsidR="00FF78F1">
        <w:rPr>
          <w:rFonts w:eastAsia="Times New Roman" w:cs="Times New Roman"/>
          <w:color w:val="000000" w:themeColor="text1"/>
          <w:lang w:eastAsia="zh-CN"/>
        </w:rPr>
        <w:t xml:space="preserve">extrapolates the observed decrease in fishing effort </w:t>
      </w:r>
      <w:r w:rsidR="00A22589">
        <w:rPr>
          <w:rFonts w:eastAsia="Times New Roman" w:cs="Times New Roman"/>
          <w:color w:val="000000" w:themeColor="text1"/>
          <w:lang w:eastAsia="zh-CN"/>
        </w:rPr>
        <w:t xml:space="preserve">in regions that have begun the process of fisheries rationalization to the global scale, </w:t>
      </w:r>
      <w:r w:rsidR="0030541D" w:rsidRPr="0030541D">
        <w:rPr>
          <w:rFonts w:eastAsia="Times New Roman" w:cs="Times New Roman"/>
          <w:color w:val="000000" w:themeColor="text1"/>
          <w:lang w:eastAsia="zh-CN"/>
        </w:rPr>
        <w:t>modeled as a</w:t>
      </w:r>
      <w:r w:rsidR="00A22589">
        <w:rPr>
          <w:rFonts w:eastAsia="Times New Roman" w:cs="Times New Roman"/>
          <w:color w:val="000000" w:themeColor="text1"/>
          <w:lang w:eastAsia="zh-CN"/>
        </w:rPr>
        <w:t>n annual 2</w:t>
      </w:r>
      <w:r w:rsidR="00E867F1">
        <w:rPr>
          <w:rFonts w:eastAsia="Times New Roman" w:cs="Times New Roman"/>
          <w:color w:val="000000" w:themeColor="text1"/>
          <w:lang w:eastAsia="zh-CN"/>
        </w:rPr>
        <w:t xml:space="preserve"> percent</w:t>
      </w:r>
      <w:r w:rsidR="00A22589">
        <w:rPr>
          <w:rFonts w:eastAsia="Times New Roman" w:cs="Times New Roman"/>
          <w:color w:val="000000" w:themeColor="text1"/>
          <w:lang w:eastAsia="zh-CN"/>
        </w:rPr>
        <w:t xml:space="preserve"> decrease</w:t>
      </w:r>
      <w:r w:rsidR="0030541D" w:rsidRPr="0030541D">
        <w:rPr>
          <w:rFonts w:eastAsia="Times New Roman" w:cs="Times New Roman"/>
          <w:color w:val="000000" w:themeColor="text1"/>
          <w:lang w:eastAsia="zh-CN"/>
        </w:rPr>
        <w:t xml:space="preserve"> </w:t>
      </w:r>
      <w:r w:rsidR="00A22589">
        <w:rPr>
          <w:rFonts w:eastAsia="Times New Roman" w:cs="Times New Roman"/>
          <w:color w:val="000000" w:themeColor="text1"/>
          <w:lang w:eastAsia="zh-CN"/>
        </w:rPr>
        <w:t>in effort globally</w:t>
      </w:r>
      <w:r w:rsidR="0030541D" w:rsidRPr="0030541D">
        <w:rPr>
          <w:rFonts w:eastAsia="Times New Roman" w:cs="Times New Roman"/>
          <w:color w:val="000000" w:themeColor="text1"/>
          <w:lang w:eastAsia="zh-CN"/>
        </w:rPr>
        <w:t>, based on historical trends (over the last 15 years) in Europe and the U.S., as determined from data provided by Yannick Rousseau, pers</w:t>
      </w:r>
      <w:r w:rsidR="003A0326">
        <w:rPr>
          <w:rFonts w:eastAsia="Times New Roman" w:cs="Times New Roman"/>
          <w:color w:val="000000" w:themeColor="text1"/>
          <w:lang w:eastAsia="zh-CN"/>
        </w:rPr>
        <w:t>.</w:t>
      </w:r>
      <w:r w:rsidR="0030541D" w:rsidRPr="0030541D">
        <w:rPr>
          <w:rFonts w:eastAsia="Times New Roman" w:cs="Times New Roman"/>
          <w:color w:val="000000" w:themeColor="text1"/>
          <w:lang w:eastAsia="zh-CN"/>
        </w:rPr>
        <w:t xml:space="preserve"> comm.</w:t>
      </w:r>
    </w:p>
    <w:p w14:paraId="2677BE8F" w14:textId="77777777" w:rsidR="00EB1C6E" w:rsidRPr="00EB1C6E" w:rsidRDefault="00EB1C6E" w:rsidP="00EB1C6E">
      <w:pPr>
        <w:shd w:val="clear" w:color="auto" w:fill="FFFFFF"/>
        <w:spacing w:after="0"/>
        <w:ind w:left="720"/>
        <w:jc w:val="left"/>
        <w:textAlignment w:val="baseline"/>
        <w:rPr>
          <w:rFonts w:eastAsia="Times New Roman" w:cs="Times New Roman"/>
          <w:color w:val="000000" w:themeColor="text1"/>
          <w:lang w:eastAsia="zh-CN"/>
        </w:rPr>
      </w:pPr>
    </w:p>
    <w:p w14:paraId="7BFC3DB8" w14:textId="4FC336F7" w:rsidR="003724A4" w:rsidRPr="009F6A21" w:rsidRDefault="009F2D59" w:rsidP="00834556">
      <w:pPr>
        <w:shd w:val="clear" w:color="auto" w:fill="FFFFFF"/>
        <w:spacing w:after="180"/>
        <w:jc w:val="left"/>
      </w:pPr>
      <w:r w:rsidRPr="00554C6D">
        <w:rPr>
          <w:rFonts w:eastAsia="Times New Roman" w:cs="Times New Roman"/>
          <w:color w:val="000000" w:themeColor="text1"/>
          <w:lang w:eastAsia="zh-CN"/>
        </w:rPr>
        <w:t xml:space="preserve">Impacts of </w:t>
      </w:r>
      <w:r w:rsidR="007056E7">
        <w:rPr>
          <w:rFonts w:eastAsia="Times New Roman" w:cs="Times New Roman"/>
          <w:color w:val="000000" w:themeColor="text1"/>
          <w:lang w:eastAsia="zh-CN"/>
        </w:rPr>
        <w:t>improv</w:t>
      </w:r>
      <w:r w:rsidR="00EB1C6E">
        <w:rPr>
          <w:rFonts w:eastAsia="Times New Roman" w:cs="Times New Roman"/>
          <w:color w:val="000000" w:themeColor="text1"/>
          <w:lang w:eastAsia="zh-CN"/>
        </w:rPr>
        <w:t xml:space="preserve">ing fisheries </w:t>
      </w:r>
      <w:r w:rsidRPr="00554C6D">
        <w:rPr>
          <w:rFonts w:eastAsia="Times New Roman" w:cs="Times New Roman"/>
          <w:color w:val="000000" w:themeColor="text1"/>
          <w:lang w:eastAsia="zh-CN"/>
        </w:rPr>
        <w:t xml:space="preserve">from 2020-2050 were generated based on </w:t>
      </w:r>
      <w:r>
        <w:rPr>
          <w:rFonts w:eastAsia="Times New Roman" w:cs="Times New Roman"/>
          <w:color w:val="000000" w:themeColor="text1"/>
          <w:lang w:eastAsia="zh-CN"/>
        </w:rPr>
        <w:t>t</w:t>
      </w:r>
      <w:r w:rsidR="00834556">
        <w:rPr>
          <w:rFonts w:eastAsia="Times New Roman" w:cs="Times New Roman"/>
          <w:color w:val="000000" w:themeColor="text1"/>
          <w:lang w:eastAsia="zh-CN"/>
        </w:rPr>
        <w:t>hree</w:t>
      </w:r>
      <w:r w:rsidRPr="00554C6D">
        <w:rPr>
          <w:rFonts w:eastAsia="Times New Roman" w:cs="Times New Roman"/>
          <w:color w:val="000000" w:themeColor="text1"/>
          <w:lang w:eastAsia="zh-CN"/>
        </w:rPr>
        <w:t xml:space="preserve"> </w:t>
      </w:r>
      <w:r w:rsidR="00834556">
        <w:rPr>
          <w:rFonts w:eastAsia="Times New Roman" w:cs="Times New Roman"/>
          <w:color w:val="000000" w:themeColor="text1"/>
          <w:lang w:eastAsia="zh-CN"/>
        </w:rPr>
        <w:t>Project Drawdown</w:t>
      </w:r>
      <w:r w:rsidRPr="00554C6D">
        <w:rPr>
          <w:rFonts w:eastAsia="Times New Roman" w:cs="Times New Roman"/>
          <w:color w:val="000000" w:themeColor="text1"/>
          <w:lang w:eastAsia="zh-CN"/>
        </w:rPr>
        <w:t xml:space="preserve"> scenarios</w:t>
      </w:r>
      <w:r w:rsidR="00834556">
        <w:rPr>
          <w:rFonts w:eastAsia="Times New Roman" w:cs="Times New Roman"/>
          <w:color w:val="000000" w:themeColor="text1"/>
          <w:lang w:eastAsia="zh-CN"/>
        </w:rPr>
        <w:t xml:space="preserve"> (PDS)</w:t>
      </w:r>
      <w:r w:rsidRPr="00554C6D">
        <w:rPr>
          <w:rFonts w:eastAsia="Times New Roman" w:cs="Times New Roman"/>
          <w:color w:val="000000" w:themeColor="text1"/>
          <w:lang w:eastAsia="zh-CN"/>
        </w:rPr>
        <w:t>, which were assessed in comparison to a </w:t>
      </w:r>
      <w:r w:rsidRPr="00554C6D">
        <w:rPr>
          <w:rFonts w:eastAsia="Times New Roman" w:cs="Times New Roman"/>
          <w:i/>
          <w:iCs/>
          <w:color w:val="000000" w:themeColor="text1"/>
          <w:lang w:eastAsia="zh-CN"/>
        </w:rPr>
        <w:t>Reference </w:t>
      </w:r>
      <w:r w:rsidRPr="00554C6D">
        <w:rPr>
          <w:rFonts w:eastAsia="Times New Roman" w:cs="Times New Roman"/>
          <w:color w:val="000000" w:themeColor="text1"/>
          <w:lang w:eastAsia="zh-CN"/>
        </w:rPr>
        <w:t>Scenario where the solution’s market share was fixed at the current levels.</w:t>
      </w:r>
      <w:r w:rsidR="00834556">
        <w:rPr>
          <w:rFonts w:eastAsia="Times New Roman" w:cs="Times New Roman"/>
          <w:color w:val="000000" w:themeColor="text1"/>
          <w:lang w:eastAsia="zh-CN"/>
        </w:rPr>
        <w:t xml:space="preserve"> The three PDS scenarios are: </w:t>
      </w:r>
    </w:p>
    <w:p w14:paraId="14CB678D" w14:textId="64B1AB34" w:rsidR="00565ADD" w:rsidRPr="009F6A21" w:rsidRDefault="00565ADD" w:rsidP="0001570C">
      <w:pPr>
        <w:pStyle w:val="Heading4"/>
        <w:ind w:left="0" w:firstLine="0"/>
      </w:pPr>
      <w:bookmarkStart w:id="52" w:name="_Toc507486009"/>
      <w:r w:rsidRPr="009F6A21">
        <w:lastRenderedPageBreak/>
        <w:t>Plausible Scenario</w:t>
      </w:r>
      <w:bookmarkEnd w:id="52"/>
      <w:r w:rsidRPr="009F6A21">
        <w:t xml:space="preserve"> - </w:t>
      </w:r>
      <w:r>
        <w:rPr>
          <w:rFonts w:ascii="Times New Roman" w:eastAsiaTheme="minorEastAsia" w:hAnsi="Times New Roman" w:cstheme="minorBidi"/>
          <w:b w:val="0"/>
          <w:bCs w:val="0"/>
          <w:i w:val="0"/>
          <w:iCs w:val="0"/>
          <w:color w:val="auto"/>
        </w:rPr>
        <w:t xml:space="preserve">This scenario </w:t>
      </w:r>
      <w:r w:rsidR="00F51500">
        <w:rPr>
          <w:rFonts w:ascii="Times New Roman" w:eastAsiaTheme="minorEastAsia" w:hAnsi="Times New Roman" w:cstheme="minorBidi"/>
          <w:b w:val="0"/>
          <w:bCs w:val="0"/>
          <w:i w:val="0"/>
          <w:iCs w:val="0"/>
          <w:color w:val="auto"/>
        </w:rPr>
        <w:t>re</w:t>
      </w:r>
      <w:r>
        <w:rPr>
          <w:rFonts w:ascii="Times New Roman" w:eastAsiaTheme="minorEastAsia" w:hAnsi="Times New Roman" w:cstheme="minorBidi"/>
          <w:b w:val="0"/>
          <w:bCs w:val="0"/>
          <w:i w:val="0"/>
          <w:iCs w:val="0"/>
          <w:color w:val="auto"/>
        </w:rPr>
        <w:t>presents the “</w:t>
      </w:r>
      <w:r w:rsidR="00F51500">
        <w:rPr>
          <w:rFonts w:ascii="Times New Roman" w:eastAsiaTheme="minorEastAsia" w:hAnsi="Times New Roman" w:cstheme="minorBidi"/>
          <w:b w:val="0"/>
          <w:bCs w:val="0"/>
          <w:i w:val="0"/>
          <w:iCs w:val="0"/>
          <w:color w:val="auto"/>
        </w:rPr>
        <w:t>average</w:t>
      </w:r>
      <w:r>
        <w:rPr>
          <w:rFonts w:ascii="Times New Roman" w:eastAsiaTheme="minorEastAsia" w:hAnsi="Times New Roman" w:cstheme="minorBidi"/>
          <w:b w:val="0"/>
          <w:bCs w:val="0"/>
          <w:i w:val="0"/>
          <w:iCs w:val="0"/>
          <w:color w:val="auto"/>
        </w:rPr>
        <w:t xml:space="preserve"> of all” custom adoption scenarios as listed above.</w:t>
      </w:r>
    </w:p>
    <w:p w14:paraId="5A505713" w14:textId="427AE423" w:rsidR="00565ADD" w:rsidRPr="0001570C" w:rsidRDefault="007B6DA4" w:rsidP="0001570C">
      <w:pPr>
        <w:pStyle w:val="Heading4"/>
        <w:ind w:left="0" w:firstLine="0"/>
        <w:rPr>
          <w:rFonts w:ascii="Times New Roman" w:eastAsiaTheme="minorEastAsia" w:hAnsi="Times New Roman" w:cstheme="minorBidi"/>
          <w:b w:val="0"/>
          <w:bCs w:val="0"/>
          <w:i w:val="0"/>
          <w:iCs w:val="0"/>
          <w:color w:val="auto"/>
        </w:rPr>
      </w:pPr>
      <w:bookmarkStart w:id="53" w:name="_Toc507486010"/>
      <w:r>
        <w:t>Ambitious</w:t>
      </w:r>
      <w:r w:rsidR="00565ADD" w:rsidRPr="009F6A21">
        <w:t xml:space="preserve"> Scenario</w:t>
      </w:r>
      <w:bookmarkEnd w:id="53"/>
      <w:r w:rsidR="00565ADD" w:rsidRPr="009F6A21">
        <w:t xml:space="preserve"> –</w:t>
      </w:r>
      <w:r w:rsidR="00565ADD" w:rsidRPr="000E61FA">
        <w:rPr>
          <w:rFonts w:ascii="Times New Roman" w:eastAsiaTheme="minorEastAsia" w:hAnsi="Times New Roman" w:cstheme="minorBidi"/>
          <w:b w:val="0"/>
          <w:bCs w:val="0"/>
          <w:i w:val="0"/>
          <w:iCs w:val="0"/>
          <w:color w:val="auto"/>
        </w:rPr>
        <w:t xml:space="preserve"> </w:t>
      </w:r>
      <w:r w:rsidR="00565ADD">
        <w:rPr>
          <w:rFonts w:ascii="Times New Roman" w:eastAsiaTheme="minorEastAsia" w:hAnsi="Times New Roman" w:cstheme="minorBidi"/>
          <w:b w:val="0"/>
          <w:bCs w:val="0"/>
          <w:i w:val="0"/>
          <w:iCs w:val="0"/>
          <w:color w:val="auto"/>
        </w:rPr>
        <w:t xml:space="preserve">This scenario </w:t>
      </w:r>
      <w:r w:rsidR="00F51500">
        <w:rPr>
          <w:rFonts w:ascii="Times New Roman" w:eastAsiaTheme="minorEastAsia" w:hAnsi="Times New Roman" w:cstheme="minorBidi"/>
          <w:b w:val="0"/>
          <w:bCs w:val="0"/>
          <w:i w:val="0"/>
          <w:iCs w:val="0"/>
          <w:color w:val="auto"/>
        </w:rPr>
        <w:t>re</w:t>
      </w:r>
      <w:r w:rsidR="00565ADD">
        <w:rPr>
          <w:rFonts w:ascii="Times New Roman" w:eastAsiaTheme="minorEastAsia" w:hAnsi="Times New Roman" w:cstheme="minorBidi"/>
          <w:b w:val="0"/>
          <w:bCs w:val="0"/>
          <w:i w:val="0"/>
          <w:iCs w:val="0"/>
          <w:color w:val="auto"/>
        </w:rPr>
        <w:t>presents the “</w:t>
      </w:r>
      <w:r w:rsidR="00F51500">
        <w:rPr>
          <w:rFonts w:ascii="Times New Roman" w:eastAsiaTheme="minorEastAsia" w:hAnsi="Times New Roman" w:cstheme="minorBidi"/>
          <w:b w:val="0"/>
          <w:bCs w:val="0"/>
          <w:i w:val="0"/>
          <w:iCs w:val="0"/>
          <w:color w:val="auto"/>
        </w:rPr>
        <w:t>high of</w:t>
      </w:r>
      <w:r w:rsidR="00565ADD">
        <w:rPr>
          <w:rFonts w:ascii="Times New Roman" w:eastAsiaTheme="minorEastAsia" w:hAnsi="Times New Roman" w:cstheme="minorBidi"/>
          <w:b w:val="0"/>
          <w:bCs w:val="0"/>
          <w:i w:val="0"/>
          <w:iCs w:val="0"/>
          <w:color w:val="auto"/>
        </w:rPr>
        <w:t xml:space="preserve"> all” custom adoption scenarios as listed above.</w:t>
      </w:r>
    </w:p>
    <w:p w14:paraId="1C4D1E09" w14:textId="1289E6D3" w:rsidR="00565ADD" w:rsidRPr="009F6A21" w:rsidRDefault="007B6DA4" w:rsidP="0001570C">
      <w:pPr>
        <w:pStyle w:val="Heading4"/>
        <w:ind w:left="0" w:firstLine="0"/>
      </w:pPr>
      <w:bookmarkStart w:id="54" w:name="_Toc507486011"/>
      <w:r>
        <w:t>Maximum</w:t>
      </w:r>
      <w:r w:rsidR="00565ADD" w:rsidRPr="009F6A21">
        <w:t xml:space="preserve"> Scenario</w:t>
      </w:r>
      <w:bookmarkEnd w:id="54"/>
      <w:r w:rsidR="00565ADD" w:rsidRPr="009F6A21">
        <w:t xml:space="preserve"> –</w:t>
      </w:r>
      <w:r w:rsidR="00565ADD" w:rsidRPr="000E61FA">
        <w:rPr>
          <w:rFonts w:ascii="Times New Roman" w:eastAsiaTheme="minorEastAsia" w:hAnsi="Times New Roman" w:cstheme="minorBidi"/>
          <w:b w:val="0"/>
          <w:bCs w:val="0"/>
          <w:i w:val="0"/>
          <w:iCs w:val="0"/>
          <w:color w:val="auto"/>
        </w:rPr>
        <w:t xml:space="preserve"> </w:t>
      </w:r>
      <w:r w:rsidR="00565ADD">
        <w:rPr>
          <w:rFonts w:ascii="Times New Roman" w:eastAsiaTheme="minorEastAsia" w:hAnsi="Times New Roman" w:cstheme="minorBidi"/>
          <w:b w:val="0"/>
          <w:bCs w:val="0"/>
          <w:i w:val="0"/>
          <w:iCs w:val="0"/>
          <w:color w:val="auto"/>
        </w:rPr>
        <w:t>This scenario presents an optimistic growth</w:t>
      </w:r>
      <w:r w:rsidR="00F51500">
        <w:rPr>
          <w:rFonts w:ascii="Times New Roman" w:eastAsiaTheme="minorEastAsia" w:hAnsi="Times New Roman" w:cstheme="minorBidi"/>
          <w:b w:val="0"/>
          <w:bCs w:val="0"/>
          <w:i w:val="0"/>
          <w:iCs w:val="0"/>
          <w:color w:val="auto"/>
        </w:rPr>
        <w:t xml:space="preserve"> scenario</w:t>
      </w:r>
      <w:r w:rsidR="00565ADD">
        <w:rPr>
          <w:rFonts w:ascii="Times New Roman" w:eastAsiaTheme="minorEastAsia" w:hAnsi="Times New Roman" w:cstheme="minorBidi"/>
          <w:b w:val="0"/>
          <w:bCs w:val="0"/>
          <w:i w:val="0"/>
          <w:iCs w:val="0"/>
          <w:color w:val="auto"/>
        </w:rPr>
        <w:t xml:space="preserve">, which is represented by the </w:t>
      </w:r>
      <w:r w:rsidR="00F51500">
        <w:rPr>
          <w:rFonts w:ascii="Times New Roman" w:eastAsiaTheme="minorEastAsia" w:hAnsi="Times New Roman" w:cstheme="minorBidi"/>
          <w:b w:val="0"/>
          <w:bCs w:val="0"/>
          <w:i w:val="0"/>
          <w:iCs w:val="0"/>
          <w:color w:val="auto"/>
        </w:rPr>
        <w:t>highest individual</w:t>
      </w:r>
      <w:r w:rsidR="00565ADD">
        <w:rPr>
          <w:rFonts w:ascii="Times New Roman" w:eastAsiaTheme="minorEastAsia" w:hAnsi="Times New Roman" w:cstheme="minorBidi"/>
          <w:b w:val="0"/>
          <w:bCs w:val="0"/>
          <w:i w:val="0"/>
          <w:iCs w:val="0"/>
          <w:color w:val="auto"/>
        </w:rPr>
        <w:t xml:space="preserve"> custom adoption scenarios listed above.</w:t>
      </w:r>
    </w:p>
    <w:p w14:paraId="5B61B0F2" w14:textId="6B126A39" w:rsidR="00FB2C53" w:rsidRPr="00FB2C53" w:rsidRDefault="00686965" w:rsidP="003724A4">
      <w:pPr>
        <w:pStyle w:val="Heading2"/>
        <w:numPr>
          <w:ilvl w:val="1"/>
          <w:numId w:val="3"/>
        </w:numPr>
      </w:pPr>
      <w:bookmarkStart w:id="55" w:name="_Toc65676326"/>
      <w:r>
        <w:t>Inputs</w:t>
      </w:r>
      <w:bookmarkEnd w:id="55"/>
    </w:p>
    <w:p w14:paraId="3EBCEF57" w14:textId="7FF049E1" w:rsidR="00FB3AB3" w:rsidRDefault="00686965" w:rsidP="003724A4">
      <w:pPr>
        <w:pStyle w:val="Heading3"/>
      </w:pPr>
      <w:bookmarkStart w:id="56" w:name="_Toc65676327"/>
      <w:r>
        <w:t>Climate Inputs</w:t>
      </w:r>
      <w:bookmarkEnd w:id="56"/>
    </w:p>
    <w:p w14:paraId="150A9CD8" w14:textId="77777777" w:rsidR="00E207BD" w:rsidRPr="009F6A21" w:rsidRDefault="00E207BD" w:rsidP="00E207BD">
      <w:pPr>
        <w:rPr>
          <w:lang w:val="en-GB"/>
        </w:rPr>
      </w:pPr>
    </w:p>
    <w:tbl>
      <w:tblPr>
        <w:tblStyle w:val="TableGrid"/>
        <w:tblW w:w="9350" w:type="dxa"/>
        <w:jc w:val="center"/>
        <w:tblLook w:val="04A0" w:firstRow="1" w:lastRow="0" w:firstColumn="1" w:lastColumn="0" w:noHBand="0" w:noVBand="1"/>
      </w:tblPr>
      <w:tblGrid>
        <w:gridCol w:w="2076"/>
        <w:gridCol w:w="1427"/>
        <w:gridCol w:w="1486"/>
        <w:gridCol w:w="1467"/>
        <w:gridCol w:w="1366"/>
        <w:gridCol w:w="1528"/>
      </w:tblGrid>
      <w:tr w:rsidR="00E207BD" w:rsidRPr="00FB3AB3" w14:paraId="77F1BED4" w14:textId="77777777" w:rsidTr="00D74671">
        <w:trPr>
          <w:cantSplit/>
          <w:trHeight w:val="393"/>
          <w:tblHeader/>
          <w:jc w:val="center"/>
        </w:trPr>
        <w:tc>
          <w:tcPr>
            <w:tcW w:w="2076" w:type="dxa"/>
            <w:shd w:val="clear" w:color="auto" w:fill="4F81BD" w:themeFill="accent1"/>
            <w:vAlign w:val="center"/>
          </w:tcPr>
          <w:p w14:paraId="532FD219" w14:textId="77777777" w:rsidR="00E207BD" w:rsidRPr="00FB649C" w:rsidRDefault="00E207BD" w:rsidP="005F3BFB">
            <w:pPr>
              <w:spacing w:after="180" w:line="240" w:lineRule="auto"/>
              <w:jc w:val="left"/>
              <w:rPr>
                <w:rFonts w:eastAsia="Helvetica,Times New Roman" w:cstheme="minorHAnsi"/>
                <w:b/>
                <w:color w:val="FFFFFF" w:themeColor="background1"/>
                <w:sz w:val="20"/>
                <w:szCs w:val="20"/>
              </w:rPr>
            </w:pPr>
          </w:p>
        </w:tc>
        <w:tc>
          <w:tcPr>
            <w:tcW w:w="1427" w:type="dxa"/>
            <w:shd w:val="clear" w:color="auto" w:fill="4F81BD" w:themeFill="accent1"/>
            <w:vAlign w:val="center"/>
          </w:tcPr>
          <w:p w14:paraId="6C9BFBCB" w14:textId="77777777" w:rsidR="00E207BD" w:rsidRDefault="00E207BD" w:rsidP="005F3BFB">
            <w:pPr>
              <w:spacing w:after="180" w:line="240" w:lineRule="auto"/>
              <w:jc w:val="left"/>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37179E79" w14:textId="77777777" w:rsidR="00E207BD" w:rsidRPr="00FB649C" w:rsidRDefault="00E207BD" w:rsidP="005F3BFB">
            <w:pPr>
              <w:spacing w:after="180" w:line="240" w:lineRule="auto"/>
              <w:jc w:val="left"/>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20274806"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1E02CD46"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6C89A7A8"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E207BD" w:rsidRPr="00FA5114" w14:paraId="6F25B44D" w14:textId="77777777" w:rsidTr="00D74671">
        <w:trPr>
          <w:trHeight w:val="508"/>
          <w:jc w:val="center"/>
        </w:trPr>
        <w:tc>
          <w:tcPr>
            <w:tcW w:w="2076" w:type="dxa"/>
            <w:vAlign w:val="center"/>
          </w:tcPr>
          <w:p w14:paraId="1032D350" w14:textId="36F91883" w:rsidR="00E207BD" w:rsidRPr="00FA5114" w:rsidRDefault="009126CA"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Fuel Use Intensity (FUI)</w:t>
            </w:r>
          </w:p>
        </w:tc>
        <w:tc>
          <w:tcPr>
            <w:tcW w:w="1427" w:type="dxa"/>
            <w:shd w:val="clear" w:color="auto" w:fill="auto"/>
            <w:vAlign w:val="center"/>
          </w:tcPr>
          <w:p w14:paraId="08E16721" w14:textId="62497C98" w:rsidR="00E207BD" w:rsidRPr="00B21E3A" w:rsidRDefault="00D65E8A" w:rsidP="005F3BFB">
            <w:pPr>
              <w:spacing w:after="180" w:line="240" w:lineRule="auto"/>
              <w:jc w:val="left"/>
              <w:rPr>
                <w:rFonts w:eastAsia="Helvetica,Times New Roman" w:cstheme="minorHAnsi"/>
                <w:iCs/>
                <w:sz w:val="20"/>
                <w:szCs w:val="20"/>
              </w:rPr>
            </w:pPr>
            <w:r>
              <w:rPr>
                <w:rFonts w:eastAsia="Helvetica,Times New Roman" w:cstheme="minorHAnsi"/>
                <w:iCs/>
                <w:sz w:val="20"/>
                <w:szCs w:val="20"/>
              </w:rPr>
              <w:t>Liters/ton</w:t>
            </w:r>
          </w:p>
        </w:tc>
        <w:tc>
          <w:tcPr>
            <w:tcW w:w="1486" w:type="dxa"/>
            <w:vAlign w:val="center"/>
          </w:tcPr>
          <w:p w14:paraId="4A3DFFE8" w14:textId="5B258F9C" w:rsidR="00E207BD" w:rsidRPr="00FA5114" w:rsidRDefault="00C52967"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23</w:t>
            </w:r>
            <w:r w:rsidR="00072550">
              <w:rPr>
                <w:rFonts w:eastAsia="Helvetica,Times New Roman" w:cstheme="minorHAnsi"/>
                <w:color w:val="000000" w:themeColor="text1"/>
                <w:sz w:val="20"/>
                <w:szCs w:val="20"/>
              </w:rPr>
              <w:t>5-982</w:t>
            </w:r>
          </w:p>
        </w:tc>
        <w:tc>
          <w:tcPr>
            <w:tcW w:w="1467" w:type="dxa"/>
            <w:vAlign w:val="center"/>
          </w:tcPr>
          <w:p w14:paraId="478F337C" w14:textId="216AAE44" w:rsidR="00E207BD" w:rsidRPr="00FA5114" w:rsidRDefault="00072550"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608</w:t>
            </w:r>
          </w:p>
        </w:tc>
        <w:tc>
          <w:tcPr>
            <w:tcW w:w="1366" w:type="dxa"/>
            <w:vAlign w:val="center"/>
          </w:tcPr>
          <w:p w14:paraId="5BB6EB78" w14:textId="273971C3" w:rsidR="00E207BD" w:rsidRPr="00FA5114" w:rsidRDefault="00072550"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89</w:t>
            </w:r>
          </w:p>
        </w:tc>
        <w:tc>
          <w:tcPr>
            <w:tcW w:w="1528" w:type="dxa"/>
            <w:vAlign w:val="center"/>
          </w:tcPr>
          <w:p w14:paraId="1374491E" w14:textId="12B760D0" w:rsidR="00E207BD" w:rsidRPr="00FB649C" w:rsidRDefault="0064323B"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5</w:t>
            </w:r>
          </w:p>
        </w:tc>
      </w:tr>
      <w:tr w:rsidR="00E207BD" w:rsidRPr="00FA5114" w14:paraId="6E826956" w14:textId="77777777" w:rsidTr="00D74671">
        <w:trPr>
          <w:trHeight w:val="508"/>
          <w:jc w:val="center"/>
        </w:trPr>
        <w:tc>
          <w:tcPr>
            <w:tcW w:w="2076" w:type="dxa"/>
            <w:vAlign w:val="center"/>
          </w:tcPr>
          <w:p w14:paraId="1482D4DA" w14:textId="550FF3D2" w:rsidR="00E207BD" w:rsidRDefault="00D65E8A" w:rsidP="005F3BFB">
            <w:pPr>
              <w:spacing w:after="180" w:line="240" w:lineRule="auto"/>
              <w:jc w:val="left"/>
            </w:pPr>
            <w:r>
              <w:t>Efficiency of solution</w:t>
            </w:r>
            <w:r w:rsidR="0049388E">
              <w:t xml:space="preserve"> (reduction in FUI)</w:t>
            </w:r>
          </w:p>
        </w:tc>
        <w:tc>
          <w:tcPr>
            <w:tcW w:w="1427" w:type="dxa"/>
            <w:shd w:val="clear" w:color="auto" w:fill="auto"/>
            <w:vAlign w:val="center"/>
          </w:tcPr>
          <w:p w14:paraId="7A2C71CE" w14:textId="7498C323" w:rsidR="00E207BD" w:rsidRDefault="00D65E8A" w:rsidP="005F3BFB">
            <w:pPr>
              <w:spacing w:after="180" w:line="240" w:lineRule="auto"/>
              <w:jc w:val="left"/>
              <w:rPr>
                <w:rFonts w:eastAsia="Helvetica,Times New Roman" w:cstheme="minorHAnsi"/>
                <w:iCs/>
                <w:sz w:val="20"/>
                <w:szCs w:val="20"/>
              </w:rPr>
            </w:pPr>
            <w:r>
              <w:rPr>
                <w:rFonts w:eastAsia="Helvetica,Times New Roman" w:cstheme="minorHAnsi"/>
                <w:iCs/>
                <w:sz w:val="20"/>
                <w:szCs w:val="20"/>
              </w:rPr>
              <w:t>Percent</w:t>
            </w:r>
          </w:p>
        </w:tc>
        <w:tc>
          <w:tcPr>
            <w:tcW w:w="1486" w:type="dxa"/>
            <w:vAlign w:val="center"/>
          </w:tcPr>
          <w:p w14:paraId="1616D809" w14:textId="1E48D1F9" w:rsidR="00E207BD" w:rsidRDefault="0064323B"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37-53</w:t>
            </w:r>
          </w:p>
        </w:tc>
        <w:tc>
          <w:tcPr>
            <w:tcW w:w="1467" w:type="dxa"/>
            <w:vAlign w:val="center"/>
          </w:tcPr>
          <w:p w14:paraId="056A8FD7" w14:textId="616F10AF" w:rsidR="00E207BD" w:rsidRDefault="0064323B"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45</w:t>
            </w:r>
          </w:p>
        </w:tc>
        <w:tc>
          <w:tcPr>
            <w:tcW w:w="1366" w:type="dxa"/>
            <w:vAlign w:val="center"/>
          </w:tcPr>
          <w:p w14:paraId="641CD1EB" w14:textId="7CDFF5FE" w:rsidR="00E207BD" w:rsidRDefault="0064323B"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7</w:t>
            </w:r>
          </w:p>
        </w:tc>
        <w:tc>
          <w:tcPr>
            <w:tcW w:w="1528" w:type="dxa"/>
            <w:vAlign w:val="center"/>
          </w:tcPr>
          <w:p w14:paraId="40AE01A8" w14:textId="3ECFF223" w:rsidR="00E207BD" w:rsidRDefault="0064323B"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5E74B2" w:rsidRPr="00FA5114" w14:paraId="7F5BB701" w14:textId="77777777" w:rsidTr="00D74671">
        <w:trPr>
          <w:trHeight w:val="508"/>
          <w:jc w:val="center"/>
        </w:trPr>
        <w:tc>
          <w:tcPr>
            <w:tcW w:w="2076" w:type="dxa"/>
            <w:vAlign w:val="center"/>
          </w:tcPr>
          <w:p w14:paraId="126655F0" w14:textId="6BB2896C" w:rsidR="005E74B2" w:rsidRDefault="005E74B2" w:rsidP="005F3BFB">
            <w:pPr>
              <w:spacing w:after="180" w:line="240" w:lineRule="auto"/>
              <w:jc w:val="left"/>
            </w:pPr>
            <w:r>
              <w:t>Carbon sequestered in sinking biomass</w:t>
            </w:r>
          </w:p>
        </w:tc>
        <w:tc>
          <w:tcPr>
            <w:tcW w:w="1427" w:type="dxa"/>
            <w:shd w:val="clear" w:color="auto" w:fill="auto"/>
            <w:vAlign w:val="center"/>
          </w:tcPr>
          <w:p w14:paraId="7AFB9554" w14:textId="358819CB" w:rsidR="005E74B2" w:rsidRDefault="005E74B2" w:rsidP="005F3BFB">
            <w:pPr>
              <w:spacing w:after="180" w:line="240" w:lineRule="auto"/>
              <w:jc w:val="left"/>
              <w:rPr>
                <w:rFonts w:eastAsia="Helvetica,Times New Roman" w:cstheme="minorHAnsi"/>
                <w:iCs/>
                <w:sz w:val="20"/>
                <w:szCs w:val="20"/>
              </w:rPr>
            </w:pPr>
            <w:r>
              <w:rPr>
                <w:rFonts w:eastAsia="Helvetica,Times New Roman" w:cstheme="minorHAnsi"/>
                <w:iCs/>
                <w:sz w:val="20"/>
                <w:szCs w:val="20"/>
              </w:rPr>
              <w:t>Tons C/ton landings</w:t>
            </w:r>
          </w:p>
        </w:tc>
        <w:tc>
          <w:tcPr>
            <w:tcW w:w="1486" w:type="dxa"/>
            <w:vAlign w:val="center"/>
          </w:tcPr>
          <w:p w14:paraId="209CB0C0" w14:textId="11F6D74D" w:rsidR="005E74B2" w:rsidRDefault="00397FD2"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0.02-1.89</w:t>
            </w:r>
          </w:p>
        </w:tc>
        <w:tc>
          <w:tcPr>
            <w:tcW w:w="1467" w:type="dxa"/>
            <w:vAlign w:val="center"/>
          </w:tcPr>
          <w:p w14:paraId="36358BB2" w14:textId="001D0D31" w:rsidR="005E74B2" w:rsidRDefault="00397FD2"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0.336</w:t>
            </w:r>
          </w:p>
        </w:tc>
        <w:tc>
          <w:tcPr>
            <w:tcW w:w="1366" w:type="dxa"/>
            <w:vAlign w:val="center"/>
          </w:tcPr>
          <w:p w14:paraId="3F3CEC41" w14:textId="70196DC2" w:rsidR="005E74B2" w:rsidRDefault="00397FD2"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22</w:t>
            </w:r>
          </w:p>
        </w:tc>
        <w:tc>
          <w:tcPr>
            <w:tcW w:w="1528" w:type="dxa"/>
            <w:vAlign w:val="center"/>
          </w:tcPr>
          <w:p w14:paraId="1F40431F" w14:textId="45AE590C" w:rsidR="005E74B2" w:rsidRDefault="00397FD2"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bl>
    <w:p w14:paraId="718B2ECF" w14:textId="7E98C526" w:rsidR="00E207BD" w:rsidRPr="00FA5114" w:rsidRDefault="00E207BD" w:rsidP="00E207BD">
      <w:pPr>
        <w:pStyle w:val="Caption"/>
        <w:jc w:val="center"/>
        <w:rPr>
          <w:b/>
          <w:bCs/>
          <w:color w:val="000000" w:themeColor="text1"/>
          <w:sz w:val="20"/>
          <w:szCs w:val="20"/>
          <w:lang w:eastAsia="zh-CN"/>
        </w:rPr>
      </w:pPr>
      <w:bookmarkStart w:id="57" w:name="_Toc47690289"/>
      <w:bookmarkStart w:id="58" w:name="_Toc65676350"/>
      <w:r w:rsidRPr="009F6A21">
        <w:t xml:space="preserve">Table </w:t>
      </w:r>
      <w:r>
        <w:fldChar w:fldCharType="begin"/>
      </w:r>
      <w:r>
        <w:instrText>STYLEREF 1 \s</w:instrText>
      </w:r>
      <w:r>
        <w:fldChar w:fldCharType="separate"/>
      </w:r>
      <w:r w:rsidR="00761A49">
        <w:rPr>
          <w:noProof/>
        </w:rPr>
        <w:t>2</w:t>
      </w:r>
      <w:r>
        <w:fldChar w:fldCharType="end"/>
      </w:r>
      <w:r w:rsidR="00761A49">
        <w:noBreakHyphen/>
      </w:r>
      <w:r>
        <w:fldChar w:fldCharType="begin"/>
      </w:r>
      <w:r>
        <w:instrText>SEQ Table \* ARABIC \s 1</w:instrText>
      </w:r>
      <w:r>
        <w:fldChar w:fldCharType="separate"/>
      </w:r>
      <w:r w:rsidR="00761A49">
        <w:rPr>
          <w:noProof/>
        </w:rPr>
        <w:t>1</w:t>
      </w:r>
      <w:r>
        <w:fldChar w:fldCharType="end"/>
      </w:r>
      <w:r w:rsidRPr="009F6A21">
        <w:t xml:space="preserve"> Climate Inputs</w:t>
      </w:r>
      <w:bookmarkEnd w:id="57"/>
      <w:r w:rsidR="00D74671">
        <w:t>.</w:t>
      </w:r>
      <w:bookmarkEnd w:id="58"/>
    </w:p>
    <w:p w14:paraId="28007D6F" w14:textId="77777777" w:rsidR="00C64B58" w:rsidRDefault="00C64B58" w:rsidP="00C64B58">
      <w:pPr>
        <w:jc w:val="left"/>
      </w:pPr>
      <w:r w:rsidRPr="00DF0D64">
        <w:t>Note: Project Drawdown data set range is defined by the low and high boundaries which are respectively 1 standard deviation below and above the mean of the collected data points</w:t>
      </w:r>
      <w:r w:rsidRPr="007056E7">
        <w:rPr>
          <w:rStyle w:val="FootnoteReference"/>
        </w:rPr>
        <w:footnoteReference w:id="2"/>
      </w:r>
      <w:r w:rsidRPr="00DF0D64">
        <w:t>.</w:t>
      </w:r>
    </w:p>
    <w:p w14:paraId="4747C044" w14:textId="2DDB51D4" w:rsidR="00A410C7" w:rsidRDefault="00A410C7" w:rsidP="004A78BB">
      <w:pPr>
        <w:pStyle w:val="NormalWeb"/>
        <w:shd w:val="clear" w:color="auto" w:fill="FFFFFF"/>
        <w:spacing w:before="0" w:beforeAutospacing="0" w:after="180" w:afterAutospacing="0"/>
        <w:rPr>
          <w:color w:val="000000" w:themeColor="text1"/>
          <w:sz w:val="22"/>
          <w:szCs w:val="22"/>
        </w:rPr>
      </w:pPr>
      <w:r>
        <w:rPr>
          <w:color w:val="000000" w:themeColor="text1"/>
          <w:sz w:val="22"/>
          <w:szCs w:val="22"/>
        </w:rPr>
        <w:t>The calculation used to estimate the fuel emission in liter/hectare is described below</w:t>
      </w:r>
    </w:p>
    <w:p w14:paraId="26A7BA36" w14:textId="5A54B063" w:rsidR="00A410C7" w:rsidRDefault="00A410C7" w:rsidP="00A410C7">
      <w:pPr>
        <w:pStyle w:val="NormalWeb"/>
        <w:numPr>
          <w:ilvl w:val="0"/>
          <w:numId w:val="12"/>
        </w:numPr>
        <w:shd w:val="clear" w:color="auto" w:fill="FFFFFF"/>
        <w:spacing w:before="0" w:beforeAutospacing="0" w:after="0" w:afterAutospacing="0"/>
        <w:rPr>
          <w:color w:val="000000" w:themeColor="text1"/>
          <w:sz w:val="22"/>
          <w:szCs w:val="22"/>
        </w:rPr>
      </w:pPr>
      <w:r>
        <w:rPr>
          <w:color w:val="000000" w:themeColor="text1"/>
          <w:sz w:val="22"/>
          <w:szCs w:val="22"/>
        </w:rPr>
        <w:t>Data on fuel usage of fishing per landing (FUI) is available in liter/ton</w:t>
      </w:r>
    </w:p>
    <w:p w14:paraId="633E88CC" w14:textId="27FEB638" w:rsidR="004A78BB" w:rsidRPr="004A78BB" w:rsidRDefault="00A410C7" w:rsidP="004A78BB">
      <w:pPr>
        <w:pStyle w:val="NormalWeb"/>
        <w:numPr>
          <w:ilvl w:val="0"/>
          <w:numId w:val="12"/>
        </w:numPr>
        <w:shd w:val="clear" w:color="auto" w:fill="FFFFFF"/>
        <w:spacing w:before="0" w:beforeAutospacing="0" w:after="240" w:afterAutospacing="0"/>
        <w:rPr>
          <w:color w:val="000000" w:themeColor="text1"/>
          <w:sz w:val="22"/>
          <w:szCs w:val="22"/>
        </w:rPr>
      </w:pPr>
      <w:r>
        <w:rPr>
          <w:color w:val="000000" w:themeColor="text1"/>
          <w:sz w:val="22"/>
          <w:szCs w:val="22"/>
        </w:rPr>
        <w:t>Total fuel usage for global fishing fleets in a year = fuel usage per landing (liter/ton) * total annual seafood landed (ton/year) = fuel usage in ton/year</w:t>
      </w:r>
    </w:p>
    <w:p w14:paraId="3303DA6B" w14:textId="7C37D6FD" w:rsidR="00B73AB6" w:rsidRDefault="00B73AB6" w:rsidP="00B73AB6">
      <w:pPr>
        <w:pStyle w:val="NormalWeb"/>
        <w:shd w:val="clear" w:color="auto" w:fill="FFFFFF"/>
        <w:spacing w:before="0" w:beforeAutospacing="0" w:after="180" w:afterAutospacing="0"/>
        <w:rPr>
          <w:color w:val="000000" w:themeColor="text1"/>
          <w:sz w:val="22"/>
          <w:szCs w:val="22"/>
        </w:rPr>
      </w:pPr>
      <w:r>
        <w:rPr>
          <w:color w:val="000000" w:themeColor="text1"/>
          <w:sz w:val="22"/>
          <w:szCs w:val="22"/>
        </w:rPr>
        <w:t xml:space="preserve">The fuel emissions factor used to convert fuel usage per year to greenhouse gas emissions was taken from the model input, </w:t>
      </w:r>
      <w:r w:rsidRPr="00DF4C08">
        <w:rPr>
          <w:color w:val="000000" w:themeColor="text1"/>
          <w:sz w:val="22"/>
          <w:szCs w:val="22"/>
        </w:rPr>
        <w:t>which is 0.00268892</w:t>
      </w:r>
      <w:r w:rsidR="00794535">
        <w:rPr>
          <w:color w:val="000000" w:themeColor="text1"/>
          <w:sz w:val="22"/>
          <w:szCs w:val="22"/>
        </w:rPr>
        <w:t xml:space="preserve"> tons CO2-eq per liter</w:t>
      </w:r>
      <w:r w:rsidRPr="00DF4C08">
        <w:rPr>
          <w:color w:val="000000" w:themeColor="text1"/>
          <w:sz w:val="22"/>
          <w:szCs w:val="22"/>
        </w:rPr>
        <w:t xml:space="preserve"> for Gas/Diesel oil.</w:t>
      </w:r>
      <w:r>
        <w:rPr>
          <w:color w:val="000000" w:themeColor="text1"/>
          <w:sz w:val="22"/>
          <w:szCs w:val="22"/>
        </w:rPr>
        <w:t xml:space="preserve"> </w:t>
      </w:r>
    </w:p>
    <w:p w14:paraId="14B7B803" w14:textId="05D66E80" w:rsidR="00DF5462" w:rsidRDefault="00DF5462" w:rsidP="00DF5462">
      <w:r>
        <w:lastRenderedPageBreak/>
        <w:t xml:space="preserve">To calculate the additional annual sunken biomass of large fish </w:t>
      </w:r>
      <w:r w:rsidR="00B40DEA">
        <w:t xml:space="preserve">when fishing at MSY, </w:t>
      </w:r>
      <w:r>
        <w:t xml:space="preserve">equations from </w:t>
      </w:r>
      <w:r w:rsidR="00B25BB1">
        <w:fldChar w:fldCharType="begin"/>
      </w:r>
      <w:r w:rsidR="00D62D86">
        <w:instrText xml:space="preserve"> ADDIN ZOTERO_ITEM CSL_CITATION {"citationID":"a1uqms2qdgr","properties":{"formattedCitation":"(Mariani et al., 2020)","plainCitation":"(Mariani et al., 2020)","noteIndex":0},"citationItems":[{"id":2944,"uris":["http://zotero.org/groups/2530313/items/4A8YDN9A"],"uri":["http://zotero.org/groups/2530313/items/4A8YDN9A"],"itemData":{"id":2944,"type":"article-journal","abstract":"Contrary to most terrestrial organisms, which release their carbon into the atmosphere after death, carcasses of large marine fish sink and sequester carbon in the deep ocean. Yet, fisheries have extracted a massive amount of this “blue carbon,” contributing to additional atmospheric CO2 emissions. Here, we used historical catches and fuel consumption to show that ocean fisheries have released a minimum of 0.73 billion metric tons of CO2 (GtCO2) in the atmosphere since 1950. Globally, 43.5% of the blue carbon extracted by fisheries in the high seas comes from areas that would be economically unprofitable without subsidies. Limiting blue carbon extraction by fisheries, particularly on unprofitable areas, would reduce CO2 emissions by burning less fuel and reactivating a natural carbon pump through the rebuilding of fish stocks and the increase of carcasses deadfall.\nRemoving large fish from the ocean limits blue carbon sequestration through the sinking of their carcasses.\nRemoving large fish from the ocean limits blue carbon sequestration through the sinking of their carcasses.","container-title":"Science Advances","DOI":"10.1126/sciadv.abb4848","ISSN":"2375-2548","issue":"44","language":"en","note":"publisher: American Association for the Advancement of Science\nsection: Research Article\nPMID: 33115738","page":"eabb4848","source":"advances.sciencemag.org","title":"Let more big fish sink: Fisheries prevent blue carbon sequestration—half in unprofitable areas","title-short":"Let more big fish sink","volume":"6","author":[{"family":"Mariani","given":"Gaël"},{"family":"Cheung","given":"William W. L."},{"family":"Lyet","given":"Arnaud"},{"family":"Sala","given":"Enric"},{"family":"Mayorga","given":"Juan"},{"family":"Velez","given":"Laure"},{"family":"Gaines","given":"Steven D."},{"family":"Dejean","given":"Tony"},{"family":"Troussellier","given":"Marc"},{"family":"Mouillot","given":"David"}],"issued":{"date-parts":[["2020",10,1]]}}}],"schema":"https://github.com/citation-style-language/schema/raw/master/csl-citation.json"} </w:instrText>
      </w:r>
      <w:r w:rsidR="00B25BB1">
        <w:fldChar w:fldCharType="separate"/>
      </w:r>
      <w:r w:rsidR="00264150" w:rsidRPr="00264150">
        <w:rPr>
          <w:rFonts w:cs="Times New Roman"/>
          <w:szCs w:val="24"/>
        </w:rPr>
        <w:t>(Mariani et al., 2020)</w:t>
      </w:r>
      <w:r w:rsidR="00B25BB1">
        <w:fldChar w:fldCharType="end"/>
      </w:r>
      <w:r w:rsidR="00B25BB1">
        <w:t xml:space="preserve"> </w:t>
      </w:r>
      <w:r>
        <w:t xml:space="preserve">were used </w:t>
      </w:r>
      <w:r w:rsidR="00B40DEA">
        <w:t>as</w:t>
      </w:r>
      <w:r>
        <w:t xml:space="preserve"> described below</w:t>
      </w:r>
      <w:r w:rsidR="00B40DEA">
        <w:t>:</w:t>
      </w:r>
    </w:p>
    <w:p w14:paraId="671B1AA9" w14:textId="58F158FF" w:rsidR="00DF5462" w:rsidRDefault="00DF5462" w:rsidP="00970FE6">
      <w:pPr>
        <w:numPr>
          <w:ilvl w:val="0"/>
          <w:numId w:val="26"/>
        </w:numPr>
        <w:spacing w:after="0"/>
        <w:ind w:left="1080" w:firstLine="0"/>
        <w:jc w:val="left"/>
        <w:textAlignment w:val="baseline"/>
        <w:rPr>
          <w:rFonts w:eastAsia="Times New Roman" w:cs="Times New Roman"/>
          <w:lang w:eastAsia="en-US"/>
        </w:rPr>
      </w:pPr>
      <w:r w:rsidRPr="00E829F1">
        <w:rPr>
          <w:rFonts w:eastAsia="Times New Roman" w:cs="Times New Roman"/>
          <w:lang w:eastAsia="en-US"/>
        </w:rPr>
        <w:t>Optimally fished sinking biomass </w:t>
      </w:r>
    </w:p>
    <w:p w14:paraId="3DF01404" w14:textId="01533048" w:rsidR="009C0EBB" w:rsidRPr="00966667" w:rsidRDefault="00525743" w:rsidP="00BE3EC3">
      <w:pPr>
        <w:spacing w:after="0"/>
        <w:jc w:val="left"/>
        <w:textAlignment w:val="baseline"/>
        <w:rPr>
          <w:rFonts w:eastAsia="Times New Roman" w:cs="Times New Roman"/>
          <w:lang w:eastAsia="en-US"/>
        </w:rPr>
      </w:pPr>
      <m:oMathPara>
        <m:oMath>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SB</m:t>
              </m:r>
            </m:e>
            <m:sub>
              <m:r>
                <w:rPr>
                  <w:rFonts w:ascii="Cambria Math" w:eastAsia="Times New Roman" w:hAnsi="Cambria Math" w:cs="Times New Roman"/>
                  <w:lang w:eastAsia="en-US"/>
                </w:rPr>
                <m:t>opt</m:t>
              </m:r>
            </m:sub>
          </m:sSub>
          <m:r>
            <w:rPr>
              <w:rFonts w:ascii="Cambria Math" w:eastAsia="Times New Roman" w:hAnsi="Cambria Math" w:cs="Times New Roman"/>
              <w:lang w:eastAsia="en-US"/>
            </w:rPr>
            <m:t>=</m:t>
          </m:r>
          <m:f>
            <m:fPr>
              <m:ctrlPr>
                <w:rPr>
                  <w:rFonts w:ascii="Cambria Math" w:eastAsia="Times New Roman" w:hAnsi="Cambria Math" w:cs="Times New Roman"/>
                  <w:i/>
                  <w:lang w:eastAsia="en-US"/>
                </w:rPr>
              </m:ctrlPr>
            </m:fPr>
            <m:num>
              <m:r>
                <w:rPr>
                  <w:rFonts w:ascii="Cambria Math" w:eastAsia="Times New Roman" w:hAnsi="Cambria Math" w:cs="Times New Roman"/>
                  <w:lang w:eastAsia="en-US"/>
                </w:rPr>
                <m:t>M</m:t>
              </m:r>
            </m:num>
            <m:den>
              <m:r>
                <w:rPr>
                  <w:rFonts w:ascii="Cambria Math" w:eastAsia="Times New Roman" w:hAnsi="Cambria Math" w:cs="Times New Roman"/>
                  <w:lang w:eastAsia="en-US"/>
                </w:rPr>
                <m:t>M+</m:t>
              </m:r>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F</m:t>
                  </m:r>
                </m:e>
                <m:sub>
                  <m:r>
                    <w:rPr>
                      <w:rFonts w:ascii="Cambria Math" w:eastAsia="Times New Roman" w:hAnsi="Cambria Math" w:cs="Times New Roman"/>
                      <w:lang w:eastAsia="en-US"/>
                    </w:rPr>
                    <m:t>msy</m:t>
                  </m:r>
                </m:sub>
              </m:sSub>
            </m:den>
          </m:f>
          <m:r>
            <w:rPr>
              <w:rFonts w:ascii="Cambria Math" w:eastAsia="Times New Roman" w:hAnsi="Cambria Math" w:cs="Times New Roman"/>
              <w:lang w:eastAsia="en-US"/>
            </w:rPr>
            <m:t xml:space="preserve">× </m:t>
          </m:r>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B</m:t>
              </m:r>
            </m:e>
            <m:sub>
              <m:r>
                <w:rPr>
                  <w:rFonts w:ascii="Cambria Math" w:eastAsia="Times New Roman" w:hAnsi="Cambria Math" w:cs="Times New Roman"/>
                  <w:lang w:eastAsia="en-US"/>
                </w:rPr>
                <m:t>msy</m:t>
              </m:r>
            </m:sub>
          </m:sSub>
          <m:r>
            <w:rPr>
              <w:rFonts w:ascii="Cambria Math" w:eastAsia="Times New Roman" w:hAnsi="Cambria Math" w:cs="Times New Roman"/>
              <w:lang w:eastAsia="en-US"/>
            </w:rPr>
            <m:t>×(1-</m:t>
          </m:r>
          <m:sSup>
            <m:sSupPr>
              <m:ctrlPr>
                <w:rPr>
                  <w:rFonts w:ascii="Cambria Math" w:eastAsia="Times New Roman" w:hAnsi="Cambria Math" w:cs="Times New Roman"/>
                  <w:lang w:eastAsia="en-US"/>
                </w:rPr>
              </m:ctrlPr>
            </m:sSupPr>
            <m:e>
              <m:r>
                <m:rPr>
                  <m:sty m:val="p"/>
                </m:rPr>
                <w:rPr>
                  <w:rFonts w:ascii="Cambria Math" w:eastAsia="Times New Roman" w:hAnsi="Cambria Math" w:cs="Times New Roman"/>
                </w:rPr>
                <m:t>e</m:t>
              </m:r>
            </m:e>
            <m:sup>
              <m:r>
                <m:rPr>
                  <m:sty m:val="p"/>
                </m:rPr>
                <w:rPr>
                  <w:rFonts w:ascii="Cambria Math" w:eastAsia="Times New Roman" w:hAnsi="Cambria Math" w:cs="Times New Roman"/>
                </w:rPr>
                <m:t>-</m:t>
              </m:r>
              <m:d>
                <m:dPr>
                  <m:ctrlPr>
                    <w:rPr>
                      <w:rFonts w:ascii="Cambria Math" w:eastAsia="Times New Roman" w:hAnsi="Cambria Math" w:cs="Times New Roman"/>
                    </w:rPr>
                  </m:ctrlPr>
                </m:dPr>
                <m:e>
                  <m:r>
                    <m:rPr>
                      <m:sty m:val="p"/>
                    </m:rPr>
                    <w:rPr>
                      <w:rFonts w:ascii="Cambria Math" w:eastAsia="Times New Roman" w:hAnsi="Cambria Math" w:cs="Times New Roman"/>
                    </w:rPr>
                    <m:t>M+</m:t>
                  </m:r>
                  <m:sSub>
                    <m:sSubPr>
                      <m:ctrlPr>
                        <w:rPr>
                          <w:rFonts w:ascii="Cambria Math" w:eastAsia="Times New Roman" w:hAnsi="Cambria Math" w:cs="Times New Roman"/>
                        </w:rPr>
                      </m:ctrlPr>
                    </m:sSubPr>
                    <m:e>
                      <m:r>
                        <w:rPr>
                          <w:rFonts w:ascii="Cambria Math" w:eastAsia="Times New Roman" w:hAnsi="Cambria Math" w:cs="Times New Roman"/>
                        </w:rPr>
                        <m:t>F</m:t>
                      </m:r>
                    </m:e>
                    <m:sub>
                      <m:r>
                        <w:rPr>
                          <w:rFonts w:ascii="Cambria Math" w:eastAsia="Times New Roman" w:hAnsi="Cambria Math" w:cs="Times New Roman"/>
                        </w:rPr>
                        <m:t>msy</m:t>
                      </m:r>
                    </m:sub>
                  </m:sSub>
                </m:e>
              </m:d>
            </m:sup>
          </m:sSup>
          <m:r>
            <w:rPr>
              <w:rFonts w:ascii="Cambria Math" w:eastAsia="Times New Roman" w:hAnsi="Cambria Math" w:cs="Times New Roman"/>
              <w:lang w:eastAsia="en-US"/>
            </w:rPr>
            <m:t>)</m:t>
          </m:r>
        </m:oMath>
      </m:oMathPara>
    </w:p>
    <w:p w14:paraId="044B96B9" w14:textId="4851CF37" w:rsidR="00DF5462" w:rsidRPr="00E829F1" w:rsidRDefault="00DF5462" w:rsidP="00970FE6">
      <w:pPr>
        <w:shd w:val="clear" w:color="auto" w:fill="FFFFFF"/>
        <w:spacing w:after="0"/>
        <w:jc w:val="left"/>
        <w:rPr>
          <w:rFonts w:eastAsia="Times New Roman" w:cs="Times New Roman"/>
          <w:color w:val="000000"/>
          <w:lang w:eastAsia="en-US"/>
        </w:rPr>
      </w:pPr>
    </w:p>
    <w:p w14:paraId="62E1F878" w14:textId="59F36DE1" w:rsidR="00DF5462" w:rsidRDefault="00DF5462" w:rsidP="00970FE6">
      <w:pPr>
        <w:numPr>
          <w:ilvl w:val="0"/>
          <w:numId w:val="27"/>
        </w:numPr>
        <w:spacing w:after="0"/>
        <w:ind w:left="1080" w:firstLine="0"/>
        <w:jc w:val="left"/>
        <w:textAlignment w:val="baseline"/>
        <w:rPr>
          <w:rFonts w:eastAsia="Times New Roman" w:cs="Times New Roman"/>
          <w:lang w:eastAsia="en-US"/>
        </w:rPr>
      </w:pPr>
      <w:r w:rsidRPr="00E829F1">
        <w:rPr>
          <w:rFonts w:eastAsia="Times New Roman" w:cs="Times New Roman"/>
          <w:lang w:val="en-GB" w:eastAsia="en-US"/>
        </w:rPr>
        <w:t>Current sinking biomass</w:t>
      </w:r>
      <w:r w:rsidRPr="00E829F1">
        <w:rPr>
          <w:rFonts w:eastAsia="Times New Roman" w:cs="Times New Roman"/>
          <w:lang w:eastAsia="en-US"/>
        </w:rPr>
        <w:t> </w:t>
      </w:r>
    </w:p>
    <w:p w14:paraId="6ACB3AAF" w14:textId="77777777" w:rsidR="00CE4C70" w:rsidRPr="00E829F1" w:rsidRDefault="00CE4C70" w:rsidP="00CE4C70">
      <w:pPr>
        <w:spacing w:after="0"/>
        <w:jc w:val="left"/>
        <w:textAlignment w:val="baseline"/>
        <w:rPr>
          <w:rFonts w:eastAsia="Times New Roman" w:cs="Times New Roman"/>
          <w:lang w:eastAsia="en-US"/>
        </w:rPr>
      </w:pPr>
    </w:p>
    <w:p w14:paraId="79CDB557" w14:textId="7EF089DE" w:rsidR="00CE4C70" w:rsidRPr="00CE4C70" w:rsidRDefault="00525743" w:rsidP="00CE4C70">
      <w:pPr>
        <w:pStyle w:val="ListParagraph"/>
        <w:spacing w:after="0"/>
        <w:ind w:left="0"/>
        <w:jc w:val="left"/>
        <w:textAlignment w:val="baseline"/>
        <w:rPr>
          <w:rFonts w:eastAsia="Times New Roman" w:cs="Times New Roman"/>
          <w:lang w:eastAsia="en-US"/>
        </w:rPr>
      </w:pPr>
      <m:oMathPara>
        <m:oMath>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SB</m:t>
              </m:r>
            </m:e>
            <m:sub>
              <m:r>
                <w:rPr>
                  <w:rFonts w:ascii="Cambria Math" w:eastAsia="Times New Roman" w:hAnsi="Cambria Math" w:cs="Times New Roman"/>
                  <w:lang w:eastAsia="en-US"/>
                </w:rPr>
                <m:t>ref</m:t>
              </m:r>
            </m:sub>
          </m:sSub>
          <m:r>
            <w:rPr>
              <w:rFonts w:ascii="Cambria Math" w:eastAsia="Times New Roman" w:hAnsi="Cambria Math" w:cs="Times New Roman"/>
              <w:lang w:eastAsia="en-US"/>
            </w:rPr>
            <m:t>=</m:t>
          </m:r>
          <m:f>
            <m:fPr>
              <m:ctrlPr>
                <w:rPr>
                  <w:rFonts w:ascii="Cambria Math" w:eastAsia="Times New Roman" w:hAnsi="Cambria Math" w:cs="Times New Roman"/>
                  <w:i/>
                  <w:lang w:eastAsia="en-US"/>
                </w:rPr>
              </m:ctrlPr>
            </m:fPr>
            <m:num>
              <m:r>
                <w:rPr>
                  <w:rFonts w:ascii="Cambria Math" w:eastAsia="Times New Roman" w:hAnsi="Cambria Math" w:cs="Times New Roman"/>
                  <w:lang w:eastAsia="en-US"/>
                </w:rPr>
                <m:t>M</m:t>
              </m:r>
            </m:num>
            <m:den>
              <m:r>
                <w:rPr>
                  <w:rFonts w:ascii="Cambria Math" w:eastAsia="Times New Roman" w:hAnsi="Cambria Math" w:cs="Times New Roman"/>
                  <w:lang w:eastAsia="en-US"/>
                </w:rPr>
                <m:t>M+</m:t>
              </m:r>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F</m:t>
                  </m:r>
                </m:e>
                <m:sub>
                  <m:r>
                    <w:rPr>
                      <w:rFonts w:ascii="Cambria Math" w:eastAsia="Times New Roman" w:hAnsi="Cambria Math" w:cs="Times New Roman"/>
                      <w:lang w:eastAsia="en-US"/>
                    </w:rPr>
                    <m:t>current</m:t>
                  </m:r>
                </m:sub>
              </m:sSub>
            </m:den>
          </m:f>
          <m:r>
            <w:rPr>
              <w:rFonts w:ascii="Cambria Math" w:eastAsia="Times New Roman" w:hAnsi="Cambria Math" w:cs="Times New Roman"/>
              <w:lang w:eastAsia="en-US"/>
            </w:rPr>
            <m:t xml:space="preserve">× </m:t>
          </m:r>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B</m:t>
              </m:r>
            </m:e>
            <m:sub>
              <m:r>
                <w:rPr>
                  <w:rFonts w:ascii="Cambria Math" w:eastAsia="Times New Roman" w:hAnsi="Cambria Math" w:cs="Times New Roman"/>
                  <w:lang w:eastAsia="en-US"/>
                </w:rPr>
                <m:t>current</m:t>
              </m:r>
            </m:sub>
          </m:sSub>
          <m:r>
            <w:rPr>
              <w:rFonts w:ascii="Cambria Math" w:eastAsia="Times New Roman" w:hAnsi="Cambria Math" w:cs="Times New Roman"/>
              <w:lang w:eastAsia="en-US"/>
            </w:rPr>
            <m:t>×(1-</m:t>
          </m:r>
          <m:sSup>
            <m:sSupPr>
              <m:ctrlPr>
                <w:rPr>
                  <w:rFonts w:ascii="Cambria Math" w:eastAsia="Times New Roman" w:hAnsi="Cambria Math" w:cs="Times New Roman"/>
                  <w:lang w:eastAsia="en-US"/>
                </w:rPr>
              </m:ctrlPr>
            </m:sSupPr>
            <m:e>
              <m:r>
                <m:rPr>
                  <m:sty m:val="p"/>
                </m:rPr>
                <w:rPr>
                  <w:rFonts w:ascii="Cambria Math" w:eastAsia="Times New Roman" w:hAnsi="Cambria Math" w:cs="Times New Roman"/>
                </w:rPr>
                <m:t>e</m:t>
              </m:r>
            </m:e>
            <m:sup>
              <m:r>
                <m:rPr>
                  <m:sty m:val="p"/>
                </m:rPr>
                <w:rPr>
                  <w:rFonts w:ascii="Cambria Math" w:eastAsia="Times New Roman" w:hAnsi="Cambria Math" w:cs="Times New Roman"/>
                </w:rPr>
                <m:t>-</m:t>
              </m:r>
              <m:d>
                <m:dPr>
                  <m:ctrlPr>
                    <w:rPr>
                      <w:rFonts w:ascii="Cambria Math" w:eastAsia="Times New Roman" w:hAnsi="Cambria Math" w:cs="Times New Roman"/>
                    </w:rPr>
                  </m:ctrlPr>
                </m:dPr>
                <m:e>
                  <m:r>
                    <m:rPr>
                      <m:sty m:val="p"/>
                    </m:rPr>
                    <w:rPr>
                      <w:rFonts w:ascii="Cambria Math" w:eastAsia="Times New Roman" w:hAnsi="Cambria Math" w:cs="Times New Roman"/>
                    </w:rPr>
                    <m:t>M+</m:t>
                  </m:r>
                  <m:sSub>
                    <m:sSubPr>
                      <m:ctrlPr>
                        <w:rPr>
                          <w:rFonts w:ascii="Cambria Math" w:eastAsia="Times New Roman" w:hAnsi="Cambria Math" w:cs="Times New Roman"/>
                        </w:rPr>
                      </m:ctrlPr>
                    </m:sSubPr>
                    <m:e>
                      <m:r>
                        <w:rPr>
                          <w:rFonts w:ascii="Cambria Math" w:eastAsia="Times New Roman" w:hAnsi="Cambria Math" w:cs="Times New Roman"/>
                        </w:rPr>
                        <m:t>F</m:t>
                      </m:r>
                    </m:e>
                    <m:sub>
                      <m:r>
                        <w:rPr>
                          <w:rFonts w:ascii="Cambria Math" w:eastAsia="Times New Roman" w:hAnsi="Cambria Math" w:cs="Times New Roman"/>
                        </w:rPr>
                        <m:t>current</m:t>
                      </m:r>
                    </m:sub>
                  </m:sSub>
                </m:e>
              </m:d>
            </m:sup>
          </m:sSup>
          <m:r>
            <w:rPr>
              <w:rFonts w:ascii="Cambria Math" w:eastAsia="Times New Roman" w:hAnsi="Cambria Math" w:cs="Times New Roman"/>
              <w:lang w:eastAsia="en-US"/>
            </w:rPr>
            <m:t>)</m:t>
          </m:r>
        </m:oMath>
      </m:oMathPara>
    </w:p>
    <w:p w14:paraId="09A61F29" w14:textId="02116074" w:rsidR="00DF5462" w:rsidRPr="00FF1E0B" w:rsidRDefault="00DF5462" w:rsidP="00EE242E">
      <w:pPr>
        <w:shd w:val="clear" w:color="auto" w:fill="FFFFFF"/>
        <w:spacing w:after="0"/>
        <w:jc w:val="center"/>
        <w:rPr>
          <w:rFonts w:ascii="Segoe UI" w:eastAsia="Times New Roman" w:hAnsi="Segoe UI" w:cs="Segoe UI"/>
          <w:color w:val="000000"/>
          <w:sz w:val="18"/>
          <w:szCs w:val="18"/>
          <w:lang w:eastAsia="en-US"/>
        </w:rPr>
      </w:pPr>
      <w:r w:rsidRPr="00FF1E0B">
        <w:rPr>
          <w:rFonts w:ascii="Calibri" w:eastAsia="Times New Roman" w:hAnsi="Calibri" w:cs="Calibri"/>
          <w:color w:val="000000"/>
          <w:sz w:val="24"/>
          <w:szCs w:val="24"/>
          <w:lang w:eastAsia="en-US"/>
        </w:rPr>
        <w:t> </w:t>
      </w:r>
    </w:p>
    <w:p w14:paraId="45062E54" w14:textId="52467733" w:rsidR="00DF5462" w:rsidRDefault="00DF5462" w:rsidP="00D564B5">
      <w:r>
        <w:t>The four variables were obtained from RFMO stock assessments,</w:t>
      </w:r>
      <w:r w:rsidR="00FB2C5C">
        <w:t xml:space="preserve"> ISSF report,</w:t>
      </w:r>
      <w:r>
        <w:t xml:space="preserve"> RAM database, </w:t>
      </w:r>
      <w:r w:rsidR="00FB2C5C">
        <w:t xml:space="preserve">and </w:t>
      </w:r>
      <w:proofErr w:type="spellStart"/>
      <w:r>
        <w:t>Fishbase</w:t>
      </w:r>
      <w:proofErr w:type="spellEnd"/>
      <w:r>
        <w:t xml:space="preserve"> database</w:t>
      </w:r>
      <w:r w:rsidR="00FB2C5C">
        <w:t xml:space="preserve"> </w:t>
      </w:r>
      <w:r w:rsidR="00FB2C5C" w:rsidRPr="00970FE6">
        <w:fldChar w:fldCharType="begin"/>
      </w:r>
      <w:r w:rsidR="00D62D86">
        <w:instrText xml:space="preserve"> ADDIN ZOTERO_ITEM CSL_CITATION {"citationID":"a78ccorf3h","properties":{"formattedCitation":"(Froese &amp; Pauly, 2014; ICCAT, 2019; ISSF, 2020; {\\i{}RAM Legacy Stock Assessment Database}, 2020)","plainCitation":"(Froese &amp; Pauly, 2014; ICCAT, 2019; ISSF, 2020; RAM Legacy Stock Assessment Database, 2020)","noteIndex":0},"citationItems":[{"id":"9u2DyRZN/ONgAVgV6","uris":["http://zotero.org/users/6689819/items/4EN2D26Q"],"uri":["http://zotero.org/users/6689819/items/4EN2D26Q"],"itemData":{"id":3699,"type":"article","title":"FishBase","URL":"www.fishbase.org,","author":[{"family":"Froese","given":"R."},{"family":"Pauly","given":"D."}],"issued":{"date-parts":[["2014"]]}}},{"id":3267,"uris":["http://zotero.org/groups/2241941/items/63A2H4MM"],"uri":["http://zotero.org/groups/2241941/items/63A2H4MM"],"itemData":{"id":3267,"type":"report","event-place":"Miami, USA","page":"51","publisher":"WHM Stock Assement Meeting","publisher-place":"Miami, USA","title":"Report of the 2019 ICCAT White Marlin Stock Assessment Meeting","URL":"https://www.iccat.int/Documents/SCRS/DetRep/WHM_SA_ENG.pdf","author":[{"family":"ICCAT","given":""}],"issued":{"date-parts":[["2019"]]}}},{"id":2932,"uris":["http://zotero.org/groups/2530313/items/68KLPUWK"],"uri":["http://zotero.org/groups/2530313/items/68KLPUWK"],"itemData":{"id":2932,"type":"report","event-place":"Washington, D.C.","number":"ISSF Technical Report 2020-12","publisher":"International Seafood Sustainability Foundation","publisher-place":"Washington, D.C.","title":"Status of the World Fisheries for Tuna: March 2020","author":[{"family":"ISSF","given":""}],"issued":{"date-parts":[["2020"]]}}},{"id":"9u2DyRZN/Y7JjVVNG","uris":["http://zotero.org/users/6689819/items/SPKSAKYV"],"uri":["http://zotero.org/users/6689819/items/SPKSAKYV"],"itemData":{"id":3690,"type":"report","number":"Version 4.491 Released 2020-02-20","title":"RAM Legacy Stock Assessment Database","URL":"https://zenodo.org/record/3676088#.X6BB74hKgdU","accessed":{"date-parts":[["2020",10,20]]},"issued":{"date-parts":[["2020"]]}}}],"schema":"https://github.com/citation-style-language/schema/raw/master/csl-citation.json"} </w:instrText>
      </w:r>
      <w:r w:rsidR="00FB2C5C" w:rsidRPr="00970FE6">
        <w:fldChar w:fldCharType="separate"/>
      </w:r>
      <w:r w:rsidR="00970FE6" w:rsidRPr="00970FE6">
        <w:rPr>
          <w:rFonts w:cs="Times New Roman"/>
          <w:szCs w:val="24"/>
        </w:rPr>
        <w:t xml:space="preserve">(Froese &amp; Pauly, 2014; ICCAT, 2019; ISSF, 2020; </w:t>
      </w:r>
      <w:r w:rsidR="00970FE6" w:rsidRPr="00970FE6">
        <w:rPr>
          <w:rFonts w:cs="Times New Roman"/>
          <w:i/>
          <w:iCs/>
          <w:szCs w:val="24"/>
        </w:rPr>
        <w:t>RAM Legacy Stock Assessment Database</w:t>
      </w:r>
      <w:r w:rsidR="00970FE6" w:rsidRPr="00970FE6">
        <w:rPr>
          <w:rFonts w:cs="Times New Roman"/>
          <w:szCs w:val="24"/>
        </w:rPr>
        <w:t>, 2020)</w:t>
      </w:r>
      <w:r w:rsidR="00FB2C5C" w:rsidRPr="00970FE6">
        <w:fldChar w:fldCharType="end"/>
      </w:r>
      <w:r w:rsidR="00FB2C5C" w:rsidRPr="00970FE6">
        <w:t xml:space="preserve">. </w:t>
      </w:r>
      <w:r w:rsidR="00FB2C5C">
        <w:t xml:space="preserve">For unassessed stocks, average data for the taxonomic group was extracted from </w:t>
      </w:r>
      <w:r w:rsidR="007E16C4">
        <w:fldChar w:fldCharType="begin"/>
      </w:r>
      <w:r w:rsidR="00D62D86">
        <w:instrText xml:space="preserve"> ADDIN ZOTERO_ITEM CSL_CITATION {"citationID":"3wIQUZYK","properties":{"formattedCitation":"(Christopher Costello et al., 2012)","plainCitation":"(Christopher Costello et al., 2012)","noteIndex":0},"citationItems":[{"id":2933,"uris":["http://zotero.org/groups/2530313/items/H6E5G6DM"],"uri":["http://zotero.org/groups/2530313/items/H6E5G6DM"],"itemData":{"id":2933,"type":"article-journal","abstract":"Recent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 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40%).","container-title":"Science","DOI":"10.1126/science.1223389","ISSN":"0036-8075, 1095-9203","language":"en","note":"publisher: American Association for the Advancement of Science\nsection: Report\nPMID: 23019613","source":"science.sciencemag.org","title":"Status and Solutions for the World's Unassessed Fisheries","URL":"https://science.sciencemag.org/content/early/2012/09/26/science.1223389","author":[{"family":"Costello","given":"Christopher"},{"literal":"Daniel Ovando"},{"family":"Hilborn","given":"Ray"},{"family":"Gaines","given":"Steven D."},{"family":"Deschenes","given":"Olivier"},{"family":"Lester","given":"Sarah E."}],"accessed":{"date-parts":[["2020",10,23]]},"issued":{"date-parts":[["2012",9,27]]}}}],"schema":"https://github.com/citation-style-language/schema/raw/master/csl-citation.json"} </w:instrText>
      </w:r>
      <w:r w:rsidR="007E16C4">
        <w:fldChar w:fldCharType="separate"/>
      </w:r>
      <w:r w:rsidR="005725A2" w:rsidRPr="005725A2">
        <w:rPr>
          <w:rFonts w:cs="Times New Roman"/>
          <w:szCs w:val="24"/>
        </w:rPr>
        <w:t>(Christopher Costello et al., 2012)</w:t>
      </w:r>
      <w:r w:rsidR="007E16C4">
        <w:fldChar w:fldCharType="end"/>
      </w:r>
      <w:r w:rsidR="00FB2C5C">
        <w:t>.</w:t>
      </w:r>
      <w:r>
        <w:t xml:space="preserve"> </w:t>
      </w:r>
      <w:r w:rsidR="00D564B5">
        <w:t xml:space="preserve">Data were selected </w:t>
      </w:r>
      <w:r>
        <w:t xml:space="preserve">based on the </w:t>
      </w:r>
      <w:r w:rsidR="00D564B5">
        <w:t>following 6-</w:t>
      </w:r>
      <w:r>
        <w:t>step approach:</w:t>
      </w:r>
    </w:p>
    <w:p w14:paraId="192C1C78" w14:textId="77777777" w:rsidR="00DF5462" w:rsidRPr="00E829F1" w:rsidRDefault="00DF5462" w:rsidP="00970FE6">
      <w:pPr>
        <w:numPr>
          <w:ilvl w:val="0"/>
          <w:numId w:val="28"/>
        </w:numPr>
        <w:spacing w:after="0"/>
        <w:ind w:left="1080" w:firstLine="0"/>
        <w:jc w:val="left"/>
        <w:textAlignment w:val="baseline"/>
        <w:rPr>
          <w:rFonts w:eastAsia="Times New Roman" w:cs="Times New Roman"/>
          <w:lang w:eastAsia="en-US"/>
        </w:rPr>
      </w:pPr>
      <w:r w:rsidRPr="00E829F1">
        <w:rPr>
          <w:rFonts w:eastAsia="Times New Roman" w:cs="Times New Roman"/>
          <w:lang w:eastAsia="en-US"/>
        </w:rPr>
        <w:t xml:space="preserve">Use </w:t>
      </w:r>
      <w:r>
        <w:rPr>
          <w:rFonts w:eastAsia="Times New Roman" w:cs="Times New Roman"/>
          <w:lang w:eastAsia="en-US"/>
        </w:rPr>
        <w:t xml:space="preserve">RFMO </w:t>
      </w:r>
      <w:r w:rsidRPr="00E829F1">
        <w:rPr>
          <w:rFonts w:eastAsia="Times New Roman" w:cs="Times New Roman"/>
          <w:lang w:eastAsia="en-US"/>
        </w:rPr>
        <w:t>stock assessment if available</w:t>
      </w:r>
      <w:r>
        <w:rPr>
          <w:rFonts w:eastAsia="Times New Roman" w:cs="Times New Roman"/>
          <w:lang w:eastAsia="en-US"/>
        </w:rPr>
        <w:t>.</w:t>
      </w:r>
      <w:r w:rsidRPr="00E829F1">
        <w:rPr>
          <w:rFonts w:eastAsia="Times New Roman" w:cs="Times New Roman"/>
          <w:lang w:eastAsia="en-US"/>
        </w:rPr>
        <w:t> </w:t>
      </w:r>
    </w:p>
    <w:p w14:paraId="4C4CD3CD" w14:textId="236C2AC3" w:rsidR="00DF5462" w:rsidRPr="00E829F1" w:rsidRDefault="00DF5462" w:rsidP="00970FE6">
      <w:pPr>
        <w:numPr>
          <w:ilvl w:val="0"/>
          <w:numId w:val="29"/>
        </w:numPr>
        <w:spacing w:after="0"/>
        <w:ind w:left="1080" w:firstLine="0"/>
        <w:jc w:val="left"/>
        <w:textAlignment w:val="baseline"/>
        <w:rPr>
          <w:rFonts w:eastAsia="Times New Roman" w:cs="Times New Roman"/>
          <w:lang w:eastAsia="en-US"/>
        </w:rPr>
      </w:pPr>
      <w:r w:rsidRPr="00E829F1">
        <w:rPr>
          <w:rFonts w:eastAsia="Times New Roman" w:cs="Times New Roman"/>
          <w:lang w:eastAsia="en-US"/>
        </w:rPr>
        <w:t>Use ISSF data</w:t>
      </w:r>
      <w:r w:rsidR="00D564B5">
        <w:rPr>
          <w:rFonts w:eastAsia="Times New Roman" w:cs="Times New Roman"/>
          <w:lang w:eastAsia="en-US"/>
        </w:rPr>
        <w:t xml:space="preserve"> if RFMO stock assessment data not available</w:t>
      </w:r>
      <w:r>
        <w:rPr>
          <w:rFonts w:eastAsia="Times New Roman" w:cs="Times New Roman"/>
          <w:lang w:eastAsia="en-US"/>
        </w:rPr>
        <w:t>.</w:t>
      </w:r>
    </w:p>
    <w:p w14:paraId="3A663FC2" w14:textId="6DDAE679" w:rsidR="00DF5462" w:rsidRDefault="00DF5462" w:rsidP="00970FE6">
      <w:pPr>
        <w:numPr>
          <w:ilvl w:val="0"/>
          <w:numId w:val="30"/>
        </w:numPr>
        <w:spacing w:after="0"/>
        <w:ind w:left="1080" w:firstLine="0"/>
        <w:jc w:val="left"/>
        <w:textAlignment w:val="baseline"/>
        <w:rPr>
          <w:rFonts w:eastAsia="Times New Roman" w:cs="Times New Roman"/>
          <w:lang w:eastAsia="en-US"/>
        </w:rPr>
      </w:pPr>
      <w:r w:rsidRPr="00E829F1">
        <w:rPr>
          <w:rFonts w:eastAsia="Times New Roman" w:cs="Times New Roman"/>
          <w:lang w:eastAsia="en-US"/>
        </w:rPr>
        <w:t>Use RAM database data if stock assessment</w:t>
      </w:r>
      <w:r w:rsidR="00D564B5">
        <w:rPr>
          <w:rFonts w:eastAsia="Times New Roman" w:cs="Times New Roman"/>
          <w:lang w:eastAsia="en-US"/>
        </w:rPr>
        <w:t xml:space="preserve"> and </w:t>
      </w:r>
      <w:r w:rsidRPr="00E829F1">
        <w:rPr>
          <w:rFonts w:eastAsia="Times New Roman" w:cs="Times New Roman"/>
          <w:lang w:eastAsia="en-US"/>
        </w:rPr>
        <w:t>ISSF data are not available</w:t>
      </w:r>
      <w:r>
        <w:rPr>
          <w:rFonts w:eastAsia="Times New Roman" w:cs="Times New Roman"/>
          <w:lang w:eastAsia="en-US"/>
        </w:rPr>
        <w:t>.</w:t>
      </w:r>
      <w:r w:rsidRPr="00E829F1">
        <w:rPr>
          <w:rFonts w:eastAsia="Times New Roman" w:cs="Times New Roman"/>
          <w:lang w:eastAsia="en-US"/>
        </w:rPr>
        <w:t>  </w:t>
      </w:r>
    </w:p>
    <w:p w14:paraId="4251DA94" w14:textId="77777777" w:rsidR="00D564B5" w:rsidRPr="00D564B5" w:rsidRDefault="00D564B5" w:rsidP="00970FE6">
      <w:pPr>
        <w:pStyle w:val="ListParagraph"/>
        <w:numPr>
          <w:ilvl w:val="0"/>
          <w:numId w:val="30"/>
        </w:numPr>
        <w:tabs>
          <w:tab w:val="clear" w:pos="720"/>
        </w:tabs>
        <w:spacing w:after="0"/>
        <w:ind w:left="1440"/>
        <w:jc w:val="left"/>
        <w:textAlignment w:val="baseline"/>
        <w:rPr>
          <w:rFonts w:eastAsia="Times New Roman" w:cs="Times New Roman"/>
          <w:lang w:eastAsia="en-US"/>
        </w:rPr>
      </w:pPr>
      <w:r w:rsidRPr="00D564B5">
        <w:rPr>
          <w:rFonts w:eastAsia="Times New Roman" w:cs="Times New Roman"/>
          <w:lang w:eastAsia="en-US"/>
        </w:rPr>
        <w:t>Assessed stocks within each of the above taxonomic groups were included if B&lt;</w:t>
      </w:r>
      <w:proofErr w:type="spellStart"/>
      <w:r w:rsidRPr="00D564B5">
        <w:rPr>
          <w:rFonts w:eastAsia="Times New Roman" w:cs="Times New Roman"/>
          <w:lang w:eastAsia="en-US"/>
        </w:rPr>
        <w:t>Bmsy,or</w:t>
      </w:r>
      <w:proofErr w:type="spellEnd"/>
      <w:r w:rsidRPr="00D564B5">
        <w:rPr>
          <w:rFonts w:eastAsia="Times New Roman" w:cs="Times New Roman"/>
          <w:lang w:eastAsia="en-US"/>
        </w:rPr>
        <w:t xml:space="preserve"> F&gt;</w:t>
      </w:r>
      <w:proofErr w:type="spellStart"/>
      <w:r w:rsidRPr="00D564B5">
        <w:rPr>
          <w:rFonts w:eastAsia="Times New Roman" w:cs="Times New Roman"/>
          <w:lang w:eastAsia="en-US"/>
        </w:rPr>
        <w:t>Fmsy</w:t>
      </w:r>
      <w:proofErr w:type="spellEnd"/>
      <w:r w:rsidRPr="00D564B5">
        <w:rPr>
          <w:rFonts w:eastAsia="Times New Roman" w:cs="Times New Roman"/>
          <w:lang w:eastAsia="en-US"/>
        </w:rPr>
        <w:t xml:space="preserve">, or they were IUCN listed as Vulnerable, Near Threatened, Threatened, Endangered, or Critically Endangered. </w:t>
      </w:r>
    </w:p>
    <w:p w14:paraId="06A6E5B6" w14:textId="3769B35A" w:rsidR="00D564B5" w:rsidRPr="00E829F1" w:rsidRDefault="00D564B5" w:rsidP="00970FE6">
      <w:pPr>
        <w:numPr>
          <w:ilvl w:val="0"/>
          <w:numId w:val="30"/>
        </w:numPr>
        <w:spacing w:after="0"/>
        <w:ind w:left="1080" w:firstLine="0"/>
        <w:jc w:val="left"/>
        <w:textAlignment w:val="baseline"/>
        <w:rPr>
          <w:rFonts w:eastAsia="Times New Roman" w:cs="Times New Roman"/>
          <w:lang w:eastAsia="en-US"/>
        </w:rPr>
      </w:pPr>
      <w:r>
        <w:rPr>
          <w:rFonts w:eastAsia="Times New Roman" w:cs="Times New Roman"/>
          <w:lang w:eastAsia="en-US"/>
        </w:rPr>
        <w:t>Unassessed stocks of each taxonomic group were included using the following methodology:</w:t>
      </w:r>
    </w:p>
    <w:p w14:paraId="72D5DCA1" w14:textId="77777777" w:rsidR="00D564B5" w:rsidRDefault="00DF5462" w:rsidP="00970FE6">
      <w:pPr>
        <w:numPr>
          <w:ilvl w:val="0"/>
          <w:numId w:val="33"/>
        </w:numPr>
        <w:spacing w:after="0"/>
        <w:ind w:left="1800" w:firstLine="0"/>
        <w:jc w:val="left"/>
        <w:textAlignment w:val="baseline"/>
        <w:rPr>
          <w:rFonts w:eastAsia="Times New Roman" w:cs="Times New Roman"/>
          <w:lang w:eastAsia="en-US"/>
        </w:rPr>
      </w:pPr>
      <w:r w:rsidRPr="00E829F1">
        <w:rPr>
          <w:rFonts w:eastAsia="Times New Roman" w:cs="Times New Roman"/>
          <w:lang w:eastAsia="en-US"/>
        </w:rPr>
        <w:t xml:space="preserve">Evaluate </w:t>
      </w:r>
      <w:r w:rsidR="00D564B5">
        <w:rPr>
          <w:rFonts w:eastAsia="Times New Roman" w:cs="Times New Roman"/>
          <w:lang w:eastAsia="en-US"/>
        </w:rPr>
        <w:t xml:space="preserve">the unassessed species within the </w:t>
      </w:r>
      <w:r w:rsidRPr="00E829F1">
        <w:rPr>
          <w:rFonts w:eastAsia="Times New Roman" w:cs="Times New Roman"/>
          <w:lang w:eastAsia="en-US"/>
        </w:rPr>
        <w:t>taxonomic group as a whole</w:t>
      </w:r>
      <w:r w:rsidR="00D564B5">
        <w:rPr>
          <w:rFonts w:eastAsia="Times New Roman" w:cs="Times New Roman"/>
          <w:lang w:eastAsia="en-US"/>
        </w:rPr>
        <w:t>.</w:t>
      </w:r>
    </w:p>
    <w:p w14:paraId="6F85CBAC" w14:textId="1DF8245D" w:rsidR="00DF5462" w:rsidRPr="00E829F1" w:rsidRDefault="00D564B5" w:rsidP="00970FE6">
      <w:pPr>
        <w:numPr>
          <w:ilvl w:val="0"/>
          <w:numId w:val="33"/>
        </w:numPr>
        <w:spacing w:after="0"/>
        <w:ind w:left="1800" w:firstLine="0"/>
        <w:jc w:val="left"/>
        <w:textAlignment w:val="baseline"/>
        <w:rPr>
          <w:rFonts w:eastAsia="Times New Roman" w:cs="Times New Roman"/>
          <w:lang w:eastAsia="en-US"/>
        </w:rPr>
      </w:pPr>
      <w:r>
        <w:rPr>
          <w:rFonts w:eastAsia="Times New Roman" w:cs="Times New Roman"/>
          <w:lang w:eastAsia="en-US"/>
        </w:rPr>
        <w:t>Use</w:t>
      </w:r>
      <w:r w:rsidR="00DF5462" w:rsidRPr="00E829F1">
        <w:rPr>
          <w:rFonts w:eastAsia="Times New Roman" w:cs="Times New Roman"/>
          <w:lang w:eastAsia="en-US"/>
        </w:rPr>
        <w:t xml:space="preserve"> estimate from </w:t>
      </w:r>
      <w:r w:rsidR="007E16C4">
        <w:fldChar w:fldCharType="begin"/>
      </w:r>
      <w:r w:rsidR="00D62D86">
        <w:instrText xml:space="preserve"> ADDIN ZOTERO_ITEM CSL_CITATION {"citationID":"KPZq2Dpo","properties":{"formattedCitation":"(Christopher Costello et al., 2012)","plainCitation":"(Christopher Costello et al., 2012)","noteIndex":0},"citationItems":[{"id":2933,"uris":["http://zotero.org/groups/2530313/items/H6E5G6DM"],"uri":["http://zotero.org/groups/2530313/items/H6E5G6DM"],"itemData":{"id":2933,"type":"article-journal","abstract":"Recent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 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40%).","container-title":"Science","DOI":"10.1126/science.1223389","ISSN":"0036-8075, 1095-9203","language":"en","note":"publisher: American Association for the Advancement of Science\nsection: Report\nPMID: 23019613","source":"science.sciencemag.org","title":"Status and Solutions for the World's Unassessed Fisheries","URL":"https://science.sciencemag.org/content/early/2012/09/26/science.1223389","author":[{"family":"Costello","given":"Christopher"},{"literal":"Daniel Ovando"},{"family":"Hilborn","given":"Ray"},{"family":"Gaines","given":"Steven D."},{"family":"Deschenes","given":"Olivier"},{"family":"Lester","given":"Sarah E."}],"accessed":{"date-parts":[["2020",10,23]]},"issued":{"date-parts":[["2012",9,27]]}}}],"schema":"https://github.com/citation-style-language/schema/raw/master/csl-citation.json"} </w:instrText>
      </w:r>
      <w:r w:rsidR="007E16C4">
        <w:fldChar w:fldCharType="separate"/>
      </w:r>
      <w:r w:rsidR="005725A2" w:rsidRPr="005725A2">
        <w:rPr>
          <w:rFonts w:cs="Times New Roman"/>
          <w:szCs w:val="24"/>
        </w:rPr>
        <w:t>(Christopher Costello et al., 2012)</w:t>
      </w:r>
      <w:r w:rsidR="007E16C4">
        <w:fldChar w:fldCharType="end"/>
      </w:r>
      <w:r>
        <w:rPr>
          <w:rFonts w:eastAsia="Times New Roman" w:cs="Times New Roman"/>
          <w:lang w:eastAsia="en-US"/>
        </w:rPr>
        <w:t xml:space="preserve"> </w:t>
      </w:r>
      <w:r w:rsidR="00DF5462" w:rsidRPr="00E829F1">
        <w:rPr>
          <w:rFonts w:eastAsia="Times New Roman" w:cs="Times New Roman"/>
          <w:lang w:eastAsia="en-US"/>
        </w:rPr>
        <w:t>for the taxonomic group in question for B/</w:t>
      </w:r>
      <w:proofErr w:type="spellStart"/>
      <w:r w:rsidR="00DF5462" w:rsidRPr="00E829F1">
        <w:rPr>
          <w:rFonts w:eastAsia="Times New Roman" w:cs="Times New Roman"/>
          <w:lang w:eastAsia="en-US"/>
        </w:rPr>
        <w:t>Bmsy</w:t>
      </w:r>
      <w:proofErr w:type="spellEnd"/>
      <w:r w:rsidR="00DF5462" w:rsidRPr="00E829F1">
        <w:rPr>
          <w:rFonts w:eastAsia="Times New Roman" w:cs="Times New Roman"/>
          <w:lang w:eastAsia="en-US"/>
        </w:rPr>
        <w:t> </w:t>
      </w:r>
    </w:p>
    <w:p w14:paraId="7AE3829D" w14:textId="45A8B019" w:rsidR="00DF5462" w:rsidRPr="00E829F1" w:rsidRDefault="00DF5462" w:rsidP="00970FE6">
      <w:pPr>
        <w:numPr>
          <w:ilvl w:val="0"/>
          <w:numId w:val="34"/>
        </w:numPr>
        <w:spacing w:after="0"/>
        <w:ind w:left="1800" w:firstLine="0"/>
        <w:jc w:val="left"/>
        <w:textAlignment w:val="baseline"/>
        <w:rPr>
          <w:rFonts w:eastAsia="Times New Roman" w:cs="Times New Roman"/>
          <w:lang w:eastAsia="en-US"/>
        </w:rPr>
      </w:pPr>
      <w:r w:rsidRPr="00E829F1">
        <w:rPr>
          <w:rFonts w:eastAsia="Times New Roman" w:cs="Times New Roman"/>
          <w:lang w:eastAsia="en-US"/>
        </w:rPr>
        <w:t>Use average M across taxon group</w:t>
      </w:r>
      <w:r w:rsidR="005831B2">
        <w:rPr>
          <w:rFonts w:eastAsia="Times New Roman" w:cs="Times New Roman"/>
          <w:lang w:eastAsia="en-US"/>
        </w:rPr>
        <w:t xml:space="preserve"> based on data in </w:t>
      </w:r>
      <w:r w:rsidR="005831B2">
        <w:rPr>
          <w:rFonts w:eastAsia="Times New Roman" w:cs="Times New Roman"/>
          <w:lang w:eastAsia="en-US"/>
        </w:rPr>
        <w:fldChar w:fldCharType="begin"/>
      </w:r>
      <w:r w:rsidR="00D62D86">
        <w:rPr>
          <w:rFonts w:eastAsia="Times New Roman" w:cs="Times New Roman"/>
          <w:lang w:eastAsia="en-US"/>
        </w:rPr>
        <w:instrText xml:space="preserve"> ADDIN ZOTERO_ITEM CSL_CITATION {"citationID":"a12lfplqrcc","properties":{"formattedCitation":"(Froese &amp; Pauly, 2014)","plainCitation":"(Froese &amp; Pauly, 2014)","noteIndex":0},"citationItems":[{"id":"9u2DyRZN/ONgAVgV6","uris":["http://zotero.org/users/6689819/items/4EN2D26Q"],"uri":["http://zotero.org/users/6689819/items/4EN2D26Q"],"itemData":{"id":3699,"type":"article","title":"FishBase","URL":"www.fishbase.org,","author":[{"family":"Froese","given":"R."},{"family":"Pauly","given":"D."}],"issued":{"date-parts":[["2014"]]}}}],"schema":"https://github.com/citation-style-language/schema/raw/master/csl-citation.json"} </w:instrText>
      </w:r>
      <w:r w:rsidR="005831B2">
        <w:rPr>
          <w:rFonts w:eastAsia="Times New Roman" w:cs="Times New Roman"/>
          <w:lang w:eastAsia="en-US"/>
        </w:rPr>
        <w:fldChar w:fldCharType="separate"/>
      </w:r>
      <w:r w:rsidR="00264150" w:rsidRPr="00264150">
        <w:rPr>
          <w:rFonts w:cs="Times New Roman"/>
          <w:szCs w:val="24"/>
        </w:rPr>
        <w:t>(Froese &amp; Pauly, 2014)</w:t>
      </w:r>
      <w:r w:rsidR="005831B2">
        <w:rPr>
          <w:rFonts w:eastAsia="Times New Roman" w:cs="Times New Roman"/>
          <w:lang w:eastAsia="en-US"/>
        </w:rPr>
        <w:fldChar w:fldCharType="end"/>
      </w:r>
      <w:r w:rsidRPr="00E829F1">
        <w:rPr>
          <w:rFonts w:eastAsia="Times New Roman" w:cs="Times New Roman"/>
          <w:lang w:eastAsia="en-US"/>
        </w:rPr>
        <w:t>. </w:t>
      </w:r>
    </w:p>
    <w:p w14:paraId="0516A811" w14:textId="2C84045E" w:rsidR="00DF5462" w:rsidRDefault="00DF5462" w:rsidP="00970FE6">
      <w:pPr>
        <w:numPr>
          <w:ilvl w:val="0"/>
          <w:numId w:val="35"/>
        </w:numPr>
        <w:spacing w:after="0"/>
        <w:ind w:left="1800" w:firstLine="0"/>
        <w:jc w:val="left"/>
        <w:textAlignment w:val="baseline"/>
        <w:rPr>
          <w:rFonts w:eastAsia="Times New Roman" w:cs="Times New Roman"/>
          <w:lang w:eastAsia="en-US"/>
        </w:rPr>
      </w:pPr>
      <w:r w:rsidRPr="00E829F1">
        <w:rPr>
          <w:rFonts w:eastAsia="Times New Roman" w:cs="Times New Roman"/>
          <w:lang w:eastAsia="en-US"/>
        </w:rPr>
        <w:t>Use total shark biomass estimate from </w:t>
      </w:r>
      <w:r w:rsidR="00D564B5">
        <w:rPr>
          <w:rFonts w:eastAsia="Times New Roman" w:cs="Times New Roman"/>
          <w:lang w:eastAsia="en-US"/>
        </w:rPr>
        <w:fldChar w:fldCharType="begin"/>
      </w:r>
      <w:r w:rsidR="00D62D86">
        <w:rPr>
          <w:rFonts w:eastAsia="Times New Roman" w:cs="Times New Roman"/>
          <w:lang w:eastAsia="en-US"/>
        </w:rPr>
        <w:instrText xml:space="preserve"> ADDIN ZOTERO_ITEM CSL_CITATION {"citationID":"a32gk9dhub","properties":{"formattedCitation":"(Worm et al., 2013)","plainCitation":"(Worm et al., 2013)","noteIndex":0},"citationItems":[{"id":"9u2DyRZN/idySZ2UA","uris":["http://zotero.org/users/6689819/items/98RQS5PP"],"uri":["http://zotero.org/users/6689819/items/98RQS5PP"],"itemData":{"id":3692,"type":"article-journal","abstract":"Adequate conservation and management of shark populations is becoming increasingly important on a global scale, especially because many species are exceptionally vulnerable to overﬁshing. Yet, reported catch statistics for sharks are incomplete, and mortality estimates have not been available for sharks as a group. Here, the global catch and mortality of sharks from reported and unreported landings, discards, and shark ﬁnning are being estimated at 1.44 million metric tons for the year 2000, and at only slightly less in 2010 (1.41 million tons). Based on an analysis of average shark weights, this translates into a total annual mortality estimate of about 100 million sharks in 2000, and about 97 million sharks in 2010, with a total range of possible values between 63 and 273 million sharks per year. Further, the exploitation rate for sharks as a group was calculated by dividing two independent mortality estimates by an estimate of total global biomass. As an alternative approach, exploitation rates for individual shark populations were compiled and averaged from stock assessments and other published sources. The resulting three independent estimates of the average exploitation rate ranged between 6.4% and 7.9% of sharks killed per year. This exceeds the average rebound rate for many shark populations, estimated from the life history information on 62 shark species (rebound rates averaged 4.9% per year), and explains the ongoing declines in most populations for which data exist. The consequences of these unsustainable catch and mortality rates for marine ecosystems could be substantial. Global total shark mortality, therefore, needs to be reduced drastically in order to rebuild depleted populations and restore marine ecosystems with functional top predators.","container-title":"Marine Policy","DOI":"10.1016/j.marpol.2012.12.034","ISSN":"0308597X","journalAbbreviation":"Marine Policy","language":"en","page":"194-204","source":"DOI.org (Crossref)","title":"Global catches, exploitation rates, and rebuilding options for sharks","volume":"40","author":[{"family":"Worm","given":"Boris"},{"family":"Davis","given":"Brendal"},{"family":"Kettemer","given":"Lisa"},{"family":"Ward-Paige","given":"Christine A."},{"family":"Chapman","given":"Demian"},{"family":"Heithaus","given":"Michael R."},{"family":"Kessel","given":"Steven T."},{"family":"Gruber","given":"Samuel H."}],"issued":{"date-parts":[["2013",7]]}}}],"schema":"https://github.com/citation-style-language/schema/raw/master/csl-citation.json"} </w:instrText>
      </w:r>
      <w:r w:rsidR="00D564B5">
        <w:rPr>
          <w:rFonts w:eastAsia="Times New Roman" w:cs="Times New Roman"/>
          <w:lang w:eastAsia="en-US"/>
        </w:rPr>
        <w:fldChar w:fldCharType="separate"/>
      </w:r>
      <w:r w:rsidR="00264150" w:rsidRPr="00264150">
        <w:rPr>
          <w:rFonts w:cs="Times New Roman"/>
          <w:szCs w:val="24"/>
        </w:rPr>
        <w:t>(Worm et al., 2013)</w:t>
      </w:r>
      <w:r w:rsidR="00D564B5">
        <w:rPr>
          <w:rFonts w:eastAsia="Times New Roman" w:cs="Times New Roman"/>
          <w:lang w:eastAsia="en-US"/>
        </w:rPr>
        <w:fldChar w:fldCharType="end"/>
      </w:r>
      <w:r w:rsidR="0077639F">
        <w:rPr>
          <w:rFonts w:eastAsia="Times New Roman" w:cs="Times New Roman"/>
          <w:lang w:eastAsia="en-US"/>
        </w:rPr>
        <w:t>.</w:t>
      </w:r>
    </w:p>
    <w:p w14:paraId="42773360" w14:textId="5F98E3CE" w:rsidR="00DF5462" w:rsidRPr="00E829F1" w:rsidRDefault="00970FE6" w:rsidP="00970FE6">
      <w:pPr>
        <w:spacing w:after="0"/>
        <w:ind w:left="1800"/>
        <w:jc w:val="left"/>
        <w:textAlignment w:val="baseline"/>
        <w:rPr>
          <w:rFonts w:eastAsia="Times New Roman" w:cs="Times New Roman"/>
          <w:lang w:eastAsia="en-US"/>
        </w:rPr>
      </w:pPr>
      <w:r>
        <w:rPr>
          <w:rFonts w:eastAsia="Times New Roman" w:cs="Times New Roman"/>
          <w:lang w:eastAsia="en-US"/>
        </w:rPr>
        <w:t xml:space="preserve">d. </w:t>
      </w:r>
      <w:r>
        <w:rPr>
          <w:rFonts w:eastAsia="Times New Roman" w:cs="Times New Roman"/>
          <w:lang w:eastAsia="en-US"/>
        </w:rPr>
        <w:tab/>
      </w:r>
      <w:r w:rsidR="00DF5462" w:rsidRPr="00E829F1">
        <w:rPr>
          <w:rFonts w:eastAsia="Times New Roman" w:cs="Times New Roman"/>
          <w:lang w:eastAsia="en-US"/>
        </w:rPr>
        <w:t xml:space="preserve">For tuna and mackerel, </w:t>
      </w:r>
      <w:r w:rsidR="00D564B5">
        <w:rPr>
          <w:rFonts w:eastAsia="Times New Roman" w:cs="Times New Roman"/>
          <w:lang w:eastAsia="en-US"/>
        </w:rPr>
        <w:t xml:space="preserve">calculate the average total biomass per species for each group from </w:t>
      </w:r>
      <w:r w:rsidR="00D564B5">
        <w:rPr>
          <w:rFonts w:eastAsia="Times New Roman" w:cs="Times New Roman"/>
          <w:lang w:eastAsia="en-US"/>
        </w:rPr>
        <w:fldChar w:fldCharType="begin"/>
      </w:r>
      <w:r w:rsidR="00D62D86">
        <w:rPr>
          <w:rFonts w:eastAsia="Times New Roman" w:cs="Times New Roman"/>
          <w:lang w:eastAsia="en-US"/>
        </w:rPr>
        <w:instrText xml:space="preserve"> ADDIN ZOTERO_ITEM CSL_CITATION {"citationID":"a1q13n42nlo","properties":{"formattedCitation":"(Juan-Jord\\uc0\\u225{} et al., 2011)","plainCitation":"(Juan-Jordá et al., 2011)","noteIndex":0},"citationItems":[{"id":2940,"uris":["http://zotero.org/groups/2530313/items/AXIAS83M"],"uri":["http://zotero.org/groups/2530313/items/AXIAS83M"],"itemData":{"id":2940,"type":"article-journal","abstract":"Tunas and their relatives dominate the world's largest ecosystems and sustain some of the most valuable fisheries. The impacts of fishing on these species have been debated intensively over the past decade, giving rise to divergent views on the scale and extent of the impacts of fisheries on pelagic ecosystems. We use all available age-structured stock assessments to evaluate the adult biomass trajectories and exploitation status of 26 populations of tunas and their relatives (17 tunas, 5 mackerels, and 4 Spanish mackerels) from 1954 to 2006. Overall, populations have declined, on average, by 60% over the past half century, but the decline in the total adult biomass is lower (52%), driven by a few abundant populations. The trajectories of individual populations depend on the interaction between life histories, ecology, and fishing pressure. The steepest declines are exhibited by two distinct groups: the largest, longest lived, highest value temperate tunas and the smaller, short-lived mackerels, both with most of their populations being overexploited. The remaining populations, mostly tropical tunas, have been fished down to approximately maximum sustainable yield levels, preventing further expansion of catches in these fisheries. Fishing mortality has increased steadily to the point where around 12.5% of the tunas and their relatives are caught each year globally. Overcapacity of these fisheries is jeopardizing their long-term sustainability. To guarantee higher catches, stabilize profits, and reduce collateral impacts on marine ecosystems requires the rebuilding of overexploited populations and stricter management measures to reduce overcapacity and regulate threatening trade.","container-title":"Proceedings of the National Academy of Sciences","DOI":"10.1073/pnas.1107743108","ISSN":"0027-8424, 1091-6490","issue":"51","journalAbbreviation":"PNAS","language":"en","note":"publisher: National Academy of Sciences\nsection: Biological Sciences\nPMID: 22143785","page":"20650-20655","source":"www.pnas.org","title":"Global population trajectories of tunas and their relatives","volume":"108","author":[{"family":"Juan-Jordá","given":"Maria José"},{"family":"Mosqueira","given":"Iago"},{"family":"Cooper","given":"Andrew B."},{"family":"Freire","given":"Juan"},{"family":"Dulvy","given":"Nicholas K."}],"issued":{"date-parts":[["2011",12,20]]}}}],"schema":"https://github.com/citation-style-language/schema/raw/master/csl-citation.json"} </w:instrText>
      </w:r>
      <w:r w:rsidR="00D564B5">
        <w:rPr>
          <w:rFonts w:eastAsia="Times New Roman" w:cs="Times New Roman"/>
          <w:lang w:eastAsia="en-US"/>
        </w:rPr>
        <w:fldChar w:fldCharType="separate"/>
      </w:r>
      <w:r w:rsidR="00264150" w:rsidRPr="00264150">
        <w:rPr>
          <w:rFonts w:cs="Times New Roman"/>
          <w:szCs w:val="24"/>
        </w:rPr>
        <w:t>(Juan-Jordá et al., 2011)</w:t>
      </w:r>
      <w:r w:rsidR="00D564B5">
        <w:rPr>
          <w:rFonts w:eastAsia="Times New Roman" w:cs="Times New Roman"/>
          <w:lang w:eastAsia="en-US"/>
        </w:rPr>
        <w:fldChar w:fldCharType="end"/>
      </w:r>
      <w:r w:rsidR="00D564B5">
        <w:rPr>
          <w:rFonts w:eastAsia="Times New Roman" w:cs="Times New Roman"/>
          <w:lang w:eastAsia="en-US"/>
        </w:rPr>
        <w:t xml:space="preserve">, calculate number of unassessed species within each group that meet conditions for inclusion in the solution, multiply to determine an estimated total biomass of unassessed species and </w:t>
      </w:r>
      <w:r w:rsidR="00DF5462" w:rsidRPr="00E829F1">
        <w:rPr>
          <w:rFonts w:eastAsia="Times New Roman" w:cs="Times New Roman"/>
          <w:lang w:eastAsia="en-US"/>
        </w:rPr>
        <w:t>use that value as “total unassessed biomass” for the taxon</w:t>
      </w:r>
      <w:r w:rsidR="00D564B5">
        <w:rPr>
          <w:rFonts w:eastAsia="Times New Roman" w:cs="Times New Roman"/>
          <w:lang w:eastAsia="en-US"/>
        </w:rPr>
        <w:t>omic</w:t>
      </w:r>
      <w:r w:rsidR="00DF5462" w:rsidRPr="00E829F1">
        <w:rPr>
          <w:rFonts w:eastAsia="Times New Roman" w:cs="Times New Roman"/>
          <w:lang w:eastAsia="en-US"/>
        </w:rPr>
        <w:t xml:space="preserve"> group </w:t>
      </w:r>
      <w:r w:rsidR="00D564B5">
        <w:rPr>
          <w:rFonts w:eastAsia="Times New Roman" w:cs="Times New Roman"/>
          <w:lang w:eastAsia="en-US"/>
        </w:rPr>
        <w:fldChar w:fldCharType="begin"/>
      </w:r>
      <w:r w:rsidR="00D62D86">
        <w:rPr>
          <w:rFonts w:eastAsia="Times New Roman" w:cs="Times New Roman"/>
          <w:lang w:eastAsia="en-US"/>
        </w:rPr>
        <w:instrText xml:space="preserve"> ADDIN ZOTERO_ITEM CSL_CITATION {"citationID":"a1p2gqil7ki","properties":{"formattedCitation":"(Juan-Jord\\uc0\\u225{} et al., 2011)","plainCitation":"(Juan-Jordá et al., 2011)","noteIndex":0},"citationItems":[{"id":2940,"uris":["http://zotero.org/groups/2530313/items/AXIAS83M"],"uri":["http://zotero.org/groups/2530313/items/AXIAS83M"],"itemData":{"id":2940,"type":"article-journal","abstract":"Tunas and their relatives dominate the world's largest ecosystems and sustain some of the most valuable fisheries. The impacts of fishing on these species have been debated intensively over the past decade, giving rise to divergent views on the scale and extent of the impacts of fisheries on pelagic ecosystems. We use all available age-structured stock assessments to evaluate the adult biomass trajectories and exploitation status of 26 populations of tunas and their relatives (17 tunas, 5 mackerels, and 4 Spanish mackerels) from 1954 to 2006. Overall, populations have declined, on average, by 60% over the past half century, but the decline in the total adult biomass is lower (52%), driven by a few abundant populations. The trajectories of individual populations depend on the interaction between life histories, ecology, and fishing pressure. The steepest declines are exhibited by two distinct groups: the largest, longest lived, highest value temperate tunas and the smaller, short-lived mackerels, both with most of their populations being overexploited. The remaining populations, mostly tropical tunas, have been fished down to approximately maximum sustainable yield levels, preventing further expansion of catches in these fisheries. Fishing mortality has increased steadily to the point where around 12.5% of the tunas and their relatives are caught each year globally. Overcapacity of these fisheries is jeopardizing their long-term sustainability. To guarantee higher catches, stabilize profits, and reduce collateral impacts on marine ecosystems requires the rebuilding of overexploited populations and stricter management measures to reduce overcapacity and regulate threatening trade.","container-title":"Proceedings of the National Academy of Sciences","DOI":"10.1073/pnas.1107743108","ISSN":"0027-8424, 1091-6490","issue":"51","journalAbbreviation":"PNAS","language":"en","note":"publisher: National Academy of Sciences\nsection: Biological Sciences\nPMID: 22143785","page":"20650-20655","source":"www.pnas.org","title":"Global population trajectories of tunas and their relatives","volume":"108","author":[{"family":"Juan-Jordá","given":"Maria José"},{"family":"Mosqueira","given":"Iago"},{"family":"Cooper","given":"Andrew B."},{"family":"Freire","given":"Juan"},{"family":"Dulvy","given":"Nicholas K."}],"issued":{"date-parts":[["2011",12,20]]}}}],"schema":"https://github.com/citation-style-language/schema/raw/master/csl-citation.json"} </w:instrText>
      </w:r>
      <w:r w:rsidR="00D564B5">
        <w:rPr>
          <w:rFonts w:eastAsia="Times New Roman" w:cs="Times New Roman"/>
          <w:lang w:eastAsia="en-US"/>
        </w:rPr>
        <w:fldChar w:fldCharType="separate"/>
      </w:r>
      <w:r w:rsidR="00264150" w:rsidRPr="00264150">
        <w:rPr>
          <w:rFonts w:cs="Times New Roman"/>
          <w:szCs w:val="24"/>
        </w:rPr>
        <w:t>(Juan-</w:t>
      </w:r>
      <w:proofErr w:type="spellStart"/>
      <w:r w:rsidR="00264150" w:rsidRPr="00264150">
        <w:rPr>
          <w:rFonts w:cs="Times New Roman"/>
          <w:szCs w:val="24"/>
        </w:rPr>
        <w:t>Jordá</w:t>
      </w:r>
      <w:proofErr w:type="spellEnd"/>
      <w:r w:rsidR="00264150" w:rsidRPr="00264150">
        <w:rPr>
          <w:rFonts w:cs="Times New Roman"/>
          <w:szCs w:val="24"/>
        </w:rPr>
        <w:t xml:space="preserve"> et al., 2011)</w:t>
      </w:r>
      <w:r w:rsidR="00D564B5">
        <w:rPr>
          <w:rFonts w:eastAsia="Times New Roman" w:cs="Times New Roman"/>
          <w:lang w:eastAsia="en-US"/>
        </w:rPr>
        <w:fldChar w:fldCharType="end"/>
      </w:r>
      <w:r w:rsidR="0077639F">
        <w:rPr>
          <w:rFonts w:eastAsia="Times New Roman" w:cs="Times New Roman"/>
          <w:lang w:eastAsia="en-US"/>
        </w:rPr>
        <w:t>.</w:t>
      </w:r>
    </w:p>
    <w:p w14:paraId="71FACF8D" w14:textId="03D2AD9E" w:rsidR="00DF5462" w:rsidRDefault="0077639F" w:rsidP="00970FE6">
      <w:pPr>
        <w:numPr>
          <w:ilvl w:val="0"/>
          <w:numId w:val="38"/>
        </w:numPr>
        <w:spacing w:after="0"/>
        <w:ind w:left="1080" w:firstLine="0"/>
        <w:jc w:val="left"/>
        <w:textAlignment w:val="baseline"/>
        <w:rPr>
          <w:rFonts w:eastAsia="Times New Roman" w:cs="Times New Roman"/>
          <w:lang w:eastAsia="en-US"/>
        </w:rPr>
      </w:pPr>
      <w:r>
        <w:rPr>
          <w:rFonts w:eastAsia="Times New Roman" w:cs="Times New Roman"/>
          <w:lang w:eastAsia="en-US"/>
        </w:rPr>
        <w:t>To</w:t>
      </w:r>
      <w:r w:rsidR="00D564B5">
        <w:rPr>
          <w:rFonts w:eastAsia="Times New Roman" w:cs="Times New Roman"/>
          <w:lang w:eastAsia="en-US"/>
        </w:rPr>
        <w:t xml:space="preserve"> calculate F</w:t>
      </w:r>
      <w:r>
        <w:rPr>
          <w:rFonts w:eastAsia="Times New Roman" w:cs="Times New Roman"/>
          <w:lang w:eastAsia="en-US"/>
        </w:rPr>
        <w:t xml:space="preserve"> for unassessed stocks</w:t>
      </w:r>
      <w:r w:rsidR="00D564B5">
        <w:rPr>
          <w:rFonts w:eastAsia="Times New Roman" w:cs="Times New Roman"/>
          <w:lang w:eastAsia="en-US"/>
        </w:rPr>
        <w:t xml:space="preserve">, </w:t>
      </w:r>
      <w:r>
        <w:rPr>
          <w:rFonts w:eastAsia="Times New Roman" w:cs="Times New Roman"/>
          <w:lang w:eastAsia="en-US"/>
        </w:rPr>
        <w:t>we used the equation:</w:t>
      </w:r>
      <w:r w:rsidR="00DF5462" w:rsidRPr="00E829F1">
        <w:rPr>
          <w:rFonts w:eastAsia="Times New Roman" w:cs="Times New Roman"/>
          <w:lang w:eastAsia="en-US"/>
        </w:rPr>
        <w:t> </w:t>
      </w:r>
    </w:p>
    <w:p w14:paraId="19EE65C1" w14:textId="486915B4" w:rsidR="00EE242E" w:rsidRPr="0070463E" w:rsidRDefault="00525743" w:rsidP="00EE242E">
      <w:pPr>
        <w:spacing w:after="0"/>
        <w:ind w:left="1416"/>
        <w:jc w:val="left"/>
        <w:textAlignment w:val="baseline"/>
        <w:rPr>
          <w:rFonts w:eastAsia="Times New Roman" w:cs="Times New Roman"/>
          <w:lang w:eastAsia="en-US"/>
        </w:rPr>
      </w:pPr>
      <m:oMathPara>
        <m:oMath>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F</m:t>
              </m:r>
            </m:e>
            <m:sub>
              <m:r>
                <w:rPr>
                  <w:rFonts w:ascii="Cambria Math" w:eastAsia="Times New Roman" w:hAnsi="Cambria Math" w:cs="Times New Roman"/>
                  <w:lang w:eastAsia="en-US"/>
                </w:rPr>
                <m:t>msy</m:t>
              </m:r>
            </m:sub>
          </m:sSub>
          <m:r>
            <w:rPr>
              <w:rFonts w:ascii="Cambria Math" w:eastAsia="Times New Roman" w:hAnsi="Cambria Math" w:cs="Times New Roman"/>
              <w:lang w:eastAsia="en-US"/>
            </w:rPr>
            <m:t>=</m:t>
          </m:r>
          <m:func>
            <m:funcPr>
              <m:ctrlPr>
                <w:rPr>
                  <w:rFonts w:ascii="Cambria Math" w:eastAsia="Times New Roman" w:hAnsi="Cambria Math" w:cs="Times New Roman"/>
                  <w:i/>
                  <w:lang w:eastAsia="en-US"/>
                </w:rPr>
              </m:ctrlPr>
            </m:funcPr>
            <m:fName>
              <m:r>
                <m:rPr>
                  <m:sty m:val="p"/>
                </m:rPr>
                <w:rPr>
                  <w:rFonts w:ascii="Cambria Math" w:eastAsia="Times New Roman" w:hAnsi="Cambria Math" w:cs="Times New Roman"/>
                </w:rPr>
                <m:t>-ln</m:t>
              </m:r>
            </m:fName>
            <m:e>
              <m:r>
                <w:rPr>
                  <w:rFonts w:ascii="Cambria Math" w:eastAsia="Times New Roman" w:hAnsi="Cambria Math" w:cs="Times New Roman"/>
                  <w:lang w:eastAsia="en-US"/>
                </w:rPr>
                <m:t>[1-</m:t>
              </m:r>
              <m:d>
                <m:dPr>
                  <m:ctrlPr>
                    <w:rPr>
                      <w:rFonts w:ascii="Cambria Math" w:eastAsia="Times New Roman" w:hAnsi="Cambria Math" w:cs="Times New Roman"/>
                      <w:i/>
                      <w:lang w:eastAsia="en-US"/>
                    </w:rPr>
                  </m:ctrlPr>
                </m:dPr>
                <m:e>
                  <m:f>
                    <m:fPr>
                      <m:ctrlPr>
                        <w:rPr>
                          <w:rFonts w:ascii="Cambria Math" w:eastAsia="Times New Roman" w:hAnsi="Cambria Math" w:cs="Times New Roman"/>
                          <w:i/>
                          <w:lang w:eastAsia="en-US"/>
                        </w:rPr>
                      </m:ctrlPr>
                    </m:fPr>
                    <m:num>
                      <m:r>
                        <w:rPr>
                          <w:rFonts w:ascii="Cambria Math" w:eastAsia="Times New Roman" w:hAnsi="Cambria Math" w:cs="Times New Roman"/>
                          <w:lang w:eastAsia="en-US"/>
                        </w:rPr>
                        <m:t>1-</m:t>
                      </m:r>
                      <m:sSup>
                        <m:sSupPr>
                          <m:ctrlPr>
                            <w:rPr>
                              <w:rFonts w:ascii="Cambria Math" w:eastAsia="Times New Roman" w:hAnsi="Cambria Math" w:cs="Times New Roman"/>
                              <w:i/>
                              <w:lang w:eastAsia="en-US"/>
                            </w:rPr>
                          </m:ctrlPr>
                        </m:sSupPr>
                        <m:e>
                          <m:r>
                            <w:rPr>
                              <w:rFonts w:ascii="Cambria Math" w:eastAsia="Times New Roman" w:hAnsi="Cambria Math" w:cs="Times New Roman"/>
                            </w:rPr>
                            <m:t>e</m:t>
                          </m:r>
                        </m:e>
                        <m:sup>
                          <m:r>
                            <w:rPr>
                              <w:rFonts w:ascii="Cambria Math" w:eastAsia="Times New Roman" w:hAnsi="Cambria Math" w:cs="Times New Roman"/>
                            </w:rPr>
                            <m:t>-M</m:t>
                          </m:r>
                        </m:sup>
                      </m:sSup>
                    </m:num>
                    <m:den>
                      <m:r>
                        <w:rPr>
                          <w:rFonts w:ascii="Cambria Math" w:eastAsia="Times New Roman" w:hAnsi="Cambria Math" w:cs="Times New Roman"/>
                          <w:lang w:eastAsia="en-US"/>
                        </w:rPr>
                        <m:t>2-</m:t>
                      </m:r>
                      <m:f>
                        <m:fPr>
                          <m:ctrlPr>
                            <w:rPr>
                              <w:rFonts w:ascii="Cambria Math" w:eastAsia="Times New Roman" w:hAnsi="Cambria Math" w:cs="Times New Roman"/>
                              <w:i/>
                              <w:lang w:eastAsia="en-US"/>
                            </w:rPr>
                          </m:ctrlPr>
                        </m:fPr>
                        <m:num>
                          <m:r>
                            <w:rPr>
                              <w:rFonts w:ascii="Cambria Math" w:eastAsia="Times New Roman" w:hAnsi="Cambria Math" w:cs="Times New Roman"/>
                              <w:lang w:eastAsia="en-US"/>
                            </w:rPr>
                            <m:t>B</m:t>
                          </m:r>
                        </m:num>
                        <m:den>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B</m:t>
                              </m:r>
                            </m:e>
                            <m:sub>
                              <m:r>
                                <w:rPr>
                                  <w:rFonts w:ascii="Cambria Math" w:eastAsia="Times New Roman" w:hAnsi="Cambria Math" w:cs="Times New Roman"/>
                                  <w:lang w:eastAsia="en-US"/>
                                </w:rPr>
                                <m:t>msy</m:t>
                              </m:r>
                            </m:sub>
                          </m:sSub>
                        </m:den>
                      </m:f>
                    </m:den>
                  </m:f>
                </m:e>
              </m:d>
              <m:r>
                <w:rPr>
                  <w:rFonts w:ascii="Cambria Math" w:eastAsia="Times New Roman" w:hAnsi="Cambria Math" w:cs="Times New Roman"/>
                  <w:lang w:eastAsia="en-US"/>
                </w:rPr>
                <m:t>]</m:t>
              </m:r>
            </m:e>
          </m:func>
        </m:oMath>
      </m:oMathPara>
    </w:p>
    <w:p w14:paraId="18EFF3CF" w14:textId="77777777" w:rsidR="0070463E" w:rsidRDefault="0070463E" w:rsidP="00EE242E">
      <w:pPr>
        <w:spacing w:after="0"/>
        <w:ind w:left="1416"/>
        <w:jc w:val="left"/>
        <w:textAlignment w:val="baseline"/>
        <w:rPr>
          <w:rFonts w:eastAsia="Times New Roman" w:cs="Times New Roman"/>
          <w:lang w:eastAsia="en-US"/>
        </w:rPr>
      </w:pPr>
    </w:p>
    <w:p w14:paraId="1E34AD49" w14:textId="0FE05EB9" w:rsidR="00DF5462" w:rsidRDefault="002D3738" w:rsidP="00194E2F">
      <w:pPr>
        <w:spacing w:after="0"/>
        <w:ind w:left="732"/>
        <w:jc w:val="left"/>
        <w:textAlignment w:val="baseline"/>
        <w:rPr>
          <w:rFonts w:eastAsia="Times New Roman" w:cs="Times New Roman"/>
          <w:lang w:eastAsia="en-US"/>
        </w:rPr>
      </w:pPr>
      <w:r>
        <w:rPr>
          <w:rFonts w:eastAsia="Times New Roman" w:cs="Times New Roman"/>
          <w:lang w:eastAsia="en-US"/>
        </w:rPr>
        <w:t>with</w:t>
      </w:r>
      <w:r w:rsidR="0077639F" w:rsidRPr="00E829F1">
        <w:rPr>
          <w:rFonts w:eastAsia="Times New Roman" w:cs="Times New Roman"/>
          <w:lang w:eastAsia="en-US"/>
        </w:rPr>
        <w:t> </w:t>
      </w:r>
      <w:r w:rsidR="0077639F" w:rsidRPr="002D3738">
        <w:rPr>
          <w:rFonts w:eastAsia="Times New Roman" w:cs="Times New Roman"/>
          <w:i/>
          <w:iCs/>
          <w:lang w:eastAsia="en-US"/>
        </w:rPr>
        <w:t>F</w:t>
      </w:r>
      <w:r w:rsidR="0077639F" w:rsidRPr="00E829F1">
        <w:rPr>
          <w:rFonts w:eastAsia="Times New Roman" w:cs="Times New Roman"/>
          <w:lang w:eastAsia="en-US"/>
        </w:rPr>
        <w:t xml:space="preserve"> = </w:t>
      </w:r>
      <w:r w:rsidR="0077639F" w:rsidRPr="002D3738">
        <w:rPr>
          <w:rFonts w:eastAsia="Times New Roman" w:cs="Times New Roman"/>
          <w:i/>
          <w:iCs/>
          <w:lang w:eastAsia="en-US"/>
        </w:rPr>
        <w:t>M</w:t>
      </w:r>
      <w:r w:rsidR="0077639F">
        <w:rPr>
          <w:rFonts w:eastAsia="Times New Roman" w:cs="Times New Roman"/>
          <w:lang w:eastAsia="en-US"/>
        </w:rPr>
        <w:t>; derived from the relationships</w:t>
      </w:r>
      <w:r w:rsidR="00194E2F">
        <w:rPr>
          <w:rFonts w:eastAsia="Times New Roman" w:cs="Times New Roman"/>
          <w:lang w:eastAsia="en-US"/>
        </w:rPr>
        <w:t xml:space="preserve"> </w:t>
      </w:r>
      <m:oMath>
        <m:f>
          <m:fPr>
            <m:ctrlPr>
              <w:rPr>
                <w:rFonts w:ascii="Cambria Math" w:eastAsia="Times New Roman" w:hAnsi="Cambria Math" w:cs="Times New Roman"/>
                <w:i/>
                <w:lang w:eastAsia="en-US"/>
              </w:rPr>
            </m:ctrlPr>
          </m:fPr>
          <m:num>
            <m:r>
              <w:rPr>
                <w:rFonts w:ascii="Cambria Math" w:eastAsia="Times New Roman" w:hAnsi="Cambria Math" w:cs="Times New Roman"/>
                <w:lang w:eastAsia="en-US"/>
              </w:rPr>
              <m:t>U</m:t>
            </m:r>
          </m:num>
          <m:den>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U</m:t>
                </m:r>
              </m:e>
              <m:sub>
                <m:r>
                  <w:rPr>
                    <w:rFonts w:ascii="Cambria Math" w:eastAsia="Times New Roman" w:hAnsi="Cambria Math" w:cs="Times New Roman"/>
                    <w:lang w:eastAsia="en-US"/>
                  </w:rPr>
                  <m:t>msy</m:t>
                </m:r>
              </m:sub>
            </m:sSub>
          </m:den>
        </m:f>
        <m:r>
          <w:rPr>
            <w:rFonts w:ascii="Cambria Math" w:eastAsia="Times New Roman" w:hAnsi="Cambria Math" w:cs="Times New Roman"/>
            <w:lang w:eastAsia="en-US"/>
          </w:rPr>
          <m:t>=2-B/</m:t>
        </m:r>
        <m:sSub>
          <m:sSubPr>
            <m:ctrlPr>
              <w:rPr>
                <w:rFonts w:ascii="Cambria Math" w:eastAsia="Times New Roman" w:hAnsi="Cambria Math" w:cs="Times New Roman"/>
                <w:i/>
                <w:lang w:eastAsia="en-US"/>
              </w:rPr>
            </m:ctrlPr>
          </m:sSubPr>
          <m:e>
            <m:r>
              <w:rPr>
                <w:rFonts w:ascii="Cambria Math" w:eastAsia="Times New Roman" w:hAnsi="Cambria Math" w:cs="Times New Roman"/>
                <w:lang w:eastAsia="en-US"/>
              </w:rPr>
              <m:t>B</m:t>
            </m:r>
          </m:e>
          <m:sub>
            <m:r>
              <w:rPr>
                <w:rFonts w:ascii="Cambria Math" w:eastAsia="Times New Roman" w:hAnsi="Cambria Math" w:cs="Times New Roman"/>
                <w:lang w:eastAsia="en-US"/>
              </w:rPr>
              <m:t>msy</m:t>
            </m:r>
          </m:sub>
        </m:sSub>
        <m:r>
          <w:rPr>
            <w:rFonts w:ascii="Cambria Math" w:eastAsia="Times New Roman" w:hAnsi="Cambria Math" w:cs="Times New Roman"/>
            <w:lang w:eastAsia="en-US"/>
          </w:rPr>
          <m:t xml:space="preserve"> </m:t>
        </m:r>
      </m:oMath>
      <w:r w:rsidR="007E16C4">
        <w:fldChar w:fldCharType="begin"/>
      </w:r>
      <w:r w:rsidR="00D62D86">
        <w:instrText xml:space="preserve"> ADDIN ZOTERO_ITEM CSL_CITATION {"citationID":"Pf4sdMvM","properties":{"formattedCitation":"(Christopher Costello et al., 2012)","plainCitation":"(Christopher Costello et al., 2012)","noteIndex":0},"citationItems":[{"id":2933,"uris":["http://zotero.org/groups/2530313/items/H6E5G6DM"],"uri":["http://zotero.org/groups/2530313/items/H6E5G6DM"],"itemData":{"id":2933,"type":"article-journal","abstract":"Recent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 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40%).","container-title":"Science","DOI":"10.1126/science.1223389","ISSN":"0036-8075, 1095-9203","language":"en","note":"publisher: American Association for the Advancement of Science\nsection: Report\nPMID: 23019613","source":"science.sciencemag.org","title":"Status and Solutions for the World's Unassessed Fisheries","URL":"https://science.sciencemag.org/content/early/2012/09/26/science.1223389","author":[{"family":"Costello","given":"Christopher"},{"literal":"Daniel Ovando"},{"family":"Hilborn","given":"Ray"},{"family":"Gaines","given":"Steven D."},{"family":"Deschenes","given":"Olivier"},{"family":"Lester","given":"Sarah E."}],"accessed":{"date-parts":[["2020",10,23]]},"issued":{"date-parts":[["2012",9,27]]}}}],"schema":"https://github.com/citation-style-language/schema/raw/master/csl-citation.json"} </w:instrText>
      </w:r>
      <w:r w:rsidR="007E16C4">
        <w:fldChar w:fldCharType="separate"/>
      </w:r>
      <w:r w:rsidR="005725A2" w:rsidRPr="005725A2">
        <w:rPr>
          <w:rFonts w:cs="Times New Roman"/>
          <w:szCs w:val="24"/>
        </w:rPr>
        <w:t>(Christopher Costello et al., 2012)</w:t>
      </w:r>
      <w:r w:rsidR="007E16C4">
        <w:fldChar w:fldCharType="end"/>
      </w:r>
      <w:r w:rsidR="0077639F">
        <w:rPr>
          <w:rFonts w:eastAsia="Times New Roman" w:cs="Times New Roman"/>
          <w:lang w:eastAsia="en-US"/>
        </w:rPr>
        <w:t xml:space="preserve"> and </w:t>
      </w:r>
      <m:oMath>
        <m:r>
          <w:rPr>
            <w:rFonts w:ascii="Cambria Math" w:eastAsia="Times New Roman" w:hAnsi="Cambria Math" w:cs="Times New Roman"/>
            <w:lang w:eastAsia="en-US"/>
          </w:rPr>
          <m:t>F= -</m:t>
        </m:r>
        <m:func>
          <m:funcPr>
            <m:ctrlPr>
              <w:rPr>
                <w:rFonts w:ascii="Cambria Math" w:eastAsia="Times New Roman" w:hAnsi="Cambria Math" w:cs="Times New Roman"/>
                <w:i/>
                <w:lang w:eastAsia="en-US"/>
              </w:rPr>
            </m:ctrlPr>
          </m:funcPr>
          <m:fName>
            <m:r>
              <m:rPr>
                <m:sty m:val="p"/>
              </m:rPr>
              <w:rPr>
                <w:rFonts w:ascii="Cambria Math" w:eastAsia="Times New Roman" w:hAnsi="Cambria Math" w:cs="Times New Roman"/>
              </w:rPr>
              <m:t>ln</m:t>
            </m:r>
          </m:fName>
          <m:e>
            <m:r>
              <w:rPr>
                <w:rFonts w:ascii="Cambria Math" w:eastAsia="Times New Roman" w:hAnsi="Cambria Math" w:cs="Times New Roman"/>
                <w:lang w:eastAsia="en-US"/>
              </w:rPr>
              <m:t>(1-U)</m:t>
            </m:r>
          </m:e>
        </m:func>
      </m:oMath>
      <w:r w:rsidR="00194E2F">
        <w:rPr>
          <w:rFonts w:eastAsia="Times New Roman" w:cs="Times New Roman"/>
          <w:lang w:eastAsia="en-US"/>
        </w:rPr>
        <w:t xml:space="preserve"> </w:t>
      </w:r>
      <w:r w:rsidR="0077639F">
        <w:rPr>
          <w:rFonts w:eastAsia="Times New Roman" w:cs="Times New Roman"/>
          <w:lang w:eastAsia="en-US"/>
        </w:rPr>
        <w:fldChar w:fldCharType="begin"/>
      </w:r>
      <w:r w:rsidR="00D62D86">
        <w:rPr>
          <w:rFonts w:eastAsia="Times New Roman" w:cs="Times New Roman"/>
          <w:lang w:eastAsia="en-US"/>
        </w:rPr>
        <w:instrText xml:space="preserve"> ADDIN ZOTERO_ITEM CSL_CITATION {"citationID":"af2l24038h","properties":{"formattedCitation":"(Worm et al., 2013)","plainCitation":"(Worm et al., 2013)","noteIndex":0},"citationItems":[{"id":"9u2DyRZN/idySZ2UA","uris":["http://zotero.org/users/6689819/items/98RQS5PP"],"uri":["http://zotero.org/users/6689819/items/98RQS5PP"],"itemData":{"id":3692,"type":"article-journal","abstract":"Adequate conservation and management of shark populations is becoming increasingly important on a global scale, especially because many species are exceptionally vulnerable to overﬁshing. Yet, reported catch statistics for sharks are incomplete, and mortality estimates have not been available for sharks as a group. Here, the global catch and mortality of sharks from reported and unreported landings, discards, and shark ﬁnning are being estimated at 1.44 million metric tons for the year 2000, and at only slightly less in 2010 (1.41 million tons). Based on an analysis of average shark weights, this translates into a total annual mortality estimate of about 100 million sharks in 2000, and about 97 million sharks in 2010, with a total range of possible values between 63 and 273 million sharks per year. Further, the exploitation rate for sharks as a group was calculated by dividing two independent mortality estimates by an estimate of total global biomass. As an alternative approach, exploitation rates for individual shark populations were compiled and averaged from stock assessments and other published sources. The resulting three independent estimates of the average exploitation rate ranged between 6.4% and 7.9% of sharks killed per year. This exceeds the average rebound rate for many shark populations, estimated from the life history information on 62 shark species (rebound rates averaged 4.9% per year), and explains the ongoing declines in most populations for which data exist. The consequences of these unsustainable catch and mortality rates for marine ecosystems could be substantial. Global total shark mortality, therefore, needs to be reduced drastically in order to rebuild depleted populations and restore marine ecosystems with functional top predators.","container-title":"Marine Policy","DOI":"10.1016/j.marpol.2012.12.034","ISSN":"0308597X","journalAbbreviation":"Marine Policy","language":"en","page":"194-204","source":"DOI.org (Crossref)","title":"Global catches, exploitation rates, and rebuilding options for sharks","volume":"40","author":[{"family":"Worm","given":"Boris"},{"family":"Davis","given":"Brendal"},{"family":"Kettemer","given":"Lisa"},{"family":"Ward-Paige","given":"Christine A."},{"family":"Chapman","given":"Demian"},{"family":"Heithaus","given":"Michael R."},{"family":"Kessel","given":"Steven T."},{"family":"Gruber","given":"Samuel H."}],"issued":{"date-parts":[["2013",7]]}}}],"schema":"https://github.com/citation-style-language/schema/raw/master/csl-citation.json"} </w:instrText>
      </w:r>
      <w:r w:rsidR="0077639F">
        <w:rPr>
          <w:rFonts w:eastAsia="Times New Roman" w:cs="Times New Roman"/>
          <w:lang w:eastAsia="en-US"/>
        </w:rPr>
        <w:fldChar w:fldCharType="separate"/>
      </w:r>
      <w:r w:rsidR="00264150" w:rsidRPr="00264150">
        <w:rPr>
          <w:rFonts w:cs="Times New Roman"/>
          <w:szCs w:val="24"/>
        </w:rPr>
        <w:t>(Worm et al., 2013)</w:t>
      </w:r>
      <w:r w:rsidR="0077639F">
        <w:rPr>
          <w:rFonts w:eastAsia="Times New Roman" w:cs="Times New Roman"/>
          <w:lang w:eastAsia="en-US"/>
        </w:rPr>
        <w:fldChar w:fldCharType="end"/>
      </w:r>
      <w:r w:rsidR="0077639F">
        <w:rPr>
          <w:rFonts w:eastAsia="Times New Roman" w:cs="Times New Roman"/>
          <w:lang w:eastAsia="en-US"/>
        </w:rPr>
        <w:t xml:space="preserve"> and assuming </w:t>
      </w:r>
      <w:r w:rsidR="0077639F" w:rsidRPr="00BB5DBF">
        <w:rPr>
          <w:rFonts w:eastAsia="Times New Roman" w:cs="Times New Roman"/>
          <w:i/>
          <w:iCs/>
          <w:lang w:eastAsia="en-US"/>
        </w:rPr>
        <w:t>F</w:t>
      </w:r>
      <w:r w:rsidR="0077639F">
        <w:rPr>
          <w:rFonts w:eastAsia="Times New Roman" w:cs="Times New Roman"/>
          <w:lang w:eastAsia="en-US"/>
        </w:rPr>
        <w:t xml:space="preserve"> = </w:t>
      </w:r>
      <w:r w:rsidR="0077639F" w:rsidRPr="00BB5DBF">
        <w:rPr>
          <w:rFonts w:eastAsia="Times New Roman" w:cs="Times New Roman"/>
          <w:i/>
          <w:iCs/>
          <w:lang w:eastAsia="en-US"/>
        </w:rPr>
        <w:t>M</w:t>
      </w:r>
      <w:r w:rsidR="0077639F">
        <w:rPr>
          <w:rFonts w:eastAsia="Times New Roman" w:cs="Times New Roman"/>
          <w:lang w:eastAsia="en-US"/>
        </w:rPr>
        <w:t xml:space="preserve"> when the stock is near equilibrium and fished at </w:t>
      </w:r>
      <w:proofErr w:type="spellStart"/>
      <w:r w:rsidR="0077639F" w:rsidRPr="00BB5DBF">
        <w:rPr>
          <w:rFonts w:eastAsia="Times New Roman" w:cs="Times New Roman"/>
          <w:i/>
          <w:iCs/>
          <w:lang w:eastAsia="en-US"/>
        </w:rPr>
        <w:t>F</w:t>
      </w:r>
      <w:r w:rsidR="0077639F" w:rsidRPr="00BB5DBF">
        <w:rPr>
          <w:rFonts w:eastAsia="Times New Roman" w:cs="Times New Roman"/>
          <w:i/>
          <w:iCs/>
          <w:vertAlign w:val="subscript"/>
          <w:lang w:eastAsia="en-US"/>
        </w:rPr>
        <w:t>msy</w:t>
      </w:r>
      <w:proofErr w:type="spellEnd"/>
      <w:r w:rsidR="0077639F">
        <w:rPr>
          <w:rFonts w:eastAsia="Times New Roman" w:cs="Times New Roman"/>
          <w:lang w:eastAsia="en-US"/>
        </w:rPr>
        <w:t xml:space="preserve"> </w:t>
      </w:r>
      <w:r w:rsidR="0077639F">
        <w:rPr>
          <w:rFonts w:eastAsia="Times New Roman" w:cs="Times New Roman"/>
          <w:lang w:eastAsia="en-US"/>
        </w:rPr>
        <w:fldChar w:fldCharType="begin"/>
      </w:r>
      <w:r w:rsidR="00D62D86">
        <w:rPr>
          <w:rFonts w:eastAsia="Times New Roman" w:cs="Times New Roman"/>
          <w:lang w:eastAsia="en-US"/>
        </w:rPr>
        <w:instrText xml:space="preserve"> ADDIN ZOTERO_ITEM CSL_CITATION {"citationID":"ar50vh5vv","properties":{"formattedCitation":"(Francis, 2011)","plainCitation":"(Francis, 2011)","noteIndex":0},"citationItems":[{"id":"9u2DyRZN/91rTHKwj","uris":["http://zotero.org/users/6689819/items/59SB9SZQ"],"uri":["http://zotero.org/users/6689819/items/59SB9SZQ"],"itemData":{"id":3700,"type":"article-journal","abstract":"The often-used approximation that, for a stock of fish under exploitation, the instantaneous fishing mortality rate equals the instantaneous natural mortality rate at the point of the maximum susta...","archive_location":"Ottawa, Canada","container-title":"Journal of the Fisheries Board of Canada","DOI":"10.1139/f74-189","language":"en","note":"publisher: NRC Research Press Ottawa, Canada","source":"cdnsciencepub.com","title":"Relationship of Fishing Mortality to Natural Mortality at the Level of Maximum Sustainable Yield Under the Logistic Stock Production Model","URL":"https://cdnsciencepub.com/doi/abs/10.1139/f74-189","author":[{"family":"Francis","given":"Robert C."}],"accessed":{"date-parts":[["2020",11,2]]},"issued":{"date-parts":[["2011",4,13]]}}}],"schema":"https://github.com/citation-style-language/schema/raw/master/csl-citation.json"} </w:instrText>
      </w:r>
      <w:r w:rsidR="0077639F">
        <w:rPr>
          <w:rFonts w:eastAsia="Times New Roman" w:cs="Times New Roman"/>
          <w:lang w:eastAsia="en-US"/>
        </w:rPr>
        <w:fldChar w:fldCharType="separate"/>
      </w:r>
      <w:r w:rsidR="00264150" w:rsidRPr="00264150">
        <w:rPr>
          <w:rFonts w:cs="Times New Roman"/>
          <w:szCs w:val="24"/>
        </w:rPr>
        <w:t>(Francis, 2011)</w:t>
      </w:r>
      <w:r w:rsidR="0077639F">
        <w:rPr>
          <w:rFonts w:eastAsia="Times New Roman" w:cs="Times New Roman"/>
          <w:lang w:eastAsia="en-US"/>
        </w:rPr>
        <w:fldChar w:fldCharType="end"/>
      </w:r>
      <w:r w:rsidR="0077639F">
        <w:rPr>
          <w:rFonts w:eastAsia="Times New Roman" w:cs="Times New Roman"/>
          <w:lang w:eastAsia="en-US"/>
        </w:rPr>
        <w:t>.</w:t>
      </w:r>
    </w:p>
    <w:p w14:paraId="11F43FB5" w14:textId="77777777" w:rsidR="00194E2F" w:rsidRDefault="00194E2F" w:rsidP="00DF5462">
      <w:pPr>
        <w:pStyle w:val="NormalWeb"/>
        <w:shd w:val="clear" w:color="auto" w:fill="FFFFFF"/>
        <w:spacing w:before="0" w:beforeAutospacing="0" w:after="180" w:afterAutospacing="0"/>
        <w:rPr>
          <w:sz w:val="22"/>
          <w:szCs w:val="22"/>
        </w:rPr>
      </w:pPr>
    </w:p>
    <w:p w14:paraId="053F9130" w14:textId="06C0150D" w:rsidR="00DF5462" w:rsidRDefault="00DF5462" w:rsidP="00DF5462">
      <w:pPr>
        <w:pStyle w:val="NormalWeb"/>
        <w:shd w:val="clear" w:color="auto" w:fill="FFFFFF"/>
        <w:spacing w:before="0" w:beforeAutospacing="0" w:after="180" w:afterAutospacing="0"/>
        <w:rPr>
          <w:color w:val="000000" w:themeColor="text1"/>
          <w:sz w:val="22"/>
          <w:szCs w:val="22"/>
        </w:rPr>
      </w:pPr>
      <w:r w:rsidRPr="00D74671">
        <w:rPr>
          <w:sz w:val="22"/>
          <w:szCs w:val="22"/>
        </w:rPr>
        <w:t>Afterwards, the additional carbon sequestered by sunken biomass of large fish was calculated as a</w:t>
      </w:r>
      <w:r w:rsidR="00D74671">
        <w:rPr>
          <w:sz w:val="22"/>
          <w:szCs w:val="22"/>
        </w:rPr>
        <w:t>n</w:t>
      </w:r>
      <w:r w:rsidRPr="00D74671">
        <w:rPr>
          <w:sz w:val="22"/>
          <w:szCs w:val="22"/>
        </w:rPr>
        <w:t xml:space="preserve"> annual difference between </w:t>
      </w:r>
      <m:oMath>
        <m:sSub>
          <m:sSubPr>
            <m:ctrlPr>
              <w:rPr>
                <w:rFonts w:ascii="Cambria Math" w:hAnsi="Cambria Math"/>
                <w:i/>
                <w:sz w:val="22"/>
                <w:szCs w:val="22"/>
              </w:rPr>
            </m:ctrlPr>
          </m:sSubPr>
          <m:e>
            <m:r>
              <w:rPr>
                <w:rFonts w:ascii="Cambria Math" w:hAnsi="Cambria Math"/>
                <w:sz w:val="22"/>
                <w:szCs w:val="22"/>
              </w:rPr>
              <m:t>SB</m:t>
            </m:r>
          </m:e>
          <m:sub>
            <m:r>
              <w:rPr>
                <w:rFonts w:ascii="Cambria Math" w:hAnsi="Cambria Math"/>
                <w:sz w:val="22"/>
                <w:szCs w:val="22"/>
              </w:rPr>
              <m:t>opt</m:t>
            </m:r>
          </m:sub>
        </m:sSub>
        <m:r>
          <w:rPr>
            <w:rFonts w:ascii="Cambria Math" w:hAnsi="Cambria Math"/>
            <w:sz w:val="22"/>
            <w:szCs w:val="22"/>
          </w:rPr>
          <m:t>/landings</m:t>
        </m:r>
      </m:oMath>
      <w:r w:rsidR="00EE242E">
        <w:rPr>
          <w:sz w:val="22"/>
          <w:szCs w:val="22"/>
        </w:rPr>
        <w:t xml:space="preserve"> </w:t>
      </w:r>
      <w:r w:rsidRPr="00D74671">
        <w:rPr>
          <w:sz w:val="22"/>
          <w:szCs w:val="22"/>
        </w:rPr>
        <w:t xml:space="preserve">and </w:t>
      </w:r>
      <m:oMath>
        <m:sSub>
          <m:sSubPr>
            <m:ctrlPr>
              <w:rPr>
                <w:rFonts w:ascii="Cambria Math" w:hAnsi="Cambria Math"/>
                <w:i/>
                <w:sz w:val="22"/>
                <w:szCs w:val="22"/>
              </w:rPr>
            </m:ctrlPr>
          </m:sSubPr>
          <m:e>
            <m:r>
              <w:rPr>
                <w:rFonts w:ascii="Cambria Math" w:hAnsi="Cambria Math"/>
                <w:sz w:val="22"/>
                <w:szCs w:val="22"/>
              </w:rPr>
              <m:t>SB</m:t>
            </m:r>
          </m:e>
          <m:sub>
            <m:r>
              <w:rPr>
                <w:rFonts w:ascii="Cambria Math" w:hAnsi="Cambria Math"/>
                <w:sz w:val="22"/>
                <w:szCs w:val="22"/>
              </w:rPr>
              <m:t>current</m:t>
            </m:r>
          </m:sub>
        </m:sSub>
        <m:r>
          <w:rPr>
            <w:rFonts w:ascii="Cambria Math" w:hAnsi="Cambria Math"/>
            <w:sz w:val="22"/>
            <w:szCs w:val="22"/>
          </w:rPr>
          <m:t>/landings</m:t>
        </m:r>
      </m:oMath>
      <w:r w:rsidR="00EE242E" w:rsidRPr="00D74671">
        <w:rPr>
          <w:sz w:val="22"/>
          <w:szCs w:val="22"/>
        </w:rPr>
        <w:t xml:space="preserve"> </w:t>
      </w:r>
      <w:r w:rsidRPr="00D74671">
        <w:rPr>
          <w:sz w:val="22"/>
          <w:szCs w:val="22"/>
        </w:rPr>
        <w:t>and multiplied by the average carbon content in fish biomass</w:t>
      </w:r>
      <w:r w:rsidR="00B40DEA">
        <w:t xml:space="preserve">. </w:t>
      </w:r>
    </w:p>
    <w:p w14:paraId="62E2116D" w14:textId="77777777" w:rsidR="0086661E" w:rsidRDefault="0086661E" w:rsidP="0086661E">
      <w:pPr>
        <w:pStyle w:val="Heading3"/>
        <w:jc w:val="left"/>
      </w:pPr>
      <w:bookmarkStart w:id="59" w:name="_Toc47690270"/>
      <w:bookmarkStart w:id="60" w:name="_Toc65676328"/>
      <w:r>
        <w:t>Financial Inputs</w:t>
      </w:r>
      <w:bookmarkEnd w:id="59"/>
      <w:bookmarkEnd w:id="60"/>
    </w:p>
    <w:p w14:paraId="328EB27F" w14:textId="7DDC52B9" w:rsidR="0086661E" w:rsidRDefault="003D74A9" w:rsidP="00C31FAF">
      <w:pPr>
        <w:spacing w:after="240"/>
      </w:pPr>
      <w:r>
        <w:t xml:space="preserve">Financial inputs and effects are not modeled here because the </w:t>
      </w:r>
      <w:r w:rsidR="00C31FAF">
        <w:t>agency</w:t>
      </w:r>
      <w:r w:rsidR="00550C6A">
        <w:t xml:space="preserve"> and likely costs</w:t>
      </w:r>
      <w:r w:rsidR="00CB1F28">
        <w:t xml:space="preserve"> </w:t>
      </w:r>
      <w:r w:rsidR="00C31FAF">
        <w:t xml:space="preserve">for </w:t>
      </w:r>
      <w:r w:rsidR="007056E7">
        <w:t>improv</w:t>
      </w:r>
      <w:r w:rsidR="00C31FAF">
        <w:t xml:space="preserve">ing fisheries </w:t>
      </w:r>
      <w:r w:rsidR="00550C6A">
        <w:t>occur at</w:t>
      </w:r>
      <w:r w:rsidR="00AF102F">
        <w:t xml:space="preserve"> the government level</w:t>
      </w:r>
      <w:r w:rsidR="00C31FAF">
        <w:t>.</w:t>
      </w:r>
    </w:p>
    <w:p w14:paraId="3D8FFF3D" w14:textId="7FD25170" w:rsidR="0067661A" w:rsidRDefault="00252DD4" w:rsidP="0086661E">
      <w:pPr>
        <w:pStyle w:val="Heading3"/>
      </w:pPr>
      <w:bookmarkStart w:id="61" w:name="_Toc65676329"/>
      <w:r>
        <w:t>Other</w:t>
      </w:r>
      <w:r w:rsidR="0067661A">
        <w:t xml:space="preserve"> Inputs</w:t>
      </w:r>
      <w:bookmarkEnd w:id="61"/>
    </w:p>
    <w:p w14:paraId="487B4EEF" w14:textId="3EEC6890" w:rsidR="0067661A" w:rsidRPr="00581F84" w:rsidRDefault="00E821EA" w:rsidP="00BF56E5">
      <w:pPr>
        <w:shd w:val="clear" w:color="auto" w:fill="FFFFFF"/>
        <w:spacing w:after="180"/>
        <w:jc w:val="left"/>
        <w:rPr>
          <w:rFonts w:eastAsia="Times New Roman" w:cs="Times New Roman"/>
          <w:color w:val="000000" w:themeColor="text1"/>
          <w:lang w:eastAsia="zh-CN"/>
        </w:rPr>
      </w:pPr>
      <w:r>
        <w:rPr>
          <w:rFonts w:eastAsia="Times New Roman" w:cs="Times New Roman"/>
          <w:color w:val="000000" w:themeColor="text1"/>
          <w:lang w:eastAsia="zh-CN"/>
        </w:rPr>
        <w:t>Not applicable</w:t>
      </w:r>
    </w:p>
    <w:p w14:paraId="4E32D218" w14:textId="11261FB4" w:rsidR="00B144E5" w:rsidRDefault="00686965" w:rsidP="00E62861">
      <w:pPr>
        <w:pStyle w:val="Heading2"/>
        <w:numPr>
          <w:ilvl w:val="1"/>
          <w:numId w:val="3"/>
        </w:numPr>
      </w:pPr>
      <w:bookmarkStart w:id="62" w:name="_Toc65676330"/>
      <w:r>
        <w:t>Assumptions</w:t>
      </w:r>
      <w:bookmarkEnd w:id="62"/>
    </w:p>
    <w:p w14:paraId="1CD93C51" w14:textId="77777777" w:rsidR="003102A5" w:rsidRDefault="003102A5" w:rsidP="003102A5">
      <w:pPr>
        <w:spacing w:after="240"/>
      </w:pPr>
      <w:r w:rsidRPr="00D8238F">
        <w:t>Six overarching assumptions have been made for Project Drawdown models</w:t>
      </w:r>
      <w:r>
        <w:t xml:space="preserve"> to enable the development and integration of individual model solutions. These are that the infrastructure required for the 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16" w:history="1">
        <w:r w:rsidRPr="005C77F5">
          <w:rPr>
            <w:rStyle w:val="Hyperlink"/>
          </w:rPr>
          <w:t>www.drawdown.org</w:t>
        </w:r>
      </w:hyperlink>
      <w:r w:rsidRPr="005C77F5">
        <w:t>.</w:t>
      </w:r>
    </w:p>
    <w:p w14:paraId="54EBBA47" w14:textId="77777777" w:rsidR="003102A5" w:rsidRPr="00D8238F" w:rsidRDefault="003102A5" w:rsidP="003102A5">
      <w:pPr>
        <w:spacing w:after="240"/>
      </w:pPr>
      <w:r w:rsidRPr="005C77F5">
        <w:t>Beyond these core assumptions, there are other important assumptions made for the modeling of this specific solution. These are detailed below.</w:t>
      </w:r>
    </w:p>
    <w:p w14:paraId="7256213D" w14:textId="7BAB3CC1" w:rsidR="003102A5" w:rsidRPr="00F403D3" w:rsidRDefault="000F67A1" w:rsidP="003102A5">
      <w:pPr>
        <w:pStyle w:val="ListParagraph"/>
        <w:numPr>
          <w:ilvl w:val="0"/>
          <w:numId w:val="2"/>
        </w:numPr>
        <w:ind w:left="426" w:hanging="426"/>
      </w:pPr>
      <w:r>
        <w:t>Fuel use in fisheries is directly proportional to effort, such that a decrease in effort results in the same percentage decrease in fuel use.</w:t>
      </w:r>
    </w:p>
    <w:p w14:paraId="6D460D21" w14:textId="5504EBCE" w:rsidR="003102A5" w:rsidRDefault="007056E7" w:rsidP="003102A5">
      <w:pPr>
        <w:pStyle w:val="ListParagraph"/>
        <w:numPr>
          <w:ilvl w:val="0"/>
          <w:numId w:val="2"/>
        </w:numPr>
        <w:ind w:left="426" w:hanging="426"/>
      </w:pPr>
      <w:r>
        <w:lastRenderedPageBreak/>
        <w:t>We assume, based on</w:t>
      </w:r>
      <w:r w:rsidR="00B003D1">
        <w:t xml:space="preserve"> previous models</w:t>
      </w:r>
      <w:r>
        <w:t>,</w:t>
      </w:r>
      <w:r w:rsidR="00B003D1">
        <w:t xml:space="preserve"> that </w:t>
      </w:r>
      <w:r w:rsidR="00D97498">
        <w:t xml:space="preserve">rationalizing fishing effort would result in an increase in landings in the long-term, </w:t>
      </w:r>
      <w:r>
        <w:t xml:space="preserve">following a </w:t>
      </w:r>
      <w:r w:rsidR="00D97498">
        <w:t xml:space="preserve">short-term reduction in landings </w:t>
      </w:r>
      <w:r>
        <w:t>that allows the fishery stocks to rebuild</w:t>
      </w:r>
      <w:r w:rsidR="00D97498">
        <w:t xml:space="preserve"> </w:t>
      </w:r>
      <w:r w:rsidR="00D97498">
        <w:fldChar w:fldCharType="begin"/>
      </w:r>
      <w:r w:rsidR="00D62D86">
        <w:instrText xml:space="preserve"> ADDIN ZOTERO_ITEM CSL_CITATION {"citationID":"S7W1qIQf","properties":{"formattedCitation":"(Hoegh-Guldberg et al., 2019; World Bank, 2017)","plainCitation":"(Hoegh-Guldberg et al., 2019; World Bank, 2017)","noteIndex":0},"citationItems":[{"id":"9u2DyRZN/uPBoPSyT","uris":["http://zotero.org/users/6689819/items/KWVXFYD3"],"uri":["http://zotero.org/users/6689819/items/KWVXFYD3"],"itemData":{"id":2707,"type":"report","language":"en","page":"116","publisher":"World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D97498">
        <w:fldChar w:fldCharType="separate"/>
      </w:r>
      <w:r w:rsidR="008C3A18" w:rsidRPr="008C3A18">
        <w:rPr>
          <w:rFonts w:cs="Times New Roman"/>
        </w:rPr>
        <w:t>(Hoegh-Guldberg et al., 2019; World Bank, 2017)</w:t>
      </w:r>
      <w:r w:rsidR="00D97498">
        <w:fldChar w:fldCharType="end"/>
      </w:r>
      <w:r w:rsidR="00B048C1">
        <w:t>.</w:t>
      </w:r>
    </w:p>
    <w:p w14:paraId="1A35E723" w14:textId="2946AEE0" w:rsidR="00B40DEA" w:rsidRPr="00DA7D3F" w:rsidRDefault="00B40DEA" w:rsidP="00B40DEA">
      <w:pPr>
        <w:pStyle w:val="ListParagraph"/>
        <w:numPr>
          <w:ilvl w:val="0"/>
          <w:numId w:val="2"/>
        </w:numPr>
        <w:ind w:left="426" w:hanging="426"/>
      </w:pPr>
      <w:r w:rsidRPr="00DA7D3F">
        <w:rPr>
          <w:lang w:val="en-GB"/>
        </w:rPr>
        <w:t>To adopt a conservative</w:t>
      </w:r>
      <w:r w:rsidR="00264150">
        <w:rPr>
          <w:lang w:val="en-GB"/>
        </w:rPr>
        <w:t xml:space="preserve"> estimate</w:t>
      </w:r>
      <w:r w:rsidRPr="00DA7D3F">
        <w:rPr>
          <w:lang w:val="en-GB"/>
        </w:rPr>
        <w:t xml:space="preserve">, only dense and large-bodied (&gt; 30 cm in total length) fusiform fish species, including most tunas, mackerels, sharks and billfishes </w:t>
      </w:r>
      <w:r>
        <w:rPr>
          <w:lang w:val="en-GB"/>
        </w:rPr>
        <w:t>(</w:t>
      </w:r>
      <w:r w:rsidRPr="00DA7D3F">
        <w:rPr>
          <w:lang w:val="en-GB"/>
        </w:rPr>
        <w:t>24 tuna, 20 mackerel, 15 billfish, and 85 shark species</w:t>
      </w:r>
      <w:r>
        <w:rPr>
          <w:lang w:val="en-GB"/>
        </w:rPr>
        <w:t>) are</w:t>
      </w:r>
      <w:r w:rsidRPr="00DA7D3F">
        <w:rPr>
          <w:lang w:val="en-GB"/>
        </w:rPr>
        <w:t xml:space="preserve"> considered since their carcasses are most likely to sink rapidly.</w:t>
      </w:r>
    </w:p>
    <w:p w14:paraId="02D69F83" w14:textId="6933FD0E" w:rsidR="00B40DEA" w:rsidRPr="00DA7D3F" w:rsidRDefault="00B40DEA" w:rsidP="00B40DEA">
      <w:pPr>
        <w:pStyle w:val="ListParagraph"/>
        <w:numPr>
          <w:ilvl w:val="0"/>
          <w:numId w:val="2"/>
        </w:numPr>
        <w:ind w:left="426" w:hanging="426"/>
      </w:pPr>
      <w:r w:rsidRPr="00DA7D3F">
        <w:rPr>
          <w:lang w:val="en-GB"/>
        </w:rPr>
        <w:t>Based on previous studies showing the deadfall of large pelagic fish into the deep sea</w:t>
      </w:r>
      <w:r>
        <w:rPr>
          <w:lang w:val="en-GB"/>
        </w:rPr>
        <w:t xml:space="preserve"> </w:t>
      </w:r>
      <w:r>
        <w:rPr>
          <w:lang w:val="en-GB"/>
        </w:rPr>
        <w:fldChar w:fldCharType="begin"/>
      </w:r>
      <w:r w:rsidR="00D62D86">
        <w:rPr>
          <w:lang w:val="en-GB"/>
        </w:rPr>
        <w:instrText xml:space="preserve"> ADDIN ZOTERO_ITEM CSL_CITATION {"citationID":"NE71ZDdV","properties":{"formattedCitation":"(Drazen et al., 2012; Higgs et al., 2014)","plainCitation":"(Drazen et al., 2012; Higgs et al., 2014)","noteIndex":0},"citationItems":[{"id":2870,"uris":["http://zotero.org/groups/2530313/items/IEH7NZBG"],"uri":["http://zotero.org/groups/2530313/items/IEH7NZBG"],"itemData":{"id":2870,"type":"article-journal","abstract":"Few time series of deep-sea systems exist from which the factors affecting abyssal fish populations can be evaluated. Previous analysis showed an increase in grenadier abundance, in the eastern North Pacific, which lagged epibenthic megafaunal abundance, mostly echinoderms, by 9–20 months. Subsequent diet studies suggested that carrion is the grenadier's most important food. Our goal was to evaluate if changes in carrion supply might drive the temporal changes in grenadier abundance. We analyzed a unique 17 year time series of abyssal grenadier abundance and size, collected at Station M (4100 m, 220 km offshore of Pt. Conception, California), and reaffirmed the increase in abundance and also showed an increase in mean size resulting in a </w:instrText>
      </w:r>
      <w:r w:rsidR="00D62D86">
        <w:rPr>
          <w:rFonts w:ascii="Cambria Math" w:hAnsi="Cambria Math" w:cs="Cambria Math"/>
          <w:lang w:val="en-GB"/>
        </w:rPr>
        <w:instrText>∼</w:instrText>
      </w:r>
      <w:r w:rsidR="00D62D86">
        <w:rPr>
          <w:lang w:val="en-GB"/>
        </w:rPr>
        <w:instrText xml:space="preserve">6 fold change in grenadier biomass. We compared this data with abundance estimates for surface living nekton (pacific hake and jack mackerel) eaten by the grenadiers as carrion. A significant positive correlation between Pacific hake (but not jack mackerel) and grenadiers was found. Hake seasonally migrate to the waters offshore of California to spawn. They are the most abundant nekton species in the region and the target of the largest commercial fishery off the west coast. The correlation to grenadier abundance was strongest when using hake abundance metrics from the area within 100 nmi of Station M. No significant correlation between grenadier abundance and hake biomass for the entire California current region was found. Given the results and grenadier longevity, migration is likely responsible for the results and the location of hake spawning probably is more important than the size of the spawning stock in understanding the dynamics of abyssal grenadier populations. Our results suggest that some abyssal fishes' population dynamics are controlled by the flux of large particles of carrion. Climate and fishing pressures affecting epipelagic fish stocks could readily modulate deep-sea fish dynamics.","container-title":"PLOS ONE","DOI":"10.1371/journal.pone.0049332","ISSN":"1932-6203","issue":"11","journalAbbreviation":"PLOS ONE","language":"en","note":"publisher: Public Library of Science","page":"e49332","source":"PLoS Journals","title":"The Role of Carrion Supply in the Abundance of Deep-Water Fish off California","volume":"7","author":[{"family":"Drazen","given":"Jeffrey C."},{"family":"Bailey","given":"David M."},{"family":"Ruhl","given":"Henry A."},{"family":"Jr","given":"Kenneth L. Smith"}],"issued":{"date-parts":[["2012",11,2]]}}},{"id":2869,"uris":["http://zotero.org/groups/2530313/items/AB8YL3G8"],"uri":["http://zotero.org/groups/2530313/items/AB8YL3G8"],"itemData":{"id":2869,"type":"article-journal","abstract":"The carcasses of large pelagic vertebrates that sink to the seafloor represent a bounty of food to the deep-sea benthos, but natural food-falls have been rarely observed. Here were report on the first observations of three large ‘fish-falls’ on the deep-sea floor: a whale shark (Rhincodon typus) and three mobulid rays (genus Mobula). These observations come from industrial remotely operated vehicle video surveys of the seafloor on the Angola continental margin. The carcasses supported moderate communities of scavenging fish (up to 50 individuals per carcass), mostly from the family Zoarcidae, which appeared to be resident on or around the remains. Based on a global dataset of scavenging rates, we estimate that the elasmobranch carcasses provided food for mobile scavengers over extended time periods from weeks to months. No evidence of whale-fall type communities was observed on or around the carcasses, with the exception of putative sulphide-oxidising bacterial mats that outlined one of the mobulid carcasses. Using best estimates of carcass mass, we calculate that the carcasses reported here represent an average supply of carbon to the local seafloor of 0.4 mg m−2d−1, equivalent to </w:instrText>
      </w:r>
      <w:r w:rsidR="00D62D86">
        <w:rPr>
          <w:rFonts w:ascii="Cambria Math" w:hAnsi="Cambria Math" w:cs="Cambria Math"/>
          <w:lang w:val="en-GB"/>
        </w:rPr>
        <w:instrText>∼</w:instrText>
      </w:r>
      <w:r w:rsidR="00D62D86">
        <w:rPr>
          <w:lang w:val="en-GB"/>
        </w:rPr>
        <w:instrText xml:space="preserve">4% of the normal particulate organic carbon flux. Rapid flux of high-quality labile organic carbon in fish carcasses increases the transfer efficiency of the biological pump of carbon from the surface oceans to the deep sea. We postulate that these food-falls are the result of a local concentration of large marine vertebrates, linked to the high surface primary productivity in the study area.","container-title":"PLOS ONE","DOI":"10.1371/journal.pone.0096016","ISSN":"1932-6203","issue":"5","journalAbbreviation":"PLOS ONE","language":"en","note":"publisher: Public Library of Science","page":"e96016","source":"PLoS Journals","title":"Fish Food in the Deep Sea: Revisiting the Role of Large Food-Falls","title-short":"Fish Food in the Deep Sea","volume":"9","author":[{"family":"Higgs","given":"Nicholas D."},{"family":"Gates","given":"Andrew R."},{"family":"Jones","given":"Daniel O. B."}],"issued":{"date-parts":[["2014",5,7]]}}}],"schema":"https://github.com/citation-style-language/schema/raw/master/csl-citation.json"} </w:instrText>
      </w:r>
      <w:r>
        <w:rPr>
          <w:lang w:val="en-GB"/>
        </w:rPr>
        <w:fldChar w:fldCharType="separate"/>
      </w:r>
      <w:r w:rsidRPr="00D6314A">
        <w:rPr>
          <w:rFonts w:cs="Times New Roman"/>
        </w:rPr>
        <w:t>(Drazen et al., 2012; Higgs et al., 2014)</w:t>
      </w:r>
      <w:r>
        <w:rPr>
          <w:lang w:val="en-GB"/>
        </w:rPr>
        <w:fldChar w:fldCharType="end"/>
      </w:r>
      <w:r w:rsidRPr="00DA7D3F">
        <w:rPr>
          <w:lang w:val="en-GB"/>
        </w:rPr>
        <w:t xml:space="preserve">, assumed that, in the open ocean, carcasses of </w:t>
      </w:r>
      <w:r>
        <w:rPr>
          <w:lang w:val="en-GB"/>
        </w:rPr>
        <w:t xml:space="preserve">the </w:t>
      </w:r>
      <w:r w:rsidRPr="00DA7D3F">
        <w:rPr>
          <w:lang w:val="en-GB"/>
        </w:rPr>
        <w:t>deceased fish sink to the bottom rather than being eaten in surface waters.</w:t>
      </w:r>
    </w:p>
    <w:p w14:paraId="192DC3EB" w14:textId="4B31A60E" w:rsidR="00B40DEA" w:rsidRPr="00DA7D3F" w:rsidRDefault="00B40DEA" w:rsidP="00B40DEA">
      <w:pPr>
        <w:pStyle w:val="ListParagraph"/>
        <w:numPr>
          <w:ilvl w:val="0"/>
          <w:numId w:val="2"/>
        </w:numPr>
        <w:ind w:left="426" w:hanging="426"/>
      </w:pPr>
      <w:r w:rsidRPr="00DA7D3F">
        <w:t>A</w:t>
      </w:r>
      <w:proofErr w:type="spellStart"/>
      <w:r w:rsidRPr="00DA7D3F">
        <w:rPr>
          <w:lang w:val="en-GB"/>
        </w:rPr>
        <w:t>ssumed</w:t>
      </w:r>
      <w:proofErr w:type="spellEnd"/>
      <w:r w:rsidRPr="00DA7D3F">
        <w:rPr>
          <w:lang w:val="en-GB"/>
        </w:rPr>
        <w:t xml:space="preserve"> that each fish contains, on average, 12.5% (± 2.5%) of carbon relative to its whole-body wet weight </w:t>
      </w:r>
      <w:r>
        <w:rPr>
          <w:lang w:val="en-GB"/>
        </w:rPr>
        <w:fldChar w:fldCharType="begin"/>
      </w:r>
      <w:r w:rsidR="00D62D86">
        <w:rPr>
          <w:lang w:val="en-GB"/>
        </w:rPr>
        <w:instrText xml:space="preserve"> ADDIN ZOTERO_ITEM CSL_CITATION {"citationID":"78BBWt0B","properties":{"formattedCitation":"(Bar-On et al., 2018; Czamanski et al., 2011)","plainCitation":"(Bar-On et al., 2018; Czamanski et al., 2011)","noteIndex":0},"citationItems":[{"id":357,"uris":["http://zotero.org/groups/2241941/items/AKM3ZA5U"],"uri":["http://zotero.org/groups/2241941/items/AKM3ZA5U"],"itemData":{"id":357,"type":"article-journal","abstract":"A census of the biomass on Earth is key for understanding the structure and dynamics of th</w:instrText>
      </w:r>
      <w:r w:rsidR="00D62D86">
        <w:rPr>
          <w:rFonts w:hint="eastAsia"/>
          <w:lang w:val="en-GB"/>
        </w:rPr>
        <w:instrText xml:space="preserve">e biosphere. However, a global, quantitative view of how the biomass of different taxa compare with one another is still lacking. Here, we assemble the overall biomass composition of the biosphere, establishing a census of the </w:instrText>
      </w:r>
      <w:r w:rsidR="00D62D86">
        <w:rPr>
          <w:rFonts w:hint="eastAsia"/>
          <w:lang w:val="en-GB"/>
        </w:rPr>
        <w:instrText>≈</w:instrText>
      </w:r>
      <w:r w:rsidR="00D62D86">
        <w:rPr>
          <w:rFonts w:hint="eastAsia"/>
          <w:lang w:val="en-GB"/>
        </w:rPr>
        <w:instrText>550 gigatons of carbon (Gt C) of biomass distributed among all of the kingdoms of life. We find that the kingdoms of life concentrate at different locations on the planet; plants (</w:instrText>
      </w:r>
      <w:r w:rsidR="00D62D86">
        <w:rPr>
          <w:rFonts w:hint="eastAsia"/>
          <w:lang w:val="en-GB"/>
        </w:rPr>
        <w:instrText>≈</w:instrText>
      </w:r>
      <w:r w:rsidR="00D62D86">
        <w:rPr>
          <w:rFonts w:hint="eastAsia"/>
          <w:lang w:val="en-GB"/>
        </w:rPr>
        <w:instrText>450 Gt C, the dominant kingdom) are primarily terrestrial, whereas animals (</w:instrText>
      </w:r>
      <w:r w:rsidR="00D62D86">
        <w:rPr>
          <w:rFonts w:hint="eastAsia"/>
          <w:lang w:val="en-GB"/>
        </w:rPr>
        <w:instrText>≈</w:instrText>
      </w:r>
      <w:r w:rsidR="00D62D86">
        <w:rPr>
          <w:rFonts w:hint="eastAsia"/>
          <w:lang w:val="en-GB"/>
        </w:rPr>
        <w:instrText>2 Gt C) are mainly marine, and bacteria (</w:instrText>
      </w:r>
      <w:r w:rsidR="00D62D86">
        <w:rPr>
          <w:rFonts w:hint="eastAsia"/>
          <w:lang w:val="en-GB"/>
        </w:rPr>
        <w:instrText>≈</w:instrText>
      </w:r>
      <w:r w:rsidR="00D62D86">
        <w:rPr>
          <w:rFonts w:hint="eastAsia"/>
          <w:lang w:val="en-GB"/>
        </w:rPr>
        <w:instrText>70 Gt C) and archaea (</w:instrText>
      </w:r>
      <w:r w:rsidR="00D62D86">
        <w:rPr>
          <w:rFonts w:hint="eastAsia"/>
          <w:lang w:val="en-GB"/>
        </w:rPr>
        <w:instrText>≈</w:instrText>
      </w:r>
      <w:r w:rsidR="00D62D86">
        <w:rPr>
          <w:rFonts w:hint="eastAsia"/>
          <w:lang w:val="en-GB"/>
        </w:rPr>
        <w:instrText xml:space="preserve">7 Gt C) are predominantly located in deep subsurface environments. We show that terrestrial biomass is about two orders of magnitude higher than marine biomass and estimate a total of </w:instrText>
      </w:r>
      <w:r w:rsidR="00D62D86">
        <w:rPr>
          <w:rFonts w:hint="eastAsia"/>
          <w:lang w:val="en-GB"/>
        </w:rPr>
        <w:instrText>≈</w:instrText>
      </w:r>
      <w:r w:rsidR="00D62D86">
        <w:rPr>
          <w:rFonts w:hint="eastAsia"/>
          <w:lang w:val="en-GB"/>
        </w:rPr>
        <w:instrText>6 Gt C of marine biota, doubl</w:instrText>
      </w:r>
      <w:r w:rsidR="00D62D86">
        <w:rPr>
          <w:lang w:val="en-GB"/>
        </w:rPr>
        <w:instrText xml:space="preserve">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plants.","container-title":"Proceedings of the National Academy of Sciences","DOI":"10.1073/pnas.1711842115","ISSN":"0027-8424, 1091-6490","issue":"25","journalAbbreviation":"PNAS","language":"en","note":"PMID: 29784790","page":"6506-6511","source":"www.pnas.org","title":"The biomass distribution on Earth","volume":"115","author":[{"family":"Bar-On","given":"Yinon M."},{"family":"Phillips","given":"Rob"},{"family":"Milo","given":"Ron"}],"issued":{"date-parts":[["2018",6,19]]}}},{"id":2878,"uris":["http://zotero.org/groups/2530313/items/S44FXU47"],"uri":["http://zotero.org/groups/2530313/items/S44FXU47"],"itemData":{"id":2878,"type":"article-journal","abstract":"The elemental carbon (C), nitrogen (N) and phosphorus (P) compositions of the whole-body and gut content of wild marine fish inhabiting the Bay of Biscay (Northeast Atlantic) were studied. Furthermore, the literature was examined for studies of aquacultured fish, reporting the elemental composition of the whole-body fish, that of their food, and nutrient assimilation and gross growth efficiencies (GGE). In both wild-caught and aquacultured fish, significant differences in C, N and P elemental composition were found between species, with P being the most variable component. Differences among species in terms of C, N and P content could be explained by varying proportions of storage compounds in whole-body fish, and varying degrees of ossification. Aquacultured fish feces were found to be P-rich, because of a lower P assimilation efficiency, compared to C or N assimilation efficiencies. Examination of aquacultured fish literature also revealed that C, N and P GGE and nutrient resupply ratios agreed with basic principles of homeostatic regulation of whole-body fish elemental composition. Extrapolation of the results to broader marine systems indicated that fish may be important for conveying nutrients toward the ocean interior.","container-title":"Marine Biology","DOI":"10.1007/s00227-011-1783-7","issue":"12","note":"publisher: Springer Verlag","page":"2847-2862","source":"HAL Archives Ouvertes","title":"Carbon, nitrogen and phosphorus elemental stoichiometry in aquacultured and wild-caught fish and consequences for pelagic nutrient dynamics","volume":"158","author":[{"family":"Czamanski","given":"M."},{"family":"Nugraha","given":"Adi"},{"family":"Pondaven","given":"Philippe"},{"family":"Lasbleiz","given":"Marine"},{"family":"Masson","given":"Annick"},{"family":"Caroff","given":"Nicolas"},{"family":"Bellail","given":"R."},{"family":"Tréguer","given":"Paul"}],"issued":{"date-parts":[["2011",12]]}}}],"schema":"https://github.com/citation-style-language/schema/raw/master/csl-citation.json"} </w:instrText>
      </w:r>
      <w:r>
        <w:rPr>
          <w:lang w:val="en-GB"/>
        </w:rPr>
        <w:fldChar w:fldCharType="separate"/>
      </w:r>
      <w:r w:rsidRPr="00D6314A">
        <w:rPr>
          <w:rFonts w:cs="Times New Roman"/>
        </w:rPr>
        <w:t>(Bar-On et al., 2018; Czamanski et al., 2011)</w:t>
      </w:r>
      <w:r>
        <w:rPr>
          <w:lang w:val="en-GB"/>
        </w:rPr>
        <w:fldChar w:fldCharType="end"/>
      </w:r>
      <w:r>
        <w:rPr>
          <w:lang w:val="en-GB"/>
        </w:rPr>
        <w:t>.</w:t>
      </w:r>
    </w:p>
    <w:p w14:paraId="04FBF2E3" w14:textId="6267BB18" w:rsidR="009D118F" w:rsidRDefault="00686965" w:rsidP="00E62861">
      <w:pPr>
        <w:pStyle w:val="Heading2"/>
        <w:numPr>
          <w:ilvl w:val="1"/>
          <w:numId w:val="3"/>
        </w:numPr>
      </w:pPr>
      <w:bookmarkStart w:id="63" w:name="_Toc65676331"/>
      <w:r>
        <w:t>Integration</w:t>
      </w:r>
      <w:bookmarkEnd w:id="63"/>
    </w:p>
    <w:p w14:paraId="440A90C6" w14:textId="4B7E066D" w:rsidR="00506E40" w:rsidRDefault="00506E40" w:rsidP="00506E40">
      <w:r w:rsidRPr="00DC3559">
        <w:t xml:space="preserve">The </w:t>
      </w:r>
      <w:r>
        <w:t xml:space="preserve">complete Project Drawdown integration documentation (will be available at </w:t>
      </w:r>
      <w:hyperlink r:id="rId17" w:history="1">
        <w:r w:rsidRPr="00835538">
          <w:rPr>
            <w:rStyle w:val="Hyperlink"/>
          </w:rPr>
          <w:t>www.drawdown.org</w:t>
        </w:r>
      </w:hyperlink>
      <w:r>
        <w:t xml:space="preserve">) details how all solution models in each sector are integrated, and how sectors are integrated to form a complete system. Those general notes are excluded from this document but should be referenced for a complete understanding of the integration process. </w:t>
      </w:r>
    </w:p>
    <w:p w14:paraId="20AA1E97" w14:textId="77777777" w:rsidR="00761A49" w:rsidRDefault="00761A49" w:rsidP="00D76D20">
      <w:pPr>
        <w:rPr>
          <w:i/>
          <w:iCs/>
        </w:rPr>
      </w:pPr>
    </w:p>
    <w:p w14:paraId="25CF5EDA" w14:textId="0BD25F99" w:rsidR="00D76D20" w:rsidRDefault="00013A2A" w:rsidP="00D76D20">
      <w:r>
        <w:rPr>
          <w:i/>
          <w:iCs/>
        </w:rPr>
        <w:t>Improve Fisheries</w:t>
      </w:r>
      <w:r w:rsidR="00D76D20">
        <w:t xml:space="preserve"> is part of Drawdown’s new Ocean sector. Integration of this sector with the other Drawdown sectors will be developed after all the Ocean solutions are complete.</w:t>
      </w:r>
    </w:p>
    <w:p w14:paraId="1F768F2A" w14:textId="77777777" w:rsidR="00D76D20" w:rsidRDefault="00D76D20" w:rsidP="00D76D20">
      <w:pPr>
        <w:pStyle w:val="Heading3"/>
        <w:rPr>
          <w:lang w:eastAsia="zh-CN"/>
        </w:rPr>
      </w:pPr>
      <w:bookmarkStart w:id="64" w:name="_Toc65676332"/>
      <w:r w:rsidRPr="00053181">
        <w:rPr>
          <w:lang w:eastAsia="zh-CN"/>
        </w:rPr>
        <w:t>The Ocean model</w:t>
      </w:r>
      <w:bookmarkEnd w:id="64"/>
    </w:p>
    <w:p w14:paraId="225EFA0D" w14:textId="77777777" w:rsidR="00D76D20" w:rsidRDefault="00D76D20" w:rsidP="00D76D20">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The Drawdown Ocean model classifies the ocean into 42 possible ocean zones using three dimensions:</w:t>
      </w:r>
    </w:p>
    <w:p w14:paraId="30AB9C9D" w14:textId="77777777" w:rsidR="00D76D20" w:rsidRPr="00E24561" w:rsidRDefault="00D76D20" w:rsidP="00D76D20">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“Cover and climate” dimension</w:t>
      </w:r>
      <w:r w:rsidRPr="00E24561">
        <w:rPr>
          <w:rFonts w:eastAsia="Times New Roman" w:cstheme="minorHAnsi"/>
          <w:bCs/>
          <w:iCs/>
          <w:color w:val="000000" w:themeColor="text1"/>
          <w:lang w:eastAsia="zh-CN"/>
        </w:rPr>
        <w:t xml:space="preserve">: a </w:t>
      </w:r>
      <w:r>
        <w:t>primarily physical climate- and bathymetry- and cover-based classification of the ocean into the following regions, 4 zones for the deep ocean (biological desserts, equatorial waters, bloom waters and transition waters), 2 zones for shallow and slope waters (shallow waters and slope waters), and 1 ice-covered zone (sea ice covered waters).</w:t>
      </w:r>
    </w:p>
    <w:p w14:paraId="42A40F59" w14:textId="77777777" w:rsidR="00D76D20" w:rsidRDefault="00D76D20" w:rsidP="00D76D20">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“Access” dimension</w:t>
      </w:r>
      <w:r w:rsidRPr="00E24561">
        <w:rPr>
          <w:rFonts w:eastAsia="Times New Roman" w:cstheme="minorHAnsi"/>
          <w:bCs/>
          <w:iCs/>
          <w:color w:val="000000" w:themeColor="text1"/>
          <w:lang w:eastAsia="zh-CN"/>
        </w:rPr>
        <w:t>:</w:t>
      </w:r>
      <w:r>
        <w:rPr>
          <w:rFonts w:eastAsia="Times New Roman" w:cstheme="minorHAnsi"/>
          <w:bCs/>
          <w:iCs/>
          <w:color w:val="000000" w:themeColor="text1"/>
          <w:lang w:eastAsia="zh-CN"/>
        </w:rPr>
        <w:t xml:space="preserve"> </w:t>
      </w:r>
      <w:r>
        <w:t xml:space="preserve">there are political instruments in place that can limit how large parts of the ocean are used, the most common are Exclusive Economic Zones (EEZ) and Marine Protected Areas (MPA).  EEZs are broadly defined by a 200 nautical mile offset from the seacoast of a country and as such collectively represent a significant fraction of the total ocean area. EEZs also coincide with the most accessible waters because of their definition; EEZ waters are closest to shore. And while EEZs tend to be shallow waters, they are not always shallow and can cross slope waters and extend into the deep </w:t>
      </w:r>
      <w:r>
        <w:lastRenderedPageBreak/>
        <w:t>ocean.</w:t>
      </w:r>
      <w:r w:rsidRPr="00E24561">
        <w:rPr>
          <w:rFonts w:eastAsia="Times New Roman" w:cstheme="minorHAnsi"/>
          <w:bCs/>
          <w:iCs/>
          <w:color w:val="000000" w:themeColor="text1"/>
          <w:lang w:eastAsia="zh-CN"/>
        </w:rPr>
        <w:t xml:space="preserve"> </w:t>
      </w:r>
      <w:r>
        <w:rPr>
          <w:rFonts w:eastAsia="Times New Roman" w:cstheme="minorHAnsi"/>
          <w:bCs/>
          <w:iCs/>
          <w:color w:val="000000" w:themeColor="text1"/>
          <w:lang w:eastAsia="zh-CN"/>
        </w:rPr>
        <w:t xml:space="preserve">The access dimension classifies whether </w:t>
      </w:r>
      <w:r>
        <w:t>waters are in or out of a national jurisdiction as defined by an EEZ.</w:t>
      </w:r>
    </w:p>
    <w:p w14:paraId="2AED9AC8" w14:textId="6E2B940C" w:rsidR="00D76D20" w:rsidRPr="00761A49" w:rsidRDefault="00D76D20" w:rsidP="00D76D20">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“Depth” dimension</w:t>
      </w:r>
      <w:r w:rsidRPr="00E24561">
        <w:rPr>
          <w:rFonts w:eastAsia="Times New Roman" w:cstheme="minorHAnsi"/>
          <w:bCs/>
          <w:iCs/>
          <w:color w:val="000000" w:themeColor="text1"/>
          <w:lang w:eastAsia="zh-CN"/>
        </w:rPr>
        <w:t>:</w:t>
      </w:r>
      <w:r>
        <w:rPr>
          <w:rFonts w:eastAsia="Times New Roman" w:cstheme="minorHAnsi"/>
          <w:bCs/>
          <w:iCs/>
          <w:color w:val="000000" w:themeColor="text1"/>
          <w:lang w:eastAsia="zh-CN"/>
        </w:rPr>
        <w:t xml:space="preserve"> </w:t>
      </w:r>
      <w:r>
        <w:t xml:space="preserve">the open ocean can be broadly subdivided into three layers, the epipelagic (0 to 200 m), the mesopelagic (200 to 1000 m), and bathypelagic (1000 m to bottom). Since the bottom of the epipelagic zone corresponds to the maximum depth of the coastal or shallow waters, these two ocean zones are by definition excluded from the mesopelagic and </w:t>
      </w:r>
      <w:proofErr w:type="spellStart"/>
      <w:r>
        <w:t>bathypegic</w:t>
      </w:r>
      <w:proofErr w:type="spellEnd"/>
      <w:r>
        <w:t xml:space="preserve"> layers.</w:t>
      </w:r>
    </w:p>
    <w:p w14:paraId="7857AF23" w14:textId="4CEE7B16" w:rsidR="00D76D20" w:rsidRDefault="00D76D20" w:rsidP="00D76D20">
      <w:pPr>
        <w:shd w:val="clear" w:color="auto" w:fill="FFFFFF"/>
        <w:spacing w:after="135"/>
        <w:rPr>
          <w:rFonts w:eastAsia="Times New Roman" w:cstheme="minorHAnsi"/>
          <w:bCs/>
          <w:iCs/>
          <w:color w:val="000000" w:themeColor="text1"/>
          <w:lang w:eastAsia="zh-CN"/>
        </w:rPr>
      </w:pPr>
      <w:r w:rsidRPr="00A161C0">
        <w:rPr>
          <w:noProof/>
        </w:rPr>
        <w:drawing>
          <wp:inline distT="0" distB="0" distL="0" distR="0" wp14:anchorId="74A1791B" wp14:editId="71AFF685">
            <wp:extent cx="5943600" cy="3743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113FB072" w14:textId="77777777" w:rsidR="00761A49" w:rsidRPr="00A161C0" w:rsidRDefault="00761A49" w:rsidP="00761A49">
      <w:pPr>
        <w:pStyle w:val="Caption"/>
        <w:rPr>
          <w:rFonts w:eastAsia="Times New Roman" w:cstheme="minorHAnsi"/>
          <w:bCs/>
          <w:iCs w:val="0"/>
          <w:color w:val="000000" w:themeColor="text1"/>
          <w:lang w:eastAsia="zh-CN"/>
        </w:rPr>
      </w:pPr>
      <w:bookmarkStart w:id="65" w:name="_Toc65676351"/>
      <w:r>
        <w:t xml:space="preserve">Table </w:t>
      </w:r>
      <w:r w:rsidR="00525743">
        <w:fldChar w:fldCharType="begin"/>
      </w:r>
      <w:r w:rsidR="00525743">
        <w:instrText xml:space="preserve"> STYLEREF 1 \s </w:instrText>
      </w:r>
      <w:r w:rsidR="00525743">
        <w:fldChar w:fldCharType="separate"/>
      </w:r>
      <w:r>
        <w:rPr>
          <w:noProof/>
        </w:rPr>
        <w:t>2</w:t>
      </w:r>
      <w:r w:rsidR="00525743">
        <w:rPr>
          <w:noProof/>
        </w:rPr>
        <w:fldChar w:fldCharType="end"/>
      </w:r>
      <w:r>
        <w:noBreakHyphen/>
      </w:r>
      <w:r w:rsidR="00525743">
        <w:fldChar w:fldCharType="begin"/>
      </w:r>
      <w:r w:rsidR="00525743">
        <w:instrText xml:space="preserve"> SEQ Table \* ARABIC \s 1 </w:instrText>
      </w:r>
      <w:r w:rsidR="00525743">
        <w:fldChar w:fldCharType="separate"/>
      </w:r>
      <w:r>
        <w:rPr>
          <w:noProof/>
        </w:rPr>
        <w:t>2</w:t>
      </w:r>
      <w:r w:rsidR="00525743">
        <w:rPr>
          <w:noProof/>
        </w:rPr>
        <w:fldChar w:fldCharType="end"/>
      </w:r>
      <w:r>
        <w:t xml:space="preserve">. </w:t>
      </w:r>
      <w:r w:rsidRPr="00652C06">
        <w:t>Project Drawdown Ocean model zones.</w:t>
      </w:r>
      <w:bookmarkEnd w:id="65"/>
    </w:p>
    <w:p w14:paraId="7E21E029" w14:textId="77777777" w:rsidR="00D76D20" w:rsidRDefault="00D76D20" w:rsidP="00D76D20">
      <w:pPr>
        <w:shd w:val="clear" w:color="auto" w:fill="FFFFFF"/>
        <w:spacing w:after="135"/>
        <w:rPr>
          <w:rFonts w:eastAsia="Times New Roman" w:cstheme="minorHAnsi"/>
          <w:bCs/>
          <w:iCs/>
          <w:color w:val="000000" w:themeColor="text1"/>
          <w:lang w:eastAsia="zh-CN"/>
        </w:rPr>
      </w:pPr>
      <w:r w:rsidRPr="00A161C0">
        <w:rPr>
          <w:rFonts w:eastAsia="Times New Roman" w:cstheme="minorHAnsi"/>
          <w:bCs/>
          <w:iCs/>
          <w:color w:val="000000" w:themeColor="text1"/>
          <w:lang w:eastAsia="zh-CN"/>
        </w:rPr>
        <w:t>This ocean classification has about one third the number of zones in the Drawdown Land Model in large part because the large-scale cover and climate of the oceans are not independent while cover and climate are independent on land.</w:t>
      </w:r>
    </w:p>
    <w:p w14:paraId="365DFB06" w14:textId="7DF7EC5A" w:rsidR="00BF17C1" w:rsidRDefault="322D8CEE" w:rsidP="00D76D20">
      <w:pPr>
        <w:pStyle w:val="Heading3"/>
      </w:pPr>
      <w:bookmarkStart w:id="66" w:name="_Toc63348202"/>
      <w:bookmarkStart w:id="67" w:name="_Toc65676333"/>
      <w:r>
        <w:t>The Ocean Sector and solutions</w:t>
      </w:r>
      <w:bookmarkEnd w:id="66"/>
      <w:bookmarkEnd w:id="67"/>
    </w:p>
    <w:p w14:paraId="4E73EECB" w14:textId="77777777" w:rsidR="00BF17C1" w:rsidRDefault="00BF17C1" w:rsidP="00BF17C1">
      <w:bookmarkStart w:id="68" w:name="_Hlk63328855"/>
      <w:r w:rsidRPr="00D467BA">
        <w:t xml:space="preserve">Project Drawdown has investigated </w:t>
      </w:r>
      <w:r>
        <w:t xml:space="preserve">eight ocean-based solutions and their potential to avoid GHG emissions or sequester carbon. The ocean-based solutions form two main groups: a group of protection and restoration solutions and a group of approaches to improving fisheries and aquaculture operation. </w:t>
      </w:r>
    </w:p>
    <w:p w14:paraId="509CC4E0" w14:textId="49EB458D" w:rsidR="00BF17C1" w:rsidRDefault="00BF17C1" w:rsidP="00BF17C1">
      <w:r>
        <w:t xml:space="preserve">The protection and restoration solutions focus on blue carbon sinks, and their potential to sequester carbon. They include protection and restoration of coastal wetlands and macroalgae ecosystems, as well as seafloor </w:t>
      </w:r>
      <w:r>
        <w:lastRenderedPageBreak/>
        <w:t>protection from bottom trawling activities (</w:t>
      </w:r>
      <w:r>
        <w:fldChar w:fldCharType="begin"/>
      </w:r>
      <w:r>
        <w:instrText xml:space="preserve"> REF _Ref64636103 \h </w:instrText>
      </w:r>
      <w:r>
        <w:fldChar w:fldCharType="separate"/>
      </w:r>
      <w:r>
        <w:t xml:space="preserve">Figure </w:t>
      </w:r>
      <w:r>
        <w:rPr>
          <w:noProof/>
        </w:rPr>
        <w:t>2</w:t>
      </w:r>
      <w:r>
        <w:t>.</w:t>
      </w:r>
      <w:r>
        <w:rPr>
          <w:noProof/>
        </w:rPr>
        <w:t>1</w:t>
      </w:r>
      <w:r>
        <w:fldChar w:fldCharType="end"/>
      </w:r>
      <w:r>
        <w:t xml:space="preserve">). The adoption of protection solutions involves the expansion of marine protected areas and other conservation tools such as bottom trawling bans. The adoption of solutions focusing on restoration additionally requires active restoration programs. The climate impact of solutions from this sector, include avoiding carbon emissions or enhanced carbon sequestration and are designated for the government agency level. </w:t>
      </w:r>
    </w:p>
    <w:p w14:paraId="2939AB21" w14:textId="77777777" w:rsidR="00BF17C1" w:rsidRDefault="00BF17C1" w:rsidP="00BF17C1">
      <w:r>
        <w:t>The second group of solutions explores the potential of improving fishery, improving aquacultures and seaweed farming. The fishery can be improved by reducing fishing effort and restoring large fish biomass. The climate impact, therefore, includes</w:t>
      </w:r>
      <w:r w:rsidRPr="00E54311">
        <w:t xml:space="preserve"> </w:t>
      </w:r>
      <w:r>
        <w:t xml:space="preserve">avoiding carbon emissions from fuel usage and enhanced carbon sequestration in sunken large fish biomass and the implementation of this solution involve governments. </w:t>
      </w:r>
      <w:r w:rsidRPr="00B92989">
        <w:rPr>
          <w:i/>
          <w:iCs/>
        </w:rPr>
        <w:t>Improving Aquaculture</w:t>
      </w:r>
      <w:r>
        <w:t xml:space="preserve"> solution assumes shifting from fuel-based energy systems to hybrid systems partly based on renewables thus, include climate impact based on avoiding GHG emissions. The </w:t>
      </w:r>
      <w:r w:rsidRPr="00B92989">
        <w:rPr>
          <w:i/>
          <w:iCs/>
        </w:rPr>
        <w:t>Seaweed Farming</w:t>
      </w:r>
      <w:r>
        <w:t xml:space="preserve"> solution explores the potential of expanding seaweed production and its climate effect on the enhancement of carbon sequestration in the deep sea together with unharvested biomass (</w:t>
      </w:r>
      <w:r>
        <w:fldChar w:fldCharType="begin"/>
      </w:r>
      <w:r>
        <w:instrText xml:space="preserve"> REF _Ref64636103 \h </w:instrText>
      </w:r>
      <w:r>
        <w:fldChar w:fldCharType="separate"/>
      </w:r>
      <w:r>
        <w:t xml:space="preserve">Figure </w:t>
      </w:r>
      <w:r>
        <w:rPr>
          <w:noProof/>
        </w:rPr>
        <w:t>2</w:t>
      </w:r>
      <w:r>
        <w:t>.</w:t>
      </w:r>
      <w:r>
        <w:rPr>
          <w:noProof/>
        </w:rPr>
        <w:t>3</w:t>
      </w:r>
      <w:r>
        <w:fldChar w:fldCharType="end"/>
      </w:r>
      <w:r>
        <w:t xml:space="preserve">). The agency-level for the two last solutions involve farmers. </w:t>
      </w:r>
    </w:p>
    <w:p w14:paraId="2466DE17" w14:textId="77777777" w:rsidR="00BF17C1" w:rsidRDefault="00BF17C1" w:rsidP="00BF17C1">
      <w:pPr>
        <w:keepNext/>
      </w:pPr>
      <w:r>
        <w:rPr>
          <w:noProof/>
        </w:rPr>
        <w:drawing>
          <wp:inline distT="0" distB="0" distL="0" distR="0" wp14:anchorId="036B1FEB" wp14:editId="3FB42F45">
            <wp:extent cx="5760720" cy="35325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532505"/>
                    </a:xfrm>
                    <a:prstGeom prst="rect">
                      <a:avLst/>
                    </a:prstGeom>
                  </pic:spPr>
                </pic:pic>
              </a:graphicData>
            </a:graphic>
          </wp:inline>
        </w:drawing>
      </w:r>
    </w:p>
    <w:p w14:paraId="1962EEAD" w14:textId="4D2AD1CD" w:rsidR="00BF17C1" w:rsidRDefault="00BF17C1" w:rsidP="00BF17C1">
      <w:pPr>
        <w:pStyle w:val="Caption"/>
        <w:jc w:val="center"/>
      </w:pPr>
      <w:bookmarkStart w:id="69" w:name="_Ref64636103"/>
      <w:bookmarkStart w:id="70" w:name="_Toc64636131"/>
      <w:bookmarkStart w:id="71" w:name="_Toc66271499"/>
      <w:r>
        <w:t xml:space="preserve">Figure </w:t>
      </w:r>
      <w:r>
        <w:fldChar w:fldCharType="begin"/>
      </w:r>
      <w:r>
        <w:instrText>STYLEREF 1 \s</w:instrText>
      </w:r>
      <w:r>
        <w:fldChar w:fldCharType="separate"/>
      </w:r>
      <w:r w:rsidR="004D3210">
        <w:rPr>
          <w:noProof/>
        </w:rPr>
        <w:t>2</w:t>
      </w:r>
      <w:r>
        <w:fldChar w:fldCharType="end"/>
      </w:r>
      <w:r w:rsidR="00603141">
        <w:t>.</w:t>
      </w:r>
      <w:r>
        <w:fldChar w:fldCharType="begin"/>
      </w:r>
      <w:r>
        <w:instrText>SEQ Figure \* ARABIC \s 1</w:instrText>
      </w:r>
      <w:r>
        <w:fldChar w:fldCharType="separate"/>
      </w:r>
      <w:r w:rsidR="004D3210">
        <w:rPr>
          <w:noProof/>
        </w:rPr>
        <w:t>1</w:t>
      </w:r>
      <w:r>
        <w:fldChar w:fldCharType="end"/>
      </w:r>
      <w:bookmarkEnd w:id="69"/>
      <w:r>
        <w:t xml:space="preserve">. </w:t>
      </w:r>
      <w:r w:rsidRPr="00BA3103">
        <w:t>Schematic of all Drawdown ocean-based solutions.</w:t>
      </w:r>
      <w:bookmarkEnd w:id="70"/>
      <w:bookmarkEnd w:id="71"/>
    </w:p>
    <w:bookmarkEnd w:id="68"/>
    <w:p w14:paraId="24F717EF" w14:textId="77777777" w:rsidR="00BF17C1" w:rsidRPr="00DC3559" w:rsidRDefault="00BF17C1" w:rsidP="00506E40"/>
    <w:p w14:paraId="7CAFC693" w14:textId="171ACC91" w:rsidR="007C645A" w:rsidRDefault="551A77D0" w:rsidP="00CD7739">
      <w:pPr>
        <w:pStyle w:val="Heading1"/>
      </w:pPr>
      <w:bookmarkStart w:id="72" w:name="_Toc65676334"/>
      <w:r>
        <w:lastRenderedPageBreak/>
        <w:t>Results</w:t>
      </w:r>
      <w:bookmarkEnd w:id="72"/>
    </w:p>
    <w:p w14:paraId="7E39F2AB" w14:textId="4263664E" w:rsidR="00B261E0" w:rsidRDefault="007C645A" w:rsidP="00E13CEE">
      <w:pPr>
        <w:pStyle w:val="Heading2"/>
        <w:numPr>
          <w:ilvl w:val="1"/>
          <w:numId w:val="20"/>
        </w:numPr>
      </w:pPr>
      <w:bookmarkStart w:id="73" w:name="_Toc65676335"/>
      <w:r>
        <w:t>Adoption</w:t>
      </w:r>
      <w:bookmarkEnd w:id="73"/>
    </w:p>
    <w:p w14:paraId="43E33F3D" w14:textId="77777777" w:rsidR="00CE3184" w:rsidRPr="0032353F" w:rsidRDefault="00CE3184" w:rsidP="00CE3184">
      <w:pPr>
        <w:jc w:val="left"/>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p>
    <w:p w14:paraId="5B9F17A6" w14:textId="05C15FC9" w:rsidR="00CE3184" w:rsidRDefault="005E74B2" w:rsidP="00CE3184">
      <w:pPr>
        <w:shd w:val="clear" w:color="auto" w:fill="FFFFFF"/>
        <w:spacing w:after="180"/>
        <w:rPr>
          <w:rFonts w:eastAsia="Helvetica Neue" w:cstheme="minorHAnsi"/>
          <w:color w:val="000000"/>
        </w:rPr>
      </w:pPr>
      <w:r>
        <w:rPr>
          <w:rFonts w:eastAsia="Helvetica Neue" w:cstheme="minorHAnsi"/>
          <w:color w:val="000000"/>
        </w:rPr>
        <w:t>For the reduction in fuel emissions from fishing vessels, t</w:t>
      </w:r>
      <w:r w:rsidR="00CE3184" w:rsidRPr="00776CC0">
        <w:rPr>
          <w:rFonts w:eastAsia="Helvetica Neue" w:cstheme="minorHAnsi"/>
          <w:color w:val="000000"/>
        </w:rPr>
        <w:t>otal adoption in the </w:t>
      </w:r>
      <w:r w:rsidR="00CE3184" w:rsidRPr="00776CC0">
        <w:rPr>
          <w:rFonts w:eastAsia="Helvetica Neue" w:cstheme="minorHAnsi"/>
          <w:i/>
          <w:color w:val="000000"/>
        </w:rPr>
        <w:t>Plausible</w:t>
      </w:r>
      <w:r w:rsidR="00CE3184" w:rsidRPr="00776CC0">
        <w:rPr>
          <w:rFonts w:eastAsia="Helvetica Neue" w:cstheme="minorHAnsi"/>
          <w:color w:val="000000"/>
        </w:rPr>
        <w:t> Scenar</w:t>
      </w:r>
      <w:r w:rsidR="005418AD">
        <w:rPr>
          <w:rFonts w:eastAsia="Helvetica Neue" w:cstheme="minorHAnsi"/>
          <w:color w:val="000000"/>
        </w:rPr>
        <w:t xml:space="preserve">io is approximately </w:t>
      </w:r>
      <w:r w:rsidR="00AA5958">
        <w:rPr>
          <w:rFonts w:eastAsia="Helvetica Neue" w:cstheme="minorHAnsi"/>
          <w:color w:val="000000"/>
        </w:rPr>
        <w:t>62.9</w:t>
      </w:r>
      <w:r w:rsidR="005418AD">
        <w:rPr>
          <w:rFonts w:eastAsia="Helvetica Neue" w:cstheme="minorHAnsi"/>
          <w:color w:val="000000"/>
        </w:rPr>
        <w:t xml:space="preserve"> million tons landings, representing adoption by </w:t>
      </w:r>
      <w:r w:rsidR="00AA5958">
        <w:rPr>
          <w:rFonts w:eastAsia="Helvetica Neue" w:cstheme="minorHAnsi"/>
          <w:color w:val="000000"/>
        </w:rPr>
        <w:t>62.7</w:t>
      </w:r>
      <w:r w:rsidR="00E867F1">
        <w:rPr>
          <w:rFonts w:eastAsia="Helvetica Neue" w:cstheme="minorHAnsi"/>
          <w:color w:val="000000"/>
        </w:rPr>
        <w:t xml:space="preserve"> percent</w:t>
      </w:r>
      <w:r w:rsidR="005418AD">
        <w:rPr>
          <w:rFonts w:eastAsia="Helvetica Neue" w:cstheme="minorHAnsi"/>
          <w:color w:val="000000"/>
        </w:rPr>
        <w:t xml:space="preserve"> of global fisheries.</w:t>
      </w:r>
      <w:r>
        <w:rPr>
          <w:rFonts w:eastAsia="Helvetica Neue" w:cstheme="minorHAnsi"/>
          <w:color w:val="000000"/>
        </w:rPr>
        <w:t xml:space="preserve"> </w:t>
      </w:r>
      <w:r w:rsidR="00CE3184" w:rsidRPr="00892724">
        <w:rPr>
          <w:rFonts w:eastAsia="Helvetica Neue" w:cstheme="minorHAnsi"/>
          <w:color w:val="000000"/>
        </w:rPr>
        <w:t>Total adoption in the </w:t>
      </w:r>
      <w:r w:rsidR="007B6DA4">
        <w:rPr>
          <w:rFonts w:eastAsia="Helvetica Neue" w:cstheme="minorHAnsi"/>
          <w:i/>
          <w:color w:val="000000"/>
        </w:rPr>
        <w:t>Ambitious</w:t>
      </w:r>
      <w:r w:rsidR="00CE3184" w:rsidRPr="00892724">
        <w:rPr>
          <w:rFonts w:eastAsia="Helvetica Neue" w:cstheme="minorHAnsi"/>
          <w:color w:val="000000"/>
        </w:rPr>
        <w:t> Scenario</w:t>
      </w:r>
      <w:r w:rsidR="005418AD" w:rsidRPr="005418AD">
        <w:rPr>
          <w:rFonts w:eastAsia="Helvetica Neue" w:cstheme="minorHAnsi"/>
          <w:color w:val="000000"/>
        </w:rPr>
        <w:t xml:space="preserve"> </w:t>
      </w:r>
      <w:r w:rsidR="005418AD">
        <w:rPr>
          <w:rFonts w:eastAsia="Helvetica Neue" w:cstheme="minorHAnsi"/>
          <w:color w:val="000000"/>
        </w:rPr>
        <w:t xml:space="preserve">is approximately </w:t>
      </w:r>
      <w:r w:rsidR="00AA5958">
        <w:rPr>
          <w:rFonts w:eastAsia="Helvetica Neue" w:cstheme="minorHAnsi"/>
          <w:color w:val="000000"/>
        </w:rPr>
        <w:t>88</w:t>
      </w:r>
      <w:r w:rsidR="005418AD">
        <w:rPr>
          <w:rFonts w:eastAsia="Helvetica Neue" w:cstheme="minorHAnsi"/>
          <w:color w:val="000000"/>
        </w:rPr>
        <w:t xml:space="preserve"> million tons landings, representing adoption by </w:t>
      </w:r>
      <w:r w:rsidR="00AA5958">
        <w:rPr>
          <w:rFonts w:eastAsia="Helvetica Neue" w:cstheme="minorHAnsi"/>
          <w:color w:val="000000"/>
        </w:rPr>
        <w:t xml:space="preserve">87.7 </w:t>
      </w:r>
      <w:r w:rsidR="00E867F1">
        <w:rPr>
          <w:rFonts w:eastAsia="Helvetica Neue" w:cstheme="minorHAnsi"/>
          <w:color w:val="000000"/>
        </w:rPr>
        <w:t>percent</w:t>
      </w:r>
      <w:r w:rsidR="005418AD">
        <w:rPr>
          <w:rFonts w:eastAsia="Helvetica Neue" w:cstheme="minorHAnsi"/>
          <w:color w:val="000000"/>
        </w:rPr>
        <w:t xml:space="preserve"> of global fisheries</w:t>
      </w:r>
      <w:r w:rsidR="005418AD" w:rsidRPr="00776CC0">
        <w:rPr>
          <w:rFonts w:eastAsia="Helvetica Neue" w:cstheme="minorHAnsi"/>
          <w:color w:val="000000"/>
        </w:rPr>
        <w:t xml:space="preserve">. </w:t>
      </w:r>
      <w:r w:rsidR="00CE3184" w:rsidRPr="00F85FF7">
        <w:rPr>
          <w:rFonts w:eastAsia="Helvetica Neue" w:cstheme="minorHAnsi"/>
          <w:color w:val="000000"/>
        </w:rPr>
        <w:t>Total adoption in the </w:t>
      </w:r>
      <w:r w:rsidR="007B6DA4">
        <w:rPr>
          <w:rFonts w:eastAsia="Helvetica Neue" w:cstheme="minorHAnsi"/>
          <w:i/>
          <w:color w:val="000000"/>
        </w:rPr>
        <w:t>Maximum</w:t>
      </w:r>
      <w:r w:rsidR="00CE3184" w:rsidRPr="00F85FF7">
        <w:rPr>
          <w:rFonts w:eastAsia="Helvetica Neue" w:cstheme="minorHAnsi"/>
          <w:color w:val="000000"/>
        </w:rPr>
        <w:t xml:space="preserve"> Scenario </w:t>
      </w:r>
      <w:r w:rsidR="00B35DAE">
        <w:rPr>
          <w:rFonts w:eastAsia="Helvetica Neue" w:cstheme="minorHAnsi"/>
          <w:color w:val="000000"/>
        </w:rPr>
        <w:t xml:space="preserve">is approximately </w:t>
      </w:r>
      <w:r w:rsidR="00AA5958">
        <w:rPr>
          <w:rFonts w:eastAsia="Helvetica Neue" w:cstheme="minorHAnsi"/>
          <w:color w:val="000000"/>
        </w:rPr>
        <w:t>100</w:t>
      </w:r>
      <w:r w:rsidR="004167E4">
        <w:rPr>
          <w:rFonts w:eastAsia="Helvetica Neue" w:cstheme="minorHAnsi"/>
          <w:color w:val="000000"/>
        </w:rPr>
        <w:t xml:space="preserve"> </w:t>
      </w:r>
      <w:r w:rsidR="00B35DAE">
        <w:rPr>
          <w:rFonts w:eastAsia="Helvetica Neue" w:cstheme="minorHAnsi"/>
          <w:color w:val="000000"/>
        </w:rPr>
        <w:t xml:space="preserve">million tons landings, representing </w:t>
      </w:r>
      <w:r w:rsidR="006F188B">
        <w:rPr>
          <w:rFonts w:eastAsia="Helvetica Neue" w:cstheme="minorHAnsi"/>
          <w:color w:val="000000"/>
        </w:rPr>
        <w:t xml:space="preserve">the theoretical maximum of full </w:t>
      </w:r>
      <w:r w:rsidR="00B35DAE">
        <w:rPr>
          <w:rFonts w:eastAsia="Helvetica Neue" w:cstheme="minorHAnsi"/>
          <w:color w:val="000000"/>
        </w:rPr>
        <w:t xml:space="preserve">adoption by </w:t>
      </w:r>
      <w:r w:rsidR="00AA5958">
        <w:rPr>
          <w:rFonts w:eastAsia="Helvetica Neue" w:cstheme="minorHAnsi"/>
          <w:color w:val="000000"/>
        </w:rPr>
        <w:t xml:space="preserve">100 </w:t>
      </w:r>
      <w:r w:rsidR="00E867F1">
        <w:rPr>
          <w:rFonts w:eastAsia="Helvetica Neue" w:cstheme="minorHAnsi"/>
          <w:color w:val="000000"/>
        </w:rPr>
        <w:t>percent</w:t>
      </w:r>
      <w:r w:rsidR="00B35DAE">
        <w:rPr>
          <w:rFonts w:eastAsia="Helvetica Neue" w:cstheme="minorHAnsi"/>
          <w:color w:val="000000"/>
        </w:rPr>
        <w:t xml:space="preserve"> of global fisheries</w:t>
      </w:r>
      <w:r w:rsidR="00CE3184" w:rsidRPr="00F85FF7">
        <w:rPr>
          <w:rFonts w:eastAsia="Helvetica Neue" w:cstheme="minorHAnsi"/>
          <w:color w:val="000000"/>
        </w:rPr>
        <w:t xml:space="preserve">. </w:t>
      </w:r>
    </w:p>
    <w:tbl>
      <w:tblPr>
        <w:tblW w:w="8520" w:type="dxa"/>
        <w:jc w:val="center"/>
        <w:tblLook w:val="04A0" w:firstRow="1" w:lastRow="0" w:firstColumn="1" w:lastColumn="0" w:noHBand="0" w:noVBand="1"/>
      </w:tblPr>
      <w:tblGrid>
        <w:gridCol w:w="1407"/>
        <w:gridCol w:w="1405"/>
        <w:gridCol w:w="1406"/>
        <w:gridCol w:w="1418"/>
        <w:gridCol w:w="1418"/>
        <w:gridCol w:w="1466"/>
      </w:tblGrid>
      <w:tr w:rsidR="004167E4" w:rsidRPr="00E6306A" w14:paraId="44E9D253" w14:textId="77777777" w:rsidTr="00D74671">
        <w:trPr>
          <w:trHeight w:val="804"/>
          <w:jc w:val="center"/>
        </w:trPr>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3B4D59A1"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Solution</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21744151"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Units</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03FA9360"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Current Year (2014)</w:t>
            </w:r>
          </w:p>
        </w:tc>
        <w:tc>
          <w:tcPr>
            <w:tcW w:w="4260" w:type="dxa"/>
            <w:gridSpan w:val="3"/>
            <w:tcBorders>
              <w:top w:val="single" w:sz="4" w:space="0" w:color="auto"/>
              <w:left w:val="nil"/>
              <w:bottom w:val="single" w:sz="4" w:space="0" w:color="auto"/>
              <w:right w:val="single" w:sz="4" w:space="0" w:color="auto"/>
            </w:tcBorders>
            <w:shd w:val="clear" w:color="000000" w:fill="4F81BD"/>
            <w:vAlign w:val="center"/>
            <w:hideMark/>
          </w:tcPr>
          <w:p w14:paraId="3EF48046"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World Adoption by 2050</w:t>
            </w:r>
          </w:p>
        </w:tc>
      </w:tr>
      <w:tr w:rsidR="004167E4" w:rsidRPr="00E6306A" w14:paraId="00028C25" w14:textId="77777777" w:rsidTr="00D74671">
        <w:trPr>
          <w:trHeight w:val="312"/>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59368C46" w14:textId="77777777" w:rsidR="004167E4" w:rsidRPr="00E6306A" w:rsidRDefault="004167E4" w:rsidP="00397FD2">
            <w:pPr>
              <w:spacing w:after="0" w:line="240" w:lineRule="auto"/>
              <w:rPr>
                <w:rFonts w:eastAsia="Times New Roman" w:cs="Times New Roman"/>
                <w:b/>
                <w:bCs/>
                <w:color w:val="FFFFFF"/>
                <w:sz w:val="20"/>
                <w:szCs w:val="20"/>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1CB03645" w14:textId="77777777" w:rsidR="004167E4" w:rsidRPr="00E6306A" w:rsidRDefault="004167E4" w:rsidP="00397FD2">
            <w:pPr>
              <w:spacing w:after="0" w:line="240" w:lineRule="auto"/>
              <w:rPr>
                <w:rFonts w:eastAsia="Times New Roman" w:cs="Times New Roman"/>
                <w:b/>
                <w:bCs/>
                <w:color w:val="FFFFFF"/>
                <w:sz w:val="20"/>
                <w:szCs w:val="20"/>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2F1EAA91" w14:textId="77777777" w:rsidR="004167E4" w:rsidRPr="00E6306A" w:rsidRDefault="004167E4" w:rsidP="00397FD2">
            <w:pPr>
              <w:spacing w:after="0" w:line="240" w:lineRule="auto"/>
              <w:rPr>
                <w:rFonts w:eastAsia="Times New Roman" w:cs="Times New Roman"/>
                <w:b/>
                <w:bCs/>
                <w:color w:val="FFFFFF"/>
                <w:sz w:val="20"/>
                <w:szCs w:val="20"/>
              </w:rPr>
            </w:pPr>
          </w:p>
        </w:tc>
        <w:tc>
          <w:tcPr>
            <w:tcW w:w="1420" w:type="dxa"/>
            <w:tcBorders>
              <w:top w:val="nil"/>
              <w:left w:val="nil"/>
              <w:bottom w:val="single" w:sz="4" w:space="0" w:color="auto"/>
              <w:right w:val="single" w:sz="4" w:space="0" w:color="auto"/>
            </w:tcBorders>
            <w:shd w:val="clear" w:color="000000" w:fill="4F81BD"/>
            <w:vAlign w:val="center"/>
            <w:hideMark/>
          </w:tcPr>
          <w:p w14:paraId="46824AAD"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Plausible</w:t>
            </w:r>
          </w:p>
        </w:tc>
        <w:tc>
          <w:tcPr>
            <w:tcW w:w="1420" w:type="dxa"/>
            <w:tcBorders>
              <w:top w:val="nil"/>
              <w:left w:val="nil"/>
              <w:bottom w:val="single" w:sz="4" w:space="0" w:color="auto"/>
              <w:right w:val="single" w:sz="4" w:space="0" w:color="auto"/>
            </w:tcBorders>
            <w:shd w:val="clear" w:color="000000" w:fill="4F81BD"/>
            <w:vAlign w:val="center"/>
            <w:hideMark/>
          </w:tcPr>
          <w:p w14:paraId="0F77AC10" w14:textId="197222E4" w:rsidR="004167E4" w:rsidRPr="00E6306A" w:rsidRDefault="007B6DA4" w:rsidP="00397FD2">
            <w:pPr>
              <w:spacing w:after="0" w:line="240" w:lineRule="auto"/>
              <w:jc w:val="center"/>
              <w:rPr>
                <w:rFonts w:eastAsia="Times New Roman" w:cs="Times New Roman"/>
                <w:b/>
                <w:bCs/>
                <w:color w:val="FFFFFF"/>
                <w:sz w:val="20"/>
                <w:szCs w:val="20"/>
              </w:rPr>
            </w:pPr>
            <w:r>
              <w:rPr>
                <w:rFonts w:eastAsia="Times New Roman" w:cs="Times New Roman"/>
                <w:b/>
                <w:bCs/>
                <w:color w:val="FFFFFF"/>
                <w:sz w:val="20"/>
                <w:szCs w:val="20"/>
              </w:rPr>
              <w:t>Ambitious</w:t>
            </w:r>
          </w:p>
        </w:tc>
        <w:tc>
          <w:tcPr>
            <w:tcW w:w="1420" w:type="dxa"/>
            <w:tcBorders>
              <w:top w:val="nil"/>
              <w:left w:val="nil"/>
              <w:bottom w:val="single" w:sz="4" w:space="0" w:color="auto"/>
              <w:right w:val="single" w:sz="4" w:space="0" w:color="auto"/>
            </w:tcBorders>
            <w:shd w:val="clear" w:color="000000" w:fill="4F81BD"/>
            <w:vAlign w:val="center"/>
            <w:hideMark/>
          </w:tcPr>
          <w:p w14:paraId="7D1093C9" w14:textId="7C77CA53" w:rsidR="004167E4" w:rsidRPr="00E6306A" w:rsidRDefault="007B6DA4" w:rsidP="00397FD2">
            <w:pPr>
              <w:spacing w:after="0" w:line="240" w:lineRule="auto"/>
              <w:jc w:val="center"/>
              <w:rPr>
                <w:rFonts w:eastAsia="Times New Roman" w:cs="Times New Roman"/>
                <w:b/>
                <w:bCs/>
                <w:color w:val="FFFFFF"/>
                <w:sz w:val="20"/>
                <w:szCs w:val="20"/>
              </w:rPr>
            </w:pPr>
            <w:r>
              <w:rPr>
                <w:rFonts w:eastAsia="Times New Roman" w:cs="Times New Roman"/>
                <w:b/>
                <w:bCs/>
                <w:color w:val="FFFFFF"/>
                <w:sz w:val="20"/>
                <w:szCs w:val="20"/>
              </w:rPr>
              <w:t>Maximum</w:t>
            </w:r>
          </w:p>
        </w:tc>
      </w:tr>
      <w:tr w:rsidR="005F0DAA" w:rsidRPr="00E6306A" w14:paraId="4182B8FD" w14:textId="77777777" w:rsidTr="00D74671">
        <w:trPr>
          <w:trHeight w:val="312"/>
          <w:jc w:val="center"/>
        </w:trPr>
        <w:tc>
          <w:tcPr>
            <w:tcW w:w="14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CC7204F" w14:textId="77777777" w:rsidR="005F0DAA" w:rsidRPr="00E6306A" w:rsidRDefault="005F0DAA" w:rsidP="005F0DAA">
            <w:pPr>
              <w:spacing w:after="0" w:line="240" w:lineRule="auto"/>
              <w:jc w:val="center"/>
              <w:rPr>
                <w:rFonts w:eastAsia="Times New Roman" w:cs="Times New Roman"/>
                <w:color w:val="000000"/>
                <w:sz w:val="20"/>
                <w:szCs w:val="20"/>
              </w:rPr>
            </w:pPr>
            <w:r>
              <w:rPr>
                <w:rFonts w:eastAsia="Times New Roman" w:cs="Times New Roman"/>
                <w:color w:val="000000"/>
                <w:sz w:val="20"/>
                <w:szCs w:val="20"/>
              </w:rPr>
              <w:t xml:space="preserve">Improve </w:t>
            </w:r>
            <w:r w:rsidRPr="00E6306A">
              <w:rPr>
                <w:rFonts w:eastAsia="Times New Roman" w:cs="Times New Roman"/>
                <w:color w:val="000000"/>
                <w:sz w:val="20"/>
                <w:szCs w:val="20"/>
              </w:rPr>
              <w:t>Fisheries</w:t>
            </w:r>
          </w:p>
        </w:tc>
        <w:tc>
          <w:tcPr>
            <w:tcW w:w="1420" w:type="dxa"/>
            <w:tcBorders>
              <w:top w:val="nil"/>
              <w:left w:val="nil"/>
              <w:bottom w:val="single" w:sz="4" w:space="0" w:color="auto"/>
              <w:right w:val="single" w:sz="4" w:space="0" w:color="auto"/>
            </w:tcBorders>
            <w:shd w:val="clear" w:color="auto" w:fill="auto"/>
            <w:vAlign w:val="center"/>
            <w:hideMark/>
          </w:tcPr>
          <w:p w14:paraId="7E2F71BB" w14:textId="77777777" w:rsidR="005F0DAA" w:rsidRPr="00E6306A" w:rsidRDefault="005F0DAA" w:rsidP="005F0DAA">
            <w:pPr>
              <w:spacing w:after="0" w:line="240" w:lineRule="auto"/>
              <w:jc w:val="center"/>
              <w:rPr>
                <w:rFonts w:eastAsia="Times New Roman" w:cs="Times New Roman"/>
                <w:color w:val="000000"/>
                <w:sz w:val="20"/>
                <w:szCs w:val="20"/>
              </w:rPr>
            </w:pPr>
            <w:r w:rsidRPr="00E6306A">
              <w:rPr>
                <w:rFonts w:eastAsia="Times New Roman" w:cs="Times New Roman"/>
                <w:color w:val="000000"/>
                <w:sz w:val="20"/>
                <w:szCs w:val="20"/>
              </w:rPr>
              <w:t>tons landings</w:t>
            </w:r>
          </w:p>
        </w:tc>
        <w:tc>
          <w:tcPr>
            <w:tcW w:w="1420" w:type="dxa"/>
            <w:tcBorders>
              <w:top w:val="nil"/>
              <w:left w:val="nil"/>
              <w:bottom w:val="single" w:sz="4" w:space="0" w:color="auto"/>
              <w:right w:val="single" w:sz="4" w:space="0" w:color="auto"/>
            </w:tcBorders>
            <w:shd w:val="clear" w:color="auto" w:fill="auto"/>
            <w:vAlign w:val="center"/>
            <w:hideMark/>
          </w:tcPr>
          <w:p w14:paraId="7D2B0472" w14:textId="77777777" w:rsidR="005F0DAA" w:rsidRPr="00E6306A" w:rsidRDefault="005F0DAA" w:rsidP="005F0DAA">
            <w:pPr>
              <w:spacing w:after="0" w:line="240" w:lineRule="auto"/>
              <w:jc w:val="center"/>
              <w:rPr>
                <w:rFonts w:eastAsia="Times New Roman" w:cs="Times New Roman"/>
                <w:color w:val="000000"/>
                <w:sz w:val="20"/>
                <w:szCs w:val="20"/>
              </w:rPr>
            </w:pPr>
            <w:r w:rsidRPr="00E6306A">
              <w:rPr>
                <w:rFonts w:eastAsia="Times New Roman" w:cs="Times New Roman"/>
                <w:color w:val="000000"/>
                <w:sz w:val="20"/>
                <w:szCs w:val="20"/>
              </w:rPr>
              <w:t>0.00</w:t>
            </w:r>
          </w:p>
        </w:tc>
        <w:tc>
          <w:tcPr>
            <w:tcW w:w="1420" w:type="dxa"/>
            <w:tcBorders>
              <w:top w:val="nil"/>
              <w:left w:val="nil"/>
              <w:bottom w:val="single" w:sz="4" w:space="0" w:color="auto"/>
              <w:right w:val="single" w:sz="4" w:space="0" w:color="auto"/>
            </w:tcBorders>
            <w:shd w:val="clear" w:color="auto" w:fill="auto"/>
            <w:vAlign w:val="center"/>
            <w:hideMark/>
          </w:tcPr>
          <w:p w14:paraId="765690CE" w14:textId="4E960C53" w:rsidR="005F0DAA" w:rsidRPr="00E6306A" w:rsidRDefault="005F0DAA" w:rsidP="005F0DAA">
            <w:pPr>
              <w:spacing w:after="0" w:line="240" w:lineRule="auto"/>
              <w:jc w:val="center"/>
              <w:rPr>
                <w:rFonts w:eastAsia="Times New Roman" w:cs="Times New Roman"/>
                <w:color w:val="000000"/>
                <w:sz w:val="20"/>
                <w:szCs w:val="20"/>
              </w:rPr>
            </w:pPr>
            <w:r w:rsidRPr="0065377E">
              <w:rPr>
                <w:rFonts w:eastAsia="Times New Roman" w:cs="Times New Roman"/>
                <w:color w:val="000000"/>
                <w:sz w:val="20"/>
                <w:szCs w:val="20"/>
              </w:rPr>
              <w:t>62,893,656.34</w:t>
            </w:r>
          </w:p>
        </w:tc>
        <w:tc>
          <w:tcPr>
            <w:tcW w:w="1420" w:type="dxa"/>
            <w:tcBorders>
              <w:top w:val="nil"/>
              <w:left w:val="nil"/>
              <w:bottom w:val="single" w:sz="4" w:space="0" w:color="auto"/>
              <w:right w:val="single" w:sz="4" w:space="0" w:color="auto"/>
            </w:tcBorders>
            <w:shd w:val="clear" w:color="auto" w:fill="auto"/>
            <w:vAlign w:val="center"/>
            <w:hideMark/>
          </w:tcPr>
          <w:p w14:paraId="71FE37BA" w14:textId="2442832B" w:rsidR="005F0DAA" w:rsidRPr="00E6306A" w:rsidRDefault="005F0DAA" w:rsidP="005F0DAA">
            <w:pPr>
              <w:spacing w:after="0" w:line="240" w:lineRule="auto"/>
              <w:jc w:val="center"/>
              <w:rPr>
                <w:rFonts w:eastAsia="Times New Roman" w:cs="Times New Roman"/>
                <w:color w:val="000000"/>
                <w:sz w:val="20"/>
                <w:szCs w:val="20"/>
              </w:rPr>
            </w:pPr>
            <w:r w:rsidRPr="0065377E">
              <w:rPr>
                <w:rFonts w:eastAsia="Times New Roman" w:cs="Times New Roman"/>
                <w:color w:val="000000"/>
                <w:sz w:val="20"/>
                <w:szCs w:val="20"/>
              </w:rPr>
              <w:t>87,960,948.13</w:t>
            </w:r>
          </w:p>
        </w:tc>
        <w:tc>
          <w:tcPr>
            <w:tcW w:w="1420" w:type="dxa"/>
            <w:tcBorders>
              <w:top w:val="nil"/>
              <w:left w:val="nil"/>
              <w:bottom w:val="single" w:sz="4" w:space="0" w:color="auto"/>
              <w:right w:val="single" w:sz="4" w:space="0" w:color="auto"/>
            </w:tcBorders>
            <w:shd w:val="clear" w:color="auto" w:fill="auto"/>
            <w:vAlign w:val="center"/>
            <w:hideMark/>
          </w:tcPr>
          <w:p w14:paraId="40ACD561" w14:textId="1D86224D" w:rsidR="005F0DAA" w:rsidRPr="00E6306A" w:rsidRDefault="005F0DAA" w:rsidP="005F0DAA">
            <w:pPr>
              <w:spacing w:after="0" w:line="240" w:lineRule="auto"/>
              <w:jc w:val="center"/>
              <w:rPr>
                <w:rFonts w:eastAsia="Times New Roman" w:cs="Times New Roman"/>
                <w:color w:val="000000"/>
                <w:sz w:val="20"/>
                <w:szCs w:val="20"/>
              </w:rPr>
            </w:pPr>
            <w:r w:rsidRPr="0065377E">
              <w:rPr>
                <w:rFonts w:eastAsia="Times New Roman" w:cs="Times New Roman"/>
                <w:color w:val="000000"/>
                <w:sz w:val="20"/>
                <w:szCs w:val="20"/>
              </w:rPr>
              <w:t>100,251,301.24</w:t>
            </w:r>
          </w:p>
        </w:tc>
      </w:tr>
      <w:tr w:rsidR="005F0DAA" w:rsidRPr="00E6306A" w14:paraId="5B62E051" w14:textId="77777777" w:rsidTr="00D74671">
        <w:trPr>
          <w:trHeight w:val="312"/>
          <w:jc w:val="center"/>
        </w:trPr>
        <w:tc>
          <w:tcPr>
            <w:tcW w:w="1420" w:type="dxa"/>
            <w:vMerge/>
            <w:tcBorders>
              <w:top w:val="single" w:sz="4" w:space="0" w:color="auto"/>
              <w:left w:val="single" w:sz="4" w:space="0" w:color="auto"/>
              <w:bottom w:val="single" w:sz="4" w:space="0" w:color="000000"/>
              <w:right w:val="single" w:sz="4" w:space="0" w:color="auto"/>
            </w:tcBorders>
            <w:vAlign w:val="center"/>
            <w:hideMark/>
          </w:tcPr>
          <w:p w14:paraId="4EFF9814" w14:textId="77777777" w:rsidR="005F0DAA" w:rsidRPr="00E6306A" w:rsidRDefault="005F0DAA" w:rsidP="005F0DAA">
            <w:pPr>
              <w:spacing w:after="0" w:line="240" w:lineRule="auto"/>
              <w:rPr>
                <w:rFonts w:eastAsia="Times New Roman" w:cs="Times New Roman"/>
                <w:color w:val="000000"/>
                <w:sz w:val="20"/>
                <w:szCs w:val="20"/>
              </w:rPr>
            </w:pPr>
          </w:p>
        </w:tc>
        <w:tc>
          <w:tcPr>
            <w:tcW w:w="1420" w:type="dxa"/>
            <w:tcBorders>
              <w:top w:val="nil"/>
              <w:left w:val="nil"/>
              <w:bottom w:val="single" w:sz="4" w:space="0" w:color="auto"/>
              <w:right w:val="single" w:sz="4" w:space="0" w:color="auto"/>
            </w:tcBorders>
            <w:shd w:val="clear" w:color="auto" w:fill="auto"/>
            <w:vAlign w:val="center"/>
            <w:hideMark/>
          </w:tcPr>
          <w:p w14:paraId="3E7A0CC2" w14:textId="77777777" w:rsidR="005F0DAA" w:rsidRPr="00E6306A" w:rsidRDefault="005F0DAA" w:rsidP="005F0DAA">
            <w:pPr>
              <w:spacing w:after="0" w:line="240" w:lineRule="auto"/>
              <w:jc w:val="center"/>
              <w:rPr>
                <w:rFonts w:eastAsia="Times New Roman" w:cs="Times New Roman"/>
                <w:i/>
                <w:iCs/>
                <w:color w:val="000000"/>
                <w:sz w:val="20"/>
                <w:szCs w:val="20"/>
              </w:rPr>
            </w:pPr>
            <w:r w:rsidRPr="00E6306A">
              <w:rPr>
                <w:rFonts w:eastAsia="Times New Roman" w:cs="Times New Roman"/>
                <w:i/>
                <w:iCs/>
                <w:color w:val="000000"/>
                <w:sz w:val="20"/>
                <w:szCs w:val="20"/>
              </w:rPr>
              <w:t>(% Market)</w:t>
            </w:r>
          </w:p>
        </w:tc>
        <w:tc>
          <w:tcPr>
            <w:tcW w:w="1420" w:type="dxa"/>
            <w:tcBorders>
              <w:top w:val="nil"/>
              <w:left w:val="nil"/>
              <w:bottom w:val="single" w:sz="4" w:space="0" w:color="auto"/>
              <w:right w:val="single" w:sz="4" w:space="0" w:color="auto"/>
            </w:tcBorders>
            <w:shd w:val="clear" w:color="auto" w:fill="auto"/>
            <w:vAlign w:val="center"/>
            <w:hideMark/>
          </w:tcPr>
          <w:p w14:paraId="6B4851FB" w14:textId="77777777" w:rsidR="005F0DAA" w:rsidRPr="00E6306A" w:rsidRDefault="005F0DAA" w:rsidP="005F0DAA">
            <w:pPr>
              <w:spacing w:after="0" w:line="240" w:lineRule="auto"/>
              <w:jc w:val="center"/>
              <w:rPr>
                <w:rFonts w:eastAsia="Times New Roman" w:cs="Times New Roman"/>
                <w:color w:val="000000"/>
                <w:sz w:val="20"/>
                <w:szCs w:val="20"/>
              </w:rPr>
            </w:pPr>
            <w:r w:rsidRPr="00E6306A">
              <w:rPr>
                <w:rFonts w:eastAsia="Times New Roman" w:cs="Times New Roman"/>
                <w:color w:val="000000"/>
                <w:sz w:val="20"/>
                <w:szCs w:val="20"/>
              </w:rPr>
              <w:t>0.0%</w:t>
            </w:r>
          </w:p>
        </w:tc>
        <w:tc>
          <w:tcPr>
            <w:tcW w:w="1420" w:type="dxa"/>
            <w:tcBorders>
              <w:top w:val="nil"/>
              <w:left w:val="nil"/>
              <w:bottom w:val="single" w:sz="4" w:space="0" w:color="auto"/>
              <w:right w:val="single" w:sz="4" w:space="0" w:color="auto"/>
            </w:tcBorders>
            <w:shd w:val="clear" w:color="auto" w:fill="auto"/>
            <w:vAlign w:val="center"/>
            <w:hideMark/>
          </w:tcPr>
          <w:p w14:paraId="507DEC6A" w14:textId="21E30BBE" w:rsidR="005F0DAA" w:rsidRPr="00E6306A" w:rsidRDefault="005F0DAA" w:rsidP="005F0DAA">
            <w:pPr>
              <w:spacing w:after="0" w:line="240" w:lineRule="auto"/>
              <w:jc w:val="center"/>
              <w:rPr>
                <w:rFonts w:eastAsia="Times New Roman" w:cs="Times New Roman"/>
                <w:color w:val="000000"/>
                <w:sz w:val="20"/>
                <w:szCs w:val="20"/>
              </w:rPr>
            </w:pPr>
            <w:r w:rsidRPr="0065377E">
              <w:rPr>
                <w:rFonts w:eastAsia="Times New Roman" w:cs="Times New Roman"/>
                <w:color w:val="000000"/>
                <w:sz w:val="20"/>
                <w:szCs w:val="20"/>
              </w:rPr>
              <w:t>62.7%</w:t>
            </w:r>
          </w:p>
        </w:tc>
        <w:tc>
          <w:tcPr>
            <w:tcW w:w="1420" w:type="dxa"/>
            <w:tcBorders>
              <w:top w:val="nil"/>
              <w:left w:val="nil"/>
              <w:bottom w:val="single" w:sz="4" w:space="0" w:color="auto"/>
              <w:right w:val="single" w:sz="4" w:space="0" w:color="auto"/>
            </w:tcBorders>
            <w:shd w:val="clear" w:color="auto" w:fill="auto"/>
            <w:vAlign w:val="center"/>
            <w:hideMark/>
          </w:tcPr>
          <w:p w14:paraId="09E37D72" w14:textId="05CE95DD" w:rsidR="005F0DAA" w:rsidRPr="00E6306A" w:rsidRDefault="005F0DAA" w:rsidP="005F0DAA">
            <w:pPr>
              <w:spacing w:after="0" w:line="240" w:lineRule="auto"/>
              <w:jc w:val="center"/>
              <w:rPr>
                <w:rFonts w:eastAsia="Times New Roman" w:cs="Times New Roman"/>
                <w:color w:val="000000"/>
                <w:sz w:val="20"/>
                <w:szCs w:val="20"/>
              </w:rPr>
            </w:pPr>
            <w:r w:rsidRPr="0065377E">
              <w:rPr>
                <w:rFonts w:eastAsia="Times New Roman" w:cs="Times New Roman"/>
                <w:color w:val="000000"/>
                <w:sz w:val="20"/>
                <w:szCs w:val="20"/>
              </w:rPr>
              <w:t>87.7%</w:t>
            </w:r>
          </w:p>
        </w:tc>
        <w:tc>
          <w:tcPr>
            <w:tcW w:w="1420" w:type="dxa"/>
            <w:tcBorders>
              <w:top w:val="nil"/>
              <w:left w:val="nil"/>
              <w:bottom w:val="single" w:sz="4" w:space="0" w:color="auto"/>
              <w:right w:val="single" w:sz="4" w:space="0" w:color="auto"/>
            </w:tcBorders>
            <w:shd w:val="clear" w:color="auto" w:fill="auto"/>
            <w:vAlign w:val="center"/>
            <w:hideMark/>
          </w:tcPr>
          <w:p w14:paraId="77503735" w14:textId="077EA3B4" w:rsidR="005F0DAA" w:rsidRPr="00E6306A" w:rsidRDefault="005F0DAA" w:rsidP="005F0DAA">
            <w:pPr>
              <w:spacing w:after="0" w:line="240" w:lineRule="auto"/>
              <w:jc w:val="center"/>
              <w:rPr>
                <w:rFonts w:eastAsia="Times New Roman" w:cs="Times New Roman"/>
                <w:color w:val="000000"/>
                <w:sz w:val="20"/>
                <w:szCs w:val="20"/>
              </w:rPr>
            </w:pPr>
            <w:r w:rsidRPr="0065377E">
              <w:rPr>
                <w:rFonts w:eastAsia="Times New Roman" w:cs="Times New Roman"/>
                <w:color w:val="000000"/>
                <w:sz w:val="20"/>
                <w:szCs w:val="20"/>
              </w:rPr>
              <w:t>100.0%</w:t>
            </w:r>
          </w:p>
        </w:tc>
      </w:tr>
    </w:tbl>
    <w:p w14:paraId="301F0E88" w14:textId="55517803" w:rsidR="00CE3184" w:rsidRDefault="00CE3184" w:rsidP="00CE3184">
      <w:pPr>
        <w:pStyle w:val="Caption"/>
        <w:jc w:val="center"/>
      </w:pPr>
      <w:bookmarkStart w:id="74" w:name="_Toc47690291"/>
      <w:bookmarkStart w:id="75" w:name="_Toc65676352"/>
      <w:r>
        <w:t xml:space="preserve">Table </w:t>
      </w:r>
      <w:r>
        <w:fldChar w:fldCharType="begin"/>
      </w:r>
      <w:r>
        <w:instrText>STYLEREF 1 \s</w:instrText>
      </w:r>
      <w:r>
        <w:fldChar w:fldCharType="separate"/>
      </w:r>
      <w:r w:rsidR="00761A49">
        <w:rPr>
          <w:noProof/>
        </w:rPr>
        <w:t>3</w:t>
      </w:r>
      <w:r>
        <w:fldChar w:fldCharType="end"/>
      </w:r>
      <w:r w:rsidR="00761A49">
        <w:noBreakHyphen/>
      </w:r>
      <w:r>
        <w:fldChar w:fldCharType="begin"/>
      </w:r>
      <w:r>
        <w:instrText>SEQ Table \* ARABIC \s 1</w:instrText>
      </w:r>
      <w:r>
        <w:fldChar w:fldCharType="separate"/>
      </w:r>
      <w:r w:rsidR="00761A49">
        <w:rPr>
          <w:noProof/>
        </w:rPr>
        <w:t>1</w:t>
      </w:r>
      <w:r>
        <w:fldChar w:fldCharType="end"/>
      </w:r>
      <w:r>
        <w:t xml:space="preserve"> World Adoption of the Solution</w:t>
      </w:r>
      <w:bookmarkEnd w:id="74"/>
      <w:r w:rsidR="005E74B2">
        <w:t xml:space="preserve"> (reducing fuel emissions)</w:t>
      </w:r>
      <w:r w:rsidR="00D74671">
        <w:t>.</w:t>
      </w:r>
      <w:bookmarkEnd w:id="75"/>
    </w:p>
    <w:p w14:paraId="49400251" w14:textId="197586D4" w:rsidR="005E74B2" w:rsidRDefault="005E74B2" w:rsidP="005E74B2">
      <w:pPr>
        <w:shd w:val="clear" w:color="auto" w:fill="FFFFFF"/>
        <w:spacing w:after="180"/>
        <w:rPr>
          <w:rFonts w:eastAsia="Helvetica Neue" w:cstheme="minorHAnsi"/>
          <w:color w:val="000000"/>
        </w:rPr>
      </w:pPr>
      <w:r>
        <w:rPr>
          <w:rFonts w:eastAsia="Helvetica Neue" w:cstheme="minorHAnsi"/>
          <w:color w:val="000000"/>
        </w:rPr>
        <w:t>For the rebuilding of depleted fish stocks, t</w:t>
      </w:r>
      <w:r w:rsidRPr="00776CC0">
        <w:rPr>
          <w:rFonts w:eastAsia="Helvetica Neue" w:cstheme="minorHAnsi"/>
          <w:color w:val="000000"/>
        </w:rPr>
        <w:t>otal adoption in the </w:t>
      </w:r>
      <w:r w:rsidRPr="00776CC0">
        <w:rPr>
          <w:rFonts w:eastAsia="Helvetica Neue" w:cstheme="minorHAnsi"/>
          <w:i/>
          <w:color w:val="000000"/>
        </w:rPr>
        <w:t>Plausible</w:t>
      </w:r>
      <w:r w:rsidRPr="00776CC0">
        <w:rPr>
          <w:rFonts w:eastAsia="Helvetica Neue" w:cstheme="minorHAnsi"/>
          <w:color w:val="000000"/>
        </w:rPr>
        <w:t> Scenar</w:t>
      </w:r>
      <w:r>
        <w:rPr>
          <w:rFonts w:eastAsia="Helvetica Neue" w:cstheme="minorHAnsi"/>
          <w:color w:val="000000"/>
        </w:rPr>
        <w:t xml:space="preserve">io is approximately 3.5 million tons landings, representing adoption by 37.8 percent of fisheries on depleted stocks of large pelagic fish species. </w:t>
      </w:r>
      <w:r w:rsidRPr="00892724">
        <w:rPr>
          <w:rFonts w:eastAsia="Helvetica Neue" w:cstheme="minorHAnsi"/>
          <w:color w:val="000000"/>
        </w:rPr>
        <w:t>Total adoption in the </w:t>
      </w:r>
      <w:r w:rsidR="007B6DA4">
        <w:rPr>
          <w:rFonts w:eastAsia="Helvetica Neue" w:cstheme="minorHAnsi"/>
          <w:i/>
          <w:color w:val="000000"/>
        </w:rPr>
        <w:t>Ambitious</w:t>
      </w:r>
      <w:r w:rsidRPr="00892724">
        <w:rPr>
          <w:rFonts w:eastAsia="Helvetica Neue" w:cstheme="minorHAnsi"/>
          <w:color w:val="000000"/>
        </w:rPr>
        <w:t> Scenario</w:t>
      </w:r>
      <w:r w:rsidRPr="005418AD">
        <w:rPr>
          <w:rFonts w:eastAsia="Helvetica Neue" w:cstheme="minorHAnsi"/>
          <w:color w:val="000000"/>
        </w:rPr>
        <w:t xml:space="preserve"> </w:t>
      </w:r>
      <w:r>
        <w:rPr>
          <w:rFonts w:eastAsia="Helvetica Neue" w:cstheme="minorHAnsi"/>
          <w:color w:val="000000"/>
        </w:rPr>
        <w:t>is approximately 5.7 million tons landings, representing adoption by 62.8 percent of applicable fisheries</w:t>
      </w:r>
      <w:r w:rsidRPr="00776CC0">
        <w:rPr>
          <w:rFonts w:eastAsia="Helvetica Neue" w:cstheme="minorHAnsi"/>
          <w:color w:val="000000"/>
        </w:rPr>
        <w:t xml:space="preserve">. </w:t>
      </w:r>
      <w:r w:rsidRPr="00F85FF7">
        <w:rPr>
          <w:rFonts w:eastAsia="Helvetica Neue" w:cstheme="minorHAnsi"/>
          <w:color w:val="000000"/>
        </w:rPr>
        <w:t>Total adoption in the </w:t>
      </w:r>
      <w:r w:rsidR="007B6DA4">
        <w:rPr>
          <w:rFonts w:eastAsia="Helvetica Neue" w:cstheme="minorHAnsi"/>
          <w:i/>
          <w:color w:val="000000"/>
        </w:rPr>
        <w:t>Maximum</w:t>
      </w:r>
      <w:r w:rsidRPr="00F85FF7">
        <w:rPr>
          <w:rFonts w:eastAsia="Helvetica Neue" w:cstheme="minorHAnsi"/>
          <w:color w:val="000000"/>
        </w:rPr>
        <w:t xml:space="preserve"> Scenario </w:t>
      </w:r>
      <w:r>
        <w:rPr>
          <w:rFonts w:eastAsia="Helvetica Neue" w:cstheme="minorHAnsi"/>
          <w:color w:val="000000"/>
        </w:rPr>
        <w:t>is approximately 8 million tons landings, representing adoption by 87.8 percent of applicable fisheries</w:t>
      </w:r>
      <w:r w:rsidRPr="00F85FF7">
        <w:rPr>
          <w:rFonts w:eastAsia="Helvetica Neue" w:cstheme="minorHAnsi"/>
          <w:color w:val="000000"/>
        </w:rPr>
        <w:t xml:space="preserve">. </w:t>
      </w:r>
    </w:p>
    <w:tbl>
      <w:tblPr>
        <w:tblW w:w="8520" w:type="dxa"/>
        <w:jc w:val="center"/>
        <w:tblLook w:val="04A0" w:firstRow="1" w:lastRow="0" w:firstColumn="1" w:lastColumn="0" w:noHBand="0" w:noVBand="1"/>
      </w:tblPr>
      <w:tblGrid>
        <w:gridCol w:w="1420"/>
        <w:gridCol w:w="1420"/>
        <w:gridCol w:w="1420"/>
        <w:gridCol w:w="1420"/>
        <w:gridCol w:w="1420"/>
        <w:gridCol w:w="1420"/>
      </w:tblGrid>
      <w:tr w:rsidR="005E74B2" w:rsidRPr="00911B36" w14:paraId="4DD1D71A" w14:textId="77777777" w:rsidTr="00D74671">
        <w:trPr>
          <w:trHeight w:val="804"/>
          <w:jc w:val="center"/>
        </w:trPr>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5B83163A" w14:textId="77777777" w:rsidR="005E74B2" w:rsidRPr="00911B36" w:rsidRDefault="005E74B2" w:rsidP="005E74B2">
            <w:pPr>
              <w:spacing w:after="0" w:line="240" w:lineRule="auto"/>
              <w:jc w:val="center"/>
              <w:rPr>
                <w:rFonts w:eastAsia="Times New Roman" w:cs="Times New Roman"/>
                <w:b/>
                <w:bCs/>
                <w:color w:val="FFFFFF"/>
                <w:sz w:val="20"/>
                <w:szCs w:val="20"/>
              </w:rPr>
            </w:pPr>
            <w:r w:rsidRPr="00911B36">
              <w:rPr>
                <w:rFonts w:eastAsia="Times New Roman" w:cs="Times New Roman"/>
                <w:b/>
                <w:bCs/>
                <w:color w:val="FFFFFF"/>
                <w:sz w:val="20"/>
                <w:szCs w:val="20"/>
              </w:rPr>
              <w:t>Solution</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4EF89D37" w14:textId="77777777" w:rsidR="005E74B2" w:rsidRPr="00911B36" w:rsidRDefault="005E74B2" w:rsidP="005E74B2">
            <w:pPr>
              <w:spacing w:after="0" w:line="240" w:lineRule="auto"/>
              <w:jc w:val="center"/>
              <w:rPr>
                <w:rFonts w:eastAsia="Times New Roman" w:cs="Times New Roman"/>
                <w:b/>
                <w:bCs/>
                <w:color w:val="FFFFFF"/>
                <w:sz w:val="20"/>
                <w:szCs w:val="20"/>
              </w:rPr>
            </w:pPr>
            <w:r w:rsidRPr="00911B36">
              <w:rPr>
                <w:rFonts w:eastAsia="Times New Roman" w:cs="Times New Roman"/>
                <w:b/>
                <w:bCs/>
                <w:color w:val="FFFFFF"/>
                <w:sz w:val="20"/>
                <w:szCs w:val="20"/>
              </w:rPr>
              <w:t>Units</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32B42145" w14:textId="77777777" w:rsidR="005E74B2" w:rsidRPr="00911B36" w:rsidRDefault="005E74B2" w:rsidP="005E74B2">
            <w:pPr>
              <w:spacing w:after="0" w:line="240" w:lineRule="auto"/>
              <w:jc w:val="center"/>
              <w:rPr>
                <w:rFonts w:eastAsia="Times New Roman" w:cs="Times New Roman"/>
                <w:b/>
                <w:bCs/>
                <w:color w:val="FFFFFF"/>
                <w:sz w:val="20"/>
                <w:szCs w:val="20"/>
              </w:rPr>
            </w:pPr>
            <w:r w:rsidRPr="00911B36">
              <w:rPr>
                <w:rFonts w:eastAsia="Times New Roman" w:cs="Times New Roman"/>
                <w:b/>
                <w:bCs/>
                <w:color w:val="FFFFFF"/>
                <w:sz w:val="20"/>
                <w:szCs w:val="20"/>
              </w:rPr>
              <w:t>Current Year (2014)</w:t>
            </w:r>
          </w:p>
        </w:tc>
        <w:tc>
          <w:tcPr>
            <w:tcW w:w="4260" w:type="dxa"/>
            <w:gridSpan w:val="3"/>
            <w:tcBorders>
              <w:top w:val="single" w:sz="4" w:space="0" w:color="auto"/>
              <w:left w:val="nil"/>
              <w:bottom w:val="single" w:sz="4" w:space="0" w:color="auto"/>
              <w:right w:val="single" w:sz="4" w:space="0" w:color="auto"/>
            </w:tcBorders>
            <w:shd w:val="clear" w:color="000000" w:fill="4F81BD"/>
            <w:vAlign w:val="center"/>
            <w:hideMark/>
          </w:tcPr>
          <w:p w14:paraId="436D292F" w14:textId="77777777" w:rsidR="005E74B2" w:rsidRPr="00911B36" w:rsidRDefault="005E74B2" w:rsidP="005E74B2">
            <w:pPr>
              <w:spacing w:after="0" w:line="240" w:lineRule="auto"/>
              <w:jc w:val="center"/>
              <w:rPr>
                <w:rFonts w:eastAsia="Times New Roman" w:cs="Times New Roman"/>
                <w:b/>
                <w:bCs/>
                <w:color w:val="FFFFFF"/>
                <w:sz w:val="20"/>
                <w:szCs w:val="20"/>
              </w:rPr>
            </w:pPr>
            <w:r w:rsidRPr="00911B36">
              <w:rPr>
                <w:rFonts w:eastAsia="Times New Roman" w:cs="Times New Roman"/>
                <w:b/>
                <w:bCs/>
                <w:color w:val="FFFFFF"/>
                <w:sz w:val="20"/>
                <w:szCs w:val="20"/>
              </w:rPr>
              <w:t>World Adoption by 2050</w:t>
            </w:r>
          </w:p>
        </w:tc>
      </w:tr>
      <w:tr w:rsidR="005E74B2" w:rsidRPr="00911B36" w14:paraId="033BD612" w14:textId="77777777" w:rsidTr="00D74671">
        <w:trPr>
          <w:trHeight w:val="312"/>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0635D0EC" w14:textId="77777777" w:rsidR="005E74B2" w:rsidRPr="00911B36" w:rsidRDefault="005E74B2" w:rsidP="005E74B2">
            <w:pPr>
              <w:spacing w:after="0" w:line="240" w:lineRule="auto"/>
              <w:rPr>
                <w:rFonts w:eastAsia="Times New Roman" w:cs="Times New Roman"/>
                <w:b/>
                <w:bCs/>
                <w:color w:val="FFFFFF"/>
                <w:sz w:val="20"/>
                <w:szCs w:val="20"/>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599CA45B" w14:textId="77777777" w:rsidR="005E74B2" w:rsidRPr="00911B36" w:rsidRDefault="005E74B2" w:rsidP="005E74B2">
            <w:pPr>
              <w:spacing w:after="0" w:line="240" w:lineRule="auto"/>
              <w:rPr>
                <w:rFonts w:eastAsia="Times New Roman" w:cs="Times New Roman"/>
                <w:b/>
                <w:bCs/>
                <w:color w:val="FFFFFF"/>
                <w:sz w:val="20"/>
                <w:szCs w:val="20"/>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695A20DB" w14:textId="77777777" w:rsidR="005E74B2" w:rsidRPr="00911B36" w:rsidRDefault="005E74B2" w:rsidP="005E74B2">
            <w:pPr>
              <w:spacing w:after="0" w:line="240" w:lineRule="auto"/>
              <w:rPr>
                <w:rFonts w:eastAsia="Times New Roman" w:cs="Times New Roman"/>
                <w:b/>
                <w:bCs/>
                <w:color w:val="FFFFFF"/>
                <w:sz w:val="20"/>
                <w:szCs w:val="20"/>
              </w:rPr>
            </w:pPr>
          </w:p>
        </w:tc>
        <w:tc>
          <w:tcPr>
            <w:tcW w:w="1420" w:type="dxa"/>
            <w:tcBorders>
              <w:top w:val="nil"/>
              <w:left w:val="nil"/>
              <w:bottom w:val="single" w:sz="4" w:space="0" w:color="auto"/>
              <w:right w:val="single" w:sz="4" w:space="0" w:color="auto"/>
            </w:tcBorders>
            <w:shd w:val="clear" w:color="000000" w:fill="4F81BD"/>
            <w:vAlign w:val="center"/>
            <w:hideMark/>
          </w:tcPr>
          <w:p w14:paraId="41AB5DAE" w14:textId="77777777" w:rsidR="005E74B2" w:rsidRPr="00911B36" w:rsidRDefault="005E74B2" w:rsidP="005E74B2">
            <w:pPr>
              <w:spacing w:after="0" w:line="240" w:lineRule="auto"/>
              <w:jc w:val="center"/>
              <w:rPr>
                <w:rFonts w:eastAsia="Times New Roman" w:cs="Times New Roman"/>
                <w:b/>
                <w:bCs/>
                <w:color w:val="FFFFFF"/>
                <w:sz w:val="20"/>
                <w:szCs w:val="20"/>
              </w:rPr>
            </w:pPr>
            <w:r w:rsidRPr="00911B36">
              <w:rPr>
                <w:rFonts w:eastAsia="Times New Roman" w:cs="Times New Roman"/>
                <w:b/>
                <w:bCs/>
                <w:color w:val="FFFFFF"/>
                <w:sz w:val="20"/>
                <w:szCs w:val="20"/>
              </w:rPr>
              <w:t>Plausible</w:t>
            </w:r>
          </w:p>
        </w:tc>
        <w:tc>
          <w:tcPr>
            <w:tcW w:w="1420" w:type="dxa"/>
            <w:tcBorders>
              <w:top w:val="nil"/>
              <w:left w:val="nil"/>
              <w:bottom w:val="single" w:sz="4" w:space="0" w:color="auto"/>
              <w:right w:val="single" w:sz="4" w:space="0" w:color="auto"/>
            </w:tcBorders>
            <w:shd w:val="clear" w:color="000000" w:fill="4F81BD"/>
            <w:vAlign w:val="center"/>
            <w:hideMark/>
          </w:tcPr>
          <w:p w14:paraId="6635BA2B" w14:textId="2D5841F4" w:rsidR="005E74B2" w:rsidRPr="00911B36" w:rsidRDefault="007B6DA4" w:rsidP="005E74B2">
            <w:pPr>
              <w:spacing w:after="0" w:line="240" w:lineRule="auto"/>
              <w:jc w:val="center"/>
              <w:rPr>
                <w:rFonts w:eastAsia="Times New Roman" w:cs="Times New Roman"/>
                <w:b/>
                <w:bCs/>
                <w:color w:val="FFFFFF"/>
                <w:sz w:val="20"/>
                <w:szCs w:val="20"/>
              </w:rPr>
            </w:pPr>
            <w:r>
              <w:rPr>
                <w:rFonts w:eastAsia="Times New Roman" w:cs="Times New Roman"/>
                <w:b/>
                <w:bCs/>
                <w:color w:val="FFFFFF"/>
                <w:sz w:val="20"/>
                <w:szCs w:val="20"/>
              </w:rPr>
              <w:t>Ambitious</w:t>
            </w:r>
          </w:p>
        </w:tc>
        <w:tc>
          <w:tcPr>
            <w:tcW w:w="1420" w:type="dxa"/>
            <w:tcBorders>
              <w:top w:val="nil"/>
              <w:left w:val="nil"/>
              <w:bottom w:val="single" w:sz="4" w:space="0" w:color="auto"/>
              <w:right w:val="single" w:sz="4" w:space="0" w:color="auto"/>
            </w:tcBorders>
            <w:shd w:val="clear" w:color="000000" w:fill="4F81BD"/>
            <w:vAlign w:val="center"/>
            <w:hideMark/>
          </w:tcPr>
          <w:p w14:paraId="3633FB48" w14:textId="4E516CB2" w:rsidR="005E74B2" w:rsidRPr="00911B36" w:rsidRDefault="007B6DA4" w:rsidP="005E74B2">
            <w:pPr>
              <w:spacing w:after="0" w:line="240" w:lineRule="auto"/>
              <w:jc w:val="center"/>
              <w:rPr>
                <w:rFonts w:eastAsia="Times New Roman" w:cs="Times New Roman"/>
                <w:b/>
                <w:bCs/>
                <w:color w:val="FFFFFF"/>
                <w:sz w:val="20"/>
                <w:szCs w:val="20"/>
              </w:rPr>
            </w:pPr>
            <w:r>
              <w:rPr>
                <w:rFonts w:eastAsia="Times New Roman" w:cs="Times New Roman"/>
                <w:b/>
                <w:bCs/>
                <w:color w:val="FFFFFF"/>
                <w:sz w:val="20"/>
                <w:szCs w:val="20"/>
              </w:rPr>
              <w:t>Maximum</w:t>
            </w:r>
          </w:p>
        </w:tc>
      </w:tr>
      <w:tr w:rsidR="005E74B2" w:rsidRPr="00911B36" w14:paraId="62DA2573" w14:textId="77777777" w:rsidTr="00D74671">
        <w:trPr>
          <w:trHeight w:val="312"/>
          <w:jc w:val="center"/>
        </w:trPr>
        <w:tc>
          <w:tcPr>
            <w:tcW w:w="14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9902D02" w14:textId="77777777" w:rsidR="005E74B2" w:rsidRPr="00911B36" w:rsidRDefault="005E74B2" w:rsidP="005E74B2">
            <w:pPr>
              <w:spacing w:after="0" w:line="240" w:lineRule="auto"/>
              <w:jc w:val="center"/>
              <w:rPr>
                <w:rFonts w:eastAsia="Times New Roman" w:cs="Times New Roman"/>
                <w:color w:val="000000"/>
                <w:sz w:val="20"/>
                <w:szCs w:val="20"/>
              </w:rPr>
            </w:pPr>
            <w:r>
              <w:rPr>
                <w:rFonts w:eastAsia="Times New Roman" w:cs="Times New Roman"/>
                <w:color w:val="000000"/>
                <w:sz w:val="20"/>
                <w:szCs w:val="20"/>
              </w:rPr>
              <w:t>Fish Biomass</w:t>
            </w:r>
          </w:p>
        </w:tc>
        <w:tc>
          <w:tcPr>
            <w:tcW w:w="1420" w:type="dxa"/>
            <w:tcBorders>
              <w:top w:val="nil"/>
              <w:left w:val="nil"/>
              <w:bottom w:val="single" w:sz="4" w:space="0" w:color="auto"/>
              <w:right w:val="single" w:sz="4" w:space="0" w:color="auto"/>
            </w:tcBorders>
            <w:shd w:val="clear" w:color="auto" w:fill="auto"/>
            <w:vAlign w:val="center"/>
            <w:hideMark/>
          </w:tcPr>
          <w:p w14:paraId="1B1B6F9C" w14:textId="77777777" w:rsidR="005E74B2" w:rsidRPr="00911B36" w:rsidRDefault="005E74B2" w:rsidP="005E74B2">
            <w:pPr>
              <w:spacing w:after="0" w:line="240" w:lineRule="auto"/>
              <w:jc w:val="center"/>
              <w:rPr>
                <w:rFonts w:eastAsia="Times New Roman" w:cs="Times New Roman"/>
                <w:color w:val="000000"/>
                <w:sz w:val="20"/>
                <w:szCs w:val="20"/>
              </w:rPr>
            </w:pPr>
            <w:r w:rsidRPr="00911B36">
              <w:rPr>
                <w:rFonts w:eastAsia="Times New Roman" w:cs="Times New Roman"/>
                <w:color w:val="000000"/>
                <w:sz w:val="20"/>
                <w:szCs w:val="20"/>
              </w:rPr>
              <w:t>tons landings</w:t>
            </w:r>
          </w:p>
        </w:tc>
        <w:tc>
          <w:tcPr>
            <w:tcW w:w="1420" w:type="dxa"/>
            <w:tcBorders>
              <w:top w:val="nil"/>
              <w:left w:val="nil"/>
              <w:bottom w:val="single" w:sz="4" w:space="0" w:color="auto"/>
              <w:right w:val="single" w:sz="4" w:space="0" w:color="auto"/>
            </w:tcBorders>
            <w:shd w:val="clear" w:color="auto" w:fill="auto"/>
            <w:vAlign w:val="center"/>
            <w:hideMark/>
          </w:tcPr>
          <w:p w14:paraId="069581E7" w14:textId="77777777" w:rsidR="005E74B2" w:rsidRPr="00911B36" w:rsidRDefault="005E74B2" w:rsidP="005E74B2">
            <w:pPr>
              <w:spacing w:after="0" w:line="240" w:lineRule="auto"/>
              <w:jc w:val="center"/>
              <w:rPr>
                <w:rFonts w:eastAsia="Times New Roman" w:cs="Times New Roman"/>
                <w:color w:val="000000"/>
                <w:sz w:val="20"/>
                <w:szCs w:val="20"/>
              </w:rPr>
            </w:pPr>
            <w:r w:rsidRPr="00911B36">
              <w:rPr>
                <w:rFonts w:eastAsia="Times New Roman" w:cs="Times New Roman"/>
                <w:color w:val="000000"/>
                <w:sz w:val="20"/>
                <w:szCs w:val="20"/>
              </w:rPr>
              <w:t>0.00</w:t>
            </w:r>
          </w:p>
        </w:tc>
        <w:tc>
          <w:tcPr>
            <w:tcW w:w="1420" w:type="dxa"/>
            <w:tcBorders>
              <w:top w:val="nil"/>
              <w:left w:val="nil"/>
              <w:bottom w:val="single" w:sz="4" w:space="0" w:color="auto"/>
              <w:right w:val="single" w:sz="4" w:space="0" w:color="auto"/>
            </w:tcBorders>
            <w:shd w:val="clear" w:color="auto" w:fill="auto"/>
            <w:vAlign w:val="center"/>
            <w:hideMark/>
          </w:tcPr>
          <w:p w14:paraId="30A5204F" w14:textId="219BB5BE" w:rsidR="005E74B2" w:rsidRPr="00911B36" w:rsidRDefault="0082605E" w:rsidP="005E74B2">
            <w:pPr>
              <w:spacing w:after="0" w:line="240" w:lineRule="auto"/>
              <w:jc w:val="center"/>
              <w:rPr>
                <w:rFonts w:eastAsia="Times New Roman" w:cs="Times New Roman"/>
                <w:color w:val="000000"/>
                <w:sz w:val="20"/>
                <w:szCs w:val="20"/>
              </w:rPr>
            </w:pPr>
            <w:r>
              <w:rPr>
                <w:rFonts w:eastAsia="Times New Roman" w:cs="Times New Roman"/>
                <w:color w:val="000000"/>
                <w:sz w:val="20"/>
                <w:szCs w:val="20"/>
              </w:rPr>
              <w:t>5</w:t>
            </w:r>
            <w:r w:rsidR="005E74B2" w:rsidRPr="00911B36">
              <w:rPr>
                <w:rFonts w:eastAsia="Times New Roman" w:cs="Times New Roman"/>
                <w:color w:val="000000"/>
                <w:sz w:val="20"/>
                <w:szCs w:val="20"/>
              </w:rPr>
              <w:t>,</w:t>
            </w:r>
            <w:r>
              <w:rPr>
                <w:rFonts w:eastAsia="Times New Roman" w:cs="Times New Roman"/>
                <w:color w:val="000000"/>
                <w:sz w:val="20"/>
                <w:szCs w:val="20"/>
              </w:rPr>
              <w:t>697</w:t>
            </w:r>
            <w:r w:rsidR="005E74B2" w:rsidRPr="00911B36">
              <w:rPr>
                <w:rFonts w:eastAsia="Times New Roman" w:cs="Times New Roman"/>
                <w:color w:val="000000"/>
                <w:sz w:val="20"/>
                <w:szCs w:val="20"/>
              </w:rPr>
              <w:t>,</w:t>
            </w:r>
            <w:r>
              <w:rPr>
                <w:rFonts w:eastAsia="Times New Roman" w:cs="Times New Roman"/>
                <w:color w:val="000000"/>
                <w:sz w:val="20"/>
                <w:szCs w:val="20"/>
              </w:rPr>
              <w:t>682</w:t>
            </w:r>
            <w:r w:rsidR="005E74B2" w:rsidRPr="00911B36">
              <w:rPr>
                <w:rFonts w:eastAsia="Times New Roman" w:cs="Times New Roman"/>
                <w:color w:val="000000"/>
                <w:sz w:val="20"/>
                <w:szCs w:val="20"/>
              </w:rPr>
              <w:t>.</w:t>
            </w:r>
            <w:r>
              <w:rPr>
                <w:rFonts w:eastAsia="Times New Roman" w:cs="Times New Roman"/>
                <w:color w:val="000000"/>
                <w:sz w:val="20"/>
                <w:szCs w:val="20"/>
              </w:rPr>
              <w:t>45</w:t>
            </w:r>
          </w:p>
        </w:tc>
        <w:tc>
          <w:tcPr>
            <w:tcW w:w="1420" w:type="dxa"/>
            <w:tcBorders>
              <w:top w:val="nil"/>
              <w:left w:val="nil"/>
              <w:bottom w:val="single" w:sz="4" w:space="0" w:color="auto"/>
              <w:right w:val="single" w:sz="4" w:space="0" w:color="auto"/>
            </w:tcBorders>
            <w:shd w:val="clear" w:color="auto" w:fill="auto"/>
            <w:vAlign w:val="center"/>
            <w:hideMark/>
          </w:tcPr>
          <w:p w14:paraId="49D542AD" w14:textId="1F71CD5A" w:rsidR="005E74B2" w:rsidRPr="00911B36" w:rsidRDefault="0082605E" w:rsidP="005E74B2">
            <w:pPr>
              <w:spacing w:after="0" w:line="240" w:lineRule="auto"/>
              <w:jc w:val="center"/>
              <w:rPr>
                <w:rFonts w:eastAsia="Times New Roman" w:cs="Times New Roman"/>
                <w:color w:val="000000"/>
                <w:sz w:val="20"/>
                <w:szCs w:val="20"/>
              </w:rPr>
            </w:pPr>
            <w:r>
              <w:rPr>
                <w:rFonts w:eastAsia="Times New Roman" w:cs="Times New Roman"/>
                <w:color w:val="000000"/>
                <w:sz w:val="20"/>
                <w:szCs w:val="20"/>
              </w:rPr>
              <w:t>7</w:t>
            </w:r>
            <w:r w:rsidR="005E74B2" w:rsidRPr="00911B36">
              <w:rPr>
                <w:rFonts w:eastAsia="Times New Roman" w:cs="Times New Roman"/>
                <w:color w:val="000000"/>
                <w:sz w:val="20"/>
                <w:szCs w:val="20"/>
              </w:rPr>
              <w:t>,</w:t>
            </w:r>
            <w:r>
              <w:rPr>
                <w:rFonts w:eastAsia="Times New Roman" w:cs="Times New Roman"/>
                <w:color w:val="000000"/>
                <w:sz w:val="20"/>
                <w:szCs w:val="20"/>
              </w:rPr>
              <w:t>966,521</w:t>
            </w:r>
            <w:r w:rsidR="005E74B2" w:rsidRPr="00911B36">
              <w:rPr>
                <w:rFonts w:eastAsia="Times New Roman" w:cs="Times New Roman"/>
                <w:color w:val="000000"/>
                <w:sz w:val="20"/>
                <w:szCs w:val="20"/>
              </w:rPr>
              <w:t>.</w:t>
            </w:r>
            <w:r>
              <w:rPr>
                <w:rFonts w:eastAsia="Times New Roman" w:cs="Times New Roman"/>
                <w:color w:val="000000"/>
                <w:sz w:val="20"/>
                <w:szCs w:val="20"/>
              </w:rPr>
              <w:t>29</w:t>
            </w:r>
          </w:p>
        </w:tc>
        <w:tc>
          <w:tcPr>
            <w:tcW w:w="1420" w:type="dxa"/>
            <w:tcBorders>
              <w:top w:val="nil"/>
              <w:left w:val="nil"/>
              <w:bottom w:val="single" w:sz="4" w:space="0" w:color="auto"/>
              <w:right w:val="single" w:sz="4" w:space="0" w:color="auto"/>
            </w:tcBorders>
            <w:shd w:val="clear" w:color="auto" w:fill="auto"/>
            <w:vAlign w:val="center"/>
            <w:hideMark/>
          </w:tcPr>
          <w:p w14:paraId="156BC7BC" w14:textId="5700E4F1" w:rsidR="005E74B2" w:rsidRPr="00911B36" w:rsidRDefault="0082605E" w:rsidP="005E74B2">
            <w:pPr>
              <w:spacing w:after="0" w:line="240" w:lineRule="auto"/>
              <w:jc w:val="center"/>
              <w:rPr>
                <w:rFonts w:eastAsia="Times New Roman" w:cs="Times New Roman"/>
                <w:color w:val="000000"/>
                <w:sz w:val="20"/>
                <w:szCs w:val="20"/>
              </w:rPr>
            </w:pPr>
            <w:r>
              <w:rPr>
                <w:rFonts w:eastAsia="Times New Roman" w:cs="Times New Roman"/>
                <w:color w:val="000000"/>
                <w:sz w:val="20"/>
                <w:szCs w:val="20"/>
              </w:rPr>
              <w:t>9</w:t>
            </w:r>
            <w:r w:rsidR="005E74B2" w:rsidRPr="00911B36">
              <w:rPr>
                <w:rFonts w:eastAsia="Times New Roman" w:cs="Times New Roman"/>
                <w:color w:val="000000"/>
                <w:sz w:val="20"/>
                <w:szCs w:val="20"/>
              </w:rPr>
              <w:t>,</w:t>
            </w:r>
            <w:r>
              <w:rPr>
                <w:rFonts w:eastAsia="Times New Roman" w:cs="Times New Roman"/>
                <w:color w:val="000000"/>
                <w:sz w:val="20"/>
                <w:szCs w:val="20"/>
              </w:rPr>
              <w:t>072</w:t>
            </w:r>
            <w:r w:rsidR="005E74B2" w:rsidRPr="00911B36">
              <w:rPr>
                <w:rFonts w:eastAsia="Times New Roman" w:cs="Times New Roman"/>
                <w:color w:val="000000"/>
                <w:sz w:val="20"/>
                <w:szCs w:val="20"/>
              </w:rPr>
              <w:t>,</w:t>
            </w:r>
            <w:r>
              <w:rPr>
                <w:rFonts w:eastAsia="Times New Roman" w:cs="Times New Roman"/>
                <w:color w:val="000000"/>
                <w:sz w:val="20"/>
                <w:szCs w:val="20"/>
              </w:rPr>
              <w:t>742</w:t>
            </w:r>
            <w:r w:rsidR="005E74B2" w:rsidRPr="00911B36">
              <w:rPr>
                <w:rFonts w:eastAsia="Times New Roman" w:cs="Times New Roman"/>
                <w:color w:val="000000"/>
                <w:sz w:val="20"/>
                <w:szCs w:val="20"/>
              </w:rPr>
              <w:t>.</w:t>
            </w:r>
            <w:r>
              <w:rPr>
                <w:rFonts w:eastAsia="Times New Roman" w:cs="Times New Roman"/>
                <w:color w:val="000000"/>
                <w:sz w:val="20"/>
                <w:szCs w:val="20"/>
              </w:rPr>
              <w:t>76</w:t>
            </w:r>
          </w:p>
        </w:tc>
      </w:tr>
      <w:tr w:rsidR="005E74B2" w:rsidRPr="00911B36" w14:paraId="10AFD41C" w14:textId="77777777" w:rsidTr="00D74671">
        <w:trPr>
          <w:trHeight w:val="312"/>
          <w:jc w:val="center"/>
        </w:trPr>
        <w:tc>
          <w:tcPr>
            <w:tcW w:w="1420" w:type="dxa"/>
            <w:vMerge/>
            <w:tcBorders>
              <w:top w:val="single" w:sz="4" w:space="0" w:color="auto"/>
              <w:left w:val="single" w:sz="4" w:space="0" w:color="auto"/>
              <w:bottom w:val="single" w:sz="4" w:space="0" w:color="000000"/>
              <w:right w:val="single" w:sz="4" w:space="0" w:color="auto"/>
            </w:tcBorders>
            <w:vAlign w:val="center"/>
            <w:hideMark/>
          </w:tcPr>
          <w:p w14:paraId="65DBA8C8" w14:textId="77777777" w:rsidR="005E74B2" w:rsidRPr="00911B36" w:rsidRDefault="005E74B2" w:rsidP="005E74B2">
            <w:pPr>
              <w:spacing w:after="0" w:line="240" w:lineRule="auto"/>
              <w:rPr>
                <w:rFonts w:eastAsia="Times New Roman" w:cs="Times New Roman"/>
                <w:color w:val="000000"/>
                <w:sz w:val="20"/>
                <w:szCs w:val="20"/>
              </w:rPr>
            </w:pPr>
          </w:p>
        </w:tc>
        <w:tc>
          <w:tcPr>
            <w:tcW w:w="1420" w:type="dxa"/>
            <w:tcBorders>
              <w:top w:val="nil"/>
              <w:left w:val="nil"/>
              <w:bottom w:val="single" w:sz="4" w:space="0" w:color="auto"/>
              <w:right w:val="single" w:sz="4" w:space="0" w:color="auto"/>
            </w:tcBorders>
            <w:shd w:val="clear" w:color="auto" w:fill="auto"/>
            <w:vAlign w:val="center"/>
            <w:hideMark/>
          </w:tcPr>
          <w:p w14:paraId="36E6F219" w14:textId="77777777" w:rsidR="005E74B2" w:rsidRPr="00911B36" w:rsidRDefault="005E74B2" w:rsidP="005E74B2">
            <w:pPr>
              <w:spacing w:after="0" w:line="240" w:lineRule="auto"/>
              <w:jc w:val="center"/>
              <w:rPr>
                <w:rFonts w:eastAsia="Times New Roman" w:cs="Times New Roman"/>
                <w:i/>
                <w:iCs/>
                <w:color w:val="000000"/>
                <w:sz w:val="20"/>
                <w:szCs w:val="20"/>
              </w:rPr>
            </w:pPr>
            <w:r w:rsidRPr="00911B36">
              <w:rPr>
                <w:rFonts w:eastAsia="Times New Roman" w:cs="Times New Roman"/>
                <w:i/>
                <w:iCs/>
                <w:color w:val="000000"/>
                <w:sz w:val="20"/>
                <w:szCs w:val="20"/>
              </w:rPr>
              <w:t>(% Market)</w:t>
            </w:r>
          </w:p>
        </w:tc>
        <w:tc>
          <w:tcPr>
            <w:tcW w:w="1420" w:type="dxa"/>
            <w:tcBorders>
              <w:top w:val="nil"/>
              <w:left w:val="nil"/>
              <w:bottom w:val="single" w:sz="4" w:space="0" w:color="auto"/>
              <w:right w:val="single" w:sz="4" w:space="0" w:color="auto"/>
            </w:tcBorders>
            <w:shd w:val="clear" w:color="auto" w:fill="auto"/>
            <w:vAlign w:val="center"/>
            <w:hideMark/>
          </w:tcPr>
          <w:p w14:paraId="54E28312" w14:textId="77777777" w:rsidR="005E74B2" w:rsidRPr="00911B36" w:rsidRDefault="005E74B2" w:rsidP="005E74B2">
            <w:pPr>
              <w:spacing w:after="0" w:line="240" w:lineRule="auto"/>
              <w:jc w:val="center"/>
              <w:rPr>
                <w:rFonts w:eastAsia="Times New Roman" w:cs="Times New Roman"/>
                <w:color w:val="000000"/>
                <w:sz w:val="20"/>
                <w:szCs w:val="20"/>
              </w:rPr>
            </w:pPr>
            <w:r w:rsidRPr="00911B36">
              <w:rPr>
                <w:rFonts w:eastAsia="Times New Roman" w:cs="Times New Roman"/>
                <w:color w:val="000000"/>
                <w:sz w:val="20"/>
                <w:szCs w:val="20"/>
              </w:rPr>
              <w:t>0.0%</w:t>
            </w:r>
          </w:p>
        </w:tc>
        <w:tc>
          <w:tcPr>
            <w:tcW w:w="1420" w:type="dxa"/>
            <w:tcBorders>
              <w:top w:val="nil"/>
              <w:left w:val="nil"/>
              <w:bottom w:val="single" w:sz="4" w:space="0" w:color="auto"/>
              <w:right w:val="single" w:sz="4" w:space="0" w:color="auto"/>
            </w:tcBorders>
            <w:shd w:val="clear" w:color="auto" w:fill="auto"/>
            <w:vAlign w:val="center"/>
            <w:hideMark/>
          </w:tcPr>
          <w:p w14:paraId="10CB2927" w14:textId="0F6357B7" w:rsidR="005E74B2" w:rsidRPr="00911B36" w:rsidRDefault="0082605E" w:rsidP="005E74B2">
            <w:pPr>
              <w:spacing w:after="0" w:line="240" w:lineRule="auto"/>
              <w:jc w:val="center"/>
              <w:rPr>
                <w:rFonts w:eastAsia="Times New Roman" w:cs="Times New Roman"/>
                <w:color w:val="000000"/>
                <w:sz w:val="20"/>
                <w:szCs w:val="20"/>
              </w:rPr>
            </w:pPr>
            <w:r>
              <w:rPr>
                <w:rFonts w:eastAsia="Times New Roman" w:cs="Times New Roman"/>
                <w:color w:val="000000"/>
                <w:sz w:val="20"/>
                <w:szCs w:val="20"/>
              </w:rPr>
              <w:t>62.8</w:t>
            </w:r>
            <w:r w:rsidR="005E74B2" w:rsidRPr="00911B36">
              <w:rPr>
                <w:rFonts w:eastAsia="Times New Roman" w:cs="Times New Roman"/>
                <w:color w:val="000000"/>
                <w:sz w:val="20"/>
                <w:szCs w:val="20"/>
              </w:rPr>
              <w:t>%</w:t>
            </w:r>
          </w:p>
        </w:tc>
        <w:tc>
          <w:tcPr>
            <w:tcW w:w="1420" w:type="dxa"/>
            <w:tcBorders>
              <w:top w:val="nil"/>
              <w:left w:val="nil"/>
              <w:bottom w:val="single" w:sz="4" w:space="0" w:color="auto"/>
              <w:right w:val="single" w:sz="4" w:space="0" w:color="auto"/>
            </w:tcBorders>
            <w:shd w:val="clear" w:color="auto" w:fill="auto"/>
            <w:vAlign w:val="center"/>
            <w:hideMark/>
          </w:tcPr>
          <w:p w14:paraId="5CF667F3" w14:textId="545CBA40" w:rsidR="005E74B2" w:rsidRPr="00911B36" w:rsidRDefault="0082605E" w:rsidP="005E74B2">
            <w:pPr>
              <w:spacing w:after="0" w:line="240" w:lineRule="auto"/>
              <w:jc w:val="center"/>
              <w:rPr>
                <w:rFonts w:eastAsia="Times New Roman" w:cs="Times New Roman"/>
                <w:color w:val="000000"/>
                <w:sz w:val="20"/>
                <w:szCs w:val="20"/>
              </w:rPr>
            </w:pPr>
            <w:r>
              <w:rPr>
                <w:rFonts w:eastAsia="Times New Roman" w:cs="Times New Roman"/>
                <w:color w:val="000000"/>
                <w:sz w:val="20"/>
                <w:szCs w:val="20"/>
              </w:rPr>
              <w:t>87.8</w:t>
            </w:r>
            <w:r w:rsidR="005E74B2" w:rsidRPr="00911B36">
              <w:rPr>
                <w:rFonts w:eastAsia="Times New Roman" w:cs="Times New Roman"/>
                <w:color w:val="000000"/>
                <w:sz w:val="20"/>
                <w:szCs w:val="20"/>
              </w:rPr>
              <w:t>%</w:t>
            </w:r>
          </w:p>
        </w:tc>
        <w:tc>
          <w:tcPr>
            <w:tcW w:w="1420" w:type="dxa"/>
            <w:tcBorders>
              <w:top w:val="nil"/>
              <w:left w:val="nil"/>
              <w:bottom w:val="single" w:sz="4" w:space="0" w:color="auto"/>
              <w:right w:val="single" w:sz="4" w:space="0" w:color="auto"/>
            </w:tcBorders>
            <w:shd w:val="clear" w:color="auto" w:fill="auto"/>
            <w:vAlign w:val="center"/>
            <w:hideMark/>
          </w:tcPr>
          <w:p w14:paraId="73FECA9D" w14:textId="2C2535AF" w:rsidR="005E74B2" w:rsidRPr="00911B36" w:rsidRDefault="0082605E" w:rsidP="00146B21">
            <w:pPr>
              <w:keepNext/>
              <w:spacing w:after="0" w:line="240" w:lineRule="auto"/>
              <w:jc w:val="center"/>
              <w:rPr>
                <w:rFonts w:eastAsia="Times New Roman" w:cs="Times New Roman"/>
                <w:color w:val="000000"/>
                <w:sz w:val="20"/>
                <w:szCs w:val="20"/>
              </w:rPr>
            </w:pPr>
            <w:r>
              <w:rPr>
                <w:rFonts w:eastAsia="Times New Roman" w:cs="Times New Roman"/>
                <w:color w:val="000000"/>
                <w:sz w:val="20"/>
                <w:szCs w:val="20"/>
              </w:rPr>
              <w:t>100</w:t>
            </w:r>
            <w:r w:rsidR="005E74B2" w:rsidRPr="00911B36">
              <w:rPr>
                <w:rFonts w:eastAsia="Times New Roman" w:cs="Times New Roman"/>
                <w:color w:val="000000"/>
                <w:sz w:val="20"/>
                <w:szCs w:val="20"/>
              </w:rPr>
              <w:t>%</w:t>
            </w:r>
          </w:p>
        </w:tc>
      </w:tr>
    </w:tbl>
    <w:p w14:paraId="218DE47B" w14:textId="0900DC06" w:rsidR="005E74B2" w:rsidRPr="00C66A24" w:rsidRDefault="005E74B2" w:rsidP="00146B21">
      <w:pPr>
        <w:pStyle w:val="Caption"/>
        <w:jc w:val="center"/>
        <w:rPr>
          <w:rFonts w:eastAsia="Helvetica Neue" w:cstheme="minorHAnsi"/>
          <w:color w:val="000000"/>
        </w:rPr>
      </w:pPr>
      <w:bookmarkStart w:id="76" w:name="_Toc65676353"/>
      <w:r>
        <w:t xml:space="preserve">Table </w:t>
      </w:r>
      <w:r>
        <w:fldChar w:fldCharType="begin"/>
      </w:r>
      <w:r>
        <w:instrText>STYLEREF 1 \s</w:instrText>
      </w:r>
      <w:r>
        <w:fldChar w:fldCharType="separate"/>
      </w:r>
      <w:r w:rsidR="00761A49">
        <w:rPr>
          <w:noProof/>
        </w:rPr>
        <w:t>3</w:t>
      </w:r>
      <w:r>
        <w:fldChar w:fldCharType="end"/>
      </w:r>
      <w:r w:rsidR="00761A49">
        <w:noBreakHyphen/>
      </w:r>
      <w:r>
        <w:fldChar w:fldCharType="begin"/>
      </w:r>
      <w:r>
        <w:instrText>SEQ Table \* ARABIC \s 1</w:instrText>
      </w:r>
      <w:r>
        <w:fldChar w:fldCharType="separate"/>
      </w:r>
      <w:r w:rsidR="00761A49">
        <w:rPr>
          <w:noProof/>
        </w:rPr>
        <w:t>2</w:t>
      </w:r>
      <w:r>
        <w:fldChar w:fldCharType="end"/>
      </w:r>
      <w:r>
        <w:t>.</w:t>
      </w:r>
      <w:r w:rsidRPr="00275322">
        <w:t xml:space="preserve"> World Adoption of the Solution (re</w:t>
      </w:r>
      <w:r>
        <w:t xml:space="preserve">building depleted </w:t>
      </w:r>
      <w:r w:rsidR="00397FD2">
        <w:t xml:space="preserve">fish </w:t>
      </w:r>
      <w:r>
        <w:t>stocks</w:t>
      </w:r>
      <w:r w:rsidRPr="00275322">
        <w:t>)</w:t>
      </w:r>
      <w:r w:rsidR="00D74671">
        <w:t>.</w:t>
      </w:r>
      <w:bookmarkEnd w:id="76"/>
    </w:p>
    <w:p w14:paraId="3E3B3E6A" w14:textId="3D2AA175" w:rsidR="005350B3" w:rsidRDefault="00D51C08" w:rsidP="00475B36">
      <w:pPr>
        <w:jc w:val="center"/>
      </w:pPr>
      <w:r>
        <w:rPr>
          <w:noProof/>
        </w:rPr>
        <w:lastRenderedPageBreak/>
        <w:drawing>
          <wp:inline distT="0" distB="0" distL="0" distR="0" wp14:anchorId="2780DE25" wp14:editId="7964B8A7">
            <wp:extent cx="4839568" cy="4158582"/>
            <wp:effectExtent l="0" t="0" r="18415" b="13970"/>
            <wp:docPr id="12" name="Chart 12">
              <a:extLst xmlns:a="http://schemas.openxmlformats.org/drawingml/2006/main">
                <a:ext uri="{FF2B5EF4-FFF2-40B4-BE49-F238E27FC236}">
                  <a16:creationId xmlns:a16="http://schemas.microsoft.com/office/drawing/2014/main" id="{00000000-0008-0000-1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41DCAE" w14:textId="51F532C8" w:rsidR="00CE3184" w:rsidRDefault="00BE07C9" w:rsidP="00CE3184">
      <w:pPr>
        <w:pStyle w:val="Caption"/>
        <w:jc w:val="center"/>
      </w:pPr>
      <w:bookmarkStart w:id="77" w:name="_Toc47690285"/>
      <w:bookmarkStart w:id="78" w:name="_Toc66271500"/>
      <w:r>
        <w:t>F</w:t>
      </w:r>
      <w:r w:rsidR="00CE3184" w:rsidRPr="0032353F">
        <w:t xml:space="preserve">igure </w:t>
      </w:r>
      <w:r>
        <w:fldChar w:fldCharType="begin"/>
      </w:r>
      <w:r>
        <w:instrText>STYLEREF 1 \s</w:instrText>
      </w:r>
      <w:r>
        <w:fldChar w:fldCharType="separate"/>
      </w:r>
      <w:r w:rsidR="004D3210">
        <w:rPr>
          <w:noProof/>
        </w:rPr>
        <w:t>3</w:t>
      </w:r>
      <w:r>
        <w:fldChar w:fldCharType="end"/>
      </w:r>
      <w:r w:rsidR="00603141">
        <w:t>.</w:t>
      </w:r>
      <w:r>
        <w:fldChar w:fldCharType="begin"/>
      </w:r>
      <w:r>
        <w:instrText>SEQ Figure \* ARABIC \s 1</w:instrText>
      </w:r>
      <w:r>
        <w:fldChar w:fldCharType="separate"/>
      </w:r>
      <w:r w:rsidR="004D3210">
        <w:rPr>
          <w:noProof/>
        </w:rPr>
        <w:t>1</w:t>
      </w:r>
      <w:r>
        <w:fldChar w:fldCharType="end"/>
      </w:r>
      <w:r w:rsidR="00CE3184" w:rsidRPr="0032353F">
        <w:t xml:space="preserve"> World Annual Adoption 2020-2050</w:t>
      </w:r>
      <w:bookmarkEnd w:id="77"/>
      <w:r w:rsidR="005E74B2">
        <w:t xml:space="preserve"> (reducing fuel emissions)</w:t>
      </w:r>
      <w:r w:rsidR="00D74671">
        <w:t>.</w:t>
      </w:r>
      <w:bookmarkEnd w:id="78"/>
    </w:p>
    <w:p w14:paraId="2F907B15" w14:textId="54CEA0D4" w:rsidR="005E74B2" w:rsidRDefault="005E74B2" w:rsidP="005E74B2"/>
    <w:p w14:paraId="15FCDACE" w14:textId="3E3BA8F6" w:rsidR="005E74B2" w:rsidRDefault="00D51C08" w:rsidP="00D74671">
      <w:pPr>
        <w:jc w:val="center"/>
      </w:pPr>
      <w:r>
        <w:rPr>
          <w:noProof/>
        </w:rPr>
        <w:lastRenderedPageBreak/>
        <w:drawing>
          <wp:inline distT="0" distB="0" distL="0" distR="0" wp14:anchorId="11CDC341" wp14:editId="6F5EA009">
            <wp:extent cx="4641204" cy="4158582"/>
            <wp:effectExtent l="0" t="0" r="7620" b="13970"/>
            <wp:docPr id="5" name="Chart 5">
              <a:extLst xmlns:a="http://schemas.openxmlformats.org/drawingml/2006/main">
                <a:ext uri="{FF2B5EF4-FFF2-40B4-BE49-F238E27FC236}">
                  <a16:creationId xmlns:a16="http://schemas.microsoft.com/office/drawing/2014/main" id="{00000000-0008-0000-1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3AA7AD1" w14:textId="4DA05B50" w:rsidR="004D3210" w:rsidRPr="00146B21" w:rsidRDefault="004D3210" w:rsidP="004D3210">
      <w:pPr>
        <w:pStyle w:val="Caption"/>
        <w:jc w:val="center"/>
      </w:pPr>
      <w:bookmarkStart w:id="79" w:name="_Toc66271501"/>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2</w:t>
      </w:r>
      <w:r>
        <w:fldChar w:fldCharType="end"/>
      </w:r>
      <w:r>
        <w:t xml:space="preserve">. </w:t>
      </w:r>
      <w:r w:rsidRPr="00655E8C">
        <w:t>World Annual Adoption 2020-2050 (re</w:t>
      </w:r>
      <w:r>
        <w:t>building depleted fish stocks</w:t>
      </w:r>
      <w:r w:rsidRPr="00655E8C">
        <w:t>)</w:t>
      </w:r>
      <w:r>
        <w:t>.</w:t>
      </w:r>
      <w:bookmarkEnd w:id="79"/>
    </w:p>
    <w:p w14:paraId="3D607F75" w14:textId="632071F8" w:rsidR="005E74B2" w:rsidRDefault="00D51C08" w:rsidP="00D74671">
      <w:pPr>
        <w:keepNext/>
        <w:jc w:val="center"/>
      </w:pPr>
      <w:r>
        <w:rPr>
          <w:noProof/>
        </w:rPr>
        <w:lastRenderedPageBreak/>
        <w:drawing>
          <wp:inline distT="0" distB="0" distL="0" distR="0" wp14:anchorId="6EC1162D" wp14:editId="1C2E6757">
            <wp:extent cx="4645686" cy="4158582"/>
            <wp:effectExtent l="0" t="0" r="2540" b="13970"/>
            <wp:docPr id="9" name="Chart 9">
              <a:extLst xmlns:a="http://schemas.openxmlformats.org/drawingml/2006/main">
                <a:ext uri="{FF2B5EF4-FFF2-40B4-BE49-F238E27FC236}">
                  <a16:creationId xmlns:a16="http://schemas.microsoft.com/office/drawing/2014/main" id="{00000000-0008-0000-1C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6ACC89C" w14:textId="30AA53E1" w:rsidR="004D3210" w:rsidRDefault="004D3210" w:rsidP="004D3210">
      <w:pPr>
        <w:pStyle w:val="Caption"/>
        <w:jc w:val="center"/>
      </w:pPr>
      <w:bookmarkStart w:id="80" w:name="_Toc66271502"/>
      <w:r>
        <w:t>Figure 3.3 World Annual Adoption in %</w:t>
      </w:r>
      <w:bookmarkEnd w:id="80"/>
      <w:r>
        <w:t>.</w:t>
      </w:r>
    </w:p>
    <w:p w14:paraId="6B6F22E7" w14:textId="58B9BBC1" w:rsidR="003A7929" w:rsidRDefault="551A77D0" w:rsidP="00E13CEE">
      <w:pPr>
        <w:pStyle w:val="Heading2"/>
        <w:numPr>
          <w:ilvl w:val="1"/>
          <w:numId w:val="3"/>
        </w:numPr>
      </w:pPr>
      <w:bookmarkStart w:id="81" w:name="_Toc65676336"/>
      <w:r w:rsidRPr="006D14A6">
        <w:t>Climate Impacts</w:t>
      </w:r>
      <w:bookmarkEnd w:id="81"/>
    </w:p>
    <w:p w14:paraId="419AF5AD" w14:textId="77777777" w:rsidR="000E4010" w:rsidRPr="00B9196D" w:rsidRDefault="000E4010" w:rsidP="000E4010">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3A972B79" w14:textId="0E4162CC" w:rsidR="005E74B2" w:rsidRPr="00C66A24" w:rsidRDefault="000E4010" w:rsidP="005E74B2">
      <w:pPr>
        <w:shd w:val="clear" w:color="auto" w:fill="FFFFFF"/>
        <w:spacing w:after="180"/>
        <w:rPr>
          <w:rFonts w:eastAsia="Helvetica Neue" w:cstheme="minorHAnsi"/>
          <w:color w:val="000000"/>
        </w:rPr>
      </w:pPr>
      <w:r w:rsidRPr="007A6794">
        <w:rPr>
          <w:rFonts w:eastAsia="Helvetica Neue" w:cstheme="minorHAnsi"/>
          <w:color w:val="000000"/>
        </w:rPr>
        <w:t>Climate impact</w:t>
      </w:r>
      <w:r w:rsidR="005E74B2">
        <w:rPr>
          <w:rFonts w:eastAsia="Helvetica Neue" w:cstheme="minorHAnsi"/>
          <w:color w:val="000000"/>
        </w:rPr>
        <w:t xml:space="preserve"> for reducing effort and fuel emissions</w:t>
      </w:r>
      <w:r w:rsidRPr="007A6794">
        <w:rPr>
          <w:rFonts w:eastAsia="Helvetica Neue" w:cstheme="minorHAnsi"/>
          <w:color w:val="000000"/>
        </w:rPr>
        <w:t xml:space="preserve"> is </w:t>
      </w:r>
      <w:r w:rsidR="004C5B7C">
        <w:rPr>
          <w:rFonts w:eastAsia="Helvetica Neue" w:cstheme="minorHAnsi"/>
          <w:color w:val="000000"/>
        </w:rPr>
        <w:t>0.</w:t>
      </w:r>
      <w:r w:rsidR="004167E4">
        <w:rPr>
          <w:rFonts w:eastAsia="Helvetica Neue" w:cstheme="minorHAnsi"/>
          <w:color w:val="000000"/>
        </w:rPr>
        <w:t>97</w:t>
      </w:r>
      <w:r w:rsidR="004C5B7C">
        <w:rPr>
          <w:rFonts w:eastAsia="Helvetica Neue" w:cstheme="minorHAnsi"/>
          <w:color w:val="000000"/>
        </w:rPr>
        <w:t>, 1.</w:t>
      </w:r>
      <w:r w:rsidR="004167E4">
        <w:rPr>
          <w:rFonts w:eastAsia="Helvetica Neue" w:cstheme="minorHAnsi"/>
          <w:color w:val="000000"/>
        </w:rPr>
        <w:t>49</w:t>
      </w:r>
      <w:r w:rsidR="00437C16">
        <w:rPr>
          <w:rFonts w:eastAsia="Helvetica Neue" w:cstheme="minorHAnsi"/>
          <w:color w:val="000000"/>
        </w:rPr>
        <w:t>, and 1.87</w:t>
      </w:r>
      <w:r w:rsidR="004167E4" w:rsidRPr="007A6794">
        <w:rPr>
          <w:rFonts w:eastAsia="Helvetica Neue" w:cstheme="minorHAnsi"/>
          <w:color w:val="000000"/>
        </w:rPr>
        <w:t xml:space="preserve"> </w:t>
      </w:r>
      <w:r w:rsidRPr="007A6794">
        <w:rPr>
          <w:rFonts w:eastAsia="Helvetica Neue" w:cstheme="minorHAnsi"/>
          <w:color w:val="000000"/>
        </w:rPr>
        <w:t xml:space="preserve">gigatons of carbon-dioxide equivalent in the </w:t>
      </w:r>
      <w:r w:rsidRPr="007A6794">
        <w:rPr>
          <w:rFonts w:eastAsia="Helvetica Neue" w:cstheme="minorHAnsi"/>
          <w:i/>
          <w:color w:val="000000"/>
        </w:rPr>
        <w:t xml:space="preserve">Plausible, </w:t>
      </w:r>
      <w:r w:rsidR="007B6DA4">
        <w:rPr>
          <w:rFonts w:eastAsia="Helvetica Neue" w:cstheme="minorHAnsi"/>
          <w:i/>
          <w:color w:val="000000"/>
        </w:rPr>
        <w:t>Ambitious</w:t>
      </w:r>
      <w:r w:rsidRPr="007A6794">
        <w:rPr>
          <w:rFonts w:eastAsia="Helvetica Neue" w:cstheme="minorHAnsi"/>
          <w:i/>
          <w:color w:val="000000"/>
        </w:rPr>
        <w:t xml:space="preserve">, </w:t>
      </w:r>
      <w:r w:rsidRPr="007A6794">
        <w:rPr>
          <w:rFonts w:eastAsia="Helvetica Neue" w:cstheme="minorHAnsi"/>
          <w:color w:val="000000"/>
        </w:rPr>
        <w:t xml:space="preserve">and </w:t>
      </w:r>
      <w:r w:rsidR="007B6DA4">
        <w:rPr>
          <w:rFonts w:eastAsia="Helvetica Neue" w:cstheme="minorHAnsi"/>
          <w:i/>
          <w:color w:val="000000"/>
        </w:rPr>
        <w:t>Maximum</w:t>
      </w:r>
      <w:r w:rsidRPr="007A6794">
        <w:rPr>
          <w:rFonts w:eastAsia="Helvetica Neue" w:cstheme="minorHAnsi"/>
          <w:color w:val="000000"/>
        </w:rPr>
        <w:t xml:space="preserve"> Scenarios respectively.</w:t>
      </w:r>
      <w:r w:rsidR="005E74B2">
        <w:rPr>
          <w:rFonts w:eastAsia="Helvetica Neue" w:cstheme="minorHAnsi"/>
          <w:color w:val="000000"/>
        </w:rPr>
        <w:t xml:space="preserve"> </w:t>
      </w:r>
      <w:r w:rsidR="005E74B2" w:rsidRPr="007A6794">
        <w:rPr>
          <w:rFonts w:eastAsia="Helvetica Neue" w:cstheme="minorHAnsi"/>
          <w:color w:val="000000"/>
        </w:rPr>
        <w:t>Climate impact</w:t>
      </w:r>
      <w:r w:rsidR="005E74B2">
        <w:rPr>
          <w:rFonts w:eastAsia="Helvetica Neue" w:cstheme="minorHAnsi"/>
          <w:color w:val="000000"/>
        </w:rPr>
        <w:t xml:space="preserve"> for rebuilding depleted large pelagic fish stocks</w:t>
      </w:r>
      <w:r w:rsidR="005E74B2" w:rsidRPr="007A6794">
        <w:rPr>
          <w:rFonts w:eastAsia="Helvetica Neue" w:cstheme="minorHAnsi"/>
          <w:color w:val="000000"/>
        </w:rPr>
        <w:t xml:space="preserve"> </w:t>
      </w:r>
      <w:r w:rsidR="004167E4">
        <w:rPr>
          <w:rFonts w:eastAsia="Helvetica Neue" w:cstheme="minorHAnsi"/>
          <w:color w:val="000000"/>
        </w:rPr>
        <w:t>adds an additional</w:t>
      </w:r>
      <w:r w:rsidR="005E74B2">
        <w:rPr>
          <w:rFonts w:eastAsia="Helvetica Neue" w:cstheme="minorHAnsi"/>
          <w:color w:val="000000"/>
        </w:rPr>
        <w:t xml:space="preserve"> </w:t>
      </w:r>
      <w:r w:rsidR="004167E4">
        <w:rPr>
          <w:rFonts w:eastAsia="Helvetica Neue" w:cstheme="minorHAnsi"/>
          <w:color w:val="000000"/>
        </w:rPr>
        <w:t>0.0</w:t>
      </w:r>
      <w:r w:rsidR="0082605E">
        <w:rPr>
          <w:rFonts w:eastAsia="Helvetica Neue" w:cstheme="minorHAnsi"/>
          <w:color w:val="000000"/>
        </w:rPr>
        <w:t>4</w:t>
      </w:r>
      <w:r w:rsidR="004167E4">
        <w:rPr>
          <w:rFonts w:eastAsia="Helvetica Neue" w:cstheme="minorHAnsi"/>
          <w:color w:val="000000"/>
        </w:rPr>
        <w:t>, 0.0</w:t>
      </w:r>
      <w:r w:rsidR="0082605E">
        <w:rPr>
          <w:rFonts w:eastAsia="Helvetica Neue" w:cstheme="minorHAnsi"/>
          <w:color w:val="000000"/>
        </w:rPr>
        <w:t>5</w:t>
      </w:r>
      <w:r w:rsidR="004167E4">
        <w:rPr>
          <w:rFonts w:eastAsia="Helvetica Neue" w:cstheme="minorHAnsi"/>
          <w:color w:val="000000"/>
        </w:rPr>
        <w:t>, or 0.0</w:t>
      </w:r>
      <w:r w:rsidR="0082605E">
        <w:rPr>
          <w:rFonts w:eastAsia="Helvetica Neue" w:cstheme="minorHAnsi"/>
          <w:color w:val="000000"/>
        </w:rPr>
        <w:t>7</w:t>
      </w:r>
      <w:r w:rsidR="004167E4">
        <w:rPr>
          <w:rFonts w:eastAsia="Helvetica Neue" w:cstheme="minorHAnsi"/>
          <w:color w:val="000000"/>
        </w:rPr>
        <w:t xml:space="preserve"> </w:t>
      </w:r>
      <w:r w:rsidR="005E74B2" w:rsidRPr="007A6794">
        <w:rPr>
          <w:rFonts w:eastAsia="Helvetica Neue" w:cstheme="minorHAnsi"/>
          <w:color w:val="000000"/>
        </w:rPr>
        <w:t xml:space="preserve">gigatons of carbon-dioxide equivalent in the </w:t>
      </w:r>
      <w:r w:rsidR="005E74B2" w:rsidRPr="007A6794">
        <w:rPr>
          <w:rFonts w:eastAsia="Helvetica Neue" w:cstheme="minorHAnsi"/>
          <w:i/>
          <w:color w:val="000000"/>
        </w:rPr>
        <w:t xml:space="preserve">Plausible, </w:t>
      </w:r>
      <w:r w:rsidR="007B6DA4">
        <w:rPr>
          <w:rFonts w:eastAsia="Helvetica Neue" w:cstheme="minorHAnsi"/>
          <w:i/>
          <w:color w:val="000000"/>
        </w:rPr>
        <w:t>Ambitious</w:t>
      </w:r>
      <w:r w:rsidR="005E74B2" w:rsidRPr="007A6794">
        <w:rPr>
          <w:rFonts w:eastAsia="Helvetica Neue" w:cstheme="minorHAnsi"/>
          <w:i/>
          <w:color w:val="000000"/>
        </w:rPr>
        <w:t xml:space="preserve">, </w:t>
      </w:r>
      <w:r w:rsidR="005E74B2" w:rsidRPr="007A6794">
        <w:rPr>
          <w:rFonts w:eastAsia="Helvetica Neue" w:cstheme="minorHAnsi"/>
          <w:color w:val="000000"/>
        </w:rPr>
        <w:t xml:space="preserve">and </w:t>
      </w:r>
      <w:r w:rsidR="007B6DA4">
        <w:rPr>
          <w:rFonts w:eastAsia="Helvetica Neue" w:cstheme="minorHAnsi"/>
          <w:i/>
          <w:color w:val="000000"/>
        </w:rPr>
        <w:t>Maximum</w:t>
      </w:r>
      <w:r w:rsidR="005E74B2" w:rsidRPr="007A6794">
        <w:rPr>
          <w:rFonts w:eastAsia="Helvetica Neue" w:cstheme="minorHAnsi"/>
          <w:color w:val="000000"/>
        </w:rPr>
        <w:t xml:space="preserve"> Scenarios respectively.</w:t>
      </w:r>
    </w:p>
    <w:p w14:paraId="70CFB5C7" w14:textId="546B8F55" w:rsidR="000E4010" w:rsidRPr="00C66A24" w:rsidRDefault="000E4010" w:rsidP="000E4010">
      <w:pPr>
        <w:shd w:val="clear" w:color="auto" w:fill="FFFFFF"/>
        <w:spacing w:after="180"/>
        <w:rPr>
          <w:rFonts w:eastAsia="Helvetica Neue" w:cstheme="minorHAnsi"/>
          <w:color w:val="000000"/>
        </w:rPr>
      </w:pPr>
    </w:p>
    <w:tbl>
      <w:tblPr>
        <w:tblW w:w="7100" w:type="dxa"/>
        <w:jc w:val="center"/>
        <w:tblLook w:val="04A0" w:firstRow="1" w:lastRow="0" w:firstColumn="1" w:lastColumn="0" w:noHBand="0" w:noVBand="1"/>
      </w:tblPr>
      <w:tblGrid>
        <w:gridCol w:w="1420"/>
        <w:gridCol w:w="1420"/>
        <w:gridCol w:w="1420"/>
        <w:gridCol w:w="1420"/>
        <w:gridCol w:w="1420"/>
      </w:tblGrid>
      <w:tr w:rsidR="004167E4" w:rsidRPr="00E6306A" w14:paraId="2189CEF3" w14:textId="77777777" w:rsidTr="00D74671">
        <w:trPr>
          <w:trHeight w:val="1056"/>
          <w:jc w:val="center"/>
        </w:trPr>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2F90CD00" w14:textId="77777777" w:rsidR="004167E4" w:rsidRPr="00E6306A" w:rsidRDefault="004167E4" w:rsidP="00397FD2">
            <w:pPr>
              <w:spacing w:after="0" w:line="240" w:lineRule="auto"/>
              <w:jc w:val="center"/>
              <w:rPr>
                <w:rFonts w:eastAsia="Times New Roman" w:cs="Times New Roman"/>
                <w:b/>
                <w:bCs/>
                <w:color w:val="FFFFFF"/>
                <w:sz w:val="20"/>
                <w:szCs w:val="20"/>
              </w:rPr>
            </w:pPr>
            <w:bookmarkStart w:id="82" w:name="_Toc47690292"/>
            <w:bookmarkStart w:id="83" w:name="_Toc524993443"/>
            <w:r w:rsidRPr="00E6306A">
              <w:rPr>
                <w:rFonts w:eastAsia="Times New Roman" w:cs="Times New Roman"/>
                <w:b/>
                <w:bCs/>
                <w:color w:val="FFFFFF"/>
                <w:sz w:val="20"/>
                <w:szCs w:val="20"/>
              </w:rPr>
              <w:t>Scenario</w:t>
            </w:r>
          </w:p>
        </w:tc>
        <w:tc>
          <w:tcPr>
            <w:tcW w:w="1420" w:type="dxa"/>
            <w:tcBorders>
              <w:top w:val="single" w:sz="4" w:space="0" w:color="auto"/>
              <w:left w:val="nil"/>
              <w:bottom w:val="single" w:sz="4" w:space="0" w:color="auto"/>
              <w:right w:val="single" w:sz="4" w:space="0" w:color="auto"/>
            </w:tcBorders>
            <w:shd w:val="clear" w:color="000000" w:fill="4F81BD"/>
            <w:vAlign w:val="center"/>
            <w:hideMark/>
          </w:tcPr>
          <w:p w14:paraId="611557DC"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Maximum Annual Emissions Reduction</w:t>
            </w:r>
          </w:p>
        </w:tc>
        <w:tc>
          <w:tcPr>
            <w:tcW w:w="1420" w:type="dxa"/>
            <w:tcBorders>
              <w:top w:val="single" w:sz="4" w:space="0" w:color="auto"/>
              <w:left w:val="nil"/>
              <w:bottom w:val="single" w:sz="4" w:space="0" w:color="auto"/>
              <w:right w:val="single" w:sz="4" w:space="0" w:color="auto"/>
            </w:tcBorders>
            <w:shd w:val="clear" w:color="000000" w:fill="4F81BD"/>
            <w:vAlign w:val="center"/>
            <w:hideMark/>
          </w:tcPr>
          <w:p w14:paraId="0AD86B1E"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Total Emissions Reduction</w:t>
            </w:r>
          </w:p>
        </w:tc>
        <w:tc>
          <w:tcPr>
            <w:tcW w:w="1420" w:type="dxa"/>
            <w:tcBorders>
              <w:top w:val="single" w:sz="4" w:space="0" w:color="auto"/>
              <w:left w:val="nil"/>
              <w:bottom w:val="single" w:sz="4" w:space="0" w:color="auto"/>
              <w:right w:val="single" w:sz="4" w:space="0" w:color="auto"/>
            </w:tcBorders>
            <w:shd w:val="clear" w:color="000000" w:fill="4F81BD"/>
            <w:vAlign w:val="center"/>
            <w:hideMark/>
          </w:tcPr>
          <w:p w14:paraId="2B92095C"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Emissions Reduction in 2030</w:t>
            </w:r>
          </w:p>
        </w:tc>
        <w:tc>
          <w:tcPr>
            <w:tcW w:w="1420" w:type="dxa"/>
            <w:tcBorders>
              <w:top w:val="single" w:sz="4" w:space="0" w:color="auto"/>
              <w:left w:val="nil"/>
              <w:bottom w:val="single" w:sz="4" w:space="0" w:color="auto"/>
              <w:right w:val="single" w:sz="4" w:space="0" w:color="auto"/>
            </w:tcBorders>
            <w:shd w:val="clear" w:color="000000" w:fill="4F81BD"/>
            <w:vAlign w:val="center"/>
            <w:hideMark/>
          </w:tcPr>
          <w:p w14:paraId="1C7DCF63" w14:textId="77777777" w:rsidR="004167E4" w:rsidRPr="00E6306A" w:rsidRDefault="004167E4" w:rsidP="00397FD2">
            <w:pPr>
              <w:spacing w:after="0" w:line="240" w:lineRule="auto"/>
              <w:jc w:val="center"/>
              <w:rPr>
                <w:rFonts w:eastAsia="Times New Roman" w:cs="Times New Roman"/>
                <w:b/>
                <w:bCs/>
                <w:color w:val="FFFFFF"/>
                <w:sz w:val="20"/>
                <w:szCs w:val="20"/>
              </w:rPr>
            </w:pPr>
            <w:r w:rsidRPr="00E6306A">
              <w:rPr>
                <w:rFonts w:eastAsia="Times New Roman" w:cs="Times New Roman"/>
                <w:b/>
                <w:bCs/>
                <w:color w:val="FFFFFF"/>
                <w:sz w:val="20"/>
                <w:szCs w:val="20"/>
              </w:rPr>
              <w:t>Emissions Reduction in 2050</w:t>
            </w:r>
          </w:p>
        </w:tc>
      </w:tr>
      <w:tr w:rsidR="004167E4" w:rsidRPr="00E6306A" w14:paraId="0F1CA56F" w14:textId="77777777" w:rsidTr="00FF4610">
        <w:trPr>
          <w:trHeight w:val="576"/>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3ED50CC8" w14:textId="77777777" w:rsidR="004167E4" w:rsidRPr="00E6306A" w:rsidRDefault="004167E4" w:rsidP="00397FD2">
            <w:pPr>
              <w:spacing w:after="0" w:line="240" w:lineRule="auto"/>
              <w:rPr>
                <w:rFonts w:eastAsia="Times New Roman" w:cs="Times New Roman"/>
                <w:b/>
                <w:bCs/>
                <w:color w:val="FFFFFF"/>
                <w:sz w:val="20"/>
                <w:szCs w:val="20"/>
              </w:rPr>
            </w:pPr>
          </w:p>
        </w:tc>
        <w:tc>
          <w:tcPr>
            <w:tcW w:w="1420" w:type="dxa"/>
            <w:tcBorders>
              <w:top w:val="nil"/>
              <w:left w:val="nil"/>
              <w:bottom w:val="single" w:sz="4" w:space="0" w:color="auto"/>
              <w:right w:val="single" w:sz="4" w:space="0" w:color="auto"/>
            </w:tcBorders>
            <w:shd w:val="clear" w:color="000000" w:fill="4F81BD"/>
            <w:vAlign w:val="center"/>
            <w:hideMark/>
          </w:tcPr>
          <w:p w14:paraId="0E581998" w14:textId="77777777" w:rsidR="004167E4" w:rsidRPr="00E6306A" w:rsidRDefault="004167E4" w:rsidP="00397FD2">
            <w:pPr>
              <w:spacing w:after="0" w:line="240" w:lineRule="auto"/>
              <w:jc w:val="center"/>
              <w:rPr>
                <w:rFonts w:eastAsia="Times New Roman" w:cs="Times New Roman"/>
                <w:i/>
                <w:iCs/>
                <w:color w:val="FFFFFF"/>
                <w:sz w:val="20"/>
                <w:szCs w:val="20"/>
              </w:rPr>
            </w:pPr>
            <w:r w:rsidRPr="00E6306A">
              <w:rPr>
                <w:rFonts w:eastAsia="Times New Roman" w:cs="Times New Roman"/>
                <w:i/>
                <w:iCs/>
                <w:color w:val="FFFFFF"/>
                <w:sz w:val="20"/>
                <w:szCs w:val="20"/>
              </w:rPr>
              <w:t>(Gt CO</w:t>
            </w:r>
            <w:r w:rsidRPr="00E6306A">
              <w:rPr>
                <w:rFonts w:eastAsia="Times New Roman" w:cs="Times New Roman"/>
                <w:i/>
                <w:iCs/>
                <w:color w:val="FFFFFF"/>
                <w:sz w:val="20"/>
                <w:szCs w:val="20"/>
                <w:vertAlign w:val="subscript"/>
              </w:rPr>
              <w:t>2</w:t>
            </w:r>
            <w:r w:rsidRPr="00E6306A">
              <w:rPr>
                <w:rFonts w:eastAsia="Times New Roman" w:cs="Times New Roman"/>
                <w:i/>
                <w:iCs/>
                <w:color w:val="FFFFFF"/>
                <w:sz w:val="20"/>
                <w:szCs w:val="20"/>
              </w:rPr>
              <w:t>-eq/yr.)</w:t>
            </w:r>
          </w:p>
        </w:tc>
        <w:tc>
          <w:tcPr>
            <w:tcW w:w="1420" w:type="dxa"/>
            <w:tcBorders>
              <w:top w:val="nil"/>
              <w:left w:val="nil"/>
              <w:bottom w:val="single" w:sz="4" w:space="0" w:color="auto"/>
              <w:right w:val="single" w:sz="4" w:space="0" w:color="auto"/>
            </w:tcBorders>
            <w:shd w:val="clear" w:color="000000" w:fill="4F81BD"/>
            <w:vAlign w:val="center"/>
            <w:hideMark/>
          </w:tcPr>
          <w:p w14:paraId="64DA93E3" w14:textId="77777777" w:rsidR="004167E4" w:rsidRPr="00E6306A" w:rsidRDefault="004167E4" w:rsidP="00397FD2">
            <w:pPr>
              <w:spacing w:after="0" w:line="240" w:lineRule="auto"/>
              <w:jc w:val="center"/>
              <w:rPr>
                <w:rFonts w:eastAsia="Times New Roman" w:cs="Times New Roman"/>
                <w:i/>
                <w:iCs/>
                <w:color w:val="FFFFFF"/>
                <w:sz w:val="20"/>
                <w:szCs w:val="20"/>
              </w:rPr>
            </w:pPr>
            <w:r w:rsidRPr="00E6306A">
              <w:rPr>
                <w:rFonts w:eastAsia="Times New Roman" w:cs="Times New Roman"/>
                <w:i/>
                <w:iCs/>
                <w:color w:val="FFFFFF"/>
                <w:sz w:val="20"/>
                <w:szCs w:val="20"/>
              </w:rPr>
              <w:t>Gt CO</w:t>
            </w:r>
            <w:r w:rsidRPr="00E6306A">
              <w:rPr>
                <w:rFonts w:eastAsia="Times New Roman" w:cs="Times New Roman"/>
                <w:i/>
                <w:iCs/>
                <w:color w:val="FFFFFF"/>
                <w:sz w:val="20"/>
                <w:szCs w:val="20"/>
                <w:vertAlign w:val="subscript"/>
              </w:rPr>
              <w:t>2</w:t>
            </w:r>
            <w:r w:rsidRPr="00E6306A">
              <w:rPr>
                <w:rFonts w:eastAsia="Times New Roman" w:cs="Times New Roman"/>
                <w:i/>
                <w:iCs/>
                <w:color w:val="FFFFFF"/>
                <w:sz w:val="20"/>
                <w:szCs w:val="20"/>
              </w:rPr>
              <w:t>-eq/yr. (2020-2050)</w:t>
            </w:r>
          </w:p>
        </w:tc>
        <w:tc>
          <w:tcPr>
            <w:tcW w:w="1420" w:type="dxa"/>
            <w:tcBorders>
              <w:top w:val="nil"/>
              <w:left w:val="nil"/>
              <w:bottom w:val="single" w:sz="4" w:space="0" w:color="auto"/>
              <w:right w:val="single" w:sz="4" w:space="0" w:color="auto"/>
            </w:tcBorders>
            <w:shd w:val="clear" w:color="000000" w:fill="4F81BD"/>
            <w:vAlign w:val="center"/>
            <w:hideMark/>
          </w:tcPr>
          <w:p w14:paraId="30686A18" w14:textId="77777777" w:rsidR="004167E4" w:rsidRPr="00E6306A" w:rsidRDefault="004167E4" w:rsidP="00397FD2">
            <w:pPr>
              <w:spacing w:after="0" w:line="240" w:lineRule="auto"/>
              <w:jc w:val="center"/>
              <w:rPr>
                <w:rFonts w:eastAsia="Times New Roman" w:cs="Times New Roman"/>
                <w:i/>
                <w:iCs/>
                <w:color w:val="FFFFFF"/>
                <w:sz w:val="20"/>
                <w:szCs w:val="20"/>
              </w:rPr>
            </w:pPr>
            <w:r w:rsidRPr="00E6306A">
              <w:rPr>
                <w:rFonts w:eastAsia="Times New Roman" w:cs="Times New Roman"/>
                <w:i/>
                <w:iCs/>
                <w:color w:val="FFFFFF"/>
                <w:sz w:val="20"/>
                <w:szCs w:val="20"/>
              </w:rPr>
              <w:t>(Gt CO2-eq/year)</w:t>
            </w:r>
          </w:p>
        </w:tc>
        <w:tc>
          <w:tcPr>
            <w:tcW w:w="1420" w:type="dxa"/>
            <w:tcBorders>
              <w:top w:val="nil"/>
              <w:left w:val="nil"/>
              <w:bottom w:val="single" w:sz="4" w:space="0" w:color="auto"/>
              <w:right w:val="single" w:sz="4" w:space="0" w:color="auto"/>
            </w:tcBorders>
            <w:shd w:val="clear" w:color="000000" w:fill="4F81BD"/>
            <w:vAlign w:val="center"/>
            <w:hideMark/>
          </w:tcPr>
          <w:p w14:paraId="30BAF383" w14:textId="77777777" w:rsidR="004167E4" w:rsidRPr="00E6306A" w:rsidRDefault="004167E4" w:rsidP="00397FD2">
            <w:pPr>
              <w:spacing w:after="0" w:line="240" w:lineRule="auto"/>
              <w:jc w:val="center"/>
              <w:rPr>
                <w:rFonts w:eastAsia="Times New Roman" w:cs="Times New Roman"/>
                <w:i/>
                <w:iCs/>
                <w:color w:val="FFFFFF"/>
                <w:sz w:val="20"/>
                <w:szCs w:val="20"/>
              </w:rPr>
            </w:pPr>
            <w:r w:rsidRPr="00E6306A">
              <w:rPr>
                <w:rFonts w:eastAsia="Times New Roman" w:cs="Times New Roman"/>
                <w:i/>
                <w:iCs/>
                <w:color w:val="FFFFFF"/>
                <w:sz w:val="20"/>
                <w:szCs w:val="20"/>
              </w:rPr>
              <w:t>(Gt CO2-eq/year)</w:t>
            </w:r>
          </w:p>
        </w:tc>
      </w:tr>
      <w:tr w:rsidR="008D6E2D" w:rsidRPr="00E6306A" w14:paraId="0CA9531B"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359AE" w14:textId="1ABCC963" w:rsidR="008D6E2D" w:rsidRPr="006B45D2" w:rsidRDefault="008D6E2D" w:rsidP="008D6E2D">
            <w:pPr>
              <w:spacing w:after="0" w:line="240" w:lineRule="auto"/>
              <w:jc w:val="center"/>
              <w:rPr>
                <w:rFonts w:eastAsia="Times New Roman" w:cs="Times New Roman"/>
                <w:i/>
                <w:iCs/>
                <w:color w:val="000000"/>
                <w:sz w:val="20"/>
                <w:szCs w:val="20"/>
              </w:rPr>
            </w:pPr>
            <w:r w:rsidRPr="006B45D2">
              <w:rPr>
                <w:rFonts w:eastAsia="Times New Roman" w:cs="Times New Roman"/>
                <w:i/>
                <w:iCs/>
                <w:color w:val="000000"/>
                <w:sz w:val="20"/>
                <w:szCs w:val="20"/>
              </w:rPr>
              <w:t>Plausible</w:t>
            </w:r>
            <w:r w:rsidR="006B45D2">
              <w:rPr>
                <w:rFonts w:eastAsia="Times New Roman" w:cs="Times New Roman"/>
                <w:i/>
                <w:iCs/>
                <w:color w:val="000000"/>
                <w:sz w:val="20"/>
                <w:szCs w:val="20"/>
              </w:rPr>
              <w:t xml:space="preserve"> Fuel Emissions</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7094578D" w14:textId="4E1A962A" w:rsidR="008D6E2D" w:rsidRPr="00E6306A" w:rsidRDefault="008D6E2D" w:rsidP="008D6E2D">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0.05</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05EFB948" w14:textId="280691E6" w:rsidR="008D6E2D" w:rsidRPr="00E6306A" w:rsidRDefault="008D6E2D" w:rsidP="008D6E2D">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0.97</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58A3B8C6" w14:textId="7595C539" w:rsidR="008D6E2D" w:rsidRPr="00E6306A" w:rsidRDefault="008D6E2D" w:rsidP="008D6E2D">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0.02</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1BF477EC" w14:textId="0498CA9F" w:rsidR="008D6E2D" w:rsidRPr="00E6306A" w:rsidRDefault="008D6E2D" w:rsidP="008D6E2D">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0.05</w:t>
            </w:r>
          </w:p>
        </w:tc>
      </w:tr>
      <w:tr w:rsidR="00FF4610" w:rsidRPr="00E6306A" w14:paraId="51CA67BA"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56E5F964" w14:textId="41AB665E" w:rsidR="00FF4610" w:rsidRPr="006B45D2" w:rsidRDefault="00FF4610" w:rsidP="00FF4610">
            <w:pPr>
              <w:spacing w:after="0" w:line="240" w:lineRule="auto"/>
              <w:jc w:val="center"/>
              <w:rPr>
                <w:rFonts w:eastAsia="Times New Roman" w:cs="Times New Roman"/>
                <w:i/>
                <w:iCs/>
                <w:color w:val="000000"/>
                <w:sz w:val="20"/>
                <w:szCs w:val="20"/>
              </w:rPr>
            </w:pPr>
            <w:r w:rsidRPr="006B45D2">
              <w:rPr>
                <w:rFonts w:eastAsia="Times New Roman" w:cs="Times New Roman"/>
                <w:i/>
                <w:iCs/>
                <w:color w:val="000000"/>
                <w:sz w:val="20"/>
                <w:szCs w:val="20"/>
              </w:rPr>
              <w:t>Plausible</w:t>
            </w:r>
            <w:r>
              <w:rPr>
                <w:rFonts w:eastAsia="Times New Roman" w:cs="Times New Roman"/>
                <w:i/>
                <w:iCs/>
                <w:color w:val="000000"/>
                <w:sz w:val="20"/>
                <w:szCs w:val="20"/>
              </w:rPr>
              <w:t xml:space="preserve"> Rebuilding Fish Stocks</w:t>
            </w:r>
          </w:p>
        </w:tc>
        <w:tc>
          <w:tcPr>
            <w:tcW w:w="1420" w:type="dxa"/>
            <w:tcBorders>
              <w:top w:val="single" w:sz="4" w:space="0" w:color="auto"/>
              <w:left w:val="nil"/>
              <w:bottom w:val="single" w:sz="4" w:space="0" w:color="auto"/>
              <w:right w:val="single" w:sz="4" w:space="0" w:color="auto"/>
            </w:tcBorders>
            <w:shd w:val="clear" w:color="auto" w:fill="auto"/>
            <w:vAlign w:val="center"/>
          </w:tcPr>
          <w:p w14:paraId="4F9D4F36" w14:textId="6782F153" w:rsidR="00FF4610" w:rsidRPr="00E6306A"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0.0019</w:t>
            </w:r>
          </w:p>
        </w:tc>
        <w:tc>
          <w:tcPr>
            <w:tcW w:w="1420" w:type="dxa"/>
            <w:tcBorders>
              <w:top w:val="single" w:sz="4" w:space="0" w:color="auto"/>
              <w:left w:val="nil"/>
              <w:bottom w:val="single" w:sz="4" w:space="0" w:color="auto"/>
              <w:right w:val="single" w:sz="4" w:space="0" w:color="auto"/>
            </w:tcBorders>
            <w:shd w:val="clear" w:color="auto" w:fill="auto"/>
            <w:vAlign w:val="center"/>
          </w:tcPr>
          <w:p w14:paraId="60F4BB4F" w14:textId="2570DA71" w:rsidR="00FF4610" w:rsidRPr="00E6306A"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0.04</w:t>
            </w:r>
          </w:p>
        </w:tc>
        <w:tc>
          <w:tcPr>
            <w:tcW w:w="1420" w:type="dxa"/>
            <w:tcBorders>
              <w:top w:val="single" w:sz="4" w:space="0" w:color="auto"/>
              <w:left w:val="nil"/>
              <w:bottom w:val="single" w:sz="4" w:space="0" w:color="auto"/>
              <w:right w:val="single" w:sz="4" w:space="0" w:color="auto"/>
            </w:tcBorders>
            <w:shd w:val="clear" w:color="auto" w:fill="auto"/>
            <w:vAlign w:val="center"/>
          </w:tcPr>
          <w:p w14:paraId="27C2A6BC" w14:textId="7578D9FE" w:rsidR="00FF4610" w:rsidRPr="00E6306A"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0.0009</w:t>
            </w:r>
          </w:p>
        </w:tc>
        <w:tc>
          <w:tcPr>
            <w:tcW w:w="1420" w:type="dxa"/>
            <w:tcBorders>
              <w:top w:val="single" w:sz="4" w:space="0" w:color="auto"/>
              <w:left w:val="nil"/>
              <w:bottom w:val="single" w:sz="4" w:space="0" w:color="auto"/>
              <w:right w:val="single" w:sz="4" w:space="0" w:color="auto"/>
            </w:tcBorders>
            <w:shd w:val="clear" w:color="auto" w:fill="auto"/>
            <w:vAlign w:val="center"/>
          </w:tcPr>
          <w:p w14:paraId="71833663" w14:textId="384FE746" w:rsidR="00FF4610" w:rsidRPr="00E6306A"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0.0019</w:t>
            </w:r>
          </w:p>
        </w:tc>
      </w:tr>
      <w:tr w:rsidR="00FF4610" w:rsidRPr="00E6306A" w14:paraId="3E43F9B6"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5CFA3CD6" w14:textId="73F53C39" w:rsidR="00FF4610" w:rsidRPr="00FF4610" w:rsidRDefault="00FF4610" w:rsidP="00FF4610">
            <w:pPr>
              <w:spacing w:after="0" w:line="240" w:lineRule="auto"/>
              <w:jc w:val="center"/>
              <w:rPr>
                <w:rFonts w:eastAsia="Times New Roman" w:cs="Times New Roman"/>
                <w:b/>
                <w:bCs/>
                <w:i/>
                <w:iCs/>
                <w:color w:val="000000"/>
                <w:sz w:val="20"/>
                <w:szCs w:val="20"/>
              </w:rPr>
            </w:pPr>
            <w:r>
              <w:rPr>
                <w:rFonts w:eastAsia="Times New Roman" w:cs="Times New Roman"/>
                <w:b/>
                <w:bCs/>
                <w:i/>
                <w:iCs/>
                <w:color w:val="000000"/>
                <w:sz w:val="20"/>
                <w:szCs w:val="20"/>
              </w:rPr>
              <w:t>Plausible Total</w:t>
            </w:r>
          </w:p>
        </w:tc>
        <w:tc>
          <w:tcPr>
            <w:tcW w:w="1420" w:type="dxa"/>
            <w:tcBorders>
              <w:top w:val="single" w:sz="4" w:space="0" w:color="auto"/>
              <w:left w:val="nil"/>
              <w:bottom w:val="single" w:sz="4" w:space="0" w:color="auto"/>
              <w:right w:val="single" w:sz="4" w:space="0" w:color="auto"/>
            </w:tcBorders>
            <w:shd w:val="clear" w:color="auto" w:fill="auto"/>
            <w:vAlign w:val="center"/>
          </w:tcPr>
          <w:p w14:paraId="06FCB7A9" w14:textId="72A8DB6B" w:rsidR="00FF4610" w:rsidRPr="00E6306A" w:rsidRDefault="00FF4610"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0.0519</w:t>
            </w:r>
          </w:p>
        </w:tc>
        <w:tc>
          <w:tcPr>
            <w:tcW w:w="1420" w:type="dxa"/>
            <w:tcBorders>
              <w:top w:val="single" w:sz="4" w:space="0" w:color="auto"/>
              <w:left w:val="nil"/>
              <w:bottom w:val="single" w:sz="4" w:space="0" w:color="auto"/>
              <w:right w:val="single" w:sz="4" w:space="0" w:color="auto"/>
            </w:tcBorders>
            <w:shd w:val="clear" w:color="auto" w:fill="auto"/>
            <w:vAlign w:val="center"/>
          </w:tcPr>
          <w:p w14:paraId="281E80AC" w14:textId="0D65C68F" w:rsidR="00FF4610" w:rsidRPr="00E6306A" w:rsidRDefault="00FF4610"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1.01</w:t>
            </w:r>
          </w:p>
        </w:tc>
        <w:tc>
          <w:tcPr>
            <w:tcW w:w="1420" w:type="dxa"/>
            <w:tcBorders>
              <w:top w:val="single" w:sz="4" w:space="0" w:color="auto"/>
              <w:left w:val="nil"/>
              <w:bottom w:val="single" w:sz="4" w:space="0" w:color="auto"/>
              <w:right w:val="single" w:sz="4" w:space="0" w:color="auto"/>
            </w:tcBorders>
            <w:shd w:val="clear" w:color="auto" w:fill="auto"/>
            <w:vAlign w:val="center"/>
          </w:tcPr>
          <w:p w14:paraId="353B1BC1" w14:textId="31DD8E44" w:rsidR="00FF4610" w:rsidRPr="00E6306A" w:rsidRDefault="00102FF7"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0.0209</w:t>
            </w:r>
          </w:p>
        </w:tc>
        <w:tc>
          <w:tcPr>
            <w:tcW w:w="1420" w:type="dxa"/>
            <w:tcBorders>
              <w:top w:val="single" w:sz="4" w:space="0" w:color="auto"/>
              <w:left w:val="nil"/>
              <w:bottom w:val="single" w:sz="4" w:space="0" w:color="auto"/>
              <w:right w:val="single" w:sz="4" w:space="0" w:color="auto"/>
            </w:tcBorders>
            <w:shd w:val="clear" w:color="auto" w:fill="auto"/>
            <w:vAlign w:val="center"/>
          </w:tcPr>
          <w:p w14:paraId="37A489B7" w14:textId="7A8DFED4" w:rsidR="00FF4610" w:rsidRPr="00E6306A" w:rsidRDefault="00102FF7"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0.0519</w:t>
            </w:r>
          </w:p>
        </w:tc>
      </w:tr>
      <w:tr w:rsidR="00FF4610" w:rsidRPr="00515C24" w14:paraId="583344F3"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5E4A8436" w14:textId="6982C162" w:rsidR="00FF4610" w:rsidRPr="006B45D2" w:rsidRDefault="007B6DA4" w:rsidP="00FF4610">
            <w:pPr>
              <w:spacing w:after="0" w:line="240" w:lineRule="auto"/>
              <w:jc w:val="center"/>
              <w:rPr>
                <w:rFonts w:eastAsia="Times New Roman" w:cs="Times New Roman"/>
                <w:i/>
                <w:iCs/>
                <w:color w:val="000000"/>
                <w:sz w:val="20"/>
                <w:szCs w:val="20"/>
              </w:rPr>
            </w:pPr>
            <w:r>
              <w:rPr>
                <w:rFonts w:eastAsia="Times New Roman" w:cs="Times New Roman"/>
                <w:i/>
                <w:iCs/>
                <w:color w:val="000000"/>
                <w:sz w:val="20"/>
                <w:szCs w:val="20"/>
              </w:rPr>
              <w:t>Ambitious</w:t>
            </w:r>
            <w:r w:rsidR="00FF4610">
              <w:rPr>
                <w:rFonts w:eastAsia="Times New Roman" w:cs="Times New Roman"/>
                <w:i/>
                <w:iCs/>
                <w:color w:val="000000"/>
                <w:sz w:val="20"/>
                <w:szCs w:val="20"/>
              </w:rPr>
              <w:t xml:space="preserve"> Fuel Emissions</w:t>
            </w:r>
          </w:p>
        </w:tc>
        <w:tc>
          <w:tcPr>
            <w:tcW w:w="1420" w:type="dxa"/>
            <w:tcBorders>
              <w:top w:val="single" w:sz="4" w:space="0" w:color="auto"/>
              <w:left w:val="nil"/>
              <w:bottom w:val="single" w:sz="4" w:space="0" w:color="auto"/>
              <w:right w:val="single" w:sz="4" w:space="0" w:color="auto"/>
            </w:tcBorders>
            <w:shd w:val="clear" w:color="auto" w:fill="auto"/>
            <w:vAlign w:val="center"/>
          </w:tcPr>
          <w:p w14:paraId="6BBEE60E" w14:textId="55B5EC45" w:rsidR="00FF4610" w:rsidRPr="00515C24" w:rsidRDefault="00FF4610" w:rsidP="00FF4610">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0.07</w:t>
            </w:r>
          </w:p>
        </w:tc>
        <w:tc>
          <w:tcPr>
            <w:tcW w:w="1420" w:type="dxa"/>
            <w:tcBorders>
              <w:top w:val="single" w:sz="4" w:space="0" w:color="auto"/>
              <w:left w:val="nil"/>
              <w:bottom w:val="single" w:sz="4" w:space="0" w:color="auto"/>
              <w:right w:val="single" w:sz="4" w:space="0" w:color="auto"/>
            </w:tcBorders>
            <w:shd w:val="clear" w:color="auto" w:fill="auto"/>
            <w:vAlign w:val="center"/>
          </w:tcPr>
          <w:p w14:paraId="158C8A25" w14:textId="3F35EA82" w:rsidR="00FF4610" w:rsidRPr="00515C24" w:rsidRDefault="00FF4610" w:rsidP="00FF4610">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1.49</w:t>
            </w:r>
          </w:p>
        </w:tc>
        <w:tc>
          <w:tcPr>
            <w:tcW w:w="1420" w:type="dxa"/>
            <w:tcBorders>
              <w:top w:val="single" w:sz="4" w:space="0" w:color="auto"/>
              <w:left w:val="nil"/>
              <w:bottom w:val="single" w:sz="4" w:space="0" w:color="auto"/>
              <w:right w:val="single" w:sz="4" w:space="0" w:color="auto"/>
            </w:tcBorders>
            <w:shd w:val="clear" w:color="auto" w:fill="auto"/>
            <w:vAlign w:val="center"/>
          </w:tcPr>
          <w:p w14:paraId="4B9C6603" w14:textId="12725618" w:rsidR="00FF4610" w:rsidRPr="00515C24" w:rsidRDefault="00FF4610" w:rsidP="00FF4610">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0.04</w:t>
            </w:r>
          </w:p>
        </w:tc>
        <w:tc>
          <w:tcPr>
            <w:tcW w:w="1420" w:type="dxa"/>
            <w:tcBorders>
              <w:top w:val="single" w:sz="4" w:space="0" w:color="auto"/>
              <w:left w:val="nil"/>
              <w:bottom w:val="single" w:sz="4" w:space="0" w:color="auto"/>
              <w:right w:val="single" w:sz="4" w:space="0" w:color="auto"/>
            </w:tcBorders>
            <w:shd w:val="clear" w:color="auto" w:fill="auto"/>
            <w:vAlign w:val="center"/>
          </w:tcPr>
          <w:p w14:paraId="4A026040" w14:textId="475D9A87" w:rsidR="00FF4610" w:rsidRPr="00515C24" w:rsidRDefault="00FF4610" w:rsidP="00FF4610">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0.07</w:t>
            </w:r>
          </w:p>
        </w:tc>
      </w:tr>
      <w:tr w:rsidR="00FF4610" w:rsidRPr="00515C24" w14:paraId="0C8CEA6B"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41E905FA" w14:textId="6CA33744" w:rsidR="00FF4610" w:rsidRPr="006B45D2" w:rsidRDefault="007B6DA4" w:rsidP="00FF4610">
            <w:pPr>
              <w:spacing w:after="0" w:line="240" w:lineRule="auto"/>
              <w:jc w:val="center"/>
              <w:rPr>
                <w:rFonts w:eastAsia="Times New Roman" w:cs="Times New Roman"/>
                <w:i/>
                <w:iCs/>
                <w:color w:val="000000"/>
                <w:sz w:val="20"/>
                <w:szCs w:val="20"/>
              </w:rPr>
            </w:pPr>
            <w:r>
              <w:rPr>
                <w:rFonts w:eastAsia="Times New Roman" w:cs="Times New Roman"/>
                <w:i/>
                <w:iCs/>
                <w:color w:val="000000"/>
                <w:sz w:val="20"/>
                <w:szCs w:val="20"/>
              </w:rPr>
              <w:t>Ambitious</w:t>
            </w:r>
            <w:r w:rsidR="00FF4610">
              <w:rPr>
                <w:rFonts w:eastAsia="Times New Roman" w:cs="Times New Roman"/>
                <w:i/>
                <w:iCs/>
                <w:color w:val="000000"/>
                <w:sz w:val="20"/>
                <w:szCs w:val="20"/>
              </w:rPr>
              <w:t xml:space="preserve"> Rebuilding Fish Stocks</w:t>
            </w:r>
          </w:p>
        </w:tc>
        <w:tc>
          <w:tcPr>
            <w:tcW w:w="1420" w:type="dxa"/>
            <w:tcBorders>
              <w:top w:val="single" w:sz="4" w:space="0" w:color="auto"/>
              <w:left w:val="nil"/>
              <w:bottom w:val="single" w:sz="4" w:space="0" w:color="auto"/>
              <w:right w:val="single" w:sz="4" w:space="0" w:color="auto"/>
            </w:tcBorders>
            <w:shd w:val="clear" w:color="auto" w:fill="auto"/>
            <w:vAlign w:val="center"/>
          </w:tcPr>
          <w:p w14:paraId="239730A6" w14:textId="3D27A600" w:rsidR="00FF4610" w:rsidRPr="00515C24"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0.0027</w:t>
            </w:r>
          </w:p>
        </w:tc>
        <w:tc>
          <w:tcPr>
            <w:tcW w:w="1420" w:type="dxa"/>
            <w:tcBorders>
              <w:top w:val="single" w:sz="4" w:space="0" w:color="auto"/>
              <w:left w:val="nil"/>
              <w:bottom w:val="single" w:sz="4" w:space="0" w:color="auto"/>
              <w:right w:val="single" w:sz="4" w:space="0" w:color="auto"/>
            </w:tcBorders>
            <w:shd w:val="clear" w:color="auto" w:fill="auto"/>
            <w:vAlign w:val="center"/>
          </w:tcPr>
          <w:p w14:paraId="7A320833" w14:textId="3518128F" w:rsidR="00FF4610" w:rsidRPr="00515C24"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0.05</w:t>
            </w:r>
          </w:p>
        </w:tc>
        <w:tc>
          <w:tcPr>
            <w:tcW w:w="1420" w:type="dxa"/>
            <w:tcBorders>
              <w:top w:val="single" w:sz="4" w:space="0" w:color="auto"/>
              <w:left w:val="nil"/>
              <w:bottom w:val="single" w:sz="4" w:space="0" w:color="auto"/>
              <w:right w:val="single" w:sz="4" w:space="0" w:color="auto"/>
            </w:tcBorders>
            <w:shd w:val="clear" w:color="auto" w:fill="auto"/>
            <w:vAlign w:val="center"/>
          </w:tcPr>
          <w:p w14:paraId="6C7179B2" w14:textId="778CD981" w:rsidR="00FF4610" w:rsidRPr="00515C24"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0.0014</w:t>
            </w:r>
          </w:p>
        </w:tc>
        <w:tc>
          <w:tcPr>
            <w:tcW w:w="1420" w:type="dxa"/>
            <w:tcBorders>
              <w:top w:val="single" w:sz="4" w:space="0" w:color="auto"/>
              <w:left w:val="nil"/>
              <w:bottom w:val="single" w:sz="4" w:space="0" w:color="auto"/>
              <w:right w:val="single" w:sz="4" w:space="0" w:color="auto"/>
            </w:tcBorders>
            <w:shd w:val="clear" w:color="auto" w:fill="auto"/>
            <w:vAlign w:val="center"/>
          </w:tcPr>
          <w:p w14:paraId="58569487" w14:textId="718116BB" w:rsidR="00FF4610" w:rsidRPr="00515C24"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0.0027</w:t>
            </w:r>
          </w:p>
        </w:tc>
      </w:tr>
      <w:tr w:rsidR="00FF4610" w:rsidRPr="00515C24" w14:paraId="62AAE65A"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5FBB83B0" w14:textId="3732A3D4" w:rsidR="00FF4610" w:rsidRPr="00FF4610" w:rsidRDefault="007B6DA4" w:rsidP="00FF4610">
            <w:pPr>
              <w:spacing w:after="0" w:line="240" w:lineRule="auto"/>
              <w:jc w:val="center"/>
              <w:rPr>
                <w:rFonts w:eastAsia="Times New Roman" w:cs="Times New Roman"/>
                <w:b/>
                <w:bCs/>
                <w:i/>
                <w:iCs/>
                <w:color w:val="000000"/>
                <w:sz w:val="20"/>
                <w:szCs w:val="20"/>
              </w:rPr>
            </w:pPr>
            <w:r>
              <w:rPr>
                <w:rFonts w:eastAsia="Times New Roman" w:cs="Times New Roman"/>
                <w:b/>
                <w:bCs/>
                <w:i/>
                <w:iCs/>
                <w:color w:val="000000"/>
                <w:sz w:val="20"/>
                <w:szCs w:val="20"/>
              </w:rPr>
              <w:t>Ambitious</w:t>
            </w:r>
            <w:r w:rsidR="00FF4610" w:rsidRPr="00FF4610">
              <w:rPr>
                <w:rFonts w:eastAsia="Times New Roman" w:cs="Times New Roman"/>
                <w:b/>
                <w:bCs/>
                <w:i/>
                <w:iCs/>
                <w:color w:val="000000"/>
                <w:sz w:val="20"/>
                <w:szCs w:val="20"/>
              </w:rPr>
              <w:t xml:space="preserve"> Total</w:t>
            </w:r>
          </w:p>
        </w:tc>
        <w:tc>
          <w:tcPr>
            <w:tcW w:w="1420" w:type="dxa"/>
            <w:tcBorders>
              <w:top w:val="single" w:sz="4" w:space="0" w:color="auto"/>
              <w:left w:val="nil"/>
              <w:bottom w:val="single" w:sz="4" w:space="0" w:color="auto"/>
              <w:right w:val="single" w:sz="4" w:space="0" w:color="auto"/>
            </w:tcBorders>
            <w:shd w:val="clear" w:color="auto" w:fill="auto"/>
            <w:vAlign w:val="center"/>
          </w:tcPr>
          <w:p w14:paraId="37B7CE61" w14:textId="1D7C3548" w:rsidR="00FF4610" w:rsidRPr="00AD6B50" w:rsidRDefault="00102FF7"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0.0727</w:t>
            </w:r>
          </w:p>
        </w:tc>
        <w:tc>
          <w:tcPr>
            <w:tcW w:w="1420" w:type="dxa"/>
            <w:tcBorders>
              <w:top w:val="single" w:sz="4" w:space="0" w:color="auto"/>
              <w:left w:val="nil"/>
              <w:bottom w:val="single" w:sz="4" w:space="0" w:color="auto"/>
              <w:right w:val="single" w:sz="4" w:space="0" w:color="auto"/>
            </w:tcBorders>
            <w:shd w:val="clear" w:color="auto" w:fill="auto"/>
            <w:vAlign w:val="center"/>
          </w:tcPr>
          <w:p w14:paraId="2175381B" w14:textId="65A2BA41" w:rsidR="00FF4610" w:rsidRPr="00AD6B50" w:rsidRDefault="00102FF7"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1.54</w:t>
            </w:r>
          </w:p>
        </w:tc>
        <w:tc>
          <w:tcPr>
            <w:tcW w:w="1420" w:type="dxa"/>
            <w:tcBorders>
              <w:top w:val="single" w:sz="4" w:space="0" w:color="auto"/>
              <w:left w:val="nil"/>
              <w:bottom w:val="single" w:sz="4" w:space="0" w:color="auto"/>
              <w:right w:val="single" w:sz="4" w:space="0" w:color="auto"/>
            </w:tcBorders>
            <w:shd w:val="clear" w:color="auto" w:fill="auto"/>
            <w:vAlign w:val="center"/>
          </w:tcPr>
          <w:p w14:paraId="28F6279F" w14:textId="5BEE03FC" w:rsidR="00FF4610" w:rsidRPr="00AD6B50" w:rsidRDefault="00102FF7"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0.0414</w:t>
            </w:r>
          </w:p>
        </w:tc>
        <w:tc>
          <w:tcPr>
            <w:tcW w:w="1420" w:type="dxa"/>
            <w:tcBorders>
              <w:top w:val="single" w:sz="4" w:space="0" w:color="auto"/>
              <w:left w:val="nil"/>
              <w:bottom w:val="single" w:sz="4" w:space="0" w:color="auto"/>
              <w:right w:val="single" w:sz="4" w:space="0" w:color="auto"/>
            </w:tcBorders>
            <w:shd w:val="clear" w:color="auto" w:fill="auto"/>
            <w:vAlign w:val="center"/>
          </w:tcPr>
          <w:p w14:paraId="065AC101" w14:textId="54D82CB1" w:rsidR="00FF4610" w:rsidRPr="00AD6B50" w:rsidRDefault="00102FF7"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w:t>
            </w:r>
            <w:r w:rsidR="005C1BCA">
              <w:rPr>
                <w:rFonts w:eastAsia="Times New Roman" w:cs="Times New Roman"/>
                <w:color w:val="000000"/>
                <w:sz w:val="20"/>
                <w:szCs w:val="20"/>
              </w:rPr>
              <w:t>727</w:t>
            </w:r>
          </w:p>
        </w:tc>
      </w:tr>
      <w:tr w:rsidR="00FF4610" w:rsidRPr="00515C24" w14:paraId="1C305A55"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1509C984" w14:textId="7A6A736E" w:rsidR="00FF4610" w:rsidRPr="006B45D2" w:rsidRDefault="007B6DA4" w:rsidP="00FF4610">
            <w:pPr>
              <w:spacing w:after="0" w:line="240" w:lineRule="auto"/>
              <w:jc w:val="center"/>
              <w:rPr>
                <w:rFonts w:eastAsia="Times New Roman" w:cs="Times New Roman"/>
                <w:i/>
                <w:iCs/>
                <w:color w:val="000000"/>
                <w:sz w:val="20"/>
                <w:szCs w:val="20"/>
              </w:rPr>
            </w:pPr>
            <w:r>
              <w:rPr>
                <w:rFonts w:eastAsia="Times New Roman" w:cs="Times New Roman"/>
                <w:i/>
                <w:iCs/>
                <w:color w:val="000000"/>
                <w:sz w:val="20"/>
                <w:szCs w:val="20"/>
              </w:rPr>
              <w:t>Maximum</w:t>
            </w:r>
            <w:r w:rsidR="00FF4610">
              <w:rPr>
                <w:rFonts w:eastAsia="Times New Roman" w:cs="Times New Roman"/>
                <w:i/>
                <w:iCs/>
                <w:color w:val="000000"/>
                <w:sz w:val="20"/>
                <w:szCs w:val="20"/>
              </w:rPr>
              <w:t xml:space="preserve"> Fuel Emissions</w:t>
            </w:r>
          </w:p>
        </w:tc>
        <w:tc>
          <w:tcPr>
            <w:tcW w:w="1420" w:type="dxa"/>
            <w:tcBorders>
              <w:top w:val="single" w:sz="4" w:space="0" w:color="auto"/>
              <w:left w:val="nil"/>
              <w:bottom w:val="single" w:sz="4" w:space="0" w:color="auto"/>
              <w:right w:val="single" w:sz="4" w:space="0" w:color="auto"/>
            </w:tcBorders>
            <w:shd w:val="clear" w:color="auto" w:fill="auto"/>
            <w:vAlign w:val="center"/>
          </w:tcPr>
          <w:p w14:paraId="33847ABC" w14:textId="03340A96" w:rsidR="00FF4610" w:rsidRPr="00515C24" w:rsidRDefault="00FF4610" w:rsidP="00FF4610">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0.08</w:t>
            </w:r>
          </w:p>
        </w:tc>
        <w:tc>
          <w:tcPr>
            <w:tcW w:w="1420" w:type="dxa"/>
            <w:tcBorders>
              <w:top w:val="single" w:sz="4" w:space="0" w:color="auto"/>
              <w:left w:val="nil"/>
              <w:bottom w:val="single" w:sz="4" w:space="0" w:color="auto"/>
              <w:right w:val="single" w:sz="4" w:space="0" w:color="auto"/>
            </w:tcBorders>
            <w:shd w:val="clear" w:color="auto" w:fill="auto"/>
            <w:vAlign w:val="center"/>
          </w:tcPr>
          <w:p w14:paraId="7C655775" w14:textId="7E86D4D6" w:rsidR="00FF4610" w:rsidRPr="00515C24" w:rsidRDefault="00FF4610" w:rsidP="00FF4610">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1.87</w:t>
            </w:r>
          </w:p>
        </w:tc>
        <w:tc>
          <w:tcPr>
            <w:tcW w:w="1420" w:type="dxa"/>
            <w:tcBorders>
              <w:top w:val="single" w:sz="4" w:space="0" w:color="auto"/>
              <w:left w:val="nil"/>
              <w:bottom w:val="single" w:sz="4" w:space="0" w:color="auto"/>
              <w:right w:val="single" w:sz="4" w:space="0" w:color="auto"/>
            </w:tcBorders>
            <w:shd w:val="clear" w:color="auto" w:fill="auto"/>
            <w:vAlign w:val="center"/>
          </w:tcPr>
          <w:p w14:paraId="56D9298D" w14:textId="15A0065D" w:rsidR="00FF4610" w:rsidRPr="00515C24" w:rsidRDefault="00FF4610" w:rsidP="00FF4610">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0.05</w:t>
            </w:r>
          </w:p>
        </w:tc>
        <w:tc>
          <w:tcPr>
            <w:tcW w:w="1420" w:type="dxa"/>
            <w:tcBorders>
              <w:top w:val="single" w:sz="4" w:space="0" w:color="auto"/>
              <w:left w:val="nil"/>
              <w:bottom w:val="single" w:sz="4" w:space="0" w:color="auto"/>
              <w:right w:val="single" w:sz="4" w:space="0" w:color="auto"/>
            </w:tcBorders>
            <w:shd w:val="clear" w:color="auto" w:fill="auto"/>
            <w:vAlign w:val="center"/>
          </w:tcPr>
          <w:p w14:paraId="641BDE69" w14:textId="3720E87D" w:rsidR="00FF4610" w:rsidRPr="00515C24" w:rsidRDefault="00FF4610" w:rsidP="00FF4610">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0.08</w:t>
            </w:r>
          </w:p>
        </w:tc>
      </w:tr>
      <w:tr w:rsidR="00FF4610" w:rsidRPr="00515C24" w14:paraId="291B6BAD"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2B8624FD" w14:textId="540052C9" w:rsidR="00FF4610" w:rsidRPr="006B45D2" w:rsidRDefault="007B6DA4" w:rsidP="00FF4610">
            <w:pPr>
              <w:spacing w:after="0" w:line="240" w:lineRule="auto"/>
              <w:jc w:val="center"/>
              <w:rPr>
                <w:rFonts w:eastAsia="Times New Roman" w:cs="Times New Roman"/>
                <w:i/>
                <w:iCs/>
                <w:color w:val="000000"/>
                <w:sz w:val="20"/>
                <w:szCs w:val="20"/>
              </w:rPr>
            </w:pPr>
            <w:r>
              <w:rPr>
                <w:rFonts w:eastAsia="Times New Roman" w:cs="Times New Roman"/>
                <w:i/>
                <w:iCs/>
                <w:color w:val="000000"/>
                <w:sz w:val="20"/>
                <w:szCs w:val="20"/>
              </w:rPr>
              <w:t>Maximum</w:t>
            </w:r>
            <w:r w:rsidR="00FF4610">
              <w:rPr>
                <w:rFonts w:eastAsia="Times New Roman" w:cs="Times New Roman"/>
                <w:i/>
                <w:iCs/>
                <w:color w:val="000000"/>
                <w:sz w:val="20"/>
                <w:szCs w:val="20"/>
              </w:rPr>
              <w:t xml:space="preserve"> Rebuilding Fish Stocks</w:t>
            </w:r>
          </w:p>
        </w:tc>
        <w:tc>
          <w:tcPr>
            <w:tcW w:w="1420" w:type="dxa"/>
            <w:tcBorders>
              <w:top w:val="single" w:sz="4" w:space="0" w:color="auto"/>
              <w:left w:val="nil"/>
              <w:bottom w:val="single" w:sz="4" w:space="0" w:color="auto"/>
              <w:right w:val="single" w:sz="4" w:space="0" w:color="auto"/>
            </w:tcBorders>
            <w:shd w:val="clear" w:color="auto" w:fill="auto"/>
            <w:vAlign w:val="center"/>
          </w:tcPr>
          <w:p w14:paraId="5445B74E" w14:textId="4D9BC420" w:rsidR="00FF4610" w:rsidRPr="00D348FA"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0.0030</w:t>
            </w:r>
          </w:p>
        </w:tc>
        <w:tc>
          <w:tcPr>
            <w:tcW w:w="1420" w:type="dxa"/>
            <w:tcBorders>
              <w:top w:val="single" w:sz="4" w:space="0" w:color="auto"/>
              <w:left w:val="nil"/>
              <w:bottom w:val="single" w:sz="4" w:space="0" w:color="auto"/>
              <w:right w:val="single" w:sz="4" w:space="0" w:color="auto"/>
            </w:tcBorders>
            <w:shd w:val="clear" w:color="auto" w:fill="auto"/>
            <w:vAlign w:val="center"/>
          </w:tcPr>
          <w:p w14:paraId="11960A6C" w14:textId="6BBFE6CD" w:rsidR="00FF4610" w:rsidRPr="00D348FA"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0.07</w:t>
            </w:r>
          </w:p>
        </w:tc>
        <w:tc>
          <w:tcPr>
            <w:tcW w:w="1420" w:type="dxa"/>
            <w:tcBorders>
              <w:top w:val="single" w:sz="4" w:space="0" w:color="auto"/>
              <w:left w:val="nil"/>
              <w:bottom w:val="single" w:sz="4" w:space="0" w:color="auto"/>
              <w:right w:val="single" w:sz="4" w:space="0" w:color="auto"/>
            </w:tcBorders>
            <w:shd w:val="clear" w:color="auto" w:fill="auto"/>
            <w:vAlign w:val="center"/>
          </w:tcPr>
          <w:p w14:paraId="441A97F7" w14:textId="3C0624E2" w:rsidR="00FF4610" w:rsidRPr="00D348FA"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0.0018</w:t>
            </w:r>
          </w:p>
        </w:tc>
        <w:tc>
          <w:tcPr>
            <w:tcW w:w="1420" w:type="dxa"/>
            <w:tcBorders>
              <w:top w:val="single" w:sz="4" w:space="0" w:color="auto"/>
              <w:left w:val="nil"/>
              <w:bottom w:val="single" w:sz="4" w:space="0" w:color="auto"/>
              <w:right w:val="single" w:sz="4" w:space="0" w:color="auto"/>
            </w:tcBorders>
            <w:shd w:val="clear" w:color="auto" w:fill="auto"/>
            <w:vAlign w:val="center"/>
          </w:tcPr>
          <w:p w14:paraId="4B44CA8D" w14:textId="52C1C6D8" w:rsidR="00FF4610" w:rsidRPr="00D348FA" w:rsidRDefault="00FF4610" w:rsidP="00FF4610">
            <w:pPr>
              <w:spacing w:after="0" w:line="240" w:lineRule="auto"/>
              <w:jc w:val="center"/>
              <w:rPr>
                <w:rFonts w:eastAsia="Times New Roman" w:cs="Times New Roman"/>
                <w:color w:val="000000"/>
                <w:sz w:val="20"/>
                <w:szCs w:val="20"/>
              </w:rPr>
            </w:pPr>
            <w:r w:rsidRPr="00D348FA">
              <w:rPr>
                <w:rFonts w:eastAsia="Times New Roman" w:cs="Times New Roman"/>
                <w:color w:val="000000"/>
                <w:sz w:val="20"/>
                <w:szCs w:val="20"/>
              </w:rPr>
              <w:t>0.0030</w:t>
            </w:r>
          </w:p>
        </w:tc>
      </w:tr>
      <w:tr w:rsidR="00FF4610" w:rsidRPr="00515C24" w14:paraId="45403CAB" w14:textId="77777777" w:rsidTr="00FF4610">
        <w:trPr>
          <w:trHeight w:val="312"/>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1BFE8745" w14:textId="37E0350E" w:rsidR="00FF4610" w:rsidRPr="00FF4610" w:rsidRDefault="007B6DA4" w:rsidP="00FF4610">
            <w:pPr>
              <w:spacing w:after="0" w:line="240" w:lineRule="auto"/>
              <w:jc w:val="center"/>
              <w:rPr>
                <w:rFonts w:eastAsia="Times New Roman" w:cs="Times New Roman"/>
                <w:b/>
                <w:bCs/>
                <w:i/>
                <w:iCs/>
                <w:color w:val="000000"/>
                <w:sz w:val="20"/>
                <w:szCs w:val="20"/>
              </w:rPr>
            </w:pPr>
            <w:r>
              <w:rPr>
                <w:rFonts w:eastAsia="Times New Roman" w:cs="Times New Roman"/>
                <w:b/>
                <w:bCs/>
                <w:i/>
                <w:iCs/>
                <w:color w:val="000000"/>
                <w:sz w:val="20"/>
                <w:szCs w:val="20"/>
              </w:rPr>
              <w:t>Maximum</w:t>
            </w:r>
            <w:r w:rsidR="00FF4610" w:rsidRPr="00FF4610">
              <w:rPr>
                <w:rFonts w:eastAsia="Times New Roman" w:cs="Times New Roman"/>
                <w:b/>
                <w:bCs/>
                <w:i/>
                <w:iCs/>
                <w:color w:val="000000"/>
                <w:sz w:val="20"/>
                <w:szCs w:val="20"/>
              </w:rPr>
              <w:t xml:space="preserve"> Total</w:t>
            </w:r>
          </w:p>
        </w:tc>
        <w:tc>
          <w:tcPr>
            <w:tcW w:w="1420" w:type="dxa"/>
            <w:tcBorders>
              <w:top w:val="single" w:sz="4" w:space="0" w:color="auto"/>
              <w:left w:val="nil"/>
              <w:bottom w:val="single" w:sz="4" w:space="0" w:color="auto"/>
              <w:right w:val="single" w:sz="4" w:space="0" w:color="auto"/>
            </w:tcBorders>
            <w:shd w:val="clear" w:color="auto" w:fill="auto"/>
            <w:vAlign w:val="center"/>
          </w:tcPr>
          <w:p w14:paraId="0E98171E" w14:textId="58BBEC76" w:rsidR="00FF4610" w:rsidRPr="00D348FA" w:rsidRDefault="005C1BCA"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0.0830</w:t>
            </w:r>
          </w:p>
        </w:tc>
        <w:tc>
          <w:tcPr>
            <w:tcW w:w="1420" w:type="dxa"/>
            <w:tcBorders>
              <w:top w:val="single" w:sz="4" w:space="0" w:color="auto"/>
              <w:left w:val="nil"/>
              <w:bottom w:val="single" w:sz="4" w:space="0" w:color="auto"/>
              <w:right w:val="single" w:sz="4" w:space="0" w:color="auto"/>
            </w:tcBorders>
            <w:shd w:val="clear" w:color="auto" w:fill="auto"/>
            <w:vAlign w:val="center"/>
          </w:tcPr>
          <w:p w14:paraId="7BBBA473" w14:textId="7D93ABD5" w:rsidR="00FF4610" w:rsidRPr="00D348FA" w:rsidRDefault="005C1BCA"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1.94</w:t>
            </w:r>
          </w:p>
        </w:tc>
        <w:tc>
          <w:tcPr>
            <w:tcW w:w="1420" w:type="dxa"/>
            <w:tcBorders>
              <w:top w:val="single" w:sz="4" w:space="0" w:color="auto"/>
              <w:left w:val="nil"/>
              <w:bottom w:val="single" w:sz="4" w:space="0" w:color="auto"/>
              <w:right w:val="single" w:sz="4" w:space="0" w:color="auto"/>
            </w:tcBorders>
            <w:shd w:val="clear" w:color="auto" w:fill="auto"/>
            <w:vAlign w:val="center"/>
          </w:tcPr>
          <w:p w14:paraId="68A0C5B6" w14:textId="2C8F46EF" w:rsidR="00FF4610" w:rsidRPr="00D348FA" w:rsidRDefault="005C1BCA"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0.0518</w:t>
            </w:r>
          </w:p>
        </w:tc>
        <w:tc>
          <w:tcPr>
            <w:tcW w:w="1420" w:type="dxa"/>
            <w:tcBorders>
              <w:top w:val="single" w:sz="4" w:space="0" w:color="auto"/>
              <w:left w:val="nil"/>
              <w:bottom w:val="single" w:sz="4" w:space="0" w:color="auto"/>
              <w:right w:val="single" w:sz="4" w:space="0" w:color="auto"/>
            </w:tcBorders>
            <w:shd w:val="clear" w:color="auto" w:fill="auto"/>
            <w:vAlign w:val="center"/>
          </w:tcPr>
          <w:p w14:paraId="7ACDD3B8" w14:textId="575B3D89" w:rsidR="00FF4610" w:rsidRPr="00D348FA" w:rsidRDefault="005C1BCA" w:rsidP="00FF4610">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0.0830</w:t>
            </w:r>
          </w:p>
        </w:tc>
      </w:tr>
    </w:tbl>
    <w:p w14:paraId="25F7A4C6" w14:textId="5A0F7856" w:rsidR="000E4010" w:rsidRDefault="000E4010" w:rsidP="000E4010">
      <w:pPr>
        <w:pStyle w:val="Caption"/>
        <w:jc w:val="center"/>
      </w:pPr>
      <w:bookmarkStart w:id="84" w:name="_Toc65676354"/>
      <w:r>
        <w:t xml:space="preserve">Table </w:t>
      </w:r>
      <w:r>
        <w:fldChar w:fldCharType="begin"/>
      </w:r>
      <w:r>
        <w:instrText>STYLEREF 1 \s</w:instrText>
      </w:r>
      <w:r>
        <w:fldChar w:fldCharType="separate"/>
      </w:r>
      <w:r w:rsidR="00761A49">
        <w:rPr>
          <w:noProof/>
        </w:rPr>
        <w:t>3</w:t>
      </w:r>
      <w:r>
        <w:fldChar w:fldCharType="end"/>
      </w:r>
      <w:r w:rsidR="00761A49">
        <w:noBreakHyphen/>
      </w:r>
      <w:r>
        <w:fldChar w:fldCharType="begin"/>
      </w:r>
      <w:r>
        <w:instrText>SEQ Table \* ARABIC \s 1</w:instrText>
      </w:r>
      <w:r>
        <w:fldChar w:fldCharType="separate"/>
      </w:r>
      <w:r w:rsidR="00761A49">
        <w:rPr>
          <w:noProof/>
        </w:rPr>
        <w:t>3</w:t>
      </w:r>
      <w:r>
        <w:fldChar w:fldCharType="end"/>
      </w:r>
      <w:r>
        <w:t xml:space="preserve"> Climate Impacts</w:t>
      </w:r>
      <w:bookmarkEnd w:id="82"/>
      <w:bookmarkEnd w:id="84"/>
      <w:r w:rsidR="005E74B2">
        <w:t xml:space="preserve"> </w:t>
      </w:r>
    </w:p>
    <w:p w14:paraId="75B82F78" w14:textId="763D20D9" w:rsidR="003A1023" w:rsidRDefault="003A1023" w:rsidP="00D74671">
      <w:pPr>
        <w:jc w:val="center"/>
      </w:pPr>
    </w:p>
    <w:p w14:paraId="309D9C85" w14:textId="366916C4" w:rsidR="00B571BC" w:rsidRDefault="007F1986" w:rsidP="00D74671">
      <w:pPr>
        <w:jc w:val="center"/>
      </w:pPr>
      <w:r>
        <w:rPr>
          <w:noProof/>
        </w:rPr>
        <w:lastRenderedPageBreak/>
        <w:drawing>
          <wp:inline distT="0" distB="0" distL="0" distR="0" wp14:anchorId="789B2069" wp14:editId="0E234041">
            <wp:extent cx="4649791" cy="3873018"/>
            <wp:effectExtent l="0" t="0" r="17780" b="13335"/>
            <wp:docPr id="13" name="Chart 13">
              <a:extLst xmlns:a="http://schemas.openxmlformats.org/drawingml/2006/main">
                <a:ext uri="{FF2B5EF4-FFF2-40B4-BE49-F238E27FC236}">
                  <a16:creationId xmlns:a16="http://schemas.microsoft.com/office/drawing/2014/main" id="{00000000-0008-0000-1C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665ECE4" w14:textId="16620E8D" w:rsidR="000E4010" w:rsidRDefault="000E4010" w:rsidP="00903809">
      <w:pPr>
        <w:pStyle w:val="Caption"/>
        <w:jc w:val="center"/>
      </w:pPr>
      <w:bookmarkStart w:id="85" w:name="_Toc524993433"/>
      <w:bookmarkStart w:id="86" w:name="_Toc47690286"/>
      <w:bookmarkStart w:id="87" w:name="_Toc66271503"/>
      <w:r w:rsidRPr="006B675D">
        <w:t xml:space="preserve">Figure </w:t>
      </w:r>
      <w:r>
        <w:fldChar w:fldCharType="begin"/>
      </w:r>
      <w:r>
        <w:instrText>STYLEREF 1 \s</w:instrText>
      </w:r>
      <w:r>
        <w:fldChar w:fldCharType="separate"/>
      </w:r>
      <w:r w:rsidR="004D3210">
        <w:rPr>
          <w:noProof/>
        </w:rPr>
        <w:t>3</w:t>
      </w:r>
      <w:r>
        <w:fldChar w:fldCharType="end"/>
      </w:r>
      <w:r w:rsidR="00603141">
        <w:t>.</w:t>
      </w:r>
      <w:r>
        <w:fldChar w:fldCharType="begin"/>
      </w:r>
      <w:r>
        <w:instrText>SEQ Figure \* ARABIC \s 1</w:instrText>
      </w:r>
      <w:r>
        <w:fldChar w:fldCharType="separate"/>
      </w:r>
      <w:r w:rsidR="004D3210">
        <w:rPr>
          <w:noProof/>
        </w:rPr>
        <w:t>4</w:t>
      </w:r>
      <w:r>
        <w:fldChar w:fldCharType="end"/>
      </w:r>
      <w:r w:rsidRPr="006B675D">
        <w:t xml:space="preserve"> World Annual</w:t>
      </w:r>
      <w:r w:rsidRPr="006B675D">
        <w:rPr>
          <w:vertAlign w:val="subscript"/>
        </w:rPr>
        <w:t xml:space="preserve"> </w:t>
      </w:r>
      <w:r w:rsidRPr="006B675D">
        <w:t>Greenhouse Gas Emissions Reduction</w:t>
      </w:r>
      <w:bookmarkEnd w:id="83"/>
      <w:bookmarkEnd w:id="85"/>
      <w:bookmarkEnd w:id="86"/>
      <w:bookmarkEnd w:id="87"/>
      <w:r w:rsidR="005E74B2">
        <w:t xml:space="preserve"> </w:t>
      </w:r>
    </w:p>
    <w:p w14:paraId="3B31F1B5" w14:textId="42C18703" w:rsidR="004167E4" w:rsidRDefault="004167E4" w:rsidP="00146B21">
      <w:pPr>
        <w:pStyle w:val="Caption"/>
      </w:pPr>
    </w:p>
    <w:tbl>
      <w:tblPr>
        <w:tblW w:w="4260" w:type="dxa"/>
        <w:jc w:val="center"/>
        <w:tblLook w:val="04A0" w:firstRow="1" w:lastRow="0" w:firstColumn="1" w:lastColumn="0" w:noHBand="0" w:noVBand="1"/>
      </w:tblPr>
      <w:tblGrid>
        <w:gridCol w:w="1360"/>
        <w:gridCol w:w="1450"/>
        <w:gridCol w:w="1450"/>
      </w:tblGrid>
      <w:tr w:rsidR="004167E4" w:rsidRPr="00515C24" w14:paraId="01DC78F0" w14:textId="77777777" w:rsidTr="00D74671">
        <w:trPr>
          <w:trHeight w:val="1320"/>
          <w:jc w:val="center"/>
        </w:trPr>
        <w:tc>
          <w:tcPr>
            <w:tcW w:w="136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3B169C2C" w14:textId="77777777" w:rsidR="004167E4" w:rsidRPr="00515C24" w:rsidRDefault="004167E4" w:rsidP="00397FD2">
            <w:pPr>
              <w:spacing w:after="0" w:line="240" w:lineRule="auto"/>
              <w:jc w:val="center"/>
              <w:rPr>
                <w:rFonts w:eastAsia="Times New Roman" w:cs="Times New Roman"/>
                <w:b/>
                <w:bCs/>
                <w:color w:val="FFFFFF"/>
                <w:sz w:val="20"/>
                <w:szCs w:val="20"/>
              </w:rPr>
            </w:pPr>
            <w:r w:rsidRPr="00515C24">
              <w:rPr>
                <w:rFonts w:eastAsia="Times New Roman" w:cs="Times New Roman"/>
                <w:b/>
                <w:bCs/>
                <w:color w:val="FFFFFF"/>
                <w:sz w:val="20"/>
                <w:szCs w:val="20"/>
              </w:rPr>
              <w:t>Scenario</w:t>
            </w:r>
          </w:p>
        </w:tc>
        <w:tc>
          <w:tcPr>
            <w:tcW w:w="1450" w:type="dxa"/>
            <w:tcBorders>
              <w:top w:val="single" w:sz="4" w:space="0" w:color="auto"/>
              <w:left w:val="nil"/>
              <w:bottom w:val="single" w:sz="4" w:space="0" w:color="auto"/>
              <w:right w:val="single" w:sz="4" w:space="0" w:color="auto"/>
            </w:tcBorders>
            <w:shd w:val="clear" w:color="000000" w:fill="4F81BD"/>
            <w:vAlign w:val="center"/>
            <w:hideMark/>
          </w:tcPr>
          <w:p w14:paraId="6D720BD7" w14:textId="77777777" w:rsidR="004167E4" w:rsidRPr="00515C24" w:rsidRDefault="004167E4" w:rsidP="00397FD2">
            <w:pPr>
              <w:spacing w:after="0" w:line="240" w:lineRule="auto"/>
              <w:jc w:val="center"/>
              <w:rPr>
                <w:rFonts w:eastAsia="Times New Roman" w:cs="Times New Roman"/>
                <w:b/>
                <w:bCs/>
                <w:color w:val="FFFFFF"/>
                <w:sz w:val="20"/>
                <w:szCs w:val="20"/>
              </w:rPr>
            </w:pPr>
            <w:r w:rsidRPr="00515C24">
              <w:rPr>
                <w:rFonts w:eastAsia="Times New Roman" w:cs="Times New Roman"/>
                <w:b/>
                <w:bCs/>
                <w:color w:val="FFFFFF"/>
                <w:sz w:val="20"/>
                <w:szCs w:val="20"/>
              </w:rPr>
              <w:t>GHG Concentration Change in 2050</w:t>
            </w:r>
          </w:p>
        </w:tc>
        <w:tc>
          <w:tcPr>
            <w:tcW w:w="1450" w:type="dxa"/>
            <w:tcBorders>
              <w:top w:val="single" w:sz="4" w:space="0" w:color="auto"/>
              <w:left w:val="nil"/>
              <w:bottom w:val="single" w:sz="4" w:space="0" w:color="auto"/>
              <w:right w:val="single" w:sz="4" w:space="0" w:color="auto"/>
            </w:tcBorders>
            <w:shd w:val="clear" w:color="000000" w:fill="4F81BD"/>
            <w:vAlign w:val="center"/>
            <w:hideMark/>
          </w:tcPr>
          <w:p w14:paraId="4B3D185D" w14:textId="77777777" w:rsidR="004167E4" w:rsidRPr="00515C24" w:rsidRDefault="004167E4" w:rsidP="00397FD2">
            <w:pPr>
              <w:spacing w:after="0" w:line="240" w:lineRule="auto"/>
              <w:jc w:val="center"/>
              <w:rPr>
                <w:rFonts w:eastAsia="Times New Roman" w:cs="Times New Roman"/>
                <w:b/>
                <w:bCs/>
                <w:color w:val="FFFFFF"/>
                <w:sz w:val="20"/>
                <w:szCs w:val="20"/>
              </w:rPr>
            </w:pPr>
            <w:r w:rsidRPr="00515C24">
              <w:rPr>
                <w:rFonts w:eastAsia="Times New Roman" w:cs="Times New Roman"/>
                <w:b/>
                <w:bCs/>
                <w:color w:val="FFFFFF"/>
                <w:sz w:val="20"/>
                <w:szCs w:val="20"/>
              </w:rPr>
              <w:t>GHG Concentration Rate of Change in 2050</w:t>
            </w:r>
          </w:p>
        </w:tc>
      </w:tr>
      <w:tr w:rsidR="004167E4" w:rsidRPr="00515C24" w14:paraId="641235E2" w14:textId="77777777" w:rsidTr="00BC3C04">
        <w:trPr>
          <w:trHeight w:val="840"/>
          <w:jc w:val="center"/>
        </w:trPr>
        <w:tc>
          <w:tcPr>
            <w:tcW w:w="1360" w:type="dxa"/>
            <w:vMerge/>
            <w:tcBorders>
              <w:top w:val="single" w:sz="4" w:space="0" w:color="auto"/>
              <w:left w:val="single" w:sz="4" w:space="0" w:color="auto"/>
              <w:bottom w:val="single" w:sz="4" w:space="0" w:color="auto"/>
              <w:right w:val="single" w:sz="4" w:space="0" w:color="auto"/>
            </w:tcBorders>
            <w:vAlign w:val="center"/>
            <w:hideMark/>
          </w:tcPr>
          <w:p w14:paraId="021837CE" w14:textId="77777777" w:rsidR="004167E4" w:rsidRPr="00515C24" w:rsidRDefault="004167E4" w:rsidP="00397FD2">
            <w:pPr>
              <w:spacing w:after="0" w:line="240" w:lineRule="auto"/>
              <w:rPr>
                <w:rFonts w:eastAsia="Times New Roman" w:cs="Times New Roman"/>
                <w:b/>
                <w:bCs/>
                <w:color w:val="FFFFFF"/>
                <w:sz w:val="20"/>
                <w:szCs w:val="20"/>
              </w:rPr>
            </w:pPr>
          </w:p>
        </w:tc>
        <w:tc>
          <w:tcPr>
            <w:tcW w:w="1450" w:type="dxa"/>
            <w:tcBorders>
              <w:top w:val="nil"/>
              <w:left w:val="nil"/>
              <w:bottom w:val="single" w:sz="4" w:space="0" w:color="auto"/>
              <w:right w:val="single" w:sz="4" w:space="0" w:color="auto"/>
            </w:tcBorders>
            <w:shd w:val="clear" w:color="000000" w:fill="4F81BD"/>
            <w:vAlign w:val="center"/>
            <w:hideMark/>
          </w:tcPr>
          <w:p w14:paraId="7621782E" w14:textId="77777777" w:rsidR="004167E4" w:rsidRPr="00515C24" w:rsidRDefault="004167E4" w:rsidP="00397FD2">
            <w:pPr>
              <w:spacing w:after="0" w:line="240" w:lineRule="auto"/>
              <w:jc w:val="center"/>
              <w:rPr>
                <w:rFonts w:eastAsia="Times New Roman" w:cs="Times New Roman"/>
                <w:i/>
                <w:iCs/>
                <w:color w:val="FFFFFF"/>
                <w:sz w:val="20"/>
                <w:szCs w:val="20"/>
              </w:rPr>
            </w:pPr>
            <w:r w:rsidRPr="00515C24">
              <w:rPr>
                <w:rFonts w:eastAsia="Times New Roman" w:cs="Times New Roman"/>
                <w:i/>
                <w:iCs/>
                <w:color w:val="FFFFFF"/>
                <w:sz w:val="20"/>
                <w:szCs w:val="20"/>
              </w:rPr>
              <w:t>PPM CO</w:t>
            </w:r>
            <w:r w:rsidRPr="00515C24">
              <w:rPr>
                <w:rFonts w:eastAsia="Times New Roman" w:cs="Times New Roman"/>
                <w:i/>
                <w:iCs/>
                <w:color w:val="FFFFFF"/>
                <w:sz w:val="20"/>
                <w:szCs w:val="20"/>
                <w:vertAlign w:val="subscript"/>
              </w:rPr>
              <w:t>2</w:t>
            </w:r>
            <w:r w:rsidRPr="00515C24">
              <w:rPr>
                <w:rFonts w:eastAsia="Times New Roman" w:cs="Times New Roman"/>
                <w:i/>
                <w:iCs/>
                <w:color w:val="FFFFFF"/>
                <w:sz w:val="20"/>
                <w:szCs w:val="20"/>
              </w:rPr>
              <w:t>-eq (2050)</w:t>
            </w:r>
          </w:p>
        </w:tc>
        <w:tc>
          <w:tcPr>
            <w:tcW w:w="1450" w:type="dxa"/>
            <w:tcBorders>
              <w:top w:val="nil"/>
              <w:left w:val="nil"/>
              <w:bottom w:val="single" w:sz="4" w:space="0" w:color="auto"/>
              <w:right w:val="single" w:sz="4" w:space="0" w:color="auto"/>
            </w:tcBorders>
            <w:shd w:val="clear" w:color="000000" w:fill="4F81BD"/>
            <w:vAlign w:val="center"/>
            <w:hideMark/>
          </w:tcPr>
          <w:p w14:paraId="7D0C8333" w14:textId="77777777" w:rsidR="004167E4" w:rsidRPr="00515C24" w:rsidRDefault="004167E4" w:rsidP="00397FD2">
            <w:pPr>
              <w:spacing w:after="0" w:line="240" w:lineRule="auto"/>
              <w:jc w:val="center"/>
              <w:rPr>
                <w:rFonts w:eastAsia="Times New Roman" w:cs="Times New Roman"/>
                <w:i/>
                <w:iCs/>
                <w:color w:val="FFFFFF"/>
                <w:sz w:val="20"/>
                <w:szCs w:val="20"/>
              </w:rPr>
            </w:pPr>
            <w:r w:rsidRPr="00515C24">
              <w:rPr>
                <w:rFonts w:eastAsia="Times New Roman" w:cs="Times New Roman"/>
                <w:i/>
                <w:iCs/>
                <w:color w:val="FFFFFF"/>
                <w:sz w:val="20"/>
                <w:szCs w:val="20"/>
              </w:rPr>
              <w:t>PPM CO</w:t>
            </w:r>
            <w:r w:rsidRPr="00515C24">
              <w:rPr>
                <w:rFonts w:eastAsia="Times New Roman" w:cs="Times New Roman"/>
                <w:i/>
                <w:iCs/>
                <w:color w:val="FFFFFF"/>
                <w:sz w:val="20"/>
                <w:szCs w:val="20"/>
                <w:vertAlign w:val="subscript"/>
              </w:rPr>
              <w:t>2</w:t>
            </w:r>
            <w:r w:rsidRPr="00515C24">
              <w:rPr>
                <w:rFonts w:eastAsia="Times New Roman" w:cs="Times New Roman"/>
                <w:i/>
                <w:iCs/>
                <w:color w:val="FFFFFF"/>
                <w:sz w:val="20"/>
                <w:szCs w:val="20"/>
              </w:rPr>
              <w:t>-eq change from 2049-2050</w:t>
            </w:r>
          </w:p>
        </w:tc>
      </w:tr>
      <w:tr w:rsidR="006B5FD4" w:rsidRPr="00515C24" w14:paraId="046A00DE"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A10C5" w14:textId="04C20DD4" w:rsidR="006B5FD4" w:rsidRPr="000E778F" w:rsidRDefault="006B5FD4" w:rsidP="006B5FD4">
            <w:pPr>
              <w:spacing w:after="0" w:line="240" w:lineRule="auto"/>
              <w:jc w:val="center"/>
              <w:rPr>
                <w:rFonts w:eastAsia="Times New Roman" w:cs="Times New Roman"/>
                <w:i/>
                <w:iCs/>
                <w:color w:val="000000"/>
                <w:sz w:val="20"/>
                <w:szCs w:val="20"/>
              </w:rPr>
            </w:pPr>
            <w:r w:rsidRPr="000E778F">
              <w:rPr>
                <w:rFonts w:eastAsia="Times New Roman" w:cs="Times New Roman"/>
                <w:i/>
                <w:iCs/>
                <w:color w:val="000000"/>
                <w:sz w:val="20"/>
                <w:szCs w:val="20"/>
              </w:rPr>
              <w:t>Plausible</w:t>
            </w:r>
            <w:r w:rsidR="00BC3C04" w:rsidRPr="000E778F">
              <w:rPr>
                <w:rFonts w:eastAsia="Times New Roman" w:cs="Times New Roman"/>
                <w:i/>
                <w:iCs/>
                <w:color w:val="000000"/>
                <w:sz w:val="20"/>
                <w:szCs w:val="20"/>
              </w:rPr>
              <w:t xml:space="preserve"> Fuel Emissions</w:t>
            </w:r>
          </w:p>
        </w:tc>
        <w:tc>
          <w:tcPr>
            <w:tcW w:w="1450" w:type="dxa"/>
            <w:tcBorders>
              <w:top w:val="single" w:sz="4" w:space="0" w:color="auto"/>
              <w:left w:val="nil"/>
              <w:bottom w:val="single" w:sz="4" w:space="0" w:color="auto"/>
              <w:right w:val="single" w:sz="4" w:space="0" w:color="auto"/>
            </w:tcBorders>
            <w:shd w:val="clear" w:color="auto" w:fill="auto"/>
            <w:vAlign w:val="center"/>
            <w:hideMark/>
          </w:tcPr>
          <w:p w14:paraId="7C521E18" w14:textId="4BBE5006" w:rsidR="006B5FD4" w:rsidRPr="00515C24" w:rsidRDefault="006B5FD4" w:rsidP="006B5FD4">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0.08</w:t>
            </w:r>
          </w:p>
        </w:tc>
        <w:tc>
          <w:tcPr>
            <w:tcW w:w="1450" w:type="dxa"/>
            <w:tcBorders>
              <w:top w:val="single" w:sz="4" w:space="0" w:color="auto"/>
              <w:left w:val="nil"/>
              <w:bottom w:val="single" w:sz="4" w:space="0" w:color="auto"/>
              <w:right w:val="single" w:sz="4" w:space="0" w:color="auto"/>
            </w:tcBorders>
            <w:shd w:val="clear" w:color="auto" w:fill="auto"/>
            <w:vAlign w:val="center"/>
            <w:hideMark/>
          </w:tcPr>
          <w:p w14:paraId="75597853" w14:textId="12420C12" w:rsidR="006B5FD4" w:rsidRPr="00515C24" w:rsidRDefault="006B5FD4" w:rsidP="006B5FD4">
            <w:pPr>
              <w:spacing w:after="0" w:line="240" w:lineRule="auto"/>
              <w:jc w:val="center"/>
              <w:rPr>
                <w:rFonts w:eastAsia="Times New Roman" w:cs="Times New Roman"/>
                <w:color w:val="000000"/>
                <w:sz w:val="20"/>
                <w:szCs w:val="20"/>
              </w:rPr>
            </w:pPr>
            <w:r w:rsidRPr="00AD6B50">
              <w:rPr>
                <w:rFonts w:eastAsia="Times New Roman" w:cs="Times New Roman"/>
                <w:color w:val="000000"/>
                <w:sz w:val="20"/>
                <w:szCs w:val="20"/>
              </w:rPr>
              <w:t>0.00</w:t>
            </w:r>
            <w:r w:rsidR="00B05F25">
              <w:rPr>
                <w:rFonts w:eastAsia="Times New Roman" w:cs="Times New Roman"/>
                <w:color w:val="000000"/>
                <w:sz w:val="20"/>
                <w:szCs w:val="20"/>
              </w:rPr>
              <w:t>0</w:t>
            </w:r>
          </w:p>
        </w:tc>
      </w:tr>
      <w:tr w:rsidR="001C4211" w:rsidRPr="00515C24" w14:paraId="119FAD0A"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71AFE9BC" w14:textId="28881CD7" w:rsidR="001C4211" w:rsidRPr="000E778F" w:rsidRDefault="001C4211" w:rsidP="001C4211">
            <w:pPr>
              <w:spacing w:after="0" w:line="240" w:lineRule="auto"/>
              <w:jc w:val="center"/>
              <w:rPr>
                <w:rFonts w:eastAsia="Times New Roman" w:cs="Times New Roman"/>
                <w:i/>
                <w:iCs/>
                <w:color w:val="000000"/>
                <w:sz w:val="20"/>
                <w:szCs w:val="20"/>
              </w:rPr>
            </w:pPr>
            <w:r w:rsidRPr="000E778F">
              <w:rPr>
                <w:rFonts w:eastAsia="Times New Roman" w:cs="Times New Roman"/>
                <w:i/>
                <w:iCs/>
                <w:color w:val="000000"/>
                <w:sz w:val="20"/>
                <w:szCs w:val="20"/>
              </w:rPr>
              <w:t>Plausible Rebuilding Fish Stocks</w:t>
            </w:r>
          </w:p>
        </w:tc>
        <w:tc>
          <w:tcPr>
            <w:tcW w:w="1450" w:type="dxa"/>
            <w:tcBorders>
              <w:top w:val="single" w:sz="4" w:space="0" w:color="auto"/>
              <w:left w:val="nil"/>
              <w:bottom w:val="single" w:sz="4" w:space="0" w:color="auto"/>
              <w:right w:val="single" w:sz="4" w:space="0" w:color="auto"/>
            </w:tcBorders>
            <w:shd w:val="clear" w:color="auto" w:fill="auto"/>
            <w:vAlign w:val="center"/>
          </w:tcPr>
          <w:p w14:paraId="04A6CE22" w14:textId="689875DF" w:rsidR="001C4211" w:rsidRPr="00515C24" w:rsidRDefault="001C4211" w:rsidP="001C4211">
            <w:pPr>
              <w:spacing w:after="0" w:line="240" w:lineRule="auto"/>
              <w:jc w:val="center"/>
              <w:rPr>
                <w:rFonts w:eastAsia="Times New Roman" w:cs="Times New Roman"/>
                <w:color w:val="000000"/>
                <w:sz w:val="20"/>
                <w:szCs w:val="20"/>
              </w:rPr>
            </w:pPr>
            <w:r>
              <w:rPr>
                <w:color w:val="000000"/>
                <w:sz w:val="20"/>
                <w:szCs w:val="20"/>
              </w:rPr>
              <w:t>0.0029</w:t>
            </w:r>
          </w:p>
        </w:tc>
        <w:tc>
          <w:tcPr>
            <w:tcW w:w="1450" w:type="dxa"/>
            <w:tcBorders>
              <w:top w:val="single" w:sz="4" w:space="0" w:color="auto"/>
              <w:left w:val="nil"/>
              <w:bottom w:val="single" w:sz="4" w:space="0" w:color="auto"/>
              <w:right w:val="single" w:sz="4" w:space="0" w:color="auto"/>
            </w:tcBorders>
            <w:shd w:val="clear" w:color="auto" w:fill="auto"/>
            <w:vAlign w:val="center"/>
          </w:tcPr>
          <w:p w14:paraId="0E3E9325" w14:textId="69F25F61" w:rsidR="001C4211" w:rsidRPr="00515C24" w:rsidRDefault="001C4211" w:rsidP="001C4211">
            <w:pPr>
              <w:spacing w:after="0" w:line="240" w:lineRule="auto"/>
              <w:jc w:val="center"/>
              <w:rPr>
                <w:rFonts w:eastAsia="Times New Roman" w:cs="Times New Roman"/>
                <w:color w:val="000000"/>
                <w:sz w:val="20"/>
                <w:szCs w:val="20"/>
              </w:rPr>
            </w:pPr>
            <w:r>
              <w:rPr>
                <w:color w:val="000000"/>
                <w:sz w:val="20"/>
                <w:szCs w:val="20"/>
              </w:rPr>
              <w:t>0.000</w:t>
            </w:r>
          </w:p>
        </w:tc>
      </w:tr>
      <w:tr w:rsidR="001C4211" w:rsidRPr="00515C24" w14:paraId="6FFC3C9B"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35BE0DC2" w14:textId="4B3B8999" w:rsidR="001C4211" w:rsidRPr="00515C24" w:rsidRDefault="001C4211" w:rsidP="001C4211">
            <w:pPr>
              <w:spacing w:after="0" w:line="240" w:lineRule="auto"/>
              <w:jc w:val="center"/>
              <w:rPr>
                <w:rFonts w:eastAsia="Times New Roman" w:cs="Times New Roman"/>
                <w:b/>
                <w:bCs/>
                <w:i/>
                <w:iCs/>
                <w:color w:val="000000"/>
                <w:sz w:val="20"/>
                <w:szCs w:val="20"/>
              </w:rPr>
            </w:pPr>
            <w:r>
              <w:rPr>
                <w:rFonts w:eastAsia="Times New Roman" w:cs="Times New Roman"/>
                <w:b/>
                <w:bCs/>
                <w:i/>
                <w:iCs/>
                <w:color w:val="000000"/>
                <w:sz w:val="20"/>
                <w:szCs w:val="20"/>
              </w:rPr>
              <w:t>Plausible Total</w:t>
            </w:r>
          </w:p>
        </w:tc>
        <w:tc>
          <w:tcPr>
            <w:tcW w:w="1450" w:type="dxa"/>
            <w:tcBorders>
              <w:top w:val="single" w:sz="4" w:space="0" w:color="auto"/>
              <w:left w:val="nil"/>
              <w:bottom w:val="single" w:sz="4" w:space="0" w:color="auto"/>
              <w:right w:val="single" w:sz="4" w:space="0" w:color="auto"/>
            </w:tcBorders>
            <w:shd w:val="clear" w:color="auto" w:fill="auto"/>
            <w:vAlign w:val="center"/>
          </w:tcPr>
          <w:p w14:paraId="57229CFF" w14:textId="7D62BF49" w:rsidR="001C4211" w:rsidRPr="00515C24" w:rsidRDefault="001C4211" w:rsidP="001C4211">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0.0829</w:t>
            </w:r>
          </w:p>
        </w:tc>
        <w:tc>
          <w:tcPr>
            <w:tcW w:w="1450" w:type="dxa"/>
            <w:tcBorders>
              <w:top w:val="single" w:sz="4" w:space="0" w:color="auto"/>
              <w:left w:val="nil"/>
              <w:bottom w:val="single" w:sz="4" w:space="0" w:color="auto"/>
              <w:right w:val="single" w:sz="4" w:space="0" w:color="auto"/>
            </w:tcBorders>
            <w:shd w:val="clear" w:color="auto" w:fill="auto"/>
            <w:vAlign w:val="center"/>
          </w:tcPr>
          <w:p w14:paraId="65EDD473" w14:textId="01732717" w:rsidR="001C4211" w:rsidRPr="00515C24" w:rsidRDefault="00B05F25" w:rsidP="001C4211">
            <w:pPr>
              <w:keepNext/>
              <w:spacing w:after="0" w:line="240" w:lineRule="auto"/>
              <w:jc w:val="center"/>
              <w:rPr>
                <w:rFonts w:eastAsia="Times New Roman" w:cs="Times New Roman"/>
                <w:color w:val="000000"/>
                <w:sz w:val="20"/>
                <w:szCs w:val="20"/>
              </w:rPr>
            </w:pPr>
            <w:r>
              <w:rPr>
                <w:rFonts w:eastAsia="Times New Roman" w:cs="Times New Roman"/>
                <w:color w:val="000000"/>
                <w:sz w:val="20"/>
                <w:szCs w:val="20"/>
              </w:rPr>
              <w:t>0.000</w:t>
            </w:r>
          </w:p>
        </w:tc>
      </w:tr>
      <w:tr w:rsidR="001C4211" w:rsidRPr="00515C24" w14:paraId="338AE548"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5222432E" w14:textId="6C274FD0" w:rsidR="001C4211" w:rsidRPr="000E778F" w:rsidRDefault="007B6DA4" w:rsidP="001C4211">
            <w:pPr>
              <w:spacing w:after="0" w:line="240" w:lineRule="auto"/>
              <w:jc w:val="center"/>
              <w:rPr>
                <w:rFonts w:eastAsia="Times New Roman" w:cs="Times New Roman"/>
                <w:i/>
                <w:iCs/>
                <w:color w:val="000000"/>
                <w:sz w:val="20"/>
                <w:szCs w:val="20"/>
              </w:rPr>
            </w:pPr>
            <w:r>
              <w:rPr>
                <w:rFonts w:eastAsia="Times New Roman" w:cs="Times New Roman"/>
                <w:i/>
                <w:iCs/>
                <w:color w:val="000000"/>
                <w:sz w:val="20"/>
                <w:szCs w:val="20"/>
              </w:rPr>
              <w:t>Ambitious</w:t>
            </w:r>
            <w:r w:rsidR="00B05F25" w:rsidRPr="000E778F">
              <w:rPr>
                <w:rFonts w:eastAsia="Times New Roman" w:cs="Times New Roman"/>
                <w:i/>
                <w:iCs/>
                <w:color w:val="000000"/>
                <w:sz w:val="20"/>
                <w:szCs w:val="20"/>
              </w:rPr>
              <w:t xml:space="preserve"> Fuel Emissions</w:t>
            </w:r>
          </w:p>
        </w:tc>
        <w:tc>
          <w:tcPr>
            <w:tcW w:w="1450" w:type="dxa"/>
            <w:tcBorders>
              <w:top w:val="single" w:sz="4" w:space="0" w:color="auto"/>
              <w:left w:val="nil"/>
              <w:bottom w:val="single" w:sz="4" w:space="0" w:color="auto"/>
              <w:right w:val="single" w:sz="4" w:space="0" w:color="auto"/>
            </w:tcBorders>
            <w:shd w:val="clear" w:color="auto" w:fill="auto"/>
            <w:vAlign w:val="center"/>
          </w:tcPr>
          <w:p w14:paraId="07782E6E" w14:textId="778A41D0" w:rsidR="001C4211" w:rsidRDefault="001C4211" w:rsidP="001C4211">
            <w:pPr>
              <w:spacing w:after="0" w:line="240" w:lineRule="auto"/>
              <w:jc w:val="center"/>
              <w:rPr>
                <w:color w:val="000000"/>
                <w:sz w:val="20"/>
                <w:szCs w:val="20"/>
              </w:rPr>
            </w:pPr>
            <w:r w:rsidRPr="00AD6B50">
              <w:rPr>
                <w:rFonts w:eastAsia="Times New Roman" w:cs="Times New Roman"/>
                <w:color w:val="000000"/>
                <w:sz w:val="20"/>
                <w:szCs w:val="20"/>
              </w:rPr>
              <w:t>0.12</w:t>
            </w:r>
          </w:p>
        </w:tc>
        <w:tc>
          <w:tcPr>
            <w:tcW w:w="1450" w:type="dxa"/>
            <w:tcBorders>
              <w:top w:val="single" w:sz="4" w:space="0" w:color="auto"/>
              <w:left w:val="nil"/>
              <w:bottom w:val="single" w:sz="4" w:space="0" w:color="auto"/>
              <w:right w:val="single" w:sz="4" w:space="0" w:color="auto"/>
            </w:tcBorders>
            <w:shd w:val="clear" w:color="auto" w:fill="auto"/>
            <w:vAlign w:val="center"/>
          </w:tcPr>
          <w:p w14:paraId="2899E8F6" w14:textId="0E0BB5E3" w:rsidR="001C4211" w:rsidRDefault="001C4211" w:rsidP="001C4211">
            <w:pPr>
              <w:keepNext/>
              <w:spacing w:after="0" w:line="240" w:lineRule="auto"/>
              <w:jc w:val="center"/>
              <w:rPr>
                <w:color w:val="000000"/>
                <w:sz w:val="20"/>
                <w:szCs w:val="20"/>
              </w:rPr>
            </w:pPr>
            <w:r w:rsidRPr="00AD6B50">
              <w:rPr>
                <w:rFonts w:eastAsia="Times New Roman" w:cs="Times New Roman"/>
                <w:color w:val="000000"/>
                <w:sz w:val="20"/>
                <w:szCs w:val="20"/>
              </w:rPr>
              <w:t>0.01</w:t>
            </w:r>
          </w:p>
        </w:tc>
      </w:tr>
      <w:tr w:rsidR="00B05F25" w:rsidRPr="00515C24" w14:paraId="253CC62B"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728AD2AB" w14:textId="651EEC8B" w:rsidR="00B05F25" w:rsidRPr="000E778F" w:rsidRDefault="007B6DA4" w:rsidP="00B05F25">
            <w:pPr>
              <w:spacing w:after="0" w:line="240" w:lineRule="auto"/>
              <w:jc w:val="center"/>
              <w:rPr>
                <w:rFonts w:eastAsia="Times New Roman" w:cs="Times New Roman"/>
                <w:i/>
                <w:iCs/>
                <w:color w:val="000000"/>
                <w:sz w:val="20"/>
                <w:szCs w:val="20"/>
              </w:rPr>
            </w:pPr>
            <w:r>
              <w:rPr>
                <w:rFonts w:eastAsia="Times New Roman" w:cs="Times New Roman"/>
                <w:i/>
                <w:iCs/>
                <w:color w:val="000000"/>
                <w:sz w:val="20"/>
                <w:szCs w:val="20"/>
              </w:rPr>
              <w:t>Ambitious</w:t>
            </w:r>
            <w:r w:rsidR="00B05F25" w:rsidRPr="000E778F">
              <w:rPr>
                <w:rFonts w:eastAsia="Times New Roman" w:cs="Times New Roman"/>
                <w:i/>
                <w:iCs/>
                <w:color w:val="000000"/>
                <w:sz w:val="20"/>
                <w:szCs w:val="20"/>
              </w:rPr>
              <w:t xml:space="preserve"> Rebuilding Fish Stocks</w:t>
            </w:r>
          </w:p>
        </w:tc>
        <w:tc>
          <w:tcPr>
            <w:tcW w:w="1450" w:type="dxa"/>
            <w:tcBorders>
              <w:top w:val="single" w:sz="4" w:space="0" w:color="auto"/>
              <w:left w:val="nil"/>
              <w:bottom w:val="single" w:sz="4" w:space="0" w:color="auto"/>
              <w:right w:val="single" w:sz="4" w:space="0" w:color="auto"/>
            </w:tcBorders>
            <w:shd w:val="clear" w:color="auto" w:fill="auto"/>
            <w:vAlign w:val="center"/>
          </w:tcPr>
          <w:p w14:paraId="52C0F051" w14:textId="07FCC0D7" w:rsidR="00B05F25" w:rsidRDefault="00B05F25" w:rsidP="00B05F25">
            <w:pPr>
              <w:spacing w:after="0" w:line="240" w:lineRule="auto"/>
              <w:jc w:val="center"/>
              <w:rPr>
                <w:color w:val="000000"/>
                <w:sz w:val="20"/>
                <w:szCs w:val="20"/>
              </w:rPr>
            </w:pPr>
            <w:r>
              <w:rPr>
                <w:color w:val="000000"/>
                <w:sz w:val="20"/>
                <w:szCs w:val="20"/>
              </w:rPr>
              <w:t>0.0045</w:t>
            </w:r>
          </w:p>
        </w:tc>
        <w:tc>
          <w:tcPr>
            <w:tcW w:w="1450" w:type="dxa"/>
            <w:tcBorders>
              <w:top w:val="single" w:sz="4" w:space="0" w:color="auto"/>
              <w:left w:val="nil"/>
              <w:bottom w:val="single" w:sz="4" w:space="0" w:color="auto"/>
              <w:right w:val="single" w:sz="4" w:space="0" w:color="auto"/>
            </w:tcBorders>
            <w:shd w:val="clear" w:color="auto" w:fill="auto"/>
            <w:vAlign w:val="center"/>
          </w:tcPr>
          <w:p w14:paraId="4ED0398D" w14:textId="067EA883" w:rsidR="00B05F25" w:rsidRDefault="00B05F25" w:rsidP="00B05F25">
            <w:pPr>
              <w:keepNext/>
              <w:spacing w:after="0" w:line="240" w:lineRule="auto"/>
              <w:jc w:val="center"/>
              <w:rPr>
                <w:color w:val="000000"/>
                <w:sz w:val="20"/>
                <w:szCs w:val="20"/>
              </w:rPr>
            </w:pPr>
            <w:r>
              <w:rPr>
                <w:color w:val="000000"/>
                <w:sz w:val="20"/>
                <w:szCs w:val="20"/>
              </w:rPr>
              <w:t>0.0002</w:t>
            </w:r>
          </w:p>
        </w:tc>
      </w:tr>
      <w:tr w:rsidR="00B05F25" w:rsidRPr="00515C24" w14:paraId="6DFB0601"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3E3D0E5E" w14:textId="46F1B148" w:rsidR="00B05F25" w:rsidRPr="00515C24" w:rsidRDefault="007B6DA4" w:rsidP="00B05F25">
            <w:pPr>
              <w:spacing w:after="0" w:line="240" w:lineRule="auto"/>
              <w:jc w:val="center"/>
              <w:rPr>
                <w:rFonts w:eastAsia="Times New Roman" w:cs="Times New Roman"/>
                <w:b/>
                <w:bCs/>
                <w:i/>
                <w:iCs/>
                <w:color w:val="000000"/>
                <w:sz w:val="20"/>
                <w:szCs w:val="20"/>
              </w:rPr>
            </w:pPr>
            <w:r>
              <w:rPr>
                <w:rFonts w:eastAsia="Times New Roman" w:cs="Times New Roman"/>
                <w:b/>
                <w:bCs/>
                <w:i/>
                <w:iCs/>
                <w:color w:val="000000"/>
                <w:sz w:val="20"/>
                <w:szCs w:val="20"/>
              </w:rPr>
              <w:lastRenderedPageBreak/>
              <w:t>Ambitious</w:t>
            </w:r>
            <w:r w:rsidR="00B05F25">
              <w:rPr>
                <w:rFonts w:eastAsia="Times New Roman" w:cs="Times New Roman"/>
                <w:b/>
                <w:bCs/>
                <w:i/>
                <w:iCs/>
                <w:color w:val="000000"/>
                <w:sz w:val="20"/>
                <w:szCs w:val="20"/>
              </w:rPr>
              <w:t xml:space="preserve"> Total</w:t>
            </w:r>
          </w:p>
        </w:tc>
        <w:tc>
          <w:tcPr>
            <w:tcW w:w="1450" w:type="dxa"/>
            <w:tcBorders>
              <w:top w:val="single" w:sz="4" w:space="0" w:color="auto"/>
              <w:left w:val="nil"/>
              <w:bottom w:val="single" w:sz="4" w:space="0" w:color="auto"/>
              <w:right w:val="single" w:sz="4" w:space="0" w:color="auto"/>
            </w:tcBorders>
            <w:shd w:val="clear" w:color="auto" w:fill="auto"/>
            <w:vAlign w:val="center"/>
          </w:tcPr>
          <w:p w14:paraId="475D0C82" w14:textId="7E6FAA21" w:rsidR="00B05F25" w:rsidRDefault="00F8158A" w:rsidP="00B05F25">
            <w:pPr>
              <w:spacing w:after="0" w:line="240" w:lineRule="auto"/>
              <w:jc w:val="center"/>
              <w:rPr>
                <w:color w:val="000000"/>
                <w:sz w:val="20"/>
                <w:szCs w:val="20"/>
              </w:rPr>
            </w:pPr>
            <w:r>
              <w:rPr>
                <w:color w:val="000000"/>
                <w:sz w:val="20"/>
                <w:szCs w:val="20"/>
              </w:rPr>
              <w:t>0.1245</w:t>
            </w:r>
          </w:p>
        </w:tc>
        <w:tc>
          <w:tcPr>
            <w:tcW w:w="1450" w:type="dxa"/>
            <w:tcBorders>
              <w:top w:val="single" w:sz="4" w:space="0" w:color="auto"/>
              <w:left w:val="nil"/>
              <w:bottom w:val="single" w:sz="4" w:space="0" w:color="auto"/>
              <w:right w:val="single" w:sz="4" w:space="0" w:color="auto"/>
            </w:tcBorders>
            <w:shd w:val="clear" w:color="auto" w:fill="auto"/>
            <w:vAlign w:val="center"/>
          </w:tcPr>
          <w:p w14:paraId="57B5A154" w14:textId="58301E92" w:rsidR="00B05F25" w:rsidRDefault="00F8158A" w:rsidP="00B05F25">
            <w:pPr>
              <w:keepNext/>
              <w:spacing w:after="0" w:line="240" w:lineRule="auto"/>
              <w:jc w:val="center"/>
              <w:rPr>
                <w:color w:val="000000"/>
                <w:sz w:val="20"/>
                <w:szCs w:val="20"/>
              </w:rPr>
            </w:pPr>
            <w:r>
              <w:rPr>
                <w:color w:val="000000"/>
                <w:sz w:val="20"/>
                <w:szCs w:val="20"/>
              </w:rPr>
              <w:t>0.0102</w:t>
            </w:r>
          </w:p>
        </w:tc>
      </w:tr>
      <w:tr w:rsidR="00B05F25" w:rsidRPr="00515C24" w14:paraId="46BB68B1"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14945D46" w14:textId="15C69E87" w:rsidR="00B05F25" w:rsidRPr="000E778F" w:rsidRDefault="007B6DA4" w:rsidP="00B05F25">
            <w:pPr>
              <w:spacing w:after="0" w:line="240" w:lineRule="auto"/>
              <w:jc w:val="center"/>
              <w:rPr>
                <w:rFonts w:eastAsia="Times New Roman" w:cs="Times New Roman"/>
                <w:i/>
                <w:iCs/>
                <w:color w:val="000000"/>
                <w:sz w:val="20"/>
                <w:szCs w:val="20"/>
              </w:rPr>
            </w:pPr>
            <w:r>
              <w:rPr>
                <w:rFonts w:eastAsia="Times New Roman" w:cs="Times New Roman"/>
                <w:i/>
                <w:iCs/>
                <w:color w:val="000000"/>
                <w:sz w:val="20"/>
                <w:szCs w:val="20"/>
              </w:rPr>
              <w:t>Maximum</w:t>
            </w:r>
            <w:r w:rsidR="000E778F" w:rsidRPr="000E778F">
              <w:rPr>
                <w:rFonts w:eastAsia="Times New Roman" w:cs="Times New Roman"/>
                <w:i/>
                <w:iCs/>
                <w:color w:val="000000"/>
                <w:sz w:val="20"/>
                <w:szCs w:val="20"/>
              </w:rPr>
              <w:t xml:space="preserve"> Fuel Emissions</w:t>
            </w:r>
          </w:p>
        </w:tc>
        <w:tc>
          <w:tcPr>
            <w:tcW w:w="1450" w:type="dxa"/>
            <w:tcBorders>
              <w:top w:val="single" w:sz="4" w:space="0" w:color="auto"/>
              <w:left w:val="nil"/>
              <w:bottom w:val="single" w:sz="4" w:space="0" w:color="auto"/>
              <w:right w:val="single" w:sz="4" w:space="0" w:color="auto"/>
            </w:tcBorders>
            <w:shd w:val="clear" w:color="auto" w:fill="auto"/>
            <w:vAlign w:val="center"/>
          </w:tcPr>
          <w:p w14:paraId="1ACB0F7D" w14:textId="71ECA278" w:rsidR="00B05F25" w:rsidRDefault="00B05F25" w:rsidP="00B05F25">
            <w:pPr>
              <w:spacing w:after="0" w:line="240" w:lineRule="auto"/>
              <w:jc w:val="center"/>
              <w:rPr>
                <w:color w:val="000000"/>
                <w:sz w:val="20"/>
                <w:szCs w:val="20"/>
              </w:rPr>
            </w:pPr>
            <w:r w:rsidRPr="00AD6B50">
              <w:rPr>
                <w:rFonts w:eastAsia="Times New Roman" w:cs="Times New Roman"/>
                <w:color w:val="000000"/>
                <w:sz w:val="20"/>
                <w:szCs w:val="20"/>
              </w:rPr>
              <w:t>0.15</w:t>
            </w:r>
          </w:p>
        </w:tc>
        <w:tc>
          <w:tcPr>
            <w:tcW w:w="1450" w:type="dxa"/>
            <w:tcBorders>
              <w:top w:val="single" w:sz="4" w:space="0" w:color="auto"/>
              <w:left w:val="nil"/>
              <w:bottom w:val="single" w:sz="4" w:space="0" w:color="auto"/>
              <w:right w:val="single" w:sz="4" w:space="0" w:color="auto"/>
            </w:tcBorders>
            <w:shd w:val="clear" w:color="auto" w:fill="auto"/>
            <w:vAlign w:val="center"/>
          </w:tcPr>
          <w:p w14:paraId="7B1DF135" w14:textId="1E21CDDB" w:rsidR="00B05F25" w:rsidRDefault="00B05F25" w:rsidP="00B05F25">
            <w:pPr>
              <w:keepNext/>
              <w:spacing w:after="0" w:line="240" w:lineRule="auto"/>
              <w:jc w:val="center"/>
              <w:rPr>
                <w:color w:val="000000"/>
                <w:sz w:val="20"/>
                <w:szCs w:val="20"/>
              </w:rPr>
            </w:pPr>
            <w:r w:rsidRPr="00AD6B50">
              <w:rPr>
                <w:rFonts w:eastAsia="Times New Roman" w:cs="Times New Roman"/>
                <w:color w:val="000000"/>
                <w:sz w:val="20"/>
                <w:szCs w:val="20"/>
              </w:rPr>
              <w:t>0.01</w:t>
            </w:r>
          </w:p>
        </w:tc>
      </w:tr>
      <w:tr w:rsidR="00B05F25" w:rsidRPr="00515C24" w14:paraId="30AE8B24"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12275C66" w14:textId="7728A24E" w:rsidR="00B05F25" w:rsidRPr="000E778F" w:rsidRDefault="007B6DA4" w:rsidP="00B05F25">
            <w:pPr>
              <w:spacing w:after="0" w:line="240" w:lineRule="auto"/>
              <w:jc w:val="center"/>
              <w:rPr>
                <w:rFonts w:eastAsia="Times New Roman" w:cs="Times New Roman"/>
                <w:i/>
                <w:iCs/>
                <w:color w:val="000000"/>
                <w:sz w:val="20"/>
                <w:szCs w:val="20"/>
              </w:rPr>
            </w:pPr>
            <w:r>
              <w:rPr>
                <w:rFonts w:eastAsia="Times New Roman" w:cs="Times New Roman"/>
                <w:i/>
                <w:iCs/>
                <w:color w:val="000000"/>
                <w:sz w:val="20"/>
                <w:szCs w:val="20"/>
              </w:rPr>
              <w:t>Maximum</w:t>
            </w:r>
            <w:r w:rsidR="000E778F" w:rsidRPr="000E778F">
              <w:rPr>
                <w:rFonts w:eastAsia="Times New Roman" w:cs="Times New Roman"/>
                <w:i/>
                <w:iCs/>
                <w:color w:val="000000"/>
                <w:sz w:val="20"/>
                <w:szCs w:val="20"/>
              </w:rPr>
              <w:t xml:space="preserve"> Rebuilding Fish Stocks</w:t>
            </w:r>
          </w:p>
        </w:tc>
        <w:tc>
          <w:tcPr>
            <w:tcW w:w="1450" w:type="dxa"/>
            <w:tcBorders>
              <w:top w:val="single" w:sz="4" w:space="0" w:color="auto"/>
              <w:left w:val="nil"/>
              <w:bottom w:val="single" w:sz="4" w:space="0" w:color="auto"/>
              <w:right w:val="single" w:sz="4" w:space="0" w:color="auto"/>
            </w:tcBorders>
            <w:shd w:val="clear" w:color="auto" w:fill="auto"/>
            <w:vAlign w:val="center"/>
          </w:tcPr>
          <w:p w14:paraId="0B106A42" w14:textId="0FA15BB4" w:rsidR="00B05F25" w:rsidRDefault="00B05F25" w:rsidP="00B05F25">
            <w:pPr>
              <w:spacing w:after="0" w:line="240" w:lineRule="auto"/>
              <w:jc w:val="center"/>
              <w:rPr>
                <w:color w:val="000000"/>
                <w:sz w:val="20"/>
                <w:szCs w:val="20"/>
              </w:rPr>
            </w:pPr>
            <w:r>
              <w:rPr>
                <w:color w:val="000000"/>
                <w:sz w:val="20"/>
                <w:szCs w:val="20"/>
              </w:rPr>
              <w:t>0.0056</w:t>
            </w:r>
          </w:p>
        </w:tc>
        <w:tc>
          <w:tcPr>
            <w:tcW w:w="1450" w:type="dxa"/>
            <w:tcBorders>
              <w:top w:val="single" w:sz="4" w:space="0" w:color="auto"/>
              <w:left w:val="nil"/>
              <w:bottom w:val="single" w:sz="4" w:space="0" w:color="auto"/>
              <w:right w:val="single" w:sz="4" w:space="0" w:color="auto"/>
            </w:tcBorders>
            <w:shd w:val="clear" w:color="auto" w:fill="auto"/>
            <w:vAlign w:val="center"/>
          </w:tcPr>
          <w:p w14:paraId="0FC9181B" w14:textId="3C47D172" w:rsidR="00B05F25" w:rsidRDefault="00B05F25" w:rsidP="00B05F25">
            <w:pPr>
              <w:keepNext/>
              <w:spacing w:after="0" w:line="240" w:lineRule="auto"/>
              <w:jc w:val="center"/>
              <w:rPr>
                <w:color w:val="000000"/>
                <w:sz w:val="20"/>
                <w:szCs w:val="20"/>
              </w:rPr>
            </w:pPr>
            <w:r>
              <w:rPr>
                <w:color w:val="000000"/>
                <w:sz w:val="20"/>
                <w:szCs w:val="20"/>
              </w:rPr>
              <w:t>0.0002</w:t>
            </w:r>
          </w:p>
        </w:tc>
      </w:tr>
      <w:tr w:rsidR="00B05F25" w:rsidRPr="00515C24" w14:paraId="52E10127" w14:textId="77777777" w:rsidTr="00BC3C04">
        <w:trPr>
          <w:trHeight w:val="312"/>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331CBAEC" w14:textId="0764BCC8" w:rsidR="00B05F25" w:rsidRPr="00515C24" w:rsidRDefault="007B6DA4" w:rsidP="00B05F25">
            <w:pPr>
              <w:spacing w:after="0" w:line="240" w:lineRule="auto"/>
              <w:jc w:val="center"/>
              <w:rPr>
                <w:rFonts w:eastAsia="Times New Roman" w:cs="Times New Roman"/>
                <w:b/>
                <w:bCs/>
                <w:i/>
                <w:iCs/>
                <w:color w:val="000000"/>
                <w:sz w:val="20"/>
                <w:szCs w:val="20"/>
              </w:rPr>
            </w:pPr>
            <w:r>
              <w:rPr>
                <w:rFonts w:eastAsia="Times New Roman" w:cs="Times New Roman"/>
                <w:b/>
                <w:bCs/>
                <w:i/>
                <w:iCs/>
                <w:color w:val="000000"/>
                <w:sz w:val="20"/>
                <w:szCs w:val="20"/>
              </w:rPr>
              <w:t>Maximum</w:t>
            </w:r>
            <w:r w:rsidR="00F8158A">
              <w:rPr>
                <w:rFonts w:eastAsia="Times New Roman" w:cs="Times New Roman"/>
                <w:b/>
                <w:bCs/>
                <w:i/>
                <w:iCs/>
                <w:color w:val="000000"/>
                <w:sz w:val="20"/>
                <w:szCs w:val="20"/>
              </w:rPr>
              <w:t xml:space="preserve"> Total</w:t>
            </w:r>
          </w:p>
        </w:tc>
        <w:tc>
          <w:tcPr>
            <w:tcW w:w="1450" w:type="dxa"/>
            <w:tcBorders>
              <w:top w:val="single" w:sz="4" w:space="0" w:color="auto"/>
              <w:left w:val="nil"/>
              <w:bottom w:val="single" w:sz="4" w:space="0" w:color="auto"/>
              <w:right w:val="single" w:sz="4" w:space="0" w:color="auto"/>
            </w:tcBorders>
            <w:shd w:val="clear" w:color="auto" w:fill="auto"/>
            <w:vAlign w:val="center"/>
          </w:tcPr>
          <w:p w14:paraId="703BB737" w14:textId="4D70F9C1" w:rsidR="00B05F25" w:rsidRDefault="00F8158A" w:rsidP="00B05F25">
            <w:pPr>
              <w:spacing w:after="0" w:line="240" w:lineRule="auto"/>
              <w:jc w:val="center"/>
              <w:rPr>
                <w:color w:val="000000"/>
                <w:sz w:val="20"/>
                <w:szCs w:val="20"/>
              </w:rPr>
            </w:pPr>
            <w:r>
              <w:rPr>
                <w:color w:val="000000"/>
                <w:sz w:val="20"/>
                <w:szCs w:val="20"/>
              </w:rPr>
              <w:t>0.1556</w:t>
            </w:r>
          </w:p>
        </w:tc>
        <w:tc>
          <w:tcPr>
            <w:tcW w:w="1450" w:type="dxa"/>
            <w:tcBorders>
              <w:top w:val="single" w:sz="4" w:space="0" w:color="auto"/>
              <w:left w:val="nil"/>
              <w:bottom w:val="single" w:sz="4" w:space="0" w:color="auto"/>
              <w:right w:val="single" w:sz="4" w:space="0" w:color="auto"/>
            </w:tcBorders>
            <w:shd w:val="clear" w:color="auto" w:fill="auto"/>
            <w:vAlign w:val="center"/>
          </w:tcPr>
          <w:p w14:paraId="3DF09DC2" w14:textId="46E5DE5E" w:rsidR="00B05F25" w:rsidRDefault="00F8158A" w:rsidP="00B05F25">
            <w:pPr>
              <w:keepNext/>
              <w:spacing w:after="0" w:line="240" w:lineRule="auto"/>
              <w:jc w:val="center"/>
              <w:rPr>
                <w:color w:val="000000"/>
                <w:sz w:val="20"/>
                <w:szCs w:val="20"/>
              </w:rPr>
            </w:pPr>
            <w:r>
              <w:rPr>
                <w:color w:val="000000"/>
                <w:sz w:val="20"/>
                <w:szCs w:val="20"/>
              </w:rPr>
              <w:t>0.0102</w:t>
            </w:r>
          </w:p>
        </w:tc>
      </w:tr>
    </w:tbl>
    <w:p w14:paraId="2B8341F0" w14:textId="0D77D1AC" w:rsidR="004167E4" w:rsidRPr="000E4010" w:rsidRDefault="004167E4" w:rsidP="00D74671">
      <w:pPr>
        <w:pStyle w:val="Caption"/>
        <w:jc w:val="center"/>
      </w:pPr>
      <w:bookmarkStart w:id="88" w:name="_Toc65676355"/>
      <w:r>
        <w:t xml:space="preserve">Table </w:t>
      </w:r>
      <w:r>
        <w:fldChar w:fldCharType="begin"/>
      </w:r>
      <w:r>
        <w:instrText>STYLEREF 1 \s</w:instrText>
      </w:r>
      <w:r>
        <w:fldChar w:fldCharType="separate"/>
      </w:r>
      <w:r w:rsidR="00761A49">
        <w:rPr>
          <w:noProof/>
        </w:rPr>
        <w:t>3</w:t>
      </w:r>
      <w:r>
        <w:fldChar w:fldCharType="end"/>
      </w:r>
      <w:r w:rsidR="00761A49">
        <w:noBreakHyphen/>
      </w:r>
      <w:r>
        <w:fldChar w:fldCharType="begin"/>
      </w:r>
      <w:r>
        <w:instrText>SEQ Table \* ARABIC \s 1</w:instrText>
      </w:r>
      <w:r>
        <w:fldChar w:fldCharType="separate"/>
      </w:r>
      <w:r w:rsidR="000E778F">
        <w:rPr>
          <w:noProof/>
        </w:rPr>
        <w:t>4</w:t>
      </w:r>
      <w:r>
        <w:fldChar w:fldCharType="end"/>
      </w:r>
      <w:r>
        <w:t xml:space="preserve">. </w:t>
      </w:r>
      <w:r w:rsidRPr="004D26DC">
        <w:t>Impacts on Atmospheric Concentrations of CO2-eq</w:t>
      </w:r>
      <w:r w:rsidR="000E778F">
        <w:t>.</w:t>
      </w:r>
      <w:bookmarkEnd w:id="88"/>
    </w:p>
    <w:p w14:paraId="35E3E8EC" w14:textId="444ABB73" w:rsidR="00B82C7F" w:rsidRPr="00B82C7F" w:rsidRDefault="002A67AB" w:rsidP="00D46B1A">
      <w:pPr>
        <w:pStyle w:val="Heading2"/>
        <w:numPr>
          <w:ilvl w:val="1"/>
          <w:numId w:val="3"/>
        </w:numPr>
        <w:ind w:firstLine="0"/>
      </w:pPr>
      <w:bookmarkStart w:id="89" w:name="_Toc65676337"/>
      <w:bookmarkStart w:id="90" w:name="_Toc524993435"/>
      <w:r>
        <w:t>Other</w:t>
      </w:r>
      <w:r w:rsidR="00B82C7F" w:rsidRPr="00B82C7F">
        <w:t xml:space="preserve"> Impacts</w:t>
      </w:r>
      <w:bookmarkEnd w:id="89"/>
    </w:p>
    <w:p w14:paraId="7A5C0514" w14:textId="6EAED8E7" w:rsidR="006B675D" w:rsidRPr="00B82C7F" w:rsidRDefault="00E8265E" w:rsidP="00BF56E5">
      <w:r>
        <w:t>Not applicable</w:t>
      </w:r>
    </w:p>
    <w:p w14:paraId="638C27B6" w14:textId="3372F2E6" w:rsidR="00F52595" w:rsidRDefault="551A77D0" w:rsidP="00CD7739">
      <w:pPr>
        <w:pStyle w:val="Heading1"/>
      </w:pPr>
      <w:bookmarkStart w:id="91" w:name="_Toc65676338"/>
      <w:bookmarkEnd w:id="90"/>
      <w:r w:rsidRPr="00310DC6">
        <w:t>Discussion</w:t>
      </w:r>
      <w:bookmarkEnd w:id="91"/>
    </w:p>
    <w:p w14:paraId="780E777C" w14:textId="43E0C594" w:rsidR="00FF1D7D" w:rsidRDefault="00BF3382" w:rsidP="00BF3382">
      <w:bookmarkStart w:id="92" w:name="_Hlk80263966"/>
      <w:r>
        <w:t xml:space="preserve">Although fishing can be a relatively low </w:t>
      </w:r>
      <w:r w:rsidR="00752568">
        <w:t>carbon emissions method of food production, particularly compared with other high protein food sources, the emissions intensity of wild-caught fish is highly variable</w:t>
      </w:r>
      <w:bookmarkEnd w:id="92"/>
      <w:r w:rsidR="003F3E2E">
        <w:t xml:space="preserve"> </w:t>
      </w:r>
      <w:r w:rsidR="003F3E2E">
        <w:fldChar w:fldCharType="begin"/>
      </w:r>
      <w:r w:rsidR="00D62D86">
        <w:instrText xml:space="preserve"> ADDIN ZOTERO_ITEM CSL_CITATION {"citationID":"pmwjaGli","properties":{"formattedCitation":"(Greer et al., 2019; Parker et al., 2018; Parker &amp; Tyedmers, 2015; Tyedmers et al., 2005; Ziegler et al., 2016)","plainCitation":"(Greer et al., 2019; Parker et al., 2018; Parker &amp; Tyedmers, 2015; Tyedmers et al., 2005; Ziegler et al., 2016)","noteIndex":0},"citationItems":[{"id":"9u2DyRZN/iuRpwhO8","uris":["http://zotero.org/users/6689819/items/GUJRRF5H"],"uri":["http://zotero.org/users/6689819/items/GUJRRF5H"],"itemData":{"id":2156,"type":"article-journal","abstract":"Using the Sea Around Us global catch and effort databases (www.seaaroundus.org), this study presents time series estimates (1950–2016) of total CO2 emissions and emissions intensity (CO2 emissions per unit of catch) from the combustion of fuel in global marine fisheries by fishing sector, as well as a regional comparison of fuel use intensity for 2011. In 2016, total CO2 emissions of the industrial fishing sector were 159 million tonnes compared to 39 million tonnes in 1950. In contrast, the small-scale fishing sector emitted 48 million tonnes in 2016, compared to only 8 million tonnes in1950. Industrial CO2 emissions intensity was estimated to be 2.0 tCO2∙tcatch−1 in 2016 compared to 1.8 tCO2∙tcatch−1 for the small-scale sector in the same year. A previous study, using different methods, estimated global CO2 emissions from fishing to be 112 million tonnes in 2011. Geographical comparisons suggest that the differences between global estimates are explained by regional variation in fuel use intensity and the inclusion of unreported catch and effort data in our estimate. Supplementing fuel use intensity data for one region to that of another with considerably different fisheries may result in misrepresenting fuel use intensity and subsequently CO2 emissions. Our analysis provides insights into changing trends in CO2 emissions from marine fishing and highlights the potential importance of this industry as part of global CO2 reduction strategies.","container-title":"Marine Policy","DOI":"10.1016/j.marpol.2018.12.001","ISSN":"0308-597X","journalAbbreviation":"Marine Policy","language":"en","page":"103382","source":"ScienceDirect","title":"Global trends in carbon dioxide (CO2) emissions from fuel combustion in marine fisheries from 1950 to 2016","volume":"107","author":[{"family":"Greer","given":"Krista"},{"family":"Zeller","given":"Dirk"},{"family":"Woroniak","given":"Jessika"},{"family":"Coulter","given":"Angie"},{"family":"Winchester","given":"Maeve"},{"family":"Palomares","given":"M. L. Deng"},{"family":"Pauly","given":"Daniel"}],"issued":{"date-parts":[["2019",9,1]]}}},{"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A."}],"issued":{"date-parts":[["2018",4]]}}},{"id":"9u2DyRZN/DIOMsxaX","uris":["http://zotero.org/users/6689819/items/TPZ3EM2P"],"uri":["http://zotero.org/users/6689819/items/TPZ3EM2P"],"itemData":{"id":2152,"type":"article-journal","abstract":"Compared to a century ago, the world's fishing fleets are larger and more powerful, are travelling further and are producing higher quality products. These developments come largely at a cost of high-fossil fuel energy inputs. Rising energy prices, climate change and consumer demand for ‘green’ products have placed energy use and emissions among the sustainability criteria of food production systems. We have compiled all available published and unpublished fuel use data for fisheries targeting all species, employing all gears and fishing in all regions of the world into a Fisheries and Energy Use Database (FEUD). Here, we present results of our analysis of the relative energy performance of fisheries since 1990 and provide an overview of the current state of knowledge on fuel inputs to diverse fishing fleets. The median fuel use intensity of global fishery records since 1990 is 639 litres per tonne. Fuel inputs to fisheries vary by several orders of magnitude, with small pelagic fisheries ranking among the world's most efficient forms of animal protein production and crustaceans ranking among the least efficient. Trends in Europe and Australia since the beginning of the 21st century suggest fuel use efficiency is improving, although this has been countered by a more rapid increase in oil prices. Management decisions, technological improvements and behavioural changes can further reduce fuel consumption in the short term, although the most effective improvement to fisheries energy performance will come as a result of rebuilding stocks where they are depressed and reducing over-capacity.","container-title":"Fish and Fisheries","DOI":"10.1111/faf.12087","ISSN":"1467-2979","issue":"4","language":"en","note":"_eprint: https://onlinelibrary.wiley.com/doi/pdf/10.1111/faf.12087","page":"684-696","source":"Wiley Online Library","title":"Fuel consumption of global fishing fleets: current understanding and knowledge gaps","title-short":"Fuel consumption of global fishing fleets","volume":"16","author":[{"family":"Parker","given":"Robert W. R."},{"family":"Tyedmers","given":"Peter H."}],"issued":{"date-parts":[["2015"]]}}},{"id":"9u2DyRZN/essIYDzy","uris":["http://zotero.org/users/6689819/items/QKQIEAKL"],"uri":["http://zotero.org/users/6689819/items/QKQIEAKL"],"itemData":{"id":2514,"type":"article-journal","abstract":"Over the course of the 20th century, fossil fuels became the dominant energy input to most of the world's fisheries. Although various analyses have quantified fuel inputs to individual fisheries, to date, no attempt has been made to quantify the global scale and to map the distribution of fuel consumed by fisheries. By integrating data representing more than 250 fisheries from around the world with spatially resolved catch statistics for 2000, we calculate that globally, fisheries burned almost 50 billion L of fuel in the process of landing just over 80 million t of marine fish and invertebrates for an average rate of 620 L t(-1). Consequently, fisheries account for about 1.2% of global oil consumption, an amount equivalent to that burned by the Netherlands, the 18th-ranked oil consuming country globally, and directly emit more than 130 million t of CO2 into the atmosphere. From an efficiency perspective, the energy content of the fuel burned by global fisheries is 12.5 times greater than the edible-protein energy content of the resulting catch.","container-title":"Ambio","ISSN":"0044-7447","issue":"8","journalAbbreviation":"Ambio","language":"eng","note":"PMID: 16521840","page":"635-638","source":"PubMed","title":"Fueling global fishing fleets","volume":"34","author":[{"family":"Tyedmers","given":"Peter H."},{"family":"Watson","given":"Reg"},{"family":"Pauly","given":"Daniel"}],"issued":{"date-parts":[["2005",12]]}}},{"id":2197,"uris":["http://zotero.org/groups/2530313/items/5IKFPRS2"],"uri":["http://zotero.org/groups/2530313/items/5IKFPRS2"],"itemData":{"id":2197,"type":"article-journal","abstract":"Fisheries management and sustainability assessment of fisheries more generally have recently expanded their scope from single-species stock assessment to ecosystem-based approaches, aiming to incorporate economic, social and local environmental impacts, while still excluding global-scale environmental impacts. In parallel, Life Cycle Assessment (LCA) has emerged as a widely used and recommended framework to assess environmental impacts of products, including global-scale impacts. For over a decade, LCA has been applied to seafood supply chains, leading to new insights into the environmental impact of seafood products. We present insights from seafood LCA research with particular focus on evaluating fisheries management, which strongly influences the environmental impact of seafood products. Further, we suggest tangible ways in which LCA could be taken up in management. By identifying trade-offs, LCA can be a useful decision support tool and avoids problem shifting from one concern (or activity) to another. The integrated, product-based and quantitative perspective brought by LCA could complement existing tools. One example is to follow up fuel use of fishing, as the production and combustion of fuel used dominates overall results for various types of environmental impacts of seafood products, and is also often linked to biological impacts of fishing. Reducing the fuel use of fisheries is therefore effective to reduce overall impacts. Allocating fishing rights based on environmental performance could likewise facilitate the transition to low-impact fisheries. Taking these steps in an open dialogue between fishers, managers, industry, NGOs and consumers would enable more targeted progress towards sustainable fisheries.","container-title":"Fish and Fisheries","DOI":"10.1111/faf.12159","ISSN":"1467-2979","issue":"4","language":"en","note":"_eprint: https://onlinelibrary.wiley.com/doi/pdf/10.1111/faf.12159","page":"1073-1093","source":"Wiley Online Library","title":"Expanding the concept of sustainable seafood using Life Cycle Assessment","volume":"17","author":[{"family":"Ziegler","given":"Friederike"},{"family":"Hornborg","given":"Sara"},{"family":"Green","given":"Bridget S."},{"family":"Eigaard","given":"Ole Ritzau"},{"family":"Farmery",</w:instrText>
      </w:r>
      <w:r w:rsidR="00D62D86">
        <w:rPr>
          <w:rFonts w:hint="eastAsia"/>
        </w:rPr>
        <w:instrText>"given":"Anna K."},{"family":"Hammar","given":"Linus"},{"family":"Hartmann","given":"Klaas"},{"family":"Molander","given":"Sverker"},{"family":"Parker","given":"Robert W. R."},{"family":"Hognes","given":"Erik Skontorp"},{"family":"Vázquez</w:instrText>
      </w:r>
      <w:r w:rsidR="00D62D86">
        <w:rPr>
          <w:rFonts w:hint="eastAsia"/>
        </w:rPr>
        <w:instrText>‐</w:instrText>
      </w:r>
      <w:r w:rsidR="00D62D86">
        <w:rPr>
          <w:rFonts w:hint="eastAsia"/>
        </w:rPr>
        <w:instrText>Rowe","given":"I</w:instrText>
      </w:r>
      <w:r w:rsidR="00D62D86">
        <w:instrText xml:space="preserve">an"},{"family":"Smith","given":"Anthony D. M."}],"issued":{"date-parts":[["2016"]]}}}],"schema":"https://github.com/citation-style-language/schema/raw/master/csl-citation.json"} </w:instrText>
      </w:r>
      <w:r w:rsidR="003F3E2E">
        <w:fldChar w:fldCharType="separate"/>
      </w:r>
      <w:r w:rsidR="001631E4">
        <w:rPr>
          <w:rFonts w:cs="Times New Roman"/>
        </w:rPr>
        <w:t>(Greer et al., 2019; Parker et al., 2018; Parker &amp; Tyedmers, 2015; Tyedmers et al., 2005; Ziegler et al., 2016)</w:t>
      </w:r>
      <w:r w:rsidR="003F3E2E">
        <w:fldChar w:fldCharType="end"/>
      </w:r>
      <w:r w:rsidR="00C35F85">
        <w:t xml:space="preserve">. </w:t>
      </w:r>
      <w:r w:rsidR="00752568">
        <w:t xml:space="preserve"> </w:t>
      </w:r>
      <w:r w:rsidR="00C35F85">
        <w:t>F</w:t>
      </w:r>
      <w:r w:rsidR="00752568">
        <w:t xml:space="preserve">isheries in total account for approximately 4 percent of </w:t>
      </w:r>
      <w:r w:rsidR="003F3E2E">
        <w:t>emissions related to food production globally,</w:t>
      </w:r>
      <w:r w:rsidR="00C35F85">
        <w:t xml:space="preserve"> providing a substantial opportunity for emissions reduction</w:t>
      </w:r>
      <w:r w:rsidR="00FE33AE">
        <w:t xml:space="preserve"> </w:t>
      </w:r>
      <w:r w:rsidR="00EA48E8">
        <w:fldChar w:fldCharType="begin"/>
      </w:r>
      <w:r w:rsidR="00D62D86">
        <w:instrText xml:space="preserve"> ADDIN ZOTERO_ITEM CSL_CITATION {"citationID":"iYEchr2Z","properties":{"formattedCitation":"(Hoegh-Guldberg et al., 2019)","plainCitation":"(Hoegh-Guldberg et al., 2019)","noteIndex":0},"citationItems":[{"id":"9u2DyRZN/uPBoPSyT","uris":["http://zotero.org/users/6689819/items/KWVXFYD3"],"uri":["http://zotero.org/users/6689819/items/KWVXFYD3"],"itemData":{"id":2707,"type":"report","language":"en","page":"116","publisher":"World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schema":"https://github.com/citation-style-language/schema/raw/master/csl-citation.json"} </w:instrText>
      </w:r>
      <w:r w:rsidR="00EA48E8">
        <w:fldChar w:fldCharType="separate"/>
      </w:r>
      <w:r w:rsidR="00EA48E8" w:rsidRPr="00EA48E8">
        <w:rPr>
          <w:rFonts w:cs="Times New Roman"/>
        </w:rPr>
        <w:t>(Hoegh-Guldberg et al., 2019)</w:t>
      </w:r>
      <w:r w:rsidR="00EA48E8">
        <w:fldChar w:fldCharType="end"/>
      </w:r>
      <w:r w:rsidR="00D843FD">
        <w:t>.</w:t>
      </w:r>
      <w:r w:rsidR="00C35F85">
        <w:t xml:space="preserve"> </w:t>
      </w:r>
      <w:r w:rsidR="00D843FD">
        <w:t>R</w:t>
      </w:r>
      <w:r w:rsidR="005E6740">
        <w:t>educing excess effort and rebuilding fish stocks provid</w:t>
      </w:r>
      <w:r w:rsidR="00D843FD">
        <w:t>e</w:t>
      </w:r>
      <w:r w:rsidR="005E6740">
        <w:t xml:space="preserve"> </w:t>
      </w:r>
      <w:r w:rsidR="00C35F85">
        <w:t>the most promising avenue for emissions reduction</w:t>
      </w:r>
      <w:r w:rsidR="005E6740">
        <w:t xml:space="preserve"> </w:t>
      </w:r>
      <w:r w:rsidR="005E6740">
        <w:fldChar w:fldCharType="begin"/>
      </w:r>
      <w:r w:rsidR="00D62D86">
        <w:instrText xml:space="preserve"> ADDIN ZOTERO_ITEM CSL_CITATION {"citationID":"hRS1OyM5","properties":{"formattedCitation":"(Hoegh-Guldberg et al., 2019; Ziegler &amp; Hornborg, 2014)","plainCitation":"(Hoegh-Guldberg et al., 2019; Ziegler &amp; Hornborg, 2014)","noteIndex":0},"citationItems":[{"id":"9u2DyRZN/uPBoPSyT","uris":["http://zotero.org/users/6689819/items/KWVXFYD3"],"uri":["http://zotero.org/users/6689819/items/KWVXFYD3"],"itemData":{"id":2707,"type":"report","language":"en","page":"116","publisher":"World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id":"9u2DyRZN/xLbAL7Kn","uris":["http://zotero.org/users/6689819/items/TTD68V5A"],"uri":["http://zotero.org/users/6689819/items/TTD68V5A"],"itemData":{"id":2872,"type":"article-journal","abstract":"Fisheries management determines how much of each stock can be landed when, where and how fishing is permitted. It has been identified to strongly influence the environmental performance of the fishing industry, including fuel use. As fuel data for fisheries is scarce, especially on a detailed level, the aim of this study was to develop an approach for utilizing fleet-wide fuel data to estimate the fuel use of individual fisheries and mapping how fuel efficiency in Swedish fisheries is influenced by management. Swedish demersal trawl fisheries were studied between 2002 and 2010. Results show that the overall fuel efficiency has improved and interesting patterns between different fisheries and vessel sizes emerged. The difference in fuel efficiency per kilo landing between large and small trawlers was generally small, unless catch capacity was lowered e.g. by selective grids. Stock rebuilding was shown to be highly important for fuel efficiency, as fuel use was inversely correlated to the biomass of eastern Baltic cod. However, rebuilding can also lead to trade-offs e.g. in the case of selective trawling, where protection of depleted stocks comes at the cost of higher fuel intensity per landing. Finally, tax exemption of fuel use in fisheries was shown to maintain inefficient fisheries. These results could be used to reduce overall environmental impacts of fishing further by incorporating fuel use as an additional aspect into the fisheries management system.","container-title":"Marine Policy","DOI":"10.1016/j.marpol.2013.06.015","ISSN":"0308-597X","journalAbbreviation":"Marine Policy","language":"en","page":"72-81","source":"ScienceDirect","title":"Stock size matters more than vessel size: The fuel efficiency of Swedish demersal trawl fisheries 2002–2010","title-short":"Stock size matters more than vessel size","volume":"44","author":[{"family":"Ziegler","given":"Friederike"},{"family":"Hornborg","given":"Sara"}],"issued":{"date-parts":[["2014",2,1]]}}}],"schema":"https://github.com/citation-style-language/schema/raw/master/csl-citation.json"} </w:instrText>
      </w:r>
      <w:r w:rsidR="005E6740">
        <w:fldChar w:fldCharType="separate"/>
      </w:r>
      <w:r w:rsidR="005C0B05" w:rsidRPr="005C0B05">
        <w:rPr>
          <w:rFonts w:cs="Times New Roman"/>
        </w:rPr>
        <w:t>(Hoegh-Guldberg et al., 2019; Ziegler &amp; Hornborg, 2014)</w:t>
      </w:r>
      <w:r w:rsidR="005E6740">
        <w:fldChar w:fldCharType="end"/>
      </w:r>
      <w:r w:rsidR="005E6740">
        <w:t xml:space="preserve">. </w:t>
      </w:r>
      <w:r w:rsidR="00423653">
        <w:t xml:space="preserve">Numerous studies document the overcapacity of commercial fisheries and </w:t>
      </w:r>
      <w:r w:rsidR="00FE272B">
        <w:t xml:space="preserve">demonstrate that by rationalizing effort, fuel use and emissions due to fishing could be reduced by nearly 50 percent without reducing catch </w:t>
      </w:r>
      <w:r w:rsidR="00FE272B">
        <w:fldChar w:fldCharType="begin"/>
      </w:r>
      <w:r w:rsidR="00D62D86">
        <w:instrText xml:space="preserve"> ADDIN ZOTERO_ITEM CSL_CITATION {"citationID":"SsiQo4HP","properties":{"formattedCitation":"(Hoegh-Guldberg et al., 2019; OECD, 2012; Sumaila &amp; Tai, 2020; World Bank, 2017; Ye et al., 2013)","plainCitation":"(Hoegh-Guldberg et al., 2019; OECD, 2012; Sumaila &amp; Tai, 2020; World Bank, 2017; Ye et al., 2013)","noteIndex":0},"citationItems":[{"id":"9u2DyRZN/uPBoPSyT","uris":["http://zotero.org/users/6689819/items/KWVXFYD3"],"uri":["http://zotero.org/users/6689819/items/KWVXFYD3"],"itemData":{"id":2707,"type":"report","language":"en","page":"116","publisher":"World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id":"9u2DyRZN/qcX5GWcy","uris":["http://zotero.org/users/6689819/items/WF892MK9"],"uri":["http://zotero.org/users/6689819/items/WF892MK9"],"itemData":{"id":2781,"type":"report","title":"Green Growth and Energy Use in Fisheries and Aquaculture","URL":"http://www.oecd.org/officialdocuments/publicdisplaydocumentpdf/?cote=TAD/FI(2012)2/FINAL&amp;docLanguage=En","author":[{"family":"OECD","given":""}],"issued":{"date-parts":[["2012"]]}}},{"id":"9u2DyRZN/C9Ptd75i","uris":["http://zotero.org/users/6689819/items/AQQ6ATJ9"],"uri":["http://zotero.org/users/6689819/items/AQQ6ATJ9"],"itemData":{"id":2673,"type":"article-journal","abstract":"Marine fish stocks and the ecosystems they inhabit are in decline in many parts of our ocean, including in some European waters, because of overfishing and the ecosystem effect of fishing in general. Simultaneously, climate change is disrupting the physics, chemistry and ecology of the ocean, with significant consequences on the life it holds. While the positive effects of mitigating climate change on the ocean and marine life are currently being documented, papers that examine how ending overfishing could increase ocean resilience to climate change are less common. The goal of this paper is to review the current literature and conduct an analysis that demonstrate that ending overfishing and reducing other negative ecosystem effects of fishing would make fish stocks and marine ecosystems more resilient to climate change. Our findings suggest that fish and fish stocks are no different from other living organisms and are more likely to survive external pressures when healthy.","container-title":"Frontiers in Marine Science","DOI":"10.3389/fmars.2020.00523","journalAbbreviation":"Frontiers in Marine Science","source":"ResearchGate","title":"End Overfishing and Increase the Resilience of the Ocean to Climate Change","volume":"7","author":[{"family":"Sumaila","given":"Rashid"},{"family":"Tai","given":"Travis"}],"issued":{"date-parts":[["2020",7,15]]}}},{"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FE272B">
        <w:fldChar w:fldCharType="separate"/>
      </w:r>
      <w:r w:rsidR="00FE272B" w:rsidRPr="00FE272B">
        <w:rPr>
          <w:rFonts w:cs="Times New Roman"/>
        </w:rPr>
        <w:t>(Hoegh-Guldberg et al., 2019; OECD, 2012; Sumaila &amp; Tai, 2020; World Bank, 2017; Ye et al., 2013)</w:t>
      </w:r>
      <w:r w:rsidR="00FE272B">
        <w:fldChar w:fldCharType="end"/>
      </w:r>
      <w:r w:rsidR="005C0B05">
        <w:t>.</w:t>
      </w:r>
      <w:r w:rsidR="00EA6BD5">
        <w:t xml:space="preserve"> As a result, we found that reducing </w:t>
      </w:r>
      <w:r w:rsidR="00913A93">
        <w:t>overcapacity and matching fishing effort</w:t>
      </w:r>
      <w:r w:rsidR="00EA6BD5">
        <w:t xml:space="preserve"> to the </w:t>
      </w:r>
      <w:r w:rsidR="00913A93">
        <w:t xml:space="preserve">optimal effort needed to catch Maximum Sustainable Yield could avoid a cumulative </w:t>
      </w:r>
      <w:r w:rsidR="00650B6F">
        <w:t>0.38 – 1.27 gigatons of CO</w:t>
      </w:r>
      <w:r w:rsidR="00650B6F" w:rsidRPr="00650B6F">
        <w:rPr>
          <w:vertAlign w:val="subscript"/>
        </w:rPr>
        <w:t>2</w:t>
      </w:r>
      <w:r w:rsidR="00D843FD">
        <w:rPr>
          <w:vertAlign w:val="subscript"/>
        </w:rPr>
        <w:t>-</w:t>
      </w:r>
      <w:r w:rsidR="00650B6F" w:rsidRPr="00650B6F">
        <w:rPr>
          <w:vertAlign w:val="subscript"/>
        </w:rPr>
        <w:t>eq</w:t>
      </w:r>
      <w:r w:rsidR="00650B6F">
        <w:rPr>
          <w:vertAlign w:val="subscript"/>
        </w:rPr>
        <w:t xml:space="preserve"> </w:t>
      </w:r>
      <w:r w:rsidR="00491210">
        <w:t xml:space="preserve">by 2050. </w:t>
      </w:r>
      <w:r w:rsidR="00225156">
        <w:t>These c</w:t>
      </w:r>
      <w:r w:rsidR="00FF1D7D">
        <w:t xml:space="preserve">limate outcomes alone </w:t>
      </w:r>
      <w:r w:rsidR="00EA6BD5">
        <w:t>sup</w:t>
      </w:r>
      <w:r w:rsidR="00491210">
        <w:t xml:space="preserve">port the importance of reducing overfishing and </w:t>
      </w:r>
      <w:r w:rsidR="007056E7">
        <w:t>improv</w:t>
      </w:r>
      <w:r w:rsidR="00491210">
        <w:t xml:space="preserve">ing fisheries, but this solution also has numerous ancillary benefits, including </w:t>
      </w:r>
      <w:r w:rsidR="00D36451">
        <w:t>restoring balance to marine ecosystems by rebuilding depleted fish stocks</w:t>
      </w:r>
      <w:r w:rsidR="000F146D">
        <w:t xml:space="preserve"> and</w:t>
      </w:r>
      <w:r w:rsidR="000313F4">
        <w:t xml:space="preserve"> increasing landings </w:t>
      </w:r>
      <w:r w:rsidR="000F146D">
        <w:t xml:space="preserve">with implications for </w:t>
      </w:r>
      <w:r w:rsidR="000313F4">
        <w:t xml:space="preserve">food </w:t>
      </w:r>
      <w:r w:rsidR="000F146D">
        <w:t xml:space="preserve">and nutritional </w:t>
      </w:r>
      <w:r w:rsidR="000313F4">
        <w:t>security</w:t>
      </w:r>
      <w:r w:rsidR="000F146D">
        <w:t>.</w:t>
      </w:r>
      <w:r w:rsidR="00D511D0">
        <w:t xml:space="preserve"> </w:t>
      </w:r>
      <w:bookmarkStart w:id="93" w:name="_Hlk80263630"/>
      <w:r w:rsidR="00D511D0">
        <w:t xml:space="preserve">Rebuilding depleted fish stocks, which falls within the UN Sustainable Development Goal 14, is achievable by 2040 for most depleted fish species through reducing overfishing, and accomplishing this goal would enhance ocean ecosystem functioning and ecosystem services </w:t>
      </w:r>
      <w:r w:rsidR="00D511D0">
        <w:fldChar w:fldCharType="begin"/>
      </w:r>
      <w:r w:rsidR="00D62D86">
        <w:instrText xml:space="preserve"> ADDIN ZOTERO_ITEM CSL_CITATION {"citationID":"a2fim1762go","properties":{"formattedCitation":"(Duarte et al., 2020)","plainCitation":"(Duarte et al., 2020)","noteIndex":0},"citationItems":[{"id":2858,"uris":["http://zotero.org/groups/2530313/items/RLVYAGPI"],"uri":["http://zotero.org/groups/2530313/items/RLVYAGPI"],"itemData":{"id":2858,"type":"article-journal","abstract":"Analyses of the recovery of marine populations, habitats and ecosystems following past conservation interventions indicate that substantial recovery of the abundance, structure and function of marine life could be achieved by 2050 if major pressures, including climate change, are mitigated.","container-title":"Nature","DOI":"10.1038/s41586-020-2146-7","ISSN":"1476-4687","issue":"7801","journalAbbreviation":"Nature","language":"en","note":"number: 7801\npublisher: Nature Publishing Group","page":"39-51","source":"www.nature.com","title":"Rebuilding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rsidR="00D511D0">
        <w:fldChar w:fldCharType="separate"/>
      </w:r>
      <w:r w:rsidR="00264150" w:rsidRPr="00264150">
        <w:rPr>
          <w:rFonts w:cs="Times New Roman"/>
          <w:szCs w:val="24"/>
        </w:rPr>
        <w:t>(Duarte et al., 2020)</w:t>
      </w:r>
      <w:r w:rsidR="00D511D0">
        <w:fldChar w:fldCharType="end"/>
      </w:r>
      <w:r w:rsidR="00D511D0">
        <w:t xml:space="preserve">, increase fisheries profit and catch </w:t>
      </w:r>
      <w:r w:rsidR="00D511D0">
        <w:fldChar w:fldCharType="begin"/>
      </w:r>
      <w:r w:rsidR="00D62D86">
        <w:instrText xml:space="preserve"> ADDIN ZOTERO_ITEM CSL_CITATION {"citationID":"a2n80g59rcg","properties":{"formattedCitation":"(C. Costello et al., 2016)","plainCitation":"(C. Costello et al., 2016)","noteIndex":0},"citationItems":[{"id":2829,"uris":["http://zotero.org/groups/2530313/items/YQCGT56D"],"uri":["http://zotero.org/groups/2530313/items/YQCGT56D"],"itemData":{"id":2829,"type":"article-journal","abstract":"Significance What would extensive fishery reform look like? In addition, what would be the benefits and trade-offs of implementing alternative approaches to fisheries management on a worldwide scale? To find out, we assembled the largest-of-its-kind database and coupled it to state-of-the-art bioeconomic models for more than 4,500 fisheries around the world. We find that, in nearly every country of the world, fishery recovery would simultaneously drive increases in food provision, fishery profits, and fish biomass in the sea. Our results suggest that a suite of approaches providing individual or communal access rights to fishery resources can align incentives across profit, food, and conservation so that few trade-offs will have to be made across these objectives in selecting effective policy interventions. Data from 4,713 fisheries worldwide, representing 78% of global reported fish catch, are analyzed to estimate the status, trends, and benefits of alternative approaches to recovering depleted fisheries. For each fishery, we estimate current biological status and forecast the impacts of contrasting management regimes on catch, profit, and biomass of fish in the sea. We estimate unique recovery targets and trajectories for each fishery, calculate the year-by-year effects of alternative recovery approaches, and model how alternative institutional reforms affect recovery outcomes. Current status is highly heterogeneous—the median fishery is in poor health (overfished, with further overfishing occurring), although 32% of fisheries are in good biological, although not necessarily economic, condition. Our business-as-usual scenario projects further divergence and continued collapse for many of the world’s fisheries. Applying sound management reforms to global fisheries in our dataset could generate annual increases exceeding 16 million metric tons (MMT) in catch, $53 billion in profit, and 619 MMT in biomass relative to business as usual. We also find that, with appropriate reforms, recovery can happen quickly, with the median fishery taking under 10 y to reach recovery targets. Our results show that commonsense reforms to fishery management would dramatically improve overall fish abundance while increasing food security and profits.","container-title":"Proceedings of the National Academy of Sciences","DOI":"10.1073/pnas.1520420113","source":"Semantic Scholar","title":"Global fishery prospects under contrasting management regimes","author":[{"family":"Costello","given":"C."},{"family":"Ovando","given":"Daniel"},{"family":"Clavelle","given":"Tyler"},{"family":"Strauss","given":"C."},{"family":"Hilborn","given":"R."},{"family":"Melnychuk","given":"M."},{"family":"Branch","given":"T. A."},{"family":"Gaines","given":"S."},{"family":"Szuwalski","given":"Cody"},{"family":"Cabral","given":"Reniel B."},{"family":"Rader","given":"Douglas N."},{"family":"Leland","given":"Amanda"}],"issued":{"date-parts":[["2016"]]}}}],"schema":"https://github.com/citation-style-language/schema/raw/master/csl-citation.json"} </w:instrText>
      </w:r>
      <w:r w:rsidR="00D511D0">
        <w:fldChar w:fldCharType="separate"/>
      </w:r>
      <w:r w:rsidR="00264150" w:rsidRPr="00264150">
        <w:rPr>
          <w:rFonts w:cs="Times New Roman"/>
          <w:szCs w:val="24"/>
        </w:rPr>
        <w:t>(C. Costello et al., 2016)</w:t>
      </w:r>
      <w:r w:rsidR="00D511D0">
        <w:fldChar w:fldCharType="end"/>
      </w:r>
      <w:r w:rsidR="00D511D0">
        <w:t xml:space="preserve">, and </w:t>
      </w:r>
      <w:r w:rsidR="007C4682">
        <w:t>buffer fisheries from the negative impacts of</w:t>
      </w:r>
      <w:r w:rsidR="00D511D0">
        <w:t xml:space="preserve"> climate change</w:t>
      </w:r>
      <w:bookmarkEnd w:id="93"/>
      <w:r w:rsidR="00D511D0">
        <w:t xml:space="preserve"> </w:t>
      </w:r>
      <w:r w:rsidR="00D511D0">
        <w:fldChar w:fldCharType="begin"/>
      </w:r>
      <w:r w:rsidR="00D62D86">
        <w:instrText xml:space="preserve"> ADDIN ZOTERO_ITEM CSL_CITATION {"citationID":"a2nsp9ia8on","properties":{"formattedCitation":"(Gaines et al., 2018)","plainCitation":"(Gaines et al., 2018)","noteIndex":0},"citationItems":[{"id":"9u2DyRZN/xksZ3vPh","uris":["http://zotero.org/users/6689819/items/CRIDK53B"],"uri":["http://zotero.org/users/6689819/items/CRIDK53B"],"itemData":{"id":3676,"type":"article-journal","abstract":"The world’s oceans supply food and livelihood to billions of people, yet species’ shifting geographic ranges and changes in productivity arising from climate change are expected to profoundly affect these benefits. We ask how improvements in fishery management can offset the negative consequences of climate change; we find that the answer hinges on the current status of stocks. The poor current status of many stocks combined with potentially maladaptive responses to range shifts could reduce future global fisheries yields and profits even more severely than previous estimates have suggested. However, reforming fisheries in ways that jointly fix current inefficiencies, adapt to fisheries productivity changes, and proactively create effective transboundary institutions could lead to a future with higher profits and yields compared to what is produced today.\nFuture effects of climate change on ocean fisheries could be more than offset by management reforms for current fisheries.\nFuture effects of climate change on ocean fisheries could be more than offset by management reforms for current fisheries.","container-title":"Science Advances","DOI":"10.1126/sciadv.aao1378","ISSN":"2375-2548","issue":"8","language":"en","note":"publisher: American Association for the Advancement of Science\nsection: Research Article","page":"eaao1378","source":"advances-sciencemag-org.library2.csumb.edu:2248","title":"Improved fisheries management could offset many negative effects of climate change","volume":"4","author":[{"family":"Gaines","given":"Steven D."},{"family":"Costello","given":"Christopher"},{"family":"Owashi","given":"Brandon"},{"family":"Mangin","given":"Tracey"},{"family":"Bone","given":"Jennifer"},{"family":"Molinos","given":"Jorge García"},{"family":"Burden","given":"Merrick"},{"family":"Dennis","given":"Heather"},{"family":"Halpern","given":"Benjamin S."},{"family":"Kappel","given":"Carrie V."},{"family":"Kleisner","given":"Kristin M."},{"family":"Ovando","given":"Daniel"}],"issued":{"date-parts":[["2018",8,1]]}}}],"schema":"https://github.com/citation-style-language/schema/raw/master/csl-citation.json"} </w:instrText>
      </w:r>
      <w:r w:rsidR="00D511D0">
        <w:fldChar w:fldCharType="separate"/>
      </w:r>
      <w:r w:rsidR="00264150" w:rsidRPr="00264150">
        <w:rPr>
          <w:rFonts w:cs="Times New Roman"/>
          <w:szCs w:val="24"/>
        </w:rPr>
        <w:t>(Gaines et al., 2018)</w:t>
      </w:r>
      <w:r w:rsidR="00D511D0">
        <w:fldChar w:fldCharType="end"/>
      </w:r>
      <w:r w:rsidR="00D511D0">
        <w:t>.</w:t>
      </w:r>
    </w:p>
    <w:p w14:paraId="68AD7520" w14:textId="58613A54" w:rsidR="00A46AFD" w:rsidRDefault="00225156" w:rsidP="009D5AD0">
      <w:bookmarkStart w:id="94" w:name="_Hlk80263751"/>
      <w:r>
        <w:lastRenderedPageBreak/>
        <w:t xml:space="preserve">The economic impacts of </w:t>
      </w:r>
      <w:r w:rsidR="007056E7">
        <w:t>improv</w:t>
      </w:r>
      <w:r>
        <w:t xml:space="preserve">ing fisheries are not modeled here </w:t>
      </w:r>
      <w:r w:rsidR="00A86DC6">
        <w:t xml:space="preserve">but merit </w:t>
      </w:r>
      <w:r w:rsidR="00174A29">
        <w:t>consideration. Currently, fisheries on average operate at an economic loss of an estimated US</w:t>
      </w:r>
      <w:r w:rsidR="001539C5">
        <w:t xml:space="preserve"> </w:t>
      </w:r>
      <w:r w:rsidR="00174A29">
        <w:t>4-5 billion</w:t>
      </w:r>
      <w:r w:rsidR="001539C5">
        <w:t xml:space="preserve"> USD</w:t>
      </w:r>
      <w:r w:rsidR="00331E7A">
        <w:t xml:space="preserve"> </w:t>
      </w:r>
      <w:r w:rsidR="0092329F">
        <w:fldChar w:fldCharType="begin"/>
      </w:r>
      <w:r w:rsidR="00D62D86">
        <w:instrText xml:space="preserve"> ADDIN ZOTERO_ITEM CSL_CITATION {"citationID":"hx3UpOZg","properties":{"formattedCitation":"(Ye et al., 2013)","plainCitation":"(Ye et al., 2013)","noteIndex":0},"citationItems":[{"id":"9u2DyRZN/wZ9kYgDA","uris":["http://zotero.org/users/6689819/items/GGE3JC2G"],"uri":["http://zotero.org/users/6689819/items/GGE3JC2G"],"itemData":{"id":2682,"type":"article-journal","abstract":"Many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92329F">
        <w:fldChar w:fldCharType="separate"/>
      </w:r>
      <w:r w:rsidR="0092329F" w:rsidRPr="0092329F">
        <w:rPr>
          <w:rFonts w:cs="Times New Roman"/>
        </w:rPr>
        <w:t>(Ye et al., 2013)</w:t>
      </w:r>
      <w:r w:rsidR="0092329F">
        <w:fldChar w:fldCharType="end"/>
      </w:r>
      <w:r w:rsidR="00174A29">
        <w:t xml:space="preserve">, due to overcapacity and overexploitation, </w:t>
      </w:r>
      <w:r w:rsidR="00ED7E3B">
        <w:t xml:space="preserve">and the industry is largely </w:t>
      </w:r>
      <w:r w:rsidR="00174A29">
        <w:t xml:space="preserve">maintained by </w:t>
      </w:r>
      <w:r w:rsidR="00ED7E3B">
        <w:t xml:space="preserve">government </w:t>
      </w:r>
      <w:r w:rsidR="00174A29">
        <w:t>subsidies</w:t>
      </w:r>
      <w:r w:rsidR="00331E7A">
        <w:t xml:space="preserve"> </w:t>
      </w:r>
      <w:r w:rsidR="00331E7A">
        <w:fldChar w:fldCharType="begin"/>
      </w:r>
      <w:r w:rsidR="00D62D86">
        <w:instrText xml:space="preserve"> ADDIN ZOTERO_ITEM CSL_CITATION {"citationID":"aw5PvMuA","properties":{"formattedCitation":"(Sala et al., 2018; Sumaila et al., 2010, 2016)","plainCitation":"(Sala et al., 2018; Sumaila et al., 2010, 2016)","noteIndex":0},"citationItems":[{"id":2284,"uris":["http://zotero.org/groups/2530313/items/BGMCJKP2"],"uri":["http://zotero.org/groups/2530313/items/BGMCJKP2"],"itemData":{"id":2284,"type":"article-journal","abstract":"While the ecological impacts of fishing the waters beyond national jurisdiction (the “high seas”) have been widely studied, the economic rationale is more difficult to ascertain because of scarce data on the costs and revenues of the fleets that fish there. Newly compiled satellite data and machine learning now allow us to track individual fishing vessels on the high seas in near real time. These technological advances help us quantify high-seas fishing effort, costs, and benefits, and assess whether, where, and when high-seas fishing makes economic sense. We characterize the global high-seas fishing fleet and report the economic benefits of fishing the high seas globally, nationally, and at the scale of individual fleets. Our results suggest that fishing at the current scale is enabled by large government subsidies, without which as much as 54% of the present high-seas fishing grounds would be unprofitable at current fishing rates. The patterns of fishing profitability vary widely between countries, types of fishing, and distance to port. Deep-sea bottom trawling often produces net economic benefits only thanks to subsidies, and much fishing by the world’s largest fishing fleets would largely be unprofitable without subsidies and low labor costs. These results support recent calls for subsidy and fishery management reforms on the high seas.\nMuch of the economic profitability of fishing the high seas is dependent on government subsidies.\nMuch of the economic profitability of fishing the high seas is dependent on government subsidies.","container-title":"Science Advances","DOI":"10.1126/sciadv.aat2504","ISSN":"2375-2548","issue":"6","language":"en","note":"number: 6\npublisher: American Association for the Advancement of Science\nsection: Research Article","page":"eaat2504","source":"advances.sciencemag.org","title":"The economics of fishing the high seas","volume":"4","author":[{"family":"Sala","given":"Enric"},{"family":"Mayorga","given":"Juan"},{"family":"Costello","given":"Christopher"},{"family":"Kroodsma","given":"David"},{"family":"Palomares","given":"Maria L. D."},{"family":"Pauly","given":"Daniel"},{"family":"Sumaila","given":"U. Rashid"},{"family":"Zeller","given":"Dirk"}],"issued":{"date-parts":[["2018",6,1]]}}},{"id":"9u2DyRZN/UfWsaUV0","uris":["http://zotero.org/users/6689819/items/IKMK49CL"],"uri":["http://zotero.org/users/6689819/items/IKMK49CL"],"itemData":{"id":2163,"type":"article-journal","abstract":"Using a recently developed database of fisheries subsidies for 148 maritime countries spanning 1989 to the present, total fisheries subsidies for the year 2003 is computed. A key feature of our estimation approach is that it explicitly deals with missing data from official sources, and includes estimates of subsidies to developing country fisheries. Our analysis suggests that global fisheries subsidies for 2003 are between US$ 25 and 29 billion, which is higher than an earlier World Bank estimate of between US$ 14–20 billion. This new estimate is lower than our 2000 global subsidies estimate of US$ 30–34 billion. We find that fuel subsidies compose about 15–30% of total global fishing subsidies, and that capacity enhancing subsidies sum to US$ 16 billion or about 60% of the total. These results imply that the global community is paying the fishing industry billions each year to continue fishing even when it would not be profitable otherwise—effectively funding the over-exploitation of marine resources.","container-title":"Journal of Bioeconomics","DOI":"10.1007/s10818-010-9091-8","ISSN":"1387-6996, 1573-6989","issue":"3","journalAbbreviation":"J Bioecon","language":"en","page":"201-225","source":"DOI.org (Crossref)","title":"A bottom-up re-estimation of global fisheries subsidies","volume":"12","author":[{"family":"Sumaila","given":"Rashid"},{"family":"Khan","given":"Ahmed S."},{"family":"Dyck","given":"Andrew J."},{"family":"Watson","given":"Reg"},{"family":"Munro","given":"Gordon"},{"family":"Tydemers","given":"Peter"},{"family":"Pauly","given":"Daniel"}],"issued":{"date-parts":[["2010",10]]}}},{"id":"9u2DyRZN/TlgFZ5VN","uris":["http://zotero.org/users/6689819/items/2S7S9EAU"],"uri":["http://zotero.org/users/6689819/items/2S7S9EAU"],"itemData":{"id":2165,"type":"article-journal","abstract":"The aim of this paper is to provide an updated estimate of global fisheries subsidies. It builds on earlier estimates and methodologies to re-estimate and discuss the various types of subsidies provided by governments around the world. The results suggests that total subsidies were about USD 35 billion in 2009 dollars, which is close to the earlier estimate of 2003 subsidies once they are adjusted for inflation. Capacity-enhancing subsidies constituted the highest category at over USD 20 billion. For all regions, the amount of capacity-enhancing subsidies is higher than other categories, except for North America, which has higher beneficial subsidies. The analysis reveals that fuel subsidies constitute the greatest part of the total subsidy (22% of the total), followed by subsidies for management (20% of the total) and ports and harbors (10% of the total). Subsidies provided by developed countries are far greater (65% of the total) than those by developing countries (35% of the total) even though the latter lands well above 50% of total global catch. Asia is by far the greatest subsidizing region (43% of total), followed by Europe (25% of total) and North America (16% of total). Japan provides the highest amount of subsidies (19.7% of total), followed by the United States and China at 19.6% of total.","container-title":"Marine Policy","DOI":"10.1016/j.marpol.2015.12.026","ISSN":"0308-597X","journalAbbreviation":"Marine Policy","language":"en","page":"189-193","source":"ScienceDirect","title":"Global fisheries subsidies: An updated estimate","title-short":"Global fisheries subsidies","volume":"69","author":[{"family":"Sumaila","given":"Rashid"},{"family":"Lam","given":"Vicky"},{"family":"Le Manach","given":"Frédéric"},{"family":"Swartz","given":"Wilf"},{"family":"Pauly","given":"Daniel"}],"issued":{"date-parts":[["2016",7,1]]}}}],"schema":"https://github.com/citation-style-language/schema/raw/master/csl-citation.json"} </w:instrText>
      </w:r>
      <w:r w:rsidR="00331E7A">
        <w:fldChar w:fldCharType="separate"/>
      </w:r>
      <w:r w:rsidR="00C61505" w:rsidRPr="00C61505">
        <w:rPr>
          <w:rFonts w:cs="Times New Roman"/>
        </w:rPr>
        <w:t>(Sala et al., 2018; Sumaila et al., 2010, 2016)</w:t>
      </w:r>
      <w:r w:rsidR="00331E7A">
        <w:fldChar w:fldCharType="end"/>
      </w:r>
      <w:r w:rsidR="00174A29">
        <w:t xml:space="preserve">. By decreasing </w:t>
      </w:r>
      <w:r w:rsidR="009D55BC">
        <w:t xml:space="preserve">costs associated with fuel and other inputs that scale with effort, these changes would decrease the cost of fishing per ton of catch, while increasing revenue </w:t>
      </w:r>
      <w:r w:rsidR="00B64927">
        <w:t xml:space="preserve">in the long-term </w:t>
      </w:r>
      <w:r w:rsidR="00ED7E3B">
        <w:t xml:space="preserve">by increasing the </w:t>
      </w:r>
      <w:r w:rsidR="00B64927">
        <w:t>sustainable catch</w:t>
      </w:r>
      <w:r w:rsidR="009D5AD0">
        <w:t xml:space="preserve"> by 10 to 15 million tons per year</w:t>
      </w:r>
      <w:r w:rsidR="00B64927">
        <w:t xml:space="preserve">. </w:t>
      </w:r>
      <w:bookmarkEnd w:id="94"/>
      <w:r w:rsidR="00B64927">
        <w:t xml:space="preserve">As a result, the reform measures could increase economic rent of fisheries by </w:t>
      </w:r>
      <w:r w:rsidR="00314045">
        <w:t>over 30</w:t>
      </w:r>
      <w:r w:rsidR="00B64927">
        <w:t xml:space="preserve"> billion USD annually, allowing the </w:t>
      </w:r>
      <w:r w:rsidR="00ED7E3B">
        <w:t>fisheries to operate profitably even in the absence of subsidies</w:t>
      </w:r>
      <w:r w:rsidR="00560125">
        <w:t xml:space="preserve"> </w:t>
      </w:r>
      <w:r w:rsidR="004A4E3F">
        <w:fldChar w:fldCharType="begin"/>
      </w:r>
      <w:r w:rsidR="00D62D86">
        <w:instrText xml:space="preserve"> ADDIN ZOTERO_ITEM CSL_CITATION {"citationID":"WeSWKcL8","properties":{"formattedCitation":"(Ye et al., 2013)","plainCitation":"(Ye et al., 2013)","noteIndex":0},"citationItems":[{"id":"9u2DyRZN/wZ9kYgDA","uris":["http://zotero.org/users/6689819/items/GGE3JC2G"],"uri":["http://zotero.org/users/6689819/items/GGE3JC2G"],"itemData":{"id":2682,"type":"article-journal","abstract":"Many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4A4E3F">
        <w:fldChar w:fldCharType="separate"/>
      </w:r>
      <w:r w:rsidR="004A4E3F" w:rsidRPr="004A4E3F">
        <w:rPr>
          <w:rFonts w:cs="Times New Roman"/>
        </w:rPr>
        <w:t>(Ye et al., 2013)</w:t>
      </w:r>
      <w:r w:rsidR="004A4E3F">
        <w:fldChar w:fldCharType="end"/>
      </w:r>
      <w:r w:rsidR="00ED7E3B">
        <w:t>.</w:t>
      </w:r>
      <w:r w:rsidR="009D5AD0">
        <w:t xml:space="preserve"> Harmful, capacity-enhancing fishery subsidies alone cost governments an estimated 20 billion USD per year, money which could be redirected into more beneficial services</w:t>
      </w:r>
      <w:r w:rsidR="00BD3359">
        <w:t xml:space="preserve"> </w:t>
      </w:r>
      <w:r w:rsidR="00E87884">
        <w:fldChar w:fldCharType="begin"/>
      </w:r>
      <w:r w:rsidR="00D62D86">
        <w:instrText xml:space="preserve"> ADDIN ZOTERO_ITEM CSL_CITATION {"citationID":"YBBYFMSg","properties":{"formattedCitation":"(Sumaila et al., 2016)","plainCitation":"(Sumaila et al., 2016)","noteIndex":0},"citationItems":[{"id":"9u2DyRZN/TlgFZ5VN","uris":["http://zotero.org/users/6689819/items/2S7S9EAU"],"uri":["http://zotero.org/users/6689819/items/2S7S9EAU"],"itemData":{"id":2165,"type":"article-journal","abstract":"The aim of this paper is to provide an updated estimate of global fisheries subsidies. It builds on earlier estimates and methodologies to re-estimate and discuss the various types of subsidies provided by governments around the world. The results suggests that total subsidies were about USD 35 billion in 2009 dollars, which is close to the earlier estimate of 2003 subsidies once they are adjusted for inflation. Capacity-enhancing subsidies constituted the highest category at over USD 20 billion. For all regions, the amount of capacity-enhancing subsidies is higher than other categories, except for North America, which has higher beneficial subsidies. The analysis reveals that fuel subsidies constitute the greatest part of the total subsidy (22% of the total), followed by subsidies for management (20% of the total) and ports and harbors (10% of the total). Subsidies provided by developed countries are far greater (65% of the total) than those by developing countries (35% of the total) even though the latter lands well above 50% of total global catch. Asia is by far the greatest subsidizing region (43% of total), followed by Europe (25% of total) and North America (16% of total). Japan provides the highest amount of subsidies (19.7% of total), followed by the United States and China at 19.6% of total.","container-title":"Marine Policy","DOI":"10.1016/j.marpol.2015.12.026","ISSN":"0308-597X","journalAbbreviation":"Marine Policy","language":"en","page":"189-193","source":"ScienceDirect","title":"Global fisheries subsidies: An updated estimate","title-short":"Global fisheries subsidies","volume":"69","author":[{"family":"Sumaila","given":"Rashid"},{"family":"Lam","given":"Vicky"},{"family":"Le Manach","given":"Frédéric"},{"family":"Swartz","given":"Wilf"},{"family":"Pauly","given":"Daniel"}],"issued":{"date-parts":[["2016",7,1]]}}}],"schema":"https://github.com/citation-style-language/schema/raw/master/csl-citation.json"} </w:instrText>
      </w:r>
      <w:r w:rsidR="00E87884">
        <w:fldChar w:fldCharType="separate"/>
      </w:r>
      <w:r w:rsidR="00E87884" w:rsidRPr="00E87884">
        <w:rPr>
          <w:rFonts w:cs="Times New Roman"/>
        </w:rPr>
        <w:t>(Sumaila et al., 2016)</w:t>
      </w:r>
      <w:r w:rsidR="00E87884">
        <w:fldChar w:fldCharType="end"/>
      </w:r>
      <w:r w:rsidR="009D5AD0">
        <w:t xml:space="preserve">. </w:t>
      </w:r>
    </w:p>
    <w:p w14:paraId="1E74A49A" w14:textId="7A592437" w:rsidR="00102D1D" w:rsidRDefault="00544468" w:rsidP="00FE4275">
      <w:bookmarkStart w:id="95" w:name="_Hlk80263823"/>
      <w:r>
        <w:t>Despite these numerous benefits, there are significant potential economic and social costs to consider</w:t>
      </w:r>
      <w:r w:rsidR="00C72C4A">
        <w:t>, particularly</w:t>
      </w:r>
      <w:r>
        <w:t xml:space="preserve"> loss of employment. </w:t>
      </w:r>
      <w:bookmarkEnd w:id="95"/>
      <w:r>
        <w:t xml:space="preserve">Fishing directly employs </w:t>
      </w:r>
      <w:r w:rsidR="006D35D3">
        <w:t xml:space="preserve">approximately 50 </w:t>
      </w:r>
      <w:r w:rsidR="001539C5">
        <w:t>million people</w:t>
      </w:r>
      <w:r w:rsidR="00C72C4A">
        <w:t xml:space="preserve"> worldwide</w:t>
      </w:r>
      <w:r w:rsidR="006D35D3">
        <w:t xml:space="preserve"> </w:t>
      </w:r>
      <w:r w:rsidR="0090312B">
        <w:fldChar w:fldCharType="begin"/>
      </w:r>
      <w:r w:rsidR="00D62D86">
        <w:instrText xml:space="preserve"> ADDIN ZOTERO_ITEM CSL_CITATION {"citationID":"KVsGuZE3","properties":{"formattedCitation":"(L. Teh &amp; Sumaila, 2013)","plainCitation":"(L. Teh &amp; Sumaila, 2013)","noteIndex":0},"citationItems":[{"id":"9u2DyRZN/2UMRoBci","uris":["http://zotero.org/users/6689819/items/5GTDM4CJ"],"uri":["http://zotero.org/users/6689819/items/5GTDM4CJ"],"itemData":{"id":3345,"type":"article-journal","abstract":"Marine fisheries contribute to the global economy, from the catching of fish through to the provision of support services for the fishing industry. General lack of data and uncertainty about the level of employment in marine fisheries can lead to underestimation of fishing effort and hence over-exploited fisheries, or result in inaccurate projections of economic and societal costs and benefits. To address this gap, a database of marine fisheries employment for 144 coastal nations was compiled. Gaps in employment data that emerged were filled using a Monte Carlo approach to estimate the number of direct and indirect fisheries jobs. We focused on estimating jobs in the small-scale fishing sector. We characterized small-scale fishing as (i) primarily geared towards household consumption or sale at the local level; (ii) conducted at a low level of economic activity; (iii) minimally mechanized; (iv) conducted within inshore areas; (v) minimally managed; and/or (vi) undertaken for cultural or ceremonial purposes. In total, we estimated that 260 ± 6 million people are involved in global marine fisheries, encompassing full-time and part-time jobs in the direct and indirect sectors, with 22 ± 0.45 million of those being small-scale fishers. This is equivalent to 203 ± 34 million full-time equivalent jobs. Study results can be used to improve management decision making and highlight the need to improve monitoring and reporting of the number of people employed in marine fisheries globally.","container-title":"Fish and Fisheries","DOI":"10.1111/j.1467-2979.2011.00450.x","ISSN":"1467-2979","issue":"1","language":"en","note":"_eprint: https://onlinelibrary.wiley.com/doi/pdf/10.1111/j.1467-2979.2011.00450.x","page":"77-88","source":"Wiley Online Library","title":"Contribution of marine fisheries to worldwide employment","volume":"14","author":[{"family":"Teh","given":"L."},{"family":"Sumaila","given":"U. R."}],"issued":{"date-parts":[["2013"]]}}}],"schema":"https://github.com/citation-style-language/schema/raw/master/csl-citation.json"} </w:instrText>
      </w:r>
      <w:r w:rsidR="0090312B">
        <w:fldChar w:fldCharType="separate"/>
      </w:r>
      <w:r w:rsidR="00516CC5" w:rsidRPr="00516CC5">
        <w:rPr>
          <w:rFonts w:cs="Times New Roman"/>
        </w:rPr>
        <w:t>(L. Teh &amp; Sumaila, 2013)</w:t>
      </w:r>
      <w:r w:rsidR="0090312B">
        <w:fldChar w:fldCharType="end"/>
      </w:r>
      <w:r>
        <w:t xml:space="preserve">, </w:t>
      </w:r>
      <w:r w:rsidR="008C1CD0">
        <w:t xml:space="preserve">and reducing effort in fisheries would necessitate reducing fisheries employment, </w:t>
      </w:r>
      <w:r w:rsidR="00CD5629">
        <w:t>with a loss of</w:t>
      </w:r>
      <w:r w:rsidR="008C1CD0">
        <w:t xml:space="preserve"> up to 12 to 15 million fishing jobs</w:t>
      </w:r>
      <w:r w:rsidR="004856F7">
        <w:t xml:space="preserve"> </w:t>
      </w:r>
      <w:r w:rsidR="004856F7">
        <w:fldChar w:fldCharType="begin"/>
      </w:r>
      <w:r w:rsidR="00D62D86">
        <w:instrText xml:space="preserve"> ADDIN ZOTERO_ITEM CSL_CITATION {"citationID":"xiT9L1mp","properties":{"formattedCitation":"(Ye et al., 2013)","plainCitation":"(Ye et al., 2013)","noteIndex":0},"citationItems":[{"id":"9u2DyRZN/wZ9kYgDA","uris":["http://zotero.org/users/6689819/items/GGE3JC2G"],"uri":["http://zotero.org/users/6689819/items/GGE3JC2G"],"itemData":{"id":2682,"type":"article-journal","abstract":"Many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4856F7">
        <w:fldChar w:fldCharType="separate"/>
      </w:r>
      <w:r w:rsidR="004856F7" w:rsidRPr="004856F7">
        <w:rPr>
          <w:rFonts w:cs="Times New Roman"/>
        </w:rPr>
        <w:t>(Ye et al., 2013)</w:t>
      </w:r>
      <w:r w:rsidR="004856F7">
        <w:fldChar w:fldCharType="end"/>
      </w:r>
      <w:r w:rsidR="008C1CD0">
        <w:t xml:space="preserve">. </w:t>
      </w:r>
      <w:bookmarkStart w:id="96" w:name="_Hlk80263835"/>
      <w:r w:rsidR="008C1CD0">
        <w:t>Considering the importance of fisheries as an employment sector</w:t>
      </w:r>
      <w:r w:rsidR="0096438F">
        <w:t>, it is essential that fisheries reforms be designed in a way that mitigate these employment impacts. In particular, attention should be paid to</w:t>
      </w:r>
      <w:r w:rsidR="001708B8">
        <w:t xml:space="preserve"> </w:t>
      </w:r>
      <w:r w:rsidR="00F14439">
        <w:t>ensure that fishery reforms and resulting job loss not</w:t>
      </w:r>
      <w:r w:rsidR="001708B8">
        <w:t xml:space="preserve"> disproportionately affect </w:t>
      </w:r>
      <w:r w:rsidR="0096438F">
        <w:t xml:space="preserve">low-income or otherwise marginalized fishing communities. </w:t>
      </w:r>
      <w:bookmarkEnd w:id="96"/>
      <w:r w:rsidR="00D07157">
        <w:t xml:space="preserve">An OECD bio-economic model found that simply redirecting fisheries subsidies from capacity-enhancing to other types of subsidies (e.g., from fuel subsidies to direct income payments to fishermen) could help achieve fishing effort reduction and stock rebuilding goals while increasing total income of fishers, especially for small-scale fisheries </w:t>
      </w:r>
      <w:r w:rsidR="00D07157">
        <w:fldChar w:fldCharType="begin"/>
      </w:r>
      <w:r w:rsidR="00D62D86">
        <w:instrText xml:space="preserve"> ADDIN ZOTERO_ITEM CSL_CITATION {"citationID":"wostNZoy","properties":{"formattedCitation":"(Martini &amp; Innes, 2018)","plainCitation":"(Martini &amp; Innes, 2018)","noteIndex":0},"citationItems":[{"id":"9u2DyRZN/NtGQLLG3","uris":["http://zotero.org/users/6689819/items/TLK3PJ77"],"uri":["http://zotero.org/users/6689819/items/TLK3PJ77"],"itemData":{"id":2190,"type":"article-journal","abstract":"The effects of six common forms of fisheries support are estimated using a bioeconomic model of the global fishery. The results show that all have the potential to provoke overfishing, to lead to fish stocks being overfished, to encourage illegal, unreported or unregulated (IUU) fishing and to increase fleet capacity, but that their effects can vary significantly both in scale and how they are distributed at the fleet level. The fisheries management system can mitigate, though not entirely eliminate, these impacts. Supports based on reducing the cost of inputs purchased by fishers provoke the greatest increase in fishing effort, with associated risks of overfishing. This includes fuel subsidies, which are also shown to deliver less than 10% of their value in actual benefits to fishers in some cases, making them the least effective means of transferring income to fishers of those evaluated. Payments based on improving fishers’ business operations provided the greatest benefit to fishers and had relatively less tendency to increase fishing effort. If only USD 5 billion in fuel support was converted into support of this type, fishers would see increased income of more than USD 2 billion, while at the same time reducing effort and improving fish stocks. Such a change would also provide relatively more benefit to smaller fishers.","DOI":"https://doi.org/10.1787/bd9b0dc3-en","language":"en","note":"publisher: OECD","source":"www.oecd-ilibrary.org","title":"Relative Effects of Fisheries Support Policies","URL":"https://www.oecd-ilibrary.org/agriculture-and-food/relative-effects-of-fisheries-support-policies_bd9b0dc3-en","author":[{"family":"Martini","given":"Roger"},{"family":"Innes","given":"James"}],"accessed":{"date-parts":[["2020",7,1]]},"issued":{"date-parts":[["2018",12,14]]}}}],"schema":"https://github.com/citation-style-language/schema/raw/master/csl-citation.json"} </w:instrText>
      </w:r>
      <w:r w:rsidR="00D07157">
        <w:fldChar w:fldCharType="separate"/>
      </w:r>
      <w:r w:rsidR="00D07157" w:rsidRPr="00D07157">
        <w:rPr>
          <w:rFonts w:cs="Times New Roman"/>
        </w:rPr>
        <w:t>(Martini &amp; Innes, 2018)</w:t>
      </w:r>
      <w:r w:rsidR="00D07157">
        <w:fldChar w:fldCharType="end"/>
      </w:r>
      <w:r w:rsidR="00FE4275">
        <w:t xml:space="preserve">. </w:t>
      </w:r>
      <w:r w:rsidR="00E1588E">
        <w:t>In some regions and circumstances,</w:t>
      </w:r>
      <w:r w:rsidR="00336F7E">
        <w:t xml:space="preserve"> vessel </w:t>
      </w:r>
      <w:r w:rsidR="00E1588E">
        <w:t xml:space="preserve">buybacks could be implemented to compensate fishermen who leave the fishing industry. Set at a price that would entice fishermen to </w:t>
      </w:r>
      <w:r w:rsidR="00336F7E">
        <w:t xml:space="preserve">voluntarily leave the fishery, </w:t>
      </w:r>
      <w:r w:rsidR="00BD7060">
        <w:t>buybacks at a total, one-time cost of 96 to 358 billion USD to achieve the effort reductions modeled in this solution, a cost which could be recovered within about seven years through the increased economic rents</w:t>
      </w:r>
      <w:r w:rsidR="00FE4275">
        <w:t xml:space="preserve"> of a rationalized global fishing fleet</w:t>
      </w:r>
      <w:r w:rsidR="00C72C4A">
        <w:t xml:space="preserve"> </w:t>
      </w:r>
      <w:r w:rsidR="005B05D3">
        <w:fldChar w:fldCharType="begin"/>
      </w:r>
      <w:r w:rsidR="00D62D86">
        <w:instrText xml:space="preserve"> ADDIN ZOTERO_ITEM CSL_CITATION {"citationID":"CAFbXQCo","properties":{"formattedCitation":"(Ye et al., 2013)","plainCitation":"(Ye et al., 2013)","noteIndex":0},"citationItems":[{"id":"9u2DyRZN/wZ9kYgDA","uris":["http://zotero.org/users/6689819/items/GGE3JC2G"],"uri":["http://zotero.org/users/6689819/items/GGE3JC2G"],"itemData":{"id":2682,"type":"article-journal","abstract":"Many of the world’s fish stocks are depleted as a result of overexploitation, pollution and habitat loss. The 2002 World Summit on Sustainable Development (WSSD) sets a target for fisheries to maintain or restore stocks to levels that can produce the maximum sustainable yield (MSY) by 2015. We assessed the global stock status and found that 68% were at or above the MSY level in 2008 and that the 2015 target is unlikely to be met. We compiled data for eight indicators to evaluate the sustainability of fisheries and the gap to meet the WSSD target. These indicators show that the overall condition of global fisheries is declining, long-term benefits are being compromised, and pressures on fisheries are increasing despite fisheries policy and management actions being taken by coastal States. We develop a bio-economic model to estimate the costs and benefits of restoring overfished stocks. Our results show that the global fishing capacity needs to be cut by 36–43% from the 2008 level, resulting in the loss of employment of 12–15 million fishers and costing US$96–358 billion for buybacks. On the other hand, meeting the WSSD goal will increase annual fishery production by 16.5 million tonnes, annual rent by US$32 billion and improve biodiversity and functioning of marine ecosystems. However, progress towards rebuilding has been hindered by an unwillingness or inability to accept the short-term socio-economic consequences associated with rebuilding fisheries. Thus, there is a pressing need for integration of rebuilding plans into national political and economic decision-making.","container-title":"Fish and Fisheries","DOI":"10.1111/j.1467-2979.2012.00460.x","ISSN":"1467-2979","issue":"2","language":"en","note":"_eprint: https://onlinelibrary.wiley.com/doi/pdf/10.1111/j.1467-2979.2012.00460.x","page":"174-185","source":"Wiley Online Library","title":"Rebuilding global fisheries: the World Summit Goal, costs and benefits","title-short":"Rebuilding global fisheries","volume":"14","author":[{"family":"Ye","given":"Yimin"},{"family":"Cochrane","given":"Kevern"},{"family":"Bianchi","given":"Gabriella"},{"family":"Willmann","given":"Rolf"},{"family":"Majkowski","given":"Jacek"},{"family":"Tandstad","given":"Merete"},{"family":"Carocci","given":"Fabio"}],"issued":{"date-parts":[["2013"]]}}}],"schema":"https://github.com/citation-style-language/schema/raw/master/csl-citation.json"} </w:instrText>
      </w:r>
      <w:r w:rsidR="005B05D3">
        <w:fldChar w:fldCharType="separate"/>
      </w:r>
      <w:r w:rsidR="005B05D3" w:rsidRPr="005B05D3">
        <w:rPr>
          <w:rFonts w:cs="Times New Roman"/>
        </w:rPr>
        <w:t>(Ye et al., 2013)</w:t>
      </w:r>
      <w:r w:rsidR="005B05D3">
        <w:fldChar w:fldCharType="end"/>
      </w:r>
      <w:r w:rsidR="00BD7060">
        <w:t>.</w:t>
      </w:r>
      <w:r w:rsidR="00FE4275">
        <w:t xml:space="preserve"> </w:t>
      </w:r>
    </w:p>
    <w:p w14:paraId="24586478" w14:textId="1F23B45D" w:rsidR="008C1F8A" w:rsidRDefault="00102D1D" w:rsidP="00FE4275">
      <w:r>
        <w:t xml:space="preserve">In addition, forced labor and other serious labor abuses are prevalent in fisheries in the high seas and in regions with poor regulations </w:t>
      </w:r>
      <w:r>
        <w:fldChar w:fldCharType="begin"/>
      </w:r>
      <w:r w:rsidR="00D62D86">
        <w:instrText xml:space="preserve"> ADDIN ZOTERO_ITEM CSL_CITATION {"citationID":"na46U0Zg","properties":{"formattedCitation":"(Sala et al., 2018; Tickler et al., 2018)","plainCitation":"(Sala et al., 2018; Tickler et al., 2018)","noteIndex":0},"citationItems":[{"id":2284,"uris":["http://zotero.org/groups/2530313/items/BGMCJKP2"],"uri":["http://zotero.org/groups/2530313/items/BGMCJKP2"],"itemData":{"id":2284,"type":"article-journal","abstract":"While the ecological impacts of fishing the waters beyond national jurisdiction (the “high seas”) have been widely studied, the economic rationale is more difficult to ascertain because of scarce data on the costs and revenues of the fleets that fish there. Newly compiled satellite data and machine learning now allow us to track individual fishing vessels on the high seas in near real time. These technological advances help us quantify high-seas fishing effort, costs, and benefits, and assess whether, where, and when high-seas fishing makes economic sense. We characterize the global high-seas fishing fleet and report the economic benefits of fishing the high seas globally, nationally, and at the scale of individual fleets. Our results suggest that fishing at the current scale is enabled by large government subsidies, without which as much as 54% of the present high-seas fishing grounds would be unprofitable at current fishing rates. The patterns of fishing profitability vary widely between countries, types of fishing, and distance to port. Deep-sea bottom trawling often produces net economic benefits only thanks to subsidies, and much fishing by the world’s largest fishing fleets would largely be unprofitable without subsidies and low labor costs. These results support recent calls for subsidy and fishery management reforms on the high seas.\nMuch of the economic profitability of fishing the high seas is dependent on government subsidies.\nMuch of the economic profitability of fishing the high seas is dependent on government subsidies.","container-title":"Science Advances","DOI":"10.1126/sciadv.aat2504","ISSN":"2375-2548","issue":"6","language":"en","note":"number: 6\npublisher: American Association for the Advancement of Science\nsection: Research Article","page":"eaat2504","source":"advances.sciencemag.org","title":"The economics of fishing the high seas","volume":"4","author":[{"family":"Sala","given":"Enric"},{"family":"Mayorga","given":"Juan"},{"family":"Costello","given":"Christopher"},{"family":"Kroodsma","given":"David"},{"family":"Palomares","given":"Maria L. D."},{"family":"Pauly","given":"Daniel"},{"family":"Sumaila","given":"U. Rashid"},{"family":"Zeller","given":"Dirk"}],"issued":{"date-parts":[["2018",6,1]]}}},{"id":"9u2DyRZN/DWfpenc0","uris":["http://zotero.org/users/6689819/items/LT48TV9U"],"uri":["http://zotero.org/users/6689819/items/LT48TV9U"],"itemData":{"id":3351,"type":"article-journal","abstract":"Marine fisheries are in crisis, requiring twice the fishing effort of the 1950s to catch the same quantity of fish, and with many fleets operating beyond economic or ecological sustainability. A possible consequence of diminishing returns in this race to fish is serious labour abuses, including modern slavery, which exploit vulnerable workers to reduce costs. Here, we use the Global Slavery Index (GSI), a national-level indicator, as a proxy for modern slavery and labour abuses in fisheries. GSI estimates and fisheries governance are correlated at the national level among the major fishing countries. Furthermore, countries having documented labour abuses at sea share key features, including higher levels of subsidised distant-water fishing and poor catch reporting. Further research into modern slavery in the fisheries sector is needed to better understand how the issue relates to overfishing and fisheries policy, as well as measures to reduce risk in these labour markets.","container-title":"Nature Communications","DOI":"10.1038/s41467-018-07118-9","ISSN":"2041-1723","issue":"1","language":"en","note":"number: 1\npublisher: Nature Publishing Group","page":"4643","source":"www-nature-com.library2.csumb.edu:2248","title":"Modern slavery and the race to fish","volume":"9","author":[{"family":"Tickler","given":"David"},{"family":"Meeuwig","given":"Jessica J."},{"family":"Bryant","given":"Katharine"},{"family":"David","given":"Fiona"},{"family":"Forrest","given":"John A. H."},{"family":"Gordon","given":"Elise"},{"family":"Larsen","given":"Jacqueline Joudo"},{"family":"Oh","given":"Beverly"},{"family":"Pauly","given":"Daniel"},{"family":"Sumaila","given":"Ussif R."},{"family":"Zeller","given":"Dirk"}],"issued":{"date-parts":[["2018",11,7]]}}}],"schema":"https://github.com/citation-style-language/schema/raw/master/csl-citation.json"} </w:instrText>
      </w:r>
      <w:r>
        <w:fldChar w:fldCharType="separate"/>
      </w:r>
      <w:r w:rsidRPr="00FF4274">
        <w:rPr>
          <w:rFonts w:cs="Times New Roman"/>
        </w:rPr>
        <w:t>(Sala et al., 2018; Tickler et al., 2018)</w:t>
      </w:r>
      <w:r>
        <w:fldChar w:fldCharType="end"/>
      </w:r>
      <w:r>
        <w:t xml:space="preserve">. Overfishing and human rights violations share common drivers, including overcapitalization, subsidies, and IUU fishing, and solutions that address these drivers via enhanced regulations and enforcement could achieve social and environmental goals simultaneously </w:t>
      </w:r>
      <w:r>
        <w:fldChar w:fldCharType="begin"/>
      </w:r>
      <w:r w:rsidR="00D62D86">
        <w:instrText xml:space="preserve"> ADDIN ZOTERO_ITEM CSL_CITATION {"citationID":"t2gLUrWo","properties":{"formattedCitation":"(Lindley &amp; Techera, 2017; Tickler et al., 2018)","plainCitation":"(Lindley &amp; Techera, 2017; Tickler et al., 2018)","noteIndex":0},"citationItems":[{"id":"9u2DyRZN/1bS300sg","uris":["http://zotero.org/users/6689819/items/R7HTX6AS"],"uri":["http://zotero.org/users/6689819/items/R7HTX6AS"],"itemData":{"id":3348,"type":"article-journal","abstract":"Globally, illegal, unregulated and unreported (IUU) fishing challenges economic development, as well as food and human security, and has done so for many years. Despite the implementation of legal responses to IUU fishing by the international community and many States, the problem continues. While political will, the vastness of oceans and limited human and financial resources hamper the effectiveness of these responses, fragmentation has also prevented effective control. IUU fishing is addressed by legal controls across fishing, shipping, labour and criminal law and existing research on IUU fishing has tended to focus on individual aspects of these, yet evidence indicates their interconnectedness. This research addresses a gap, critically analysing the range of international legal frameworks together. Within this context, this paper explores and analyses the how fragmentation of legal instruments, lack of interaction between actors and regimes, and piecemeal implementation of the law limits the control of IUU fishing drawing on the concept of regulatory pluralism to appropriately address the challenges.","container-title":"Marine Policy","DOI":"10.1016/j.marpol.2017.03.010","ISSN":"0308-597X","journalAbbreviation":"Marine Policy","language":"en","page":"71-79","source":"ScienceDirect","title":"Overcoming complexity in illegal, unregulated and unreported fishing to achieve effective regulatory pluralism","volume":"81","author":[{"family":"Lindley","given":"Jade"},{"family":"Techera","given":"Erika J."}],"issued":{"date-parts":[["2017",7,1]]}}},{"id":"9u2DyRZN/DWfpenc0","uris":["http://zotero.org/users/6689819/items/LT48TV9U"],"uri":["http://zotero.org/users/6689819/items/LT48TV9U"],"itemData":{"id":3351,"type":"article-journal","abstract":"Marine fisheries are in crisis, requiring twice the fishing effort of the 1950s to catch the same quantity of fish, and with many fleets operating beyond economic or ecological sustainability. A possible consequence of diminishing returns in this race to fish is serious labour abuses, including modern slavery, which exploit vulnerable workers to reduce costs. Here, we use the Global Slavery Index (GSI), a national-level indicator, as a proxy for modern slavery and labour abuses in fisheries. GSI estimates and fisheries governance are correlated at the national level among the major fishing countries. Furthermore, countries having documented labour abuses at sea share key features, including higher levels of subsidised distant-water fishing and poor catch reporting. Further research into modern slavery in the fisheries sector is needed to better understand how the issue relates to overfishing and fisheries policy, as well as measures to reduce risk in these labour markets.","container-title":"Nature Communications","DOI":"10.1038/s41467-018-07118-9","ISSN":"2041-1723","issue":"1","language":"en","note":"number: 1\npublisher: Nature Publishing Group","page":"4643","source":"www-nature-com.library2.csumb.edu:2248","title":"Modern slavery and the race to fish","volume":"9","author":[{"family":"Tickler","given":"David"},{"family":"Meeuwig","given":"Jessica J."},{"family":"Bryant","given":"Katharine"},{"family":"David","given":"Fiona"},{"family":"Forrest","given":"John A. H."},{"family":"Gordon","given":"Elise"},{"family":"Larsen","given":"Jacqueline Joudo"},{"family":"Oh","given":"Beverly"},{"family":"Pauly","given":"Daniel"},{"family":"Sumaila","given":"Ussif R."},{"family":"Zeller","given":"Dirk"}],"issued":{"date-parts":[["2018",11,7]]}}}],"schema":"https://github.com/citation-style-language/schema/raw/master/csl-citation.json"} </w:instrText>
      </w:r>
      <w:r>
        <w:fldChar w:fldCharType="separate"/>
      </w:r>
      <w:r w:rsidR="00021EF1" w:rsidRPr="00021EF1">
        <w:rPr>
          <w:rFonts w:cs="Times New Roman"/>
        </w:rPr>
        <w:t>(Lindley &amp; Techera, 2017; Tickler et al., 2018)</w:t>
      </w:r>
      <w:r>
        <w:fldChar w:fldCharType="end"/>
      </w:r>
      <w:r>
        <w:t xml:space="preserve">. </w:t>
      </w:r>
      <w:r w:rsidR="00FE4275">
        <w:t>Overall, different policy prescriptions will be appropriate for different fisheries and regions</w:t>
      </w:r>
      <w:r w:rsidR="00021EF1">
        <w:t>,</w:t>
      </w:r>
      <w:r w:rsidR="00FE4275">
        <w:t xml:space="preserve"> but care should be </w:t>
      </w:r>
      <w:proofErr w:type="spellStart"/>
      <w:r w:rsidR="00FE4275">
        <w:t>take</w:t>
      </w:r>
      <w:proofErr w:type="spellEnd"/>
      <w:r w:rsidR="00FE4275">
        <w:t xml:space="preserve"> to redirect some of the cost recovery to buffer the effects of lost employment.</w:t>
      </w:r>
    </w:p>
    <w:p w14:paraId="5C182ADA" w14:textId="6017612D" w:rsidR="00A50153" w:rsidRDefault="00A50153" w:rsidP="004F30C2">
      <w:pPr>
        <w:pStyle w:val="Heading2"/>
        <w:numPr>
          <w:ilvl w:val="1"/>
          <w:numId w:val="19"/>
        </w:numPr>
        <w:jc w:val="left"/>
      </w:pPr>
      <w:bookmarkStart w:id="97" w:name="_Toc65676339"/>
      <w:bookmarkStart w:id="98" w:name="_Toc47690281"/>
      <w:r>
        <w:lastRenderedPageBreak/>
        <w:t>Limitations</w:t>
      </w:r>
      <w:bookmarkEnd w:id="97"/>
    </w:p>
    <w:p w14:paraId="7BF7D34F" w14:textId="746C59D7" w:rsidR="00A50153" w:rsidRPr="00A50153" w:rsidRDefault="00A50153" w:rsidP="00A50153">
      <w:bookmarkStart w:id="99" w:name="_Hlk80263547"/>
      <w:r w:rsidRPr="00A50153">
        <w:t>Given the</w:t>
      </w:r>
      <w:r>
        <w:t xml:space="preserve"> </w:t>
      </w:r>
      <w:r w:rsidR="00D02B97">
        <w:t xml:space="preserve">substantial potential economic impacts, both positive and negative, as described above, further detailed analysis of the economics of this solution would benefit future updates. The solution does not include the emissions reduction benefit derived from increased catch that could result by rebuilding fish stocks to optimal levels because data available to accurately estimate the magnitude of this benefit globally are scarce; however, inclusion </w:t>
      </w:r>
      <w:r w:rsidR="006A0B29">
        <w:t xml:space="preserve">the rebuilding effect could allow for further declines in Fuel Use Intensity (liters fuel used per ton of catch) and </w:t>
      </w:r>
      <w:r w:rsidR="006031DA">
        <w:t xml:space="preserve">bolster the avoided emissions calculation for this solution, so it would be useful to estimate this benefit in future iterations. </w:t>
      </w:r>
      <w:bookmarkEnd w:id="99"/>
      <w:r w:rsidR="006031DA">
        <w:t xml:space="preserve">The </w:t>
      </w:r>
      <w:r w:rsidR="006F0BF1">
        <w:t xml:space="preserve">scenario modeling and Fuel Use Intensity database are based on global landings, not catch, of fisheries, i.e. discards are excluded. Currently, sufficient data are not available to calculate fuel use on a per catch rather than per landings basis; however, </w:t>
      </w:r>
      <w:r w:rsidR="004D10DE">
        <w:t>implementing policies to reduce discards could allow for greater carbon reduction benefits and may be addressed in a future solution.</w:t>
      </w:r>
    </w:p>
    <w:p w14:paraId="3C093E0E" w14:textId="41194AB3" w:rsidR="004F30C2" w:rsidRDefault="004F30C2" w:rsidP="004F30C2">
      <w:pPr>
        <w:pStyle w:val="Heading2"/>
        <w:numPr>
          <w:ilvl w:val="1"/>
          <w:numId w:val="19"/>
        </w:numPr>
        <w:jc w:val="left"/>
      </w:pPr>
      <w:bookmarkStart w:id="100" w:name="_Toc65676340"/>
      <w:r w:rsidRPr="551A77D0">
        <w:t>Benchmarks</w:t>
      </w:r>
      <w:bookmarkEnd w:id="98"/>
      <w:bookmarkEnd w:id="100"/>
    </w:p>
    <w:p w14:paraId="0CC3F74F" w14:textId="241759CC" w:rsidR="007311D8" w:rsidRDefault="00A80442" w:rsidP="00F7770A">
      <w:bookmarkStart w:id="101" w:name="_Hlk80263052"/>
      <w:r>
        <w:t xml:space="preserve">The High Level Panel for </w:t>
      </w:r>
      <w:r w:rsidR="00E929E2">
        <w:t xml:space="preserve">a Sustainable Ocean Economy modeled the emissions reduction benefit from </w:t>
      </w:r>
      <w:r w:rsidR="007A3322">
        <w:t xml:space="preserve">reducing fuel use in fisheries, based on </w:t>
      </w:r>
      <w:r w:rsidR="00BB59B1">
        <w:t xml:space="preserve">Robert Parker’s </w:t>
      </w:r>
      <w:r w:rsidR="007A3322">
        <w:t>fuel use and greenhouse gas emissions data</w:t>
      </w:r>
      <w:r w:rsidR="00BB59B1">
        <w:t xml:space="preserve"> and the effort reduction and increased landings</w:t>
      </w:r>
      <w:r w:rsidR="00D02BAD">
        <w:t xml:space="preserve"> modeled under the World Bank’s optimized fishing performance white paper “The Sunken Billions Revisited </w:t>
      </w:r>
      <w:r w:rsidR="00D02BAD">
        <w:fldChar w:fldCharType="begin"/>
      </w:r>
      <w:r w:rsidR="00D62D86">
        <w:instrText xml:space="preserve"> ADDIN ZOTERO_ITEM CSL_CITATION {"citationID":"DhZ6NQDH","properties":{"formattedCitation":"(Hoegh-Guldberg et al., 2019; Parker et al., 2018; World Bank, 2017)","plainCitation":"(Hoegh-Guldberg et al., 2019; Parker et al., 2018; World Bank, 2017)","noteIndex":0},"citationItems":[{"id":"9u2DyRZN/uPBoPSyT","uris":["http://zotero.org/users/6689819/items/KWVXFYD3"],"uri":["http://zotero.org/users/6689819/items/KWVXFYD3"],"itemData":{"id":2707,"type":"report","language":"en","page":"116","publisher":"World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id":"9u2DyRZN/ZbCQfinq","uris":["http://zotero.org/users/6689819/items/TSKK58Y7"],"uri":["http://zotero.org/users/6689819/items/TSKK58Y7"],"itemData":{"id":2215,"type":"article-journal","container-title":"Nature Climate Change","DOI":"10.1038/s41558-018-0117-x","ISSN":"1758-678X, 1758-6798","issue":"4","journalAbbreviation":"Nature Clim Change","language":"en","page":"333-337","source":"DOI.org (Crossref)","title":"Fuel use and greenhouse gas emissions of world fisheries","volume":"8","author":[{"family":"Parker","given":"Robert W. R."},{"family":"Blanchard","given":"Julia L."},{"family":"Gardner","given":"Caleb"},{"family":"Green","given":"Bridget S."},{"family":"Hartmann","given":"Klaas"},{"family":"Tyedmers","given":"Peter H."},{"family":"Watson","given":"Reg A."}],"issued":{"date-parts":[["2018",4]]}}},{"id":"9u2DyRZN/tLBNqMbC","uris":["http://zotero.org/users/6689819/items/FUY4XK7S"],"uri":["http://zotero.org/users/6689819/items/FUY4XK7S"],"itemData":{"id":2700,"type":"book","abstract":"This report updates previous studies that measured in economic terms the extent of biological losses attributable to overfishing globally. The new estimates assess these 'sunken billions' at $83 billion annually. The report further shows that a clear path can lead to the recovery of these considerable losses, including through significant reduction in global fishing overcapacity. A breakdown between regions is also included, showing that the effort needed to achieve this reform will not be felt equally throughout the world. While the cost of such reform will likely be high, the expected benefits include an increase in biomass by a factor of 2.7, increase in annual harvests by 13 percent, and a 30-fold increase in annual net benefits accrued to the fisheries sector (from $3 billion to $86 billion annually). This urgent call for action is reinforced by the impacts of climate change on fish stocks and fisheries worldwide.","ISBN":"978-1-4648-0947-7","language":"en","note":"Google-Books-ID: 6X8mDgAAQBAJ","number-of-pages":"133","publisher":"World Bank Publications","source":"Google Books","title":"The Sunken Billions Revisited: Progress and Challenges in Global Marine Fisheries","title-short":"The Sunken Billions Revisited","author":[{"family":"World Bank","given":""}],"issued":{"date-parts":[["2017",2,10]]}}}],"schema":"https://github.com/citation-style-language/schema/raw/master/csl-citation.json"} </w:instrText>
      </w:r>
      <w:r w:rsidR="00D02BAD">
        <w:fldChar w:fldCharType="separate"/>
      </w:r>
      <w:r w:rsidR="00D02BAD" w:rsidRPr="00F7770A">
        <w:t>(Hoegh-Guldberg et al., 2019; Parker et al., 2018; World Bank, 2017)</w:t>
      </w:r>
      <w:r w:rsidR="00D02BAD">
        <w:fldChar w:fldCharType="end"/>
      </w:r>
      <w:r w:rsidR="007311D8">
        <w:t xml:space="preserve">. They </w:t>
      </w:r>
      <w:r w:rsidR="007311D8" w:rsidRPr="00FD6588">
        <w:t xml:space="preserve">estimated that reducing fuel use in fisheries could result in </w:t>
      </w:r>
      <w:r w:rsidR="007E21A8" w:rsidRPr="00FD6588">
        <w:t xml:space="preserve">reducing annual emissions by </w:t>
      </w:r>
      <w:r w:rsidR="00F142E6" w:rsidRPr="00FD6588">
        <w:t>0.081</w:t>
      </w:r>
      <w:r w:rsidR="00650B6F">
        <w:t xml:space="preserve"> gigatons</w:t>
      </w:r>
      <w:r w:rsidR="00794C5E" w:rsidRPr="00F7770A">
        <w:t xml:space="preserve"> CO2-eq </w:t>
      </w:r>
      <w:r w:rsidR="00794C5E" w:rsidRPr="00FD6588">
        <w:t>per year</w:t>
      </w:r>
      <w:r w:rsidR="00794C5E">
        <w:t xml:space="preserve"> by 2050.</w:t>
      </w:r>
      <w:bookmarkEnd w:id="101"/>
      <w:r w:rsidR="00794C5E">
        <w:t xml:space="preserve"> These values are </w:t>
      </w:r>
      <w:r w:rsidR="00D83325">
        <w:t>the same as</w:t>
      </w:r>
      <w:r w:rsidR="00673E4D">
        <w:t xml:space="preserve"> those estimated in this study</w:t>
      </w:r>
      <w:r w:rsidR="00D83325">
        <w:t xml:space="preserve"> </w:t>
      </w:r>
      <w:r w:rsidR="007B6DA4">
        <w:rPr>
          <w:i/>
          <w:iCs/>
        </w:rPr>
        <w:t>Maximum</w:t>
      </w:r>
      <w:r w:rsidR="00D83325">
        <w:t xml:space="preserve"> scenario</w:t>
      </w:r>
      <w:r w:rsidR="00FA74F6">
        <w:t>,</w:t>
      </w:r>
      <w:r w:rsidR="00794C5E">
        <w:t xml:space="preserve"> a</w:t>
      </w:r>
      <w:r w:rsidR="00D83325">
        <w:t xml:space="preserve">s </w:t>
      </w:r>
      <w:r w:rsidR="007B6DA4">
        <w:rPr>
          <w:i/>
          <w:iCs/>
        </w:rPr>
        <w:t>Maximum</w:t>
      </w:r>
      <w:r w:rsidR="00D83325">
        <w:t xml:space="preserve"> scenario use exactly the same adoption as </w:t>
      </w:r>
      <w:r w:rsidR="00D83325" w:rsidRPr="00F7770A">
        <w:t>Hoegh-Guldberg et al., 2019</w:t>
      </w:r>
      <w:r w:rsidR="00D83325">
        <w:t>.</w:t>
      </w:r>
    </w:p>
    <w:tbl>
      <w:tblPr>
        <w:tblStyle w:val="TableGrid"/>
        <w:tblW w:w="3029" w:type="pct"/>
        <w:jc w:val="center"/>
        <w:tblLook w:val="04A0" w:firstRow="1" w:lastRow="0" w:firstColumn="1" w:lastColumn="0" w:noHBand="0" w:noVBand="1"/>
      </w:tblPr>
      <w:tblGrid>
        <w:gridCol w:w="1482"/>
        <w:gridCol w:w="3066"/>
        <w:gridCol w:w="1116"/>
      </w:tblGrid>
      <w:tr w:rsidR="004F30C2" w:rsidRPr="006B675D" w14:paraId="040C2363" w14:textId="77777777" w:rsidTr="00CC0EC7">
        <w:trPr>
          <w:cantSplit/>
          <w:trHeight w:val="329"/>
          <w:tblHeader/>
          <w:jc w:val="center"/>
        </w:trPr>
        <w:tc>
          <w:tcPr>
            <w:tcW w:w="1308" w:type="pct"/>
            <w:shd w:val="clear" w:color="auto" w:fill="4F81BD" w:themeFill="accent1"/>
            <w:vAlign w:val="center"/>
          </w:tcPr>
          <w:p w14:paraId="10594974" w14:textId="77777777" w:rsidR="004F30C2" w:rsidRPr="006B675D" w:rsidRDefault="004F30C2" w:rsidP="005F3BFB">
            <w:pPr>
              <w:spacing w:line="240" w:lineRule="auto"/>
              <w:jc w:val="left"/>
              <w:rPr>
                <w:b/>
                <w:bCs/>
                <w:color w:val="FFFFFF" w:themeColor="background1"/>
                <w:sz w:val="20"/>
                <w:szCs w:val="20"/>
              </w:rPr>
            </w:pPr>
            <w:r w:rsidRPr="006B675D">
              <w:rPr>
                <w:b/>
                <w:bCs/>
                <w:color w:val="FFFFFF" w:themeColor="background1"/>
                <w:sz w:val="20"/>
                <w:szCs w:val="20"/>
              </w:rPr>
              <w:t>Source and Scenario</w:t>
            </w:r>
          </w:p>
        </w:tc>
        <w:tc>
          <w:tcPr>
            <w:tcW w:w="2707" w:type="pct"/>
            <w:shd w:val="clear" w:color="auto" w:fill="4F81BD" w:themeFill="accent1"/>
            <w:vAlign w:val="center"/>
          </w:tcPr>
          <w:p w14:paraId="4C639FC9" w14:textId="77777777" w:rsidR="004F30C2" w:rsidRPr="006B675D" w:rsidRDefault="004F30C2" w:rsidP="005F3BFB">
            <w:pPr>
              <w:spacing w:line="240" w:lineRule="auto"/>
              <w:jc w:val="left"/>
              <w:rPr>
                <w:b/>
                <w:color w:val="FFFFFF" w:themeColor="background1"/>
                <w:sz w:val="20"/>
                <w:szCs w:val="20"/>
              </w:rPr>
            </w:pPr>
            <w:r>
              <w:rPr>
                <w:b/>
                <w:color w:val="FFFFFF" w:themeColor="background1"/>
                <w:sz w:val="20"/>
                <w:szCs w:val="20"/>
              </w:rPr>
              <w:t xml:space="preserve">(Ocean) </w:t>
            </w:r>
            <w:r w:rsidRPr="006B675D">
              <w:rPr>
                <w:b/>
                <w:color w:val="FFFFFF" w:themeColor="background1"/>
                <w:sz w:val="20"/>
                <w:szCs w:val="20"/>
              </w:rPr>
              <w:t>Mitigation Impact (i.e. Gt CO</w:t>
            </w:r>
            <w:r w:rsidRPr="006B675D">
              <w:rPr>
                <w:b/>
                <w:color w:val="FFFFFF" w:themeColor="background1"/>
                <w:sz w:val="20"/>
                <w:szCs w:val="20"/>
                <w:vertAlign w:val="subscript"/>
              </w:rPr>
              <w:t>2-eq</w:t>
            </w:r>
            <w:r w:rsidRPr="006B675D">
              <w:rPr>
                <w:b/>
                <w:color w:val="FFFFFF" w:themeColor="background1"/>
                <w:sz w:val="20"/>
                <w:szCs w:val="20"/>
              </w:rPr>
              <w:t xml:space="preserve"> in 2030)</w:t>
            </w:r>
          </w:p>
        </w:tc>
        <w:tc>
          <w:tcPr>
            <w:tcW w:w="985" w:type="pct"/>
            <w:shd w:val="clear" w:color="auto" w:fill="4F81BD" w:themeFill="accent1"/>
            <w:vAlign w:val="center"/>
          </w:tcPr>
          <w:p w14:paraId="24F5C826" w14:textId="77777777" w:rsidR="004F30C2" w:rsidRPr="006B675D" w:rsidRDefault="004F30C2" w:rsidP="005F3BFB">
            <w:pPr>
              <w:spacing w:line="240" w:lineRule="auto"/>
              <w:jc w:val="left"/>
              <w:rPr>
                <w:b/>
                <w:color w:val="FFFFFF" w:themeColor="background1"/>
                <w:sz w:val="20"/>
                <w:szCs w:val="20"/>
              </w:rPr>
            </w:pPr>
            <w:r>
              <w:rPr>
                <w:b/>
                <w:color w:val="FFFFFF" w:themeColor="background1"/>
                <w:sz w:val="20"/>
                <w:szCs w:val="20"/>
              </w:rPr>
              <w:t xml:space="preserve">(Ocean) </w:t>
            </w:r>
            <w:r w:rsidRPr="006B675D">
              <w:rPr>
                <w:b/>
                <w:color w:val="FFFFFF" w:themeColor="background1"/>
                <w:sz w:val="20"/>
                <w:szCs w:val="20"/>
              </w:rPr>
              <w:t>Mitigation Impact (i.e. Gt CO</w:t>
            </w:r>
            <w:r w:rsidRPr="006B675D">
              <w:rPr>
                <w:b/>
                <w:color w:val="FFFFFF" w:themeColor="background1"/>
                <w:sz w:val="20"/>
                <w:szCs w:val="20"/>
                <w:vertAlign w:val="subscript"/>
              </w:rPr>
              <w:t>2-eq</w:t>
            </w:r>
            <w:r w:rsidRPr="006B675D">
              <w:rPr>
                <w:b/>
                <w:color w:val="FFFFFF" w:themeColor="background1"/>
                <w:sz w:val="20"/>
                <w:szCs w:val="20"/>
              </w:rPr>
              <w:t xml:space="preserve"> in 20</w:t>
            </w:r>
            <w:r>
              <w:rPr>
                <w:b/>
                <w:color w:val="FFFFFF" w:themeColor="background1"/>
                <w:sz w:val="20"/>
                <w:szCs w:val="20"/>
              </w:rPr>
              <w:t>50</w:t>
            </w:r>
            <w:r w:rsidRPr="006B675D">
              <w:rPr>
                <w:b/>
                <w:color w:val="FFFFFF" w:themeColor="background1"/>
                <w:sz w:val="20"/>
                <w:szCs w:val="20"/>
              </w:rPr>
              <w:t>)</w:t>
            </w:r>
          </w:p>
        </w:tc>
      </w:tr>
      <w:tr w:rsidR="004F30C2" w:rsidRPr="006B675D" w14:paraId="77DB4C54" w14:textId="77777777" w:rsidTr="00CC0EC7">
        <w:trPr>
          <w:trHeight w:val="432"/>
          <w:jc w:val="center"/>
        </w:trPr>
        <w:tc>
          <w:tcPr>
            <w:tcW w:w="1308" w:type="pct"/>
            <w:vAlign w:val="center"/>
          </w:tcPr>
          <w:p w14:paraId="60B64EAD" w14:textId="2718509F" w:rsidR="004F30C2" w:rsidRPr="009127F9" w:rsidRDefault="0076671E" w:rsidP="005F3BFB">
            <w:pPr>
              <w:spacing w:line="240" w:lineRule="auto"/>
              <w:jc w:val="left"/>
              <w:rPr>
                <w:bCs/>
                <w:sz w:val="20"/>
                <w:szCs w:val="20"/>
              </w:rPr>
            </w:pPr>
            <w:r>
              <w:rPr>
                <w:bCs/>
                <w:sz w:val="20"/>
                <w:szCs w:val="20"/>
              </w:rPr>
              <w:fldChar w:fldCharType="begin"/>
            </w:r>
            <w:r w:rsidR="00D62D86">
              <w:rPr>
                <w:bCs/>
                <w:sz w:val="20"/>
                <w:szCs w:val="20"/>
              </w:rPr>
              <w:instrText xml:space="preserve"> ADDIN ZOTERO_ITEM CSL_CITATION {"citationID":"K4M5U3yM","properties":{"formattedCitation":"(Hoegh-Guldberg et al., 2019)","plainCitation":"(Hoegh-Guldberg et al., 2019)","noteIndex":0},"citationItems":[{"id":"9u2DyRZN/uPBoPSyT","uris":["http://zotero.org/users/6689819/items/KWVXFYD3"],"uri":["http://zotero.org/users/6689819/items/KWVXFYD3"],"itemData":{"id":2707,"type":"report","language":"en","page":"116","publisher":"World Resources Institute","source":"Zotero","title":"The Ocean as a Solution to Climate Change: Five Opportunities for Action","author":[{"family":"Hoegh-Guldberg","given":"Ove"},{"family":"Caldeira","given":"Ken"},{"family":"Chopin","given":"Thierry"},{"family":"Gaines","given":"Steve"},{"family":"Haugan","given":"Peter"},{"family":"Hemer","given":"Mark"},{"family":"Howard","given":"Jennifer"},{"family":"Konar","given":"Manaswita"},{"family":"Krause-Jensen","given":"Dorte"},{"family":"Lovelock","given":"Catherine E"},{"family":"Michelin","given":"Mark"},{"family":"Nielsen","given":"Finn Gunnar"},{"family":"Northrop","given":"Eliza"},{"family":"Parker","given":"Robert"},{"family":"Roy","given":"Joyashree"},{"family":"Smith","given":"Tristan"},{"family":"Some","given":"Shreya"},{"family":"Tyedmers","given":"Peter"}],"issued":{"date-parts":[["2019"]]}}}],"schema":"https://github.com/citation-style-language/schema/raw/master/csl-citation.json"} </w:instrText>
            </w:r>
            <w:r>
              <w:rPr>
                <w:bCs/>
                <w:sz w:val="20"/>
                <w:szCs w:val="20"/>
              </w:rPr>
              <w:fldChar w:fldCharType="separate"/>
            </w:r>
            <w:r w:rsidR="008C3A18" w:rsidRPr="008C3A18">
              <w:rPr>
                <w:rFonts w:cs="Times New Roman"/>
                <w:sz w:val="20"/>
              </w:rPr>
              <w:t>(Hoegh-Guldberg et al., 2019)</w:t>
            </w:r>
            <w:r>
              <w:rPr>
                <w:bCs/>
                <w:sz w:val="20"/>
                <w:szCs w:val="20"/>
              </w:rPr>
              <w:fldChar w:fldCharType="end"/>
            </w:r>
          </w:p>
        </w:tc>
        <w:tc>
          <w:tcPr>
            <w:tcW w:w="2707" w:type="pct"/>
            <w:vAlign w:val="center"/>
          </w:tcPr>
          <w:p w14:paraId="4CF52826" w14:textId="1FBE766A" w:rsidR="004F30C2" w:rsidRPr="006B675D" w:rsidRDefault="00D83325" w:rsidP="005F3BFB">
            <w:pPr>
              <w:spacing w:line="240" w:lineRule="auto"/>
              <w:jc w:val="center"/>
              <w:rPr>
                <w:bCs/>
                <w:sz w:val="20"/>
                <w:szCs w:val="20"/>
              </w:rPr>
            </w:pPr>
            <w:r>
              <w:rPr>
                <w:bCs/>
                <w:sz w:val="20"/>
                <w:szCs w:val="20"/>
              </w:rPr>
              <w:t>-</w:t>
            </w:r>
          </w:p>
        </w:tc>
        <w:tc>
          <w:tcPr>
            <w:tcW w:w="985" w:type="pct"/>
            <w:vAlign w:val="center"/>
          </w:tcPr>
          <w:p w14:paraId="741229D2" w14:textId="088D6F8C" w:rsidR="004F30C2" w:rsidRPr="006B675D" w:rsidRDefault="0076671E" w:rsidP="005F3BFB">
            <w:pPr>
              <w:spacing w:line="240" w:lineRule="auto"/>
              <w:jc w:val="center"/>
              <w:rPr>
                <w:bCs/>
                <w:sz w:val="20"/>
                <w:szCs w:val="20"/>
              </w:rPr>
            </w:pPr>
            <w:r>
              <w:rPr>
                <w:bCs/>
                <w:sz w:val="20"/>
                <w:szCs w:val="20"/>
              </w:rPr>
              <w:t>0.</w:t>
            </w:r>
            <w:r w:rsidR="00D83325">
              <w:rPr>
                <w:bCs/>
                <w:sz w:val="20"/>
                <w:szCs w:val="20"/>
              </w:rPr>
              <w:t>08</w:t>
            </w:r>
          </w:p>
        </w:tc>
      </w:tr>
      <w:tr w:rsidR="00E226C4" w:rsidRPr="006B675D" w14:paraId="02C7B784" w14:textId="77777777" w:rsidTr="00CC0EC7">
        <w:trPr>
          <w:trHeight w:val="427"/>
          <w:jc w:val="center"/>
        </w:trPr>
        <w:tc>
          <w:tcPr>
            <w:tcW w:w="1308" w:type="pct"/>
            <w:vAlign w:val="center"/>
          </w:tcPr>
          <w:p w14:paraId="330C3A36" w14:textId="0F0736A0" w:rsidR="00E226C4" w:rsidRPr="00DF58CC" w:rsidRDefault="00E226C4" w:rsidP="00E226C4">
            <w:pPr>
              <w:spacing w:line="240" w:lineRule="auto"/>
              <w:jc w:val="left"/>
              <w:rPr>
                <w:sz w:val="20"/>
                <w:szCs w:val="20"/>
              </w:rPr>
            </w:pPr>
            <w:r>
              <w:rPr>
                <w:i/>
                <w:iCs/>
                <w:sz w:val="20"/>
                <w:szCs w:val="20"/>
              </w:rPr>
              <w:t xml:space="preserve">Plausible </w:t>
            </w:r>
            <w:r>
              <w:rPr>
                <w:sz w:val="20"/>
                <w:szCs w:val="20"/>
              </w:rPr>
              <w:t>Scenario</w:t>
            </w:r>
          </w:p>
        </w:tc>
        <w:tc>
          <w:tcPr>
            <w:tcW w:w="2707" w:type="pct"/>
            <w:vAlign w:val="center"/>
          </w:tcPr>
          <w:p w14:paraId="772201A8" w14:textId="6556BD64" w:rsidR="00E226C4" w:rsidRPr="006B675D" w:rsidRDefault="00E226C4" w:rsidP="00E226C4">
            <w:pPr>
              <w:spacing w:line="240" w:lineRule="auto"/>
              <w:jc w:val="center"/>
              <w:rPr>
                <w:bCs/>
                <w:sz w:val="20"/>
                <w:szCs w:val="20"/>
              </w:rPr>
            </w:pPr>
            <w:r w:rsidRPr="00D0358A">
              <w:rPr>
                <w:rFonts w:eastAsia="Times New Roman" w:cs="Times New Roman"/>
                <w:color w:val="000000"/>
                <w:sz w:val="20"/>
                <w:szCs w:val="20"/>
                <w:lang w:eastAsia="en-US"/>
              </w:rPr>
              <w:t>0.0</w:t>
            </w:r>
            <w:r w:rsidR="00BC590C">
              <w:rPr>
                <w:rFonts w:eastAsia="Times New Roman" w:cs="Times New Roman"/>
                <w:color w:val="000000"/>
                <w:sz w:val="20"/>
                <w:szCs w:val="20"/>
                <w:lang w:eastAsia="en-US"/>
              </w:rPr>
              <w:t>2</w:t>
            </w:r>
          </w:p>
        </w:tc>
        <w:tc>
          <w:tcPr>
            <w:tcW w:w="985" w:type="pct"/>
            <w:vAlign w:val="center"/>
          </w:tcPr>
          <w:p w14:paraId="6EA67447" w14:textId="6FE3F20B" w:rsidR="00E226C4" w:rsidRPr="006B675D" w:rsidRDefault="00E226C4" w:rsidP="00E226C4">
            <w:pPr>
              <w:spacing w:line="240" w:lineRule="auto"/>
              <w:jc w:val="center"/>
              <w:rPr>
                <w:bCs/>
                <w:sz w:val="20"/>
                <w:szCs w:val="20"/>
              </w:rPr>
            </w:pPr>
            <w:r w:rsidRPr="00D0358A">
              <w:rPr>
                <w:rFonts w:eastAsia="Times New Roman" w:cs="Times New Roman"/>
                <w:color w:val="000000"/>
                <w:sz w:val="20"/>
                <w:szCs w:val="20"/>
                <w:lang w:eastAsia="en-US"/>
              </w:rPr>
              <w:t>0.0</w:t>
            </w:r>
            <w:r w:rsidR="003A3911">
              <w:rPr>
                <w:rFonts w:eastAsia="Times New Roman" w:cs="Times New Roman"/>
                <w:color w:val="000000"/>
                <w:sz w:val="20"/>
                <w:szCs w:val="20"/>
                <w:lang w:eastAsia="en-US"/>
              </w:rPr>
              <w:t>5</w:t>
            </w:r>
          </w:p>
        </w:tc>
      </w:tr>
      <w:tr w:rsidR="00E226C4" w:rsidRPr="006B675D" w14:paraId="02CBE235" w14:textId="77777777" w:rsidTr="00CC0EC7">
        <w:trPr>
          <w:trHeight w:val="329"/>
          <w:jc w:val="center"/>
        </w:trPr>
        <w:tc>
          <w:tcPr>
            <w:tcW w:w="1308" w:type="pct"/>
            <w:vAlign w:val="center"/>
          </w:tcPr>
          <w:p w14:paraId="42D7EFD6" w14:textId="25DF8A28" w:rsidR="00E226C4" w:rsidRPr="00DF58CC" w:rsidRDefault="007B6DA4" w:rsidP="00E226C4">
            <w:pPr>
              <w:spacing w:line="240" w:lineRule="auto"/>
              <w:jc w:val="left"/>
              <w:rPr>
                <w:bCs/>
                <w:sz w:val="20"/>
                <w:szCs w:val="20"/>
              </w:rPr>
            </w:pPr>
            <w:r>
              <w:rPr>
                <w:bCs/>
                <w:i/>
                <w:iCs/>
                <w:sz w:val="20"/>
                <w:szCs w:val="20"/>
              </w:rPr>
              <w:t>Ambitious</w:t>
            </w:r>
            <w:r w:rsidR="00E226C4">
              <w:rPr>
                <w:bCs/>
                <w:sz w:val="20"/>
                <w:szCs w:val="20"/>
              </w:rPr>
              <w:t xml:space="preserve"> Scenario</w:t>
            </w:r>
          </w:p>
        </w:tc>
        <w:tc>
          <w:tcPr>
            <w:tcW w:w="2707" w:type="pct"/>
            <w:vAlign w:val="center"/>
          </w:tcPr>
          <w:p w14:paraId="7118B703" w14:textId="3585D00D" w:rsidR="00E226C4" w:rsidRPr="006B675D" w:rsidRDefault="00E226C4" w:rsidP="00E226C4">
            <w:pPr>
              <w:spacing w:line="240" w:lineRule="auto"/>
              <w:jc w:val="center"/>
              <w:rPr>
                <w:bCs/>
                <w:sz w:val="20"/>
                <w:szCs w:val="20"/>
              </w:rPr>
            </w:pPr>
            <w:r w:rsidRPr="00D0358A">
              <w:rPr>
                <w:rFonts w:eastAsia="Times New Roman" w:cs="Times New Roman"/>
                <w:color w:val="000000"/>
                <w:sz w:val="20"/>
                <w:szCs w:val="20"/>
                <w:lang w:eastAsia="en-US"/>
              </w:rPr>
              <w:t>0.0</w:t>
            </w:r>
            <w:r w:rsidR="00BC590C">
              <w:rPr>
                <w:rFonts w:eastAsia="Times New Roman" w:cs="Times New Roman"/>
                <w:color w:val="000000"/>
                <w:sz w:val="20"/>
                <w:szCs w:val="20"/>
                <w:lang w:eastAsia="en-US"/>
              </w:rPr>
              <w:t>4</w:t>
            </w:r>
          </w:p>
        </w:tc>
        <w:tc>
          <w:tcPr>
            <w:tcW w:w="985" w:type="pct"/>
            <w:vAlign w:val="center"/>
          </w:tcPr>
          <w:p w14:paraId="5C31EFDD" w14:textId="06BB516D" w:rsidR="00E226C4" w:rsidRPr="006B675D" w:rsidRDefault="00397FD2" w:rsidP="00E226C4">
            <w:pPr>
              <w:spacing w:line="240" w:lineRule="auto"/>
              <w:jc w:val="center"/>
              <w:rPr>
                <w:bCs/>
                <w:sz w:val="20"/>
                <w:szCs w:val="20"/>
              </w:rPr>
            </w:pPr>
            <w:r w:rsidRPr="00E6306A">
              <w:rPr>
                <w:rFonts w:eastAsia="Times New Roman" w:cs="Times New Roman"/>
                <w:color w:val="000000"/>
                <w:sz w:val="20"/>
                <w:szCs w:val="20"/>
              </w:rPr>
              <w:t>0.</w:t>
            </w:r>
            <w:r w:rsidR="00253167">
              <w:rPr>
                <w:rFonts w:eastAsia="Times New Roman" w:cs="Times New Roman"/>
                <w:color w:val="000000"/>
                <w:sz w:val="20"/>
                <w:szCs w:val="20"/>
              </w:rPr>
              <w:t>0</w:t>
            </w:r>
            <w:r w:rsidR="003A3911">
              <w:rPr>
                <w:rFonts w:eastAsia="Times New Roman" w:cs="Times New Roman"/>
                <w:color w:val="000000"/>
                <w:sz w:val="20"/>
                <w:szCs w:val="20"/>
              </w:rPr>
              <w:t>7</w:t>
            </w:r>
          </w:p>
        </w:tc>
      </w:tr>
      <w:tr w:rsidR="00E226C4" w:rsidRPr="006B675D" w14:paraId="586499C5" w14:textId="77777777" w:rsidTr="00CC0EC7">
        <w:trPr>
          <w:trHeight w:val="329"/>
          <w:jc w:val="center"/>
        </w:trPr>
        <w:tc>
          <w:tcPr>
            <w:tcW w:w="1308" w:type="pct"/>
            <w:vAlign w:val="center"/>
          </w:tcPr>
          <w:p w14:paraId="62B1B476" w14:textId="626DA3C8" w:rsidR="00E226C4" w:rsidRPr="00DF58CC" w:rsidRDefault="007B6DA4" w:rsidP="00E226C4">
            <w:pPr>
              <w:spacing w:line="240" w:lineRule="auto"/>
              <w:jc w:val="left"/>
              <w:rPr>
                <w:sz w:val="20"/>
                <w:szCs w:val="20"/>
              </w:rPr>
            </w:pPr>
            <w:r>
              <w:rPr>
                <w:i/>
                <w:iCs/>
                <w:sz w:val="20"/>
                <w:szCs w:val="20"/>
              </w:rPr>
              <w:t>Maximum</w:t>
            </w:r>
            <w:r w:rsidR="00E226C4">
              <w:rPr>
                <w:sz w:val="20"/>
                <w:szCs w:val="20"/>
              </w:rPr>
              <w:t xml:space="preserve"> Scenario</w:t>
            </w:r>
          </w:p>
        </w:tc>
        <w:tc>
          <w:tcPr>
            <w:tcW w:w="2707" w:type="pct"/>
            <w:vAlign w:val="center"/>
          </w:tcPr>
          <w:p w14:paraId="56650F53" w14:textId="1F9C3251" w:rsidR="00E226C4" w:rsidRPr="006B675D" w:rsidRDefault="00397FD2" w:rsidP="00E226C4">
            <w:pPr>
              <w:spacing w:line="240" w:lineRule="auto"/>
              <w:jc w:val="center"/>
              <w:rPr>
                <w:bCs/>
                <w:sz w:val="20"/>
                <w:szCs w:val="20"/>
              </w:rPr>
            </w:pPr>
            <w:r w:rsidRPr="00E6306A">
              <w:rPr>
                <w:rFonts w:eastAsia="Times New Roman" w:cs="Times New Roman"/>
                <w:color w:val="000000"/>
                <w:sz w:val="20"/>
                <w:szCs w:val="20"/>
              </w:rPr>
              <w:t>0.0</w:t>
            </w:r>
            <w:r w:rsidR="00BC590C">
              <w:rPr>
                <w:rFonts w:eastAsia="Times New Roman" w:cs="Times New Roman"/>
                <w:color w:val="000000"/>
                <w:sz w:val="20"/>
                <w:szCs w:val="20"/>
              </w:rPr>
              <w:t>5</w:t>
            </w:r>
          </w:p>
        </w:tc>
        <w:tc>
          <w:tcPr>
            <w:tcW w:w="985" w:type="pct"/>
            <w:vAlign w:val="center"/>
          </w:tcPr>
          <w:p w14:paraId="7E09C8AD" w14:textId="369EE394" w:rsidR="00E226C4" w:rsidRPr="006B675D" w:rsidRDefault="00397FD2" w:rsidP="00E226C4">
            <w:pPr>
              <w:spacing w:line="240" w:lineRule="auto"/>
              <w:jc w:val="center"/>
              <w:rPr>
                <w:bCs/>
                <w:sz w:val="20"/>
                <w:szCs w:val="20"/>
              </w:rPr>
            </w:pPr>
            <w:r w:rsidRPr="00E6306A">
              <w:rPr>
                <w:rFonts w:eastAsia="Times New Roman" w:cs="Times New Roman"/>
                <w:color w:val="000000"/>
                <w:sz w:val="20"/>
                <w:szCs w:val="20"/>
              </w:rPr>
              <w:t>0.0</w:t>
            </w:r>
            <w:r w:rsidR="003A3911">
              <w:rPr>
                <w:rFonts w:eastAsia="Times New Roman" w:cs="Times New Roman"/>
                <w:color w:val="000000"/>
                <w:sz w:val="20"/>
                <w:szCs w:val="20"/>
              </w:rPr>
              <w:t>8</w:t>
            </w:r>
          </w:p>
        </w:tc>
      </w:tr>
    </w:tbl>
    <w:p w14:paraId="2D68F60F" w14:textId="1374C089" w:rsidR="004F30C2" w:rsidRDefault="004F30C2" w:rsidP="004F30C2">
      <w:pPr>
        <w:pStyle w:val="Caption"/>
        <w:spacing w:after="0"/>
        <w:jc w:val="center"/>
      </w:pPr>
      <w:bookmarkStart w:id="102" w:name="_Toc47690295"/>
      <w:bookmarkStart w:id="103" w:name="_Toc65676356"/>
      <w:r>
        <w:t xml:space="preserve">Table </w:t>
      </w:r>
      <w:r>
        <w:fldChar w:fldCharType="begin"/>
      </w:r>
      <w:r>
        <w:instrText>STYLEREF 1 \s</w:instrText>
      </w:r>
      <w:r>
        <w:fldChar w:fldCharType="separate"/>
      </w:r>
      <w:r w:rsidR="00761A49">
        <w:rPr>
          <w:noProof/>
        </w:rPr>
        <w:t>4</w:t>
      </w:r>
      <w:r>
        <w:fldChar w:fldCharType="end"/>
      </w:r>
      <w:r w:rsidR="00761A49">
        <w:noBreakHyphen/>
      </w:r>
      <w:r>
        <w:fldChar w:fldCharType="begin"/>
      </w:r>
      <w:r>
        <w:instrText>SEQ Table \* ARABIC \s 1</w:instrText>
      </w:r>
      <w:r>
        <w:fldChar w:fldCharType="separate"/>
      </w:r>
      <w:r w:rsidR="00761A49">
        <w:rPr>
          <w:noProof/>
        </w:rPr>
        <w:t>1</w:t>
      </w:r>
      <w:r>
        <w:fldChar w:fldCharType="end"/>
      </w:r>
      <w:r>
        <w:t xml:space="preserve"> Benchmarks</w:t>
      </w:r>
      <w:bookmarkEnd w:id="102"/>
      <w:r w:rsidR="00D74671">
        <w:t>.</w:t>
      </w:r>
      <w:bookmarkEnd w:id="103"/>
    </w:p>
    <w:p w14:paraId="2EB478F0" w14:textId="77777777" w:rsidR="004F30C2" w:rsidRDefault="004F30C2" w:rsidP="004F30C2"/>
    <w:p w14:paraId="5C0B6407" w14:textId="5C9060B5" w:rsidR="004F30C2" w:rsidRPr="004F30C2" w:rsidRDefault="004F30C2" w:rsidP="004F30C2">
      <w:r>
        <w:rPr>
          <w:rFonts w:asciiTheme="majorHAnsi" w:eastAsiaTheme="majorEastAsia" w:hAnsiTheme="majorHAnsi" w:cstheme="majorBidi"/>
          <w:b/>
          <w:bCs/>
          <w:smallCaps/>
          <w:color w:val="000000" w:themeColor="text1"/>
          <w:sz w:val="36"/>
          <w:szCs w:val="36"/>
          <w:lang w:val="en-GB"/>
        </w:rPr>
        <w:br w:type="page"/>
      </w:r>
    </w:p>
    <w:p w14:paraId="7454D80C" w14:textId="0EE070C5" w:rsidR="00434F61" w:rsidRDefault="551A77D0" w:rsidP="00CD7739">
      <w:pPr>
        <w:pStyle w:val="Heading1"/>
      </w:pPr>
      <w:bookmarkStart w:id="104" w:name="_Toc65676341"/>
      <w:r w:rsidRPr="00367EF1">
        <w:lastRenderedPageBreak/>
        <w:t>References</w:t>
      </w:r>
      <w:bookmarkEnd w:id="104"/>
    </w:p>
    <w:p w14:paraId="101630B2" w14:textId="77777777" w:rsidR="00D62D86" w:rsidRPr="00D62D86" w:rsidRDefault="00D85454" w:rsidP="00D62D86">
      <w:pPr>
        <w:pStyle w:val="Bibliography"/>
        <w:rPr>
          <w:rFonts w:ascii="Cambria" w:hAnsi="Cambria"/>
        </w:rPr>
      </w:pPr>
      <w:r w:rsidRPr="009C4E4E">
        <w:rPr>
          <w:highlight w:val="green"/>
        </w:rPr>
        <w:fldChar w:fldCharType="begin"/>
      </w:r>
      <w:r w:rsidR="00D62D86" w:rsidRPr="00D62D86">
        <w:rPr>
          <w:highlight w:val="green"/>
        </w:rPr>
        <w:instrText xml:space="preserve"> ADDIN ZOTERO_BIBL {"uncited":[],"omitted":[],"custom":[]} CSL_BIBLIOGRAPHY </w:instrText>
      </w:r>
      <w:r w:rsidRPr="009C4E4E">
        <w:rPr>
          <w:highlight w:val="green"/>
        </w:rPr>
        <w:fldChar w:fldCharType="separate"/>
      </w:r>
      <w:r w:rsidR="00D62D86" w:rsidRPr="00D62D86">
        <w:rPr>
          <w:rFonts w:ascii="Cambria" w:hAnsi="Cambria"/>
        </w:rPr>
        <w:t xml:space="preserve">Bar-On, Y. M., Phillips, R., &amp; Milo, R. (2018). The biomass distribution on Earth. </w:t>
      </w:r>
      <w:r w:rsidR="00D62D86" w:rsidRPr="00D62D86">
        <w:rPr>
          <w:rFonts w:ascii="Cambria" w:hAnsi="Cambria"/>
          <w:i/>
          <w:iCs/>
        </w:rPr>
        <w:t>Proceedings of the National Academy of Sciences</w:t>
      </w:r>
      <w:r w:rsidR="00D62D86" w:rsidRPr="00D62D86">
        <w:rPr>
          <w:rFonts w:ascii="Cambria" w:hAnsi="Cambria"/>
        </w:rPr>
        <w:t xml:space="preserve">, </w:t>
      </w:r>
      <w:r w:rsidR="00D62D86" w:rsidRPr="00D62D86">
        <w:rPr>
          <w:rFonts w:ascii="Cambria" w:hAnsi="Cambria"/>
          <w:i/>
          <w:iCs/>
        </w:rPr>
        <w:t>115</w:t>
      </w:r>
      <w:r w:rsidR="00D62D86" w:rsidRPr="00D62D86">
        <w:rPr>
          <w:rFonts w:ascii="Cambria" w:hAnsi="Cambria"/>
        </w:rPr>
        <w:t>(25), 6506–6511. https://doi.org/10.1073/pnas.1711842115</w:t>
      </w:r>
    </w:p>
    <w:p w14:paraId="3E56DEFA" w14:textId="77777777" w:rsidR="00D62D86" w:rsidRPr="00D62D86" w:rsidRDefault="00D62D86" w:rsidP="00D62D86">
      <w:pPr>
        <w:pStyle w:val="Bibliography"/>
        <w:rPr>
          <w:rFonts w:ascii="Cambria" w:hAnsi="Cambria"/>
        </w:rPr>
      </w:pPr>
      <w:r w:rsidRPr="00D62D86">
        <w:rPr>
          <w:rFonts w:ascii="Cambria" w:hAnsi="Cambria"/>
        </w:rPr>
        <w:t xml:space="preserve">Bell, J. D., Watson, R. A., &amp; Ye, Y. (2017). Global fishing capacity and fishing effort from 1950 to 2012. </w:t>
      </w:r>
      <w:r w:rsidRPr="00D62D86">
        <w:rPr>
          <w:rFonts w:ascii="Cambria" w:hAnsi="Cambria"/>
          <w:i/>
          <w:iCs/>
        </w:rPr>
        <w:t>Fish and Fisheries</w:t>
      </w:r>
      <w:r w:rsidRPr="00D62D86">
        <w:rPr>
          <w:rFonts w:ascii="Cambria" w:hAnsi="Cambria"/>
        </w:rPr>
        <w:t xml:space="preserve">, </w:t>
      </w:r>
      <w:r w:rsidRPr="00D62D86">
        <w:rPr>
          <w:rFonts w:ascii="Cambria" w:hAnsi="Cambria"/>
          <w:i/>
          <w:iCs/>
        </w:rPr>
        <w:t>18</w:t>
      </w:r>
      <w:r w:rsidRPr="00D62D86">
        <w:rPr>
          <w:rFonts w:ascii="Cambria" w:hAnsi="Cambria"/>
        </w:rPr>
        <w:t>(3), 489–505. https://doi.org/10.1111/faf.12187</w:t>
      </w:r>
    </w:p>
    <w:p w14:paraId="25B4ED25" w14:textId="77777777" w:rsidR="00D62D86" w:rsidRPr="00D62D86" w:rsidRDefault="00D62D86" w:rsidP="00D62D86">
      <w:pPr>
        <w:pStyle w:val="Bibliography"/>
        <w:rPr>
          <w:rFonts w:ascii="Cambria" w:hAnsi="Cambria"/>
        </w:rPr>
      </w:pPr>
      <w:r w:rsidRPr="00D62D86">
        <w:rPr>
          <w:rFonts w:ascii="Cambria" w:hAnsi="Cambria"/>
        </w:rPr>
        <w:t xml:space="preserve">Burgess, M. G., McDermott, G. R., Owashi, B., Reeves, L. E. P., Clavelle, T., Ovando, D., Wallace, B. P., Lewison, R. L., Gaines, S. D., &amp; Costello, C. (2018). Protecting marine mammals, turtles, and birds by rebuilding global fisheries. </w:t>
      </w:r>
      <w:r w:rsidRPr="00D62D86">
        <w:rPr>
          <w:rFonts w:ascii="Cambria" w:hAnsi="Cambria"/>
          <w:i/>
          <w:iCs/>
        </w:rPr>
        <w:t>Science</w:t>
      </w:r>
      <w:r w:rsidRPr="00D62D86">
        <w:rPr>
          <w:rFonts w:ascii="Cambria" w:hAnsi="Cambria"/>
        </w:rPr>
        <w:t xml:space="preserve">, </w:t>
      </w:r>
      <w:r w:rsidRPr="00D62D86">
        <w:rPr>
          <w:rFonts w:ascii="Cambria" w:hAnsi="Cambria"/>
          <w:i/>
          <w:iCs/>
        </w:rPr>
        <w:t>359</w:t>
      </w:r>
      <w:r w:rsidRPr="00D62D86">
        <w:rPr>
          <w:rFonts w:ascii="Cambria" w:hAnsi="Cambria"/>
        </w:rPr>
        <w:t>(6381), 1255–1258. https://doi.org/10.1126/science.aao4248</w:t>
      </w:r>
    </w:p>
    <w:p w14:paraId="28FA737E" w14:textId="77777777" w:rsidR="00D62D86" w:rsidRPr="00D62D86" w:rsidRDefault="00D62D86" w:rsidP="00D62D86">
      <w:pPr>
        <w:pStyle w:val="Bibliography"/>
        <w:rPr>
          <w:rFonts w:ascii="Cambria" w:hAnsi="Cambria"/>
        </w:rPr>
      </w:pPr>
      <w:r w:rsidRPr="00D62D86">
        <w:rPr>
          <w:rFonts w:ascii="Cambria" w:hAnsi="Cambria"/>
        </w:rPr>
        <w:t xml:space="preserve">Cardinale, M., Dörner, H., Abella, A., Andersen, J. L., Casey, J., Döring, R., Kirkegaard, E., Motova, A., Anderson, J., Simmonds, E. J., &amp; Stransky, C. (2013). Rebuilding EU fish stocks and fisheries, a process under way? </w:t>
      </w:r>
      <w:r w:rsidRPr="00D62D86">
        <w:rPr>
          <w:rFonts w:ascii="Cambria" w:hAnsi="Cambria"/>
          <w:i/>
          <w:iCs/>
        </w:rPr>
        <w:t>Marine Policy</w:t>
      </w:r>
      <w:r w:rsidRPr="00D62D86">
        <w:rPr>
          <w:rFonts w:ascii="Cambria" w:hAnsi="Cambria"/>
        </w:rPr>
        <w:t xml:space="preserve">, </w:t>
      </w:r>
      <w:r w:rsidRPr="00D62D86">
        <w:rPr>
          <w:rFonts w:ascii="Cambria" w:hAnsi="Cambria"/>
          <w:i/>
          <w:iCs/>
        </w:rPr>
        <w:t>39</w:t>
      </w:r>
      <w:r w:rsidRPr="00D62D86">
        <w:rPr>
          <w:rFonts w:ascii="Cambria" w:hAnsi="Cambria"/>
        </w:rPr>
        <w:t>, 43–52. https://doi.org/10.1016/j.marpol.2012.10.002</w:t>
      </w:r>
    </w:p>
    <w:p w14:paraId="2B2D7474" w14:textId="77777777" w:rsidR="00D62D86" w:rsidRPr="00D62D86" w:rsidRDefault="00D62D86" w:rsidP="00D62D86">
      <w:pPr>
        <w:pStyle w:val="Bibliography"/>
        <w:rPr>
          <w:rFonts w:ascii="Cambria" w:hAnsi="Cambria"/>
        </w:rPr>
      </w:pPr>
      <w:r w:rsidRPr="00D62D86">
        <w:rPr>
          <w:rFonts w:ascii="Cambria" w:hAnsi="Cambria"/>
        </w:rPr>
        <w:t xml:space="preserve">Cortés, E., &amp; Brooks, E. N. (2018). Stock status and reference points for sharks using data-limited methods and life history. </w:t>
      </w:r>
      <w:r w:rsidRPr="00D62D86">
        <w:rPr>
          <w:rFonts w:ascii="Cambria" w:hAnsi="Cambria"/>
          <w:i/>
          <w:iCs/>
        </w:rPr>
        <w:t>Fish and Fisheries</w:t>
      </w:r>
      <w:r w:rsidRPr="00D62D86">
        <w:rPr>
          <w:rFonts w:ascii="Cambria" w:hAnsi="Cambria"/>
        </w:rPr>
        <w:t xml:space="preserve">, </w:t>
      </w:r>
      <w:r w:rsidRPr="00D62D86">
        <w:rPr>
          <w:rFonts w:ascii="Cambria" w:hAnsi="Cambria"/>
          <w:i/>
          <w:iCs/>
        </w:rPr>
        <w:t>19</w:t>
      </w:r>
      <w:r w:rsidRPr="00D62D86">
        <w:rPr>
          <w:rFonts w:ascii="Cambria" w:hAnsi="Cambria"/>
        </w:rPr>
        <w:t>(6), 1110–1129. https://doi.org/10.1111/faf.12315</w:t>
      </w:r>
    </w:p>
    <w:p w14:paraId="09D94B27" w14:textId="77777777" w:rsidR="00D62D86" w:rsidRPr="00D62D86" w:rsidRDefault="00D62D86" w:rsidP="00D62D86">
      <w:pPr>
        <w:pStyle w:val="Bibliography"/>
        <w:rPr>
          <w:rFonts w:ascii="Cambria" w:hAnsi="Cambria"/>
        </w:rPr>
      </w:pPr>
      <w:r w:rsidRPr="00D62D86">
        <w:rPr>
          <w:rFonts w:ascii="Cambria" w:hAnsi="Cambria"/>
        </w:rPr>
        <w:t xml:space="preserve">Costello, C., Ovando, D., Clavelle, T., Strauss, C., Hilborn, R., Melnychuk, M., Branch, T. A., Gaines, S., Szuwalski, C., Cabral, R. B., Rader, D. N., &amp; Leland, A. (2016). Global fishery prospects under contrasting management regimes. </w:t>
      </w:r>
      <w:r w:rsidRPr="00D62D86">
        <w:rPr>
          <w:rFonts w:ascii="Cambria" w:hAnsi="Cambria"/>
          <w:i/>
          <w:iCs/>
        </w:rPr>
        <w:t>Proceedings of the National Academy of Sciences</w:t>
      </w:r>
      <w:r w:rsidRPr="00D62D86">
        <w:rPr>
          <w:rFonts w:ascii="Cambria" w:hAnsi="Cambria"/>
        </w:rPr>
        <w:t>. https://doi.org/10.1073/pnas.1520420113</w:t>
      </w:r>
    </w:p>
    <w:p w14:paraId="7024D5CE" w14:textId="77777777" w:rsidR="00D62D86" w:rsidRPr="00D62D86" w:rsidRDefault="00D62D86" w:rsidP="00D62D86">
      <w:pPr>
        <w:pStyle w:val="Bibliography"/>
        <w:rPr>
          <w:rFonts w:ascii="Cambria" w:hAnsi="Cambria"/>
        </w:rPr>
      </w:pPr>
      <w:r w:rsidRPr="00D62D86">
        <w:rPr>
          <w:rFonts w:ascii="Cambria" w:hAnsi="Cambria"/>
        </w:rPr>
        <w:t xml:space="preserve">Costello, Christopher, Cao, L., &amp; Gelcich, S. (2019). </w:t>
      </w:r>
      <w:r w:rsidRPr="00D62D86">
        <w:rPr>
          <w:rFonts w:ascii="Cambria" w:hAnsi="Cambria"/>
          <w:i/>
          <w:iCs/>
        </w:rPr>
        <w:t>The Future of Food from the Sea</w:t>
      </w:r>
      <w:r w:rsidRPr="00D62D86">
        <w:rPr>
          <w:rFonts w:ascii="Cambria" w:hAnsi="Cambria"/>
        </w:rPr>
        <w:t>. World Resources Institute. https://www.oceanpanel.org/future-food-sea</w:t>
      </w:r>
    </w:p>
    <w:p w14:paraId="502B3A58" w14:textId="77777777" w:rsidR="00D62D86" w:rsidRPr="00D62D86" w:rsidRDefault="00D62D86" w:rsidP="00D62D86">
      <w:pPr>
        <w:pStyle w:val="Bibliography"/>
        <w:rPr>
          <w:rFonts w:ascii="Cambria" w:hAnsi="Cambria"/>
        </w:rPr>
      </w:pPr>
      <w:r w:rsidRPr="00D62D86">
        <w:rPr>
          <w:rFonts w:ascii="Cambria" w:hAnsi="Cambria"/>
        </w:rPr>
        <w:lastRenderedPageBreak/>
        <w:t xml:space="preserve">Costello, Christopher, Daniel Ovando, Hilborn, R., Gaines, S. D., Deschenes, O., &amp; Lester, S. E. (2012). Status and Solutions for the World’s Unassessed Fisheries. </w:t>
      </w:r>
      <w:r w:rsidRPr="00D62D86">
        <w:rPr>
          <w:rFonts w:ascii="Cambria" w:hAnsi="Cambria"/>
          <w:i/>
          <w:iCs/>
        </w:rPr>
        <w:t>Science</w:t>
      </w:r>
      <w:r w:rsidRPr="00D62D86">
        <w:rPr>
          <w:rFonts w:ascii="Cambria" w:hAnsi="Cambria"/>
        </w:rPr>
        <w:t>. https://doi.org/10.1126/science.1223389</w:t>
      </w:r>
    </w:p>
    <w:p w14:paraId="256A1B36" w14:textId="77777777" w:rsidR="00D62D86" w:rsidRPr="00D62D86" w:rsidRDefault="00D62D86" w:rsidP="00D62D86">
      <w:pPr>
        <w:pStyle w:val="Bibliography"/>
        <w:rPr>
          <w:rFonts w:ascii="Cambria" w:hAnsi="Cambria"/>
        </w:rPr>
      </w:pPr>
      <w:r w:rsidRPr="00D62D86">
        <w:rPr>
          <w:rFonts w:ascii="Cambria" w:hAnsi="Cambria"/>
        </w:rPr>
        <w:t xml:space="preserve">Czamanski, M., Nugraha, A., Pondaven, P., Lasbleiz, M., Masson, A., Caroff, N., Bellail, R., &amp; Tréguer, P. (2011). Carbon, nitrogen and phosphorus elemental stoichiometry in aquacultured and wild-caught fish and consequences for pelagic nutrient dynamics. </w:t>
      </w:r>
      <w:r w:rsidRPr="00D62D86">
        <w:rPr>
          <w:rFonts w:ascii="Cambria" w:hAnsi="Cambria"/>
          <w:i/>
          <w:iCs/>
        </w:rPr>
        <w:t>Marine Biology</w:t>
      </w:r>
      <w:r w:rsidRPr="00D62D86">
        <w:rPr>
          <w:rFonts w:ascii="Cambria" w:hAnsi="Cambria"/>
        </w:rPr>
        <w:t xml:space="preserve">, </w:t>
      </w:r>
      <w:r w:rsidRPr="00D62D86">
        <w:rPr>
          <w:rFonts w:ascii="Cambria" w:hAnsi="Cambria"/>
          <w:i/>
          <w:iCs/>
        </w:rPr>
        <w:t>158</w:t>
      </w:r>
      <w:r w:rsidRPr="00D62D86">
        <w:rPr>
          <w:rFonts w:ascii="Cambria" w:hAnsi="Cambria"/>
        </w:rPr>
        <w:t>(12), 2847–2862. https://doi.org/10.1007/s00227-011-1783-7</w:t>
      </w:r>
    </w:p>
    <w:p w14:paraId="72A2A6E7" w14:textId="77777777" w:rsidR="00D62D86" w:rsidRPr="00D62D86" w:rsidRDefault="00D62D86" w:rsidP="00D62D86">
      <w:pPr>
        <w:pStyle w:val="Bibliography"/>
        <w:rPr>
          <w:rFonts w:ascii="Cambria" w:hAnsi="Cambria"/>
        </w:rPr>
      </w:pPr>
      <w:r w:rsidRPr="00D62D86">
        <w:rPr>
          <w:rFonts w:ascii="Cambria" w:hAnsi="Cambria"/>
        </w:rPr>
        <w:t xml:space="preserve">Drazen, J. C., Bailey, D. M., Ruhl, H. A., &amp; Jr, K. L. S. (2012). The Role of Carrion Supply in the Abundance of Deep-Water Fish off California. </w:t>
      </w:r>
      <w:r w:rsidRPr="00D62D86">
        <w:rPr>
          <w:rFonts w:ascii="Cambria" w:hAnsi="Cambria"/>
          <w:i/>
          <w:iCs/>
        </w:rPr>
        <w:t>PLOS ONE</w:t>
      </w:r>
      <w:r w:rsidRPr="00D62D86">
        <w:rPr>
          <w:rFonts w:ascii="Cambria" w:hAnsi="Cambria"/>
        </w:rPr>
        <w:t xml:space="preserve">, </w:t>
      </w:r>
      <w:r w:rsidRPr="00D62D86">
        <w:rPr>
          <w:rFonts w:ascii="Cambria" w:hAnsi="Cambria"/>
          <w:i/>
          <w:iCs/>
        </w:rPr>
        <w:t>7</w:t>
      </w:r>
      <w:r w:rsidRPr="00D62D86">
        <w:rPr>
          <w:rFonts w:ascii="Cambria" w:hAnsi="Cambria"/>
        </w:rPr>
        <w:t>(11), e49332. https://doi.org/10.1371/journal.pone.0049332</w:t>
      </w:r>
    </w:p>
    <w:p w14:paraId="64E9E646" w14:textId="77777777" w:rsidR="00D62D86" w:rsidRPr="00D62D86" w:rsidRDefault="00D62D86" w:rsidP="00D62D86">
      <w:pPr>
        <w:pStyle w:val="Bibliography"/>
        <w:rPr>
          <w:rFonts w:ascii="Cambria" w:hAnsi="Cambria"/>
        </w:rPr>
      </w:pPr>
      <w:r w:rsidRPr="00D62D86">
        <w:rPr>
          <w:rFonts w:ascii="Cambria" w:hAnsi="Cambria"/>
        </w:rPr>
        <w:t xml:space="preserve">Duarte, C. M., Agusti, S., Barbier, E., Britten, G. L., Castilla, J. C., Gattuso, J.-P., Fulweiler, R. W., Hughes, T. P., Knowlton, N., Lovelock, C. E., Lotze, H. K., Predragovic, M., Poloczanska, E., Roberts, C., &amp; Worm, B. (2020). Rebuilding marine life. </w:t>
      </w:r>
      <w:r w:rsidRPr="00D62D86">
        <w:rPr>
          <w:rFonts w:ascii="Cambria" w:hAnsi="Cambria"/>
          <w:i/>
          <w:iCs/>
        </w:rPr>
        <w:t>Nature</w:t>
      </w:r>
      <w:r w:rsidRPr="00D62D86">
        <w:rPr>
          <w:rFonts w:ascii="Cambria" w:hAnsi="Cambria"/>
        </w:rPr>
        <w:t xml:space="preserve">, </w:t>
      </w:r>
      <w:r w:rsidRPr="00D62D86">
        <w:rPr>
          <w:rFonts w:ascii="Cambria" w:hAnsi="Cambria"/>
          <w:i/>
          <w:iCs/>
        </w:rPr>
        <w:t>580</w:t>
      </w:r>
      <w:r w:rsidRPr="00D62D86">
        <w:rPr>
          <w:rFonts w:ascii="Cambria" w:hAnsi="Cambria"/>
        </w:rPr>
        <w:t>(7801), 39–51. https://doi.org/10.1038/s41586-020-2146-7</w:t>
      </w:r>
    </w:p>
    <w:p w14:paraId="7C33FD18" w14:textId="77777777" w:rsidR="00D62D86" w:rsidRPr="00D62D86" w:rsidRDefault="00D62D86" w:rsidP="00D62D86">
      <w:pPr>
        <w:pStyle w:val="Bibliography"/>
        <w:rPr>
          <w:rFonts w:ascii="Cambria" w:hAnsi="Cambria"/>
        </w:rPr>
      </w:pPr>
      <w:r w:rsidRPr="00D62D86">
        <w:rPr>
          <w:rFonts w:ascii="Cambria" w:hAnsi="Cambria"/>
        </w:rPr>
        <w:t xml:space="preserve">FAO. (2020a). </w:t>
      </w:r>
      <w:r w:rsidRPr="00D62D86">
        <w:rPr>
          <w:rFonts w:ascii="Cambria" w:hAnsi="Cambria"/>
          <w:i/>
          <w:iCs/>
        </w:rPr>
        <w:t>The State of World Fisheries and Aquaculture 2020: Sustainability in action</w:t>
      </w:r>
      <w:r w:rsidRPr="00D62D86">
        <w:rPr>
          <w:rFonts w:ascii="Cambria" w:hAnsi="Cambria"/>
        </w:rPr>
        <w:t>. FAO. https://doi.org/10.4060/ca9229enAlso Available in:Chinese Spanish Arabic French Russian</w:t>
      </w:r>
    </w:p>
    <w:p w14:paraId="7181709C" w14:textId="77777777" w:rsidR="00D62D86" w:rsidRPr="00D62D86" w:rsidRDefault="00D62D86" w:rsidP="00D62D86">
      <w:pPr>
        <w:pStyle w:val="Bibliography"/>
        <w:rPr>
          <w:rFonts w:ascii="Cambria" w:hAnsi="Cambria"/>
        </w:rPr>
      </w:pPr>
      <w:r w:rsidRPr="00D62D86">
        <w:rPr>
          <w:rFonts w:ascii="Cambria" w:hAnsi="Cambria"/>
        </w:rPr>
        <w:t xml:space="preserve">FAO. (2020b, September). </w:t>
      </w:r>
      <w:r w:rsidRPr="00D62D86">
        <w:rPr>
          <w:rFonts w:ascii="Cambria" w:hAnsi="Cambria"/>
          <w:i/>
          <w:iCs/>
        </w:rPr>
        <w:t>Fisheries Global Information System (FAO-FIGIS)—Web site.</w:t>
      </w:r>
      <w:r w:rsidRPr="00D62D86">
        <w:rPr>
          <w:rFonts w:ascii="Cambria" w:hAnsi="Cambria"/>
        </w:rPr>
        <w:t xml:space="preserve"> Fisheries Global Information System (FIGIS).</w:t>
      </w:r>
    </w:p>
    <w:p w14:paraId="0DCA0A49" w14:textId="77777777" w:rsidR="00D62D86" w:rsidRPr="00D62D86" w:rsidRDefault="00D62D86" w:rsidP="00D62D86">
      <w:pPr>
        <w:pStyle w:val="Bibliography"/>
        <w:rPr>
          <w:rFonts w:ascii="Cambria" w:hAnsi="Cambria"/>
        </w:rPr>
      </w:pPr>
      <w:r w:rsidRPr="00D62D86">
        <w:rPr>
          <w:rFonts w:ascii="Cambria" w:hAnsi="Cambria"/>
        </w:rPr>
        <w:t xml:space="preserve">Francis, R. C. (2011). Relationship of Fishing Mortality to Natural Mortality at the Level of Maximum Sustainable Yield Under the Logistic Stock Production Model. </w:t>
      </w:r>
      <w:r w:rsidRPr="00D62D86">
        <w:rPr>
          <w:rFonts w:ascii="Cambria" w:hAnsi="Cambria"/>
          <w:i/>
          <w:iCs/>
        </w:rPr>
        <w:t>Journal of the Fisheries Board of Canada</w:t>
      </w:r>
      <w:r w:rsidRPr="00D62D86">
        <w:rPr>
          <w:rFonts w:ascii="Cambria" w:hAnsi="Cambria"/>
        </w:rPr>
        <w:t>. https://doi.org/10.1139/f74-189</w:t>
      </w:r>
    </w:p>
    <w:p w14:paraId="1AF93E81" w14:textId="77777777" w:rsidR="00D62D86" w:rsidRPr="00D62D86" w:rsidRDefault="00D62D86" w:rsidP="00D62D86">
      <w:pPr>
        <w:pStyle w:val="Bibliography"/>
        <w:rPr>
          <w:rFonts w:ascii="Cambria" w:hAnsi="Cambria"/>
        </w:rPr>
      </w:pPr>
      <w:r w:rsidRPr="00D62D86">
        <w:rPr>
          <w:rFonts w:ascii="Cambria" w:hAnsi="Cambria"/>
        </w:rPr>
        <w:t xml:space="preserve">FRDC. (2021). </w:t>
      </w:r>
      <w:r w:rsidRPr="00D62D86">
        <w:rPr>
          <w:rFonts w:ascii="Cambria" w:hAnsi="Cambria"/>
          <w:i/>
          <w:iCs/>
        </w:rPr>
        <w:t>Key results</w:t>
      </w:r>
      <w:r w:rsidRPr="00D62D86">
        <w:rPr>
          <w:rFonts w:ascii="Cambria" w:hAnsi="Cambria"/>
        </w:rPr>
        <w:t>. https://www.fish.gov.au/reports/key-results</w:t>
      </w:r>
    </w:p>
    <w:p w14:paraId="66DFA63D" w14:textId="77777777" w:rsidR="00D62D86" w:rsidRPr="00D62D86" w:rsidRDefault="00D62D86" w:rsidP="00D62D86">
      <w:pPr>
        <w:pStyle w:val="Bibliography"/>
        <w:rPr>
          <w:rFonts w:ascii="Cambria" w:hAnsi="Cambria"/>
        </w:rPr>
      </w:pPr>
      <w:r w:rsidRPr="00D62D86">
        <w:rPr>
          <w:rFonts w:ascii="Cambria" w:hAnsi="Cambria"/>
        </w:rPr>
        <w:t xml:space="preserve">Friedlingstein, P., Jones, M. W., O’Sullivan, M., Andrew, R. M., Hauck, J., Peters, G. P., Peters, W., Pongratz, J., Sitch, S., Le Quéré, C., Bakker, D. C. E., Canadell, J. G., Ciais, P., Jackson, R. B., Anthoni, P., Barbero, L., Bastos, A., Bastrikov, V., Becker, M., … Zaehle, S. (2019). Global </w:t>
      </w:r>
      <w:r w:rsidRPr="00D62D86">
        <w:rPr>
          <w:rFonts w:ascii="Cambria" w:hAnsi="Cambria"/>
        </w:rPr>
        <w:lastRenderedPageBreak/>
        <w:t xml:space="preserve">Carbon Budget 2019. </w:t>
      </w:r>
      <w:r w:rsidRPr="00D62D86">
        <w:rPr>
          <w:rFonts w:ascii="Cambria" w:hAnsi="Cambria"/>
          <w:i/>
          <w:iCs/>
        </w:rPr>
        <w:t>Earth System Science Data</w:t>
      </w:r>
      <w:r w:rsidRPr="00D62D86">
        <w:rPr>
          <w:rFonts w:ascii="Cambria" w:hAnsi="Cambria"/>
        </w:rPr>
        <w:t xml:space="preserve">, </w:t>
      </w:r>
      <w:r w:rsidRPr="00D62D86">
        <w:rPr>
          <w:rFonts w:ascii="Cambria" w:hAnsi="Cambria"/>
          <w:i/>
          <w:iCs/>
        </w:rPr>
        <w:t>11</w:t>
      </w:r>
      <w:r w:rsidRPr="00D62D86">
        <w:rPr>
          <w:rFonts w:ascii="Cambria" w:hAnsi="Cambria"/>
        </w:rPr>
        <w:t>(4), 1783–1838. https://doi.org/10.5194/essd-11-1783-2019</w:t>
      </w:r>
    </w:p>
    <w:p w14:paraId="2CF96806" w14:textId="77777777" w:rsidR="00D62D86" w:rsidRPr="00D62D86" w:rsidRDefault="00D62D86" w:rsidP="00D62D86">
      <w:pPr>
        <w:pStyle w:val="Bibliography"/>
        <w:rPr>
          <w:rFonts w:ascii="Cambria" w:hAnsi="Cambria"/>
        </w:rPr>
      </w:pPr>
      <w:r w:rsidRPr="00D62D86">
        <w:rPr>
          <w:rFonts w:ascii="Cambria" w:hAnsi="Cambria"/>
        </w:rPr>
        <w:t xml:space="preserve">Froese, R., &amp; Pauly, D. (2014). </w:t>
      </w:r>
      <w:r w:rsidRPr="00D62D86">
        <w:rPr>
          <w:rFonts w:ascii="Cambria" w:hAnsi="Cambria"/>
          <w:i/>
          <w:iCs/>
        </w:rPr>
        <w:t>FishBase</w:t>
      </w:r>
      <w:r w:rsidRPr="00D62D86">
        <w:rPr>
          <w:rFonts w:ascii="Cambria" w:hAnsi="Cambria"/>
        </w:rPr>
        <w:t>. www.fishbase.org,</w:t>
      </w:r>
    </w:p>
    <w:p w14:paraId="77187D4D" w14:textId="77777777" w:rsidR="00D62D86" w:rsidRPr="00D62D86" w:rsidRDefault="00D62D86" w:rsidP="00D62D86">
      <w:pPr>
        <w:pStyle w:val="Bibliography"/>
        <w:rPr>
          <w:rFonts w:ascii="Cambria" w:hAnsi="Cambria"/>
        </w:rPr>
      </w:pPr>
      <w:r w:rsidRPr="00D62D86">
        <w:rPr>
          <w:rFonts w:ascii="Cambria" w:hAnsi="Cambria"/>
        </w:rPr>
        <w:t xml:space="preserve">Gaines, S. D., Costello, C., Owashi, B., Mangin, T., Bone, J., Molinos, J. G., Burden, M., Dennis, H., Halpern, B. S., Kappel, C. V., Kleisner, K. M., &amp; Ovando, D. (2018). Improved fisheries management could offset many negative effects of climate change. </w:t>
      </w:r>
      <w:r w:rsidRPr="00D62D86">
        <w:rPr>
          <w:rFonts w:ascii="Cambria" w:hAnsi="Cambria"/>
          <w:i/>
          <w:iCs/>
        </w:rPr>
        <w:t>Science Advances</w:t>
      </w:r>
      <w:r w:rsidRPr="00D62D86">
        <w:rPr>
          <w:rFonts w:ascii="Cambria" w:hAnsi="Cambria"/>
        </w:rPr>
        <w:t xml:space="preserve">, </w:t>
      </w:r>
      <w:r w:rsidRPr="00D62D86">
        <w:rPr>
          <w:rFonts w:ascii="Cambria" w:hAnsi="Cambria"/>
          <w:i/>
          <w:iCs/>
        </w:rPr>
        <w:t>4</w:t>
      </w:r>
      <w:r w:rsidRPr="00D62D86">
        <w:rPr>
          <w:rFonts w:ascii="Cambria" w:hAnsi="Cambria"/>
        </w:rPr>
        <w:t>(8), eaao1378. https://doi.org/10.1126/sciadv.aao1378</w:t>
      </w:r>
    </w:p>
    <w:p w14:paraId="018BEBFC" w14:textId="77777777" w:rsidR="00D62D86" w:rsidRPr="00D62D86" w:rsidRDefault="00D62D86" w:rsidP="00D62D86">
      <w:pPr>
        <w:pStyle w:val="Bibliography"/>
        <w:rPr>
          <w:rFonts w:ascii="Cambria" w:hAnsi="Cambria"/>
        </w:rPr>
      </w:pPr>
      <w:r w:rsidRPr="00D62D86">
        <w:rPr>
          <w:rFonts w:ascii="Cambria" w:hAnsi="Cambria"/>
        </w:rPr>
        <w:t xml:space="preserve">Greer, K., Zeller, D., Woroniak, J., Coulter, A., Winchester, M., Palomares, M. L. D., &amp; Pauly, D. (2019). Global trends in carbon dioxide (CO2) emissions from fuel combustion in marine fisheries from 1950 to 2016. </w:t>
      </w:r>
      <w:r w:rsidRPr="00D62D86">
        <w:rPr>
          <w:rFonts w:ascii="Cambria" w:hAnsi="Cambria"/>
          <w:i/>
          <w:iCs/>
        </w:rPr>
        <w:t>Marine Policy</w:t>
      </w:r>
      <w:r w:rsidRPr="00D62D86">
        <w:rPr>
          <w:rFonts w:ascii="Cambria" w:hAnsi="Cambria"/>
        </w:rPr>
        <w:t xml:space="preserve">, </w:t>
      </w:r>
      <w:r w:rsidRPr="00D62D86">
        <w:rPr>
          <w:rFonts w:ascii="Cambria" w:hAnsi="Cambria"/>
          <w:i/>
          <w:iCs/>
        </w:rPr>
        <w:t>107</w:t>
      </w:r>
      <w:r w:rsidRPr="00D62D86">
        <w:rPr>
          <w:rFonts w:ascii="Cambria" w:hAnsi="Cambria"/>
        </w:rPr>
        <w:t>, 103382. https://doi.org/10.1016/j.marpol.2018.12.001</w:t>
      </w:r>
    </w:p>
    <w:p w14:paraId="6FE8E382" w14:textId="77777777" w:rsidR="00D62D86" w:rsidRPr="00D62D86" w:rsidRDefault="00D62D86" w:rsidP="00D62D86">
      <w:pPr>
        <w:pStyle w:val="Bibliography"/>
        <w:rPr>
          <w:rFonts w:ascii="Cambria" w:hAnsi="Cambria"/>
        </w:rPr>
      </w:pPr>
      <w:r w:rsidRPr="00D62D86">
        <w:rPr>
          <w:rFonts w:ascii="Cambria" w:hAnsi="Cambria"/>
        </w:rPr>
        <w:t xml:space="preserve">Hicks, C. C., Cohen, P. J., Graham, N. A. J., Nash, K. L., Allison, E. H., D’Lima, C., Mills, D. J., Roscher, M., Thilsted, S. H., Thorne-Lyman, A. L., &amp; MacNeil, M. A. (2019). Harnessing global fisheries to tackle micronutrient deficiencies. </w:t>
      </w:r>
      <w:r w:rsidRPr="00D62D86">
        <w:rPr>
          <w:rFonts w:ascii="Cambria" w:hAnsi="Cambria"/>
          <w:i/>
          <w:iCs/>
        </w:rPr>
        <w:t>Nature</w:t>
      </w:r>
      <w:r w:rsidRPr="00D62D86">
        <w:rPr>
          <w:rFonts w:ascii="Cambria" w:hAnsi="Cambria"/>
        </w:rPr>
        <w:t xml:space="preserve">, </w:t>
      </w:r>
      <w:r w:rsidRPr="00D62D86">
        <w:rPr>
          <w:rFonts w:ascii="Cambria" w:hAnsi="Cambria"/>
          <w:i/>
          <w:iCs/>
        </w:rPr>
        <w:t>574</w:t>
      </w:r>
      <w:r w:rsidRPr="00D62D86">
        <w:rPr>
          <w:rFonts w:ascii="Cambria" w:hAnsi="Cambria"/>
        </w:rPr>
        <w:t>(7776), 95–98. https://doi.org/10.1038/s41586-019-1592-6</w:t>
      </w:r>
    </w:p>
    <w:p w14:paraId="546CDE93" w14:textId="77777777" w:rsidR="00D62D86" w:rsidRPr="00D62D86" w:rsidRDefault="00D62D86" w:rsidP="00D62D86">
      <w:pPr>
        <w:pStyle w:val="Bibliography"/>
        <w:rPr>
          <w:rFonts w:ascii="Cambria" w:hAnsi="Cambria"/>
        </w:rPr>
      </w:pPr>
      <w:r w:rsidRPr="00D62D86">
        <w:rPr>
          <w:rFonts w:ascii="Cambria" w:hAnsi="Cambria"/>
        </w:rPr>
        <w:t xml:space="preserve">Higgs, N. D., Gates, A. R., &amp; Jones, D. O. B. (2014). Fish Food in the Deep Sea: Revisiting the Role of Large Food-Falls. </w:t>
      </w:r>
      <w:r w:rsidRPr="00D62D86">
        <w:rPr>
          <w:rFonts w:ascii="Cambria" w:hAnsi="Cambria"/>
          <w:i/>
          <w:iCs/>
        </w:rPr>
        <w:t>PLOS ONE</w:t>
      </w:r>
      <w:r w:rsidRPr="00D62D86">
        <w:rPr>
          <w:rFonts w:ascii="Cambria" w:hAnsi="Cambria"/>
        </w:rPr>
        <w:t xml:space="preserve">, </w:t>
      </w:r>
      <w:r w:rsidRPr="00D62D86">
        <w:rPr>
          <w:rFonts w:ascii="Cambria" w:hAnsi="Cambria"/>
          <w:i/>
          <w:iCs/>
        </w:rPr>
        <w:t>9</w:t>
      </w:r>
      <w:r w:rsidRPr="00D62D86">
        <w:rPr>
          <w:rFonts w:ascii="Cambria" w:hAnsi="Cambria"/>
        </w:rPr>
        <w:t>(5), e96016. https://doi.org/10.1371/journal.pone.0096016</w:t>
      </w:r>
    </w:p>
    <w:p w14:paraId="6FA38571" w14:textId="77777777" w:rsidR="00D62D86" w:rsidRPr="00D62D86" w:rsidRDefault="00D62D86" w:rsidP="00D62D86">
      <w:pPr>
        <w:pStyle w:val="Bibliography"/>
        <w:rPr>
          <w:rFonts w:ascii="Cambria" w:hAnsi="Cambria"/>
        </w:rPr>
      </w:pPr>
      <w:r w:rsidRPr="00D62D86">
        <w:rPr>
          <w:rFonts w:ascii="Cambria" w:hAnsi="Cambria"/>
        </w:rPr>
        <w:t xml:space="preserve">Hilborn, R., Amoroso, R. O., Anderson, C. M., Baum, J. K., Branch, T. A., Costello, C., de Moor, C. L., Faraj, A., Hively, D., Jensen, O. P., Kurota, H., Little, L. R., Mace, P., McClanahan, T., Melnychuk, M. C., Minto, C., Osio, G. C., Parma, A. M., Pons, M., … Ye, Y. (2020). Effective fisheries management instrumental in improving fish stock status. </w:t>
      </w:r>
      <w:r w:rsidRPr="00D62D86">
        <w:rPr>
          <w:rFonts w:ascii="Cambria" w:hAnsi="Cambria"/>
          <w:i/>
          <w:iCs/>
        </w:rPr>
        <w:t>Proceedings of the National Academy of Sciences</w:t>
      </w:r>
      <w:r w:rsidRPr="00D62D86">
        <w:rPr>
          <w:rFonts w:ascii="Cambria" w:hAnsi="Cambria"/>
        </w:rPr>
        <w:t xml:space="preserve">, </w:t>
      </w:r>
      <w:r w:rsidRPr="00D62D86">
        <w:rPr>
          <w:rFonts w:ascii="Cambria" w:hAnsi="Cambria"/>
          <w:i/>
          <w:iCs/>
        </w:rPr>
        <w:t>117</w:t>
      </w:r>
      <w:r w:rsidRPr="00D62D86">
        <w:rPr>
          <w:rFonts w:ascii="Cambria" w:hAnsi="Cambria"/>
        </w:rPr>
        <w:t>(4), 2218–2224. https://doi.org/10.1073/pnas.1909726116</w:t>
      </w:r>
    </w:p>
    <w:p w14:paraId="6F432A4C" w14:textId="77777777" w:rsidR="00D62D86" w:rsidRPr="00D62D86" w:rsidRDefault="00D62D86" w:rsidP="00D62D86">
      <w:pPr>
        <w:pStyle w:val="Bibliography"/>
        <w:rPr>
          <w:rFonts w:ascii="Cambria" w:hAnsi="Cambria"/>
        </w:rPr>
      </w:pPr>
      <w:r w:rsidRPr="00D62D86">
        <w:rPr>
          <w:rFonts w:ascii="Cambria" w:hAnsi="Cambria"/>
        </w:rPr>
        <w:t xml:space="preserve">Hilborn, R., Amoroso, R. O., Anderson, C. M., Baum, J. K., Branch, T. A., Costello, C., Moor, C. L. de, Faraj, A., Hively, D., Jensen, O. P., Kurota, H., Little, L. R., Mace, P., McClanahan, T., Melnychuk, M. C., Minto, C., Osio, G. C., Parma, A. M., Pons, M., … Ye, Y. (2020). Effective fisheries </w:t>
      </w:r>
      <w:r w:rsidRPr="00D62D86">
        <w:rPr>
          <w:rFonts w:ascii="Cambria" w:hAnsi="Cambria"/>
        </w:rPr>
        <w:lastRenderedPageBreak/>
        <w:t xml:space="preserve">management instrumental in improving fish stock status. </w:t>
      </w:r>
      <w:r w:rsidRPr="00D62D86">
        <w:rPr>
          <w:rFonts w:ascii="Cambria" w:hAnsi="Cambria"/>
          <w:i/>
          <w:iCs/>
        </w:rPr>
        <w:t>Proceedings of the National Academy of Sciences</w:t>
      </w:r>
      <w:r w:rsidRPr="00D62D86">
        <w:rPr>
          <w:rFonts w:ascii="Cambria" w:hAnsi="Cambria"/>
        </w:rPr>
        <w:t xml:space="preserve">, </w:t>
      </w:r>
      <w:r w:rsidRPr="00D62D86">
        <w:rPr>
          <w:rFonts w:ascii="Cambria" w:hAnsi="Cambria"/>
          <w:i/>
          <w:iCs/>
        </w:rPr>
        <w:t>117</w:t>
      </w:r>
      <w:r w:rsidRPr="00D62D86">
        <w:rPr>
          <w:rFonts w:ascii="Cambria" w:hAnsi="Cambria"/>
        </w:rPr>
        <w:t>(4), 2218–2224. https://doi.org/10.1073/pnas.1909726116</w:t>
      </w:r>
    </w:p>
    <w:p w14:paraId="7EBA9553" w14:textId="77777777" w:rsidR="00D62D86" w:rsidRPr="00D62D86" w:rsidRDefault="00D62D86" w:rsidP="00D62D86">
      <w:pPr>
        <w:pStyle w:val="Bibliography"/>
        <w:rPr>
          <w:rFonts w:ascii="Cambria" w:hAnsi="Cambria"/>
        </w:rPr>
      </w:pPr>
      <w:r w:rsidRPr="00D62D86">
        <w:rPr>
          <w:rFonts w:ascii="Cambria" w:hAnsi="Cambria"/>
        </w:rPr>
        <w:t xml:space="preserve">Hoegh-Guldberg, O., Caldeira, K., Chopin, T., Gaines, S., Haugan, P., Hemer, M., Howard, J., Konar, M., Krause-Jensen, D., Lovelock, C. E., Michelin, M., Nielsen, F. G., Northrop, E., Parker, R., Roy, J., Smith, T., Some, S., &amp; Tyedmers, P. (2019). </w:t>
      </w:r>
      <w:r w:rsidRPr="00D62D86">
        <w:rPr>
          <w:rFonts w:ascii="Cambria" w:hAnsi="Cambria"/>
          <w:i/>
          <w:iCs/>
        </w:rPr>
        <w:t>The Ocean as a Solution to Climate Change: Five Opportunities for Action</w:t>
      </w:r>
      <w:r w:rsidRPr="00D62D86">
        <w:rPr>
          <w:rFonts w:ascii="Cambria" w:hAnsi="Cambria"/>
        </w:rPr>
        <w:t xml:space="preserve"> (p. 116). World Resources Institute.</w:t>
      </w:r>
    </w:p>
    <w:p w14:paraId="56FF8AC3" w14:textId="77777777" w:rsidR="00D62D86" w:rsidRPr="00D62D86" w:rsidRDefault="00D62D86" w:rsidP="00D62D86">
      <w:pPr>
        <w:pStyle w:val="Bibliography"/>
        <w:rPr>
          <w:rFonts w:ascii="Cambria" w:hAnsi="Cambria"/>
        </w:rPr>
      </w:pPr>
      <w:r w:rsidRPr="00D62D86">
        <w:rPr>
          <w:rFonts w:ascii="Cambria" w:hAnsi="Cambria"/>
        </w:rPr>
        <w:t xml:space="preserve">Hutniczak, B., Delpeuch, C., &amp; Leroy, A. (2019). </w:t>
      </w:r>
      <w:r w:rsidRPr="00D62D86">
        <w:rPr>
          <w:rFonts w:ascii="Cambria" w:hAnsi="Cambria"/>
          <w:i/>
          <w:iCs/>
        </w:rPr>
        <w:t>Closing Gaps in National Regulations Against IUU Fishing</w:t>
      </w:r>
      <w:r w:rsidRPr="00D62D86">
        <w:rPr>
          <w:rFonts w:ascii="Cambria" w:hAnsi="Cambria"/>
        </w:rPr>
        <w:t>. https://doi.org/10.1787/9b86ba08-en</w:t>
      </w:r>
    </w:p>
    <w:p w14:paraId="247B2D30" w14:textId="77777777" w:rsidR="00D62D86" w:rsidRPr="00D62D86" w:rsidRDefault="00D62D86" w:rsidP="00D62D86">
      <w:pPr>
        <w:pStyle w:val="Bibliography"/>
        <w:rPr>
          <w:rFonts w:ascii="Cambria" w:hAnsi="Cambria"/>
        </w:rPr>
      </w:pPr>
      <w:r w:rsidRPr="00D62D86">
        <w:rPr>
          <w:rFonts w:ascii="Cambria" w:hAnsi="Cambria"/>
        </w:rPr>
        <w:t xml:space="preserve">ICCAT. (2019). </w:t>
      </w:r>
      <w:r w:rsidRPr="00D62D86">
        <w:rPr>
          <w:rFonts w:ascii="Cambria" w:hAnsi="Cambria"/>
          <w:i/>
          <w:iCs/>
        </w:rPr>
        <w:t>Report of the 2019 ICCAT White Marlin Stock Assessment Meeting</w:t>
      </w:r>
      <w:r w:rsidRPr="00D62D86">
        <w:rPr>
          <w:rFonts w:ascii="Cambria" w:hAnsi="Cambria"/>
        </w:rPr>
        <w:t xml:space="preserve"> (p. 51). WHM Stock Assement Meeting. https://www.iccat.int/Documents/SCRS/DetRep/WHM_SA_ENG.pdf</w:t>
      </w:r>
    </w:p>
    <w:p w14:paraId="248155D1" w14:textId="77777777" w:rsidR="00D62D86" w:rsidRPr="00D62D86" w:rsidRDefault="00D62D86" w:rsidP="00D62D86">
      <w:pPr>
        <w:pStyle w:val="Bibliography"/>
        <w:rPr>
          <w:rFonts w:ascii="Cambria" w:hAnsi="Cambria"/>
        </w:rPr>
      </w:pPr>
      <w:r w:rsidRPr="00D62D86">
        <w:rPr>
          <w:rFonts w:ascii="Cambria" w:hAnsi="Cambria"/>
        </w:rPr>
        <w:t xml:space="preserve">ISSF. (2020). </w:t>
      </w:r>
      <w:r w:rsidRPr="00D62D86">
        <w:rPr>
          <w:rFonts w:ascii="Cambria" w:hAnsi="Cambria"/>
          <w:i/>
          <w:iCs/>
        </w:rPr>
        <w:t>Status of the World Fisheries for Tuna: March 2020</w:t>
      </w:r>
      <w:r w:rsidRPr="00D62D86">
        <w:rPr>
          <w:rFonts w:ascii="Cambria" w:hAnsi="Cambria"/>
        </w:rPr>
        <w:t xml:space="preserve"> (ISSF Technical Report 2020-12). International Seafood Sustainability Foundation.</w:t>
      </w:r>
    </w:p>
    <w:p w14:paraId="10C6026E" w14:textId="77777777" w:rsidR="00D62D86" w:rsidRPr="00D62D86" w:rsidRDefault="00D62D86" w:rsidP="00D62D86">
      <w:pPr>
        <w:pStyle w:val="Bibliography"/>
        <w:rPr>
          <w:rFonts w:ascii="Cambria" w:hAnsi="Cambria"/>
        </w:rPr>
      </w:pPr>
      <w:r w:rsidRPr="00D62D86">
        <w:rPr>
          <w:rFonts w:ascii="Cambria" w:hAnsi="Cambria"/>
        </w:rPr>
        <w:t xml:space="preserve">Juan-Jordá, M. J., Mosqueira, I., Cooper, A. B., Freire, J., &amp; Dulvy, N. K. (2011). Global population trajectories of tunas and their relatives. </w:t>
      </w:r>
      <w:r w:rsidRPr="00D62D86">
        <w:rPr>
          <w:rFonts w:ascii="Cambria" w:hAnsi="Cambria"/>
          <w:i/>
          <w:iCs/>
        </w:rPr>
        <w:t>Proceedings of the National Academy of Sciences</w:t>
      </w:r>
      <w:r w:rsidRPr="00D62D86">
        <w:rPr>
          <w:rFonts w:ascii="Cambria" w:hAnsi="Cambria"/>
        </w:rPr>
        <w:t xml:space="preserve">, </w:t>
      </w:r>
      <w:r w:rsidRPr="00D62D86">
        <w:rPr>
          <w:rFonts w:ascii="Cambria" w:hAnsi="Cambria"/>
          <w:i/>
          <w:iCs/>
        </w:rPr>
        <w:t>108</w:t>
      </w:r>
      <w:r w:rsidRPr="00D62D86">
        <w:rPr>
          <w:rFonts w:ascii="Cambria" w:hAnsi="Cambria"/>
        </w:rPr>
        <w:t>(51), 20650–20655. https://doi.org/10.1073/pnas.1107743108</w:t>
      </w:r>
    </w:p>
    <w:p w14:paraId="1757DEBA" w14:textId="77777777" w:rsidR="00D62D86" w:rsidRPr="00D62D86" w:rsidRDefault="00D62D86" w:rsidP="00D62D86">
      <w:pPr>
        <w:pStyle w:val="Bibliography"/>
        <w:rPr>
          <w:rFonts w:ascii="Cambria" w:hAnsi="Cambria"/>
        </w:rPr>
      </w:pPr>
      <w:r w:rsidRPr="00D62D86">
        <w:rPr>
          <w:rFonts w:ascii="Cambria" w:hAnsi="Cambria"/>
        </w:rPr>
        <w:t xml:space="preserve">Lavery, T. J., Roudnew, B., Gill, P., Seymour, J., Seuront, L., Johnson, G., Mitchell, J. G., &amp; Smetacek, V. (2010). Iron defecation by sperm whales stimulates carbon export in the Southern Ocean. </w:t>
      </w:r>
      <w:r w:rsidRPr="00D62D86">
        <w:rPr>
          <w:rFonts w:ascii="Cambria" w:hAnsi="Cambria"/>
          <w:i/>
          <w:iCs/>
        </w:rPr>
        <w:t>Proceedings of the Royal Society B: Biological Sciences</w:t>
      </w:r>
      <w:r w:rsidRPr="00D62D86">
        <w:rPr>
          <w:rFonts w:ascii="Cambria" w:hAnsi="Cambria"/>
        </w:rPr>
        <w:t xml:space="preserve">, </w:t>
      </w:r>
      <w:r w:rsidRPr="00D62D86">
        <w:rPr>
          <w:rFonts w:ascii="Cambria" w:hAnsi="Cambria"/>
          <w:i/>
          <w:iCs/>
        </w:rPr>
        <w:t>277</w:t>
      </w:r>
      <w:r w:rsidRPr="00D62D86">
        <w:rPr>
          <w:rFonts w:ascii="Cambria" w:hAnsi="Cambria"/>
        </w:rPr>
        <w:t>(1699), 3527–3531. https://doi.org/10.1098/rspb.2010.0863</w:t>
      </w:r>
    </w:p>
    <w:p w14:paraId="210831DB" w14:textId="77777777" w:rsidR="00D62D86" w:rsidRPr="00D62D86" w:rsidRDefault="00D62D86" w:rsidP="00D62D86">
      <w:pPr>
        <w:pStyle w:val="Bibliography"/>
        <w:rPr>
          <w:rFonts w:ascii="Cambria" w:hAnsi="Cambria"/>
          <w:lang w:val="pl-PL"/>
        </w:rPr>
      </w:pPr>
      <w:r w:rsidRPr="00D62D86">
        <w:rPr>
          <w:rFonts w:ascii="Cambria" w:hAnsi="Cambria"/>
        </w:rPr>
        <w:t xml:space="preserve">Lindley, J., &amp; Techera, E. J. (2017). Overcoming complexity in illegal, unregulated and unreported fishing to achieve effective regulatory pluralism. </w:t>
      </w:r>
      <w:r w:rsidRPr="00D62D86">
        <w:rPr>
          <w:rFonts w:ascii="Cambria" w:hAnsi="Cambria"/>
          <w:i/>
          <w:iCs/>
          <w:lang w:val="pl-PL"/>
        </w:rPr>
        <w:t>Marine Policy</w:t>
      </w:r>
      <w:r w:rsidRPr="00D62D86">
        <w:rPr>
          <w:rFonts w:ascii="Cambria" w:hAnsi="Cambria"/>
          <w:lang w:val="pl-PL"/>
        </w:rPr>
        <w:t xml:space="preserve">, </w:t>
      </w:r>
      <w:r w:rsidRPr="00D62D86">
        <w:rPr>
          <w:rFonts w:ascii="Cambria" w:hAnsi="Cambria"/>
          <w:i/>
          <w:iCs/>
          <w:lang w:val="pl-PL"/>
        </w:rPr>
        <w:t>81</w:t>
      </w:r>
      <w:r w:rsidRPr="00D62D86">
        <w:rPr>
          <w:rFonts w:ascii="Cambria" w:hAnsi="Cambria"/>
          <w:lang w:val="pl-PL"/>
        </w:rPr>
        <w:t>, 71–79. https://doi.org/10.1016/j.marpol.2017.03.010</w:t>
      </w:r>
    </w:p>
    <w:p w14:paraId="526D5F72" w14:textId="77777777" w:rsidR="00D62D86" w:rsidRPr="00D62D86" w:rsidRDefault="00D62D86" w:rsidP="00D62D86">
      <w:pPr>
        <w:pStyle w:val="Bibliography"/>
        <w:rPr>
          <w:rFonts w:ascii="Cambria" w:hAnsi="Cambria"/>
        </w:rPr>
      </w:pPr>
      <w:r w:rsidRPr="00D62D86">
        <w:rPr>
          <w:rFonts w:ascii="Cambria" w:hAnsi="Cambria"/>
          <w:lang w:val="pl-PL"/>
        </w:rPr>
        <w:t xml:space="preserve">Long, T., Widjaja, S., Wirajuda, H., &amp; Juwana, S. (2020). </w:t>
      </w:r>
      <w:r w:rsidRPr="00D62D86">
        <w:rPr>
          <w:rFonts w:ascii="Cambria" w:hAnsi="Cambria"/>
        </w:rPr>
        <w:t xml:space="preserve">Approaches to combatting illegal, unreported and unregulated fishing. </w:t>
      </w:r>
      <w:r w:rsidRPr="00D62D86">
        <w:rPr>
          <w:rFonts w:ascii="Cambria" w:hAnsi="Cambria"/>
          <w:i/>
          <w:iCs/>
        </w:rPr>
        <w:t>Nature Food</w:t>
      </w:r>
      <w:r w:rsidRPr="00D62D86">
        <w:rPr>
          <w:rFonts w:ascii="Cambria" w:hAnsi="Cambria"/>
        </w:rPr>
        <w:t xml:space="preserve">, </w:t>
      </w:r>
      <w:r w:rsidRPr="00D62D86">
        <w:rPr>
          <w:rFonts w:ascii="Cambria" w:hAnsi="Cambria"/>
          <w:i/>
          <w:iCs/>
        </w:rPr>
        <w:t>1</w:t>
      </w:r>
      <w:r w:rsidRPr="00D62D86">
        <w:rPr>
          <w:rFonts w:ascii="Cambria" w:hAnsi="Cambria"/>
        </w:rPr>
        <w:t>(7), 389–391. https://doi.org/10.1038/s43016-020-0121-y</w:t>
      </w:r>
    </w:p>
    <w:p w14:paraId="48F37DCB" w14:textId="77777777" w:rsidR="00D62D86" w:rsidRPr="00D62D86" w:rsidRDefault="00D62D86" w:rsidP="00D62D86">
      <w:pPr>
        <w:pStyle w:val="Bibliography"/>
        <w:rPr>
          <w:rFonts w:ascii="Cambria" w:hAnsi="Cambria"/>
        </w:rPr>
      </w:pPr>
      <w:r w:rsidRPr="00D62D86">
        <w:rPr>
          <w:rFonts w:ascii="Cambria" w:hAnsi="Cambria"/>
        </w:rPr>
        <w:lastRenderedPageBreak/>
        <w:t xml:space="preserve">Lotze, H. K., Tittensor, D. P., Bryndum-Buchholz, A., Eddy, T. D., Cheung, W. W. L., Galbraith, E. D., Barange, M., Barrier, N., Bianchi, D., Blanchard, J. L., Bopp, L., Büchner, M., Bulman, C. M., Carozza, D. A., Christensen, V., Coll, M., Dunne, J. P., Fulton, E. A., Jennings, S., … Worm, B. (2019). Global ensemble projections reveal trophic amplification of ocean biomass declines with climate change. </w:t>
      </w:r>
      <w:r w:rsidRPr="00D62D86">
        <w:rPr>
          <w:rFonts w:ascii="Cambria" w:hAnsi="Cambria"/>
          <w:i/>
          <w:iCs/>
        </w:rPr>
        <w:t>Proceedings of the National Academy of Sciences</w:t>
      </w:r>
      <w:r w:rsidRPr="00D62D86">
        <w:rPr>
          <w:rFonts w:ascii="Cambria" w:hAnsi="Cambria"/>
        </w:rPr>
        <w:t xml:space="preserve">, </w:t>
      </w:r>
      <w:r w:rsidRPr="00D62D86">
        <w:rPr>
          <w:rFonts w:ascii="Cambria" w:hAnsi="Cambria"/>
          <w:i/>
          <w:iCs/>
        </w:rPr>
        <w:t>116</w:t>
      </w:r>
      <w:r w:rsidRPr="00D62D86">
        <w:rPr>
          <w:rFonts w:ascii="Cambria" w:hAnsi="Cambria"/>
        </w:rPr>
        <w:t>(26), 12907–12912. https://doi.org/10.1073/pnas.1900194116</w:t>
      </w:r>
    </w:p>
    <w:p w14:paraId="402DA55F" w14:textId="77777777" w:rsidR="00D62D86" w:rsidRPr="00D62D86" w:rsidRDefault="00D62D86" w:rsidP="00D62D86">
      <w:pPr>
        <w:pStyle w:val="Bibliography"/>
        <w:rPr>
          <w:rFonts w:ascii="Cambria" w:hAnsi="Cambria"/>
        </w:rPr>
      </w:pPr>
      <w:r w:rsidRPr="00D62D86">
        <w:rPr>
          <w:rFonts w:ascii="Cambria" w:hAnsi="Cambria"/>
        </w:rPr>
        <w:t xml:space="preserve">Mariani, G., Cheung, W. W. L., Lyet, A., Sala, E., Mayorga, J., Velez, L., Gaines, S. D., Dejean, T., Troussellier, M., &amp; Mouillot, D. (2020). Let more big fish sink: Fisheries prevent blue carbon sequestration—half in unprofitable areas. </w:t>
      </w:r>
      <w:r w:rsidRPr="00D62D86">
        <w:rPr>
          <w:rFonts w:ascii="Cambria" w:hAnsi="Cambria"/>
          <w:i/>
          <w:iCs/>
        </w:rPr>
        <w:t>Science Advances</w:t>
      </w:r>
      <w:r w:rsidRPr="00D62D86">
        <w:rPr>
          <w:rFonts w:ascii="Cambria" w:hAnsi="Cambria"/>
        </w:rPr>
        <w:t xml:space="preserve">, </w:t>
      </w:r>
      <w:r w:rsidRPr="00D62D86">
        <w:rPr>
          <w:rFonts w:ascii="Cambria" w:hAnsi="Cambria"/>
          <w:i/>
          <w:iCs/>
        </w:rPr>
        <w:t>6</w:t>
      </w:r>
      <w:r w:rsidRPr="00D62D86">
        <w:rPr>
          <w:rFonts w:ascii="Cambria" w:hAnsi="Cambria"/>
        </w:rPr>
        <w:t>(44), eabb4848. https://doi.org/10.1126/sciadv.abb4848</w:t>
      </w:r>
    </w:p>
    <w:p w14:paraId="322DF213" w14:textId="77777777" w:rsidR="00D62D86" w:rsidRPr="00D62D86" w:rsidRDefault="00D62D86" w:rsidP="00D62D86">
      <w:pPr>
        <w:pStyle w:val="Bibliography"/>
        <w:rPr>
          <w:rFonts w:ascii="Cambria" w:hAnsi="Cambria"/>
        </w:rPr>
      </w:pPr>
      <w:r w:rsidRPr="00D62D86">
        <w:rPr>
          <w:rFonts w:ascii="Cambria" w:hAnsi="Cambria"/>
        </w:rPr>
        <w:t xml:space="preserve">Martini, R., &amp; Innes, J. (2018). </w:t>
      </w:r>
      <w:r w:rsidRPr="00D62D86">
        <w:rPr>
          <w:rFonts w:ascii="Cambria" w:hAnsi="Cambria"/>
          <w:i/>
          <w:iCs/>
        </w:rPr>
        <w:t>Relative Effects of Fisheries Support Policies</w:t>
      </w:r>
      <w:r w:rsidRPr="00D62D86">
        <w:rPr>
          <w:rFonts w:ascii="Cambria" w:hAnsi="Cambria"/>
        </w:rPr>
        <w:t>. https://doi.org/10.1787/bd9b0dc3-en</w:t>
      </w:r>
    </w:p>
    <w:p w14:paraId="27AC7E19" w14:textId="77777777" w:rsidR="00D62D86" w:rsidRPr="00D62D86" w:rsidRDefault="00D62D86" w:rsidP="00D62D86">
      <w:pPr>
        <w:pStyle w:val="Bibliography"/>
        <w:rPr>
          <w:rFonts w:ascii="Cambria" w:hAnsi="Cambria"/>
        </w:rPr>
      </w:pPr>
      <w:r w:rsidRPr="00D62D86">
        <w:rPr>
          <w:rFonts w:ascii="Cambria" w:hAnsi="Cambria"/>
        </w:rPr>
        <w:t xml:space="preserve">McCauley, D. J., Pinsky, M. L., Palumbi, S. R., Estes, J. A., Joyce, F. H., &amp; Warner, R. R. (2015). Marine defaunation: Animal loss in the global ocean. </w:t>
      </w:r>
      <w:r w:rsidRPr="00D62D86">
        <w:rPr>
          <w:rFonts w:ascii="Cambria" w:hAnsi="Cambria"/>
          <w:i/>
          <w:iCs/>
        </w:rPr>
        <w:t>Science</w:t>
      </w:r>
      <w:r w:rsidRPr="00D62D86">
        <w:rPr>
          <w:rFonts w:ascii="Cambria" w:hAnsi="Cambria"/>
        </w:rPr>
        <w:t xml:space="preserve">, </w:t>
      </w:r>
      <w:r w:rsidRPr="00D62D86">
        <w:rPr>
          <w:rFonts w:ascii="Cambria" w:hAnsi="Cambria"/>
          <w:i/>
          <w:iCs/>
        </w:rPr>
        <w:t>347</w:t>
      </w:r>
      <w:r w:rsidRPr="00D62D86">
        <w:rPr>
          <w:rFonts w:ascii="Cambria" w:hAnsi="Cambria"/>
        </w:rPr>
        <w:t>(6219). https://doi.org/10.1126/science.1255641</w:t>
      </w:r>
    </w:p>
    <w:p w14:paraId="1F6E4B98" w14:textId="77777777" w:rsidR="00D62D86" w:rsidRPr="00D62D86" w:rsidRDefault="00D62D86" w:rsidP="00D62D86">
      <w:pPr>
        <w:pStyle w:val="Bibliography"/>
        <w:rPr>
          <w:rFonts w:ascii="Cambria" w:hAnsi="Cambria"/>
        </w:rPr>
      </w:pPr>
      <w:r w:rsidRPr="00D62D86">
        <w:rPr>
          <w:rFonts w:ascii="Cambria" w:hAnsi="Cambria"/>
        </w:rPr>
        <w:t xml:space="preserve">Moore, J. K., Doney, S. C., &amp; Lindsay, K. (2004). Upper ocean ecosystem dynamics and iron cycling in a global three-dimensional model. </w:t>
      </w:r>
      <w:r w:rsidRPr="00D62D86">
        <w:rPr>
          <w:rFonts w:ascii="Cambria" w:hAnsi="Cambria"/>
          <w:i/>
          <w:iCs/>
        </w:rPr>
        <w:t>Global Biogeochemical Cycles</w:t>
      </w:r>
      <w:r w:rsidRPr="00D62D86">
        <w:rPr>
          <w:rFonts w:ascii="Cambria" w:hAnsi="Cambria"/>
        </w:rPr>
        <w:t xml:space="preserve">, </w:t>
      </w:r>
      <w:r w:rsidRPr="00D62D86">
        <w:rPr>
          <w:rFonts w:ascii="Cambria" w:hAnsi="Cambria"/>
          <w:i/>
          <w:iCs/>
        </w:rPr>
        <w:t>18</w:t>
      </w:r>
      <w:r w:rsidRPr="00D62D86">
        <w:rPr>
          <w:rFonts w:ascii="Cambria" w:hAnsi="Cambria"/>
        </w:rPr>
        <w:t>(4). https://doi.org/10.1029/2004GB002220</w:t>
      </w:r>
    </w:p>
    <w:p w14:paraId="6556B6C5" w14:textId="77777777" w:rsidR="00D62D86" w:rsidRPr="00D62D86" w:rsidRDefault="00D62D86" w:rsidP="00D62D86">
      <w:pPr>
        <w:pStyle w:val="Bibliography"/>
        <w:rPr>
          <w:rFonts w:ascii="Cambria" w:hAnsi="Cambria"/>
        </w:rPr>
      </w:pPr>
      <w:r w:rsidRPr="00D62D86">
        <w:rPr>
          <w:rFonts w:ascii="Cambria" w:hAnsi="Cambria"/>
        </w:rPr>
        <w:t xml:space="preserve">National Research Council. (2013). </w:t>
      </w:r>
      <w:r w:rsidRPr="00D62D86">
        <w:rPr>
          <w:rFonts w:ascii="Cambria" w:hAnsi="Cambria"/>
          <w:i/>
          <w:iCs/>
        </w:rPr>
        <w:t>Evaluating the Effectiveness of Fish Stock Rebuilding Plans in the United States</w:t>
      </w:r>
      <w:r w:rsidRPr="00D62D86">
        <w:rPr>
          <w:rFonts w:ascii="Cambria" w:hAnsi="Cambria"/>
        </w:rPr>
        <w:t>. https://doi.org/10.17226/18488</w:t>
      </w:r>
    </w:p>
    <w:p w14:paraId="4AAE9861" w14:textId="77777777" w:rsidR="00D62D86" w:rsidRPr="00D62D86" w:rsidRDefault="00D62D86" w:rsidP="00D62D86">
      <w:pPr>
        <w:pStyle w:val="Bibliography"/>
        <w:rPr>
          <w:rFonts w:ascii="Cambria" w:hAnsi="Cambria"/>
          <w:lang w:val="pl-PL"/>
        </w:rPr>
      </w:pPr>
      <w:r w:rsidRPr="00D62D86">
        <w:rPr>
          <w:rFonts w:ascii="Cambria" w:hAnsi="Cambria"/>
        </w:rPr>
        <w:t xml:space="preserve">NOAA, N. (2019). </w:t>
      </w:r>
      <w:r w:rsidRPr="00D62D86">
        <w:rPr>
          <w:rFonts w:ascii="Cambria" w:hAnsi="Cambria"/>
          <w:i/>
          <w:iCs/>
        </w:rPr>
        <w:t>Status of Stocks 2019 | NOAA Fisheries</w:t>
      </w:r>
      <w:r w:rsidRPr="00D62D86">
        <w:rPr>
          <w:rFonts w:ascii="Cambria" w:hAnsi="Cambria"/>
        </w:rPr>
        <w:t xml:space="preserve"> (National). </w:t>
      </w:r>
      <w:r w:rsidRPr="00D62D86">
        <w:rPr>
          <w:rFonts w:ascii="Cambria" w:hAnsi="Cambria"/>
          <w:lang w:val="pl-PL"/>
        </w:rPr>
        <w:t>NOAA. https://www.fisheries.noaa.gov/national/sustainable-fisheries/status-stocks-2019</w:t>
      </w:r>
    </w:p>
    <w:p w14:paraId="2718A1E6" w14:textId="77777777" w:rsidR="00D62D86" w:rsidRPr="00D62D86" w:rsidRDefault="00D62D86" w:rsidP="00D62D86">
      <w:pPr>
        <w:pStyle w:val="Bibliography"/>
        <w:rPr>
          <w:rFonts w:ascii="Cambria" w:hAnsi="Cambria"/>
        </w:rPr>
      </w:pPr>
      <w:r w:rsidRPr="00D62D86">
        <w:rPr>
          <w:rFonts w:ascii="Cambria" w:hAnsi="Cambria"/>
        </w:rPr>
        <w:t xml:space="preserve">OECD. (2012). </w:t>
      </w:r>
      <w:r w:rsidRPr="00D62D86">
        <w:rPr>
          <w:rFonts w:ascii="Cambria" w:hAnsi="Cambria"/>
          <w:i/>
          <w:iCs/>
        </w:rPr>
        <w:t>Green Growth and Energy Use in Fisheries and Aquaculture</w:t>
      </w:r>
      <w:r w:rsidRPr="00D62D86">
        <w:rPr>
          <w:rFonts w:ascii="Cambria" w:hAnsi="Cambria"/>
        </w:rPr>
        <w:t>. http://www.oecd.org/officialdocuments/publicdisplaydocumentpdf/?cote=TAD/FI(2012)2/FINAL&amp;docLanguage=En</w:t>
      </w:r>
    </w:p>
    <w:p w14:paraId="7707B42A" w14:textId="77777777" w:rsidR="00D62D86" w:rsidRPr="00D62D86" w:rsidRDefault="00D62D86" w:rsidP="00D62D86">
      <w:pPr>
        <w:pStyle w:val="Bibliography"/>
        <w:rPr>
          <w:rFonts w:ascii="Cambria" w:hAnsi="Cambria"/>
        </w:rPr>
      </w:pPr>
      <w:r w:rsidRPr="00D62D86">
        <w:rPr>
          <w:rFonts w:ascii="Cambria" w:hAnsi="Cambria"/>
        </w:rPr>
        <w:lastRenderedPageBreak/>
        <w:t xml:space="preserve">Oremus, K. L., Suatoni, L., &amp; Sewell, B. (2014). The requirement to rebuild US fish stocks: Is it working? </w:t>
      </w:r>
      <w:r w:rsidRPr="00D62D86">
        <w:rPr>
          <w:rFonts w:ascii="Cambria" w:hAnsi="Cambria"/>
          <w:i/>
          <w:iCs/>
        </w:rPr>
        <w:t>Marine Policy</w:t>
      </w:r>
      <w:r w:rsidRPr="00D62D86">
        <w:rPr>
          <w:rFonts w:ascii="Cambria" w:hAnsi="Cambria"/>
        </w:rPr>
        <w:t xml:space="preserve">, </w:t>
      </w:r>
      <w:r w:rsidRPr="00D62D86">
        <w:rPr>
          <w:rFonts w:ascii="Cambria" w:hAnsi="Cambria"/>
          <w:i/>
          <w:iCs/>
        </w:rPr>
        <w:t>47</w:t>
      </w:r>
      <w:r w:rsidRPr="00D62D86">
        <w:rPr>
          <w:rFonts w:ascii="Cambria" w:hAnsi="Cambria"/>
        </w:rPr>
        <w:t>, 71–75. https://doi.org/10.1016/j.marpol.2014.02.007</w:t>
      </w:r>
    </w:p>
    <w:p w14:paraId="7D97B7A0" w14:textId="77777777" w:rsidR="00D62D86" w:rsidRPr="00D62D86" w:rsidRDefault="00D62D86" w:rsidP="00D62D86">
      <w:pPr>
        <w:pStyle w:val="Bibliography"/>
        <w:rPr>
          <w:rFonts w:ascii="Cambria" w:hAnsi="Cambria"/>
        </w:rPr>
      </w:pPr>
      <w:r w:rsidRPr="00D62D86">
        <w:rPr>
          <w:rFonts w:ascii="Cambria" w:hAnsi="Cambria"/>
        </w:rPr>
        <w:t xml:space="preserve">Pacific Island Forum Fisheries Agency. (2020). </w:t>
      </w:r>
      <w:r w:rsidRPr="00D62D86">
        <w:rPr>
          <w:rFonts w:ascii="Cambria" w:hAnsi="Cambria"/>
          <w:i/>
          <w:iCs/>
        </w:rPr>
        <w:t>PNA ANNOUNCES DATE FOR CLOSURE OF 4.5 MILLION SQ KM HIGH SEAS AREAS TO PURSE SEINE FISHING | Pacific Islands Forum Fisheries Agency (FFA)</w:t>
      </w:r>
      <w:r w:rsidRPr="00D62D86">
        <w:rPr>
          <w:rFonts w:ascii="Cambria" w:hAnsi="Cambria"/>
        </w:rPr>
        <w:t>. https://www.ffa.int/node/330</w:t>
      </w:r>
    </w:p>
    <w:p w14:paraId="406C6571" w14:textId="77777777" w:rsidR="00D62D86" w:rsidRPr="00D62D86" w:rsidRDefault="00D62D86" w:rsidP="00D62D86">
      <w:pPr>
        <w:pStyle w:val="Bibliography"/>
        <w:rPr>
          <w:rFonts w:ascii="Cambria" w:hAnsi="Cambria"/>
        </w:rPr>
      </w:pPr>
      <w:r w:rsidRPr="00D62D86">
        <w:rPr>
          <w:rFonts w:ascii="Cambria" w:hAnsi="Cambria"/>
        </w:rPr>
        <w:t xml:space="preserve">Parker, R. W. R., Blanchard, J. L., Gardner, C., Green, B. S., Hartmann, K., Tyedmers, P. H., &amp; Watson, R. A. (2018). Fuel use and greenhouse gas emissions of world fisheries. </w:t>
      </w:r>
      <w:r w:rsidRPr="00D62D86">
        <w:rPr>
          <w:rFonts w:ascii="Cambria" w:hAnsi="Cambria"/>
          <w:i/>
          <w:iCs/>
        </w:rPr>
        <w:t>Nature Climate Change</w:t>
      </w:r>
      <w:r w:rsidRPr="00D62D86">
        <w:rPr>
          <w:rFonts w:ascii="Cambria" w:hAnsi="Cambria"/>
        </w:rPr>
        <w:t xml:space="preserve">, </w:t>
      </w:r>
      <w:r w:rsidRPr="00D62D86">
        <w:rPr>
          <w:rFonts w:ascii="Cambria" w:hAnsi="Cambria"/>
          <w:i/>
          <w:iCs/>
        </w:rPr>
        <w:t>8</w:t>
      </w:r>
      <w:r w:rsidRPr="00D62D86">
        <w:rPr>
          <w:rFonts w:ascii="Cambria" w:hAnsi="Cambria"/>
        </w:rPr>
        <w:t>(4), 333–337. https://doi.org/10.1038/s41558-018-0117-x</w:t>
      </w:r>
    </w:p>
    <w:p w14:paraId="197C84AF" w14:textId="77777777" w:rsidR="00D62D86" w:rsidRPr="00D62D86" w:rsidRDefault="00D62D86" w:rsidP="00D62D86">
      <w:pPr>
        <w:pStyle w:val="Bibliography"/>
        <w:rPr>
          <w:rFonts w:ascii="Cambria" w:hAnsi="Cambria"/>
        </w:rPr>
      </w:pPr>
      <w:r w:rsidRPr="00D62D86">
        <w:rPr>
          <w:rFonts w:ascii="Cambria" w:hAnsi="Cambria"/>
        </w:rPr>
        <w:t xml:space="preserve">Parker, R. W. R., &amp; Tyedmers, P. H. (2015). Fuel consumption of global fishing fleets: Current understanding and knowledge gaps. </w:t>
      </w:r>
      <w:r w:rsidRPr="00D62D86">
        <w:rPr>
          <w:rFonts w:ascii="Cambria" w:hAnsi="Cambria"/>
          <w:i/>
          <w:iCs/>
        </w:rPr>
        <w:t>Fish and Fisheries</w:t>
      </w:r>
      <w:r w:rsidRPr="00D62D86">
        <w:rPr>
          <w:rFonts w:ascii="Cambria" w:hAnsi="Cambria"/>
        </w:rPr>
        <w:t xml:space="preserve">, </w:t>
      </w:r>
      <w:r w:rsidRPr="00D62D86">
        <w:rPr>
          <w:rFonts w:ascii="Cambria" w:hAnsi="Cambria"/>
          <w:i/>
          <w:iCs/>
        </w:rPr>
        <w:t>16</w:t>
      </w:r>
      <w:r w:rsidRPr="00D62D86">
        <w:rPr>
          <w:rFonts w:ascii="Cambria" w:hAnsi="Cambria"/>
        </w:rPr>
        <w:t>(4), 684–696. https://doi.org/10.1111/faf.12087</w:t>
      </w:r>
    </w:p>
    <w:p w14:paraId="58FADEE0" w14:textId="77777777" w:rsidR="00D62D86" w:rsidRPr="00D62D86" w:rsidRDefault="00D62D86" w:rsidP="00D62D86">
      <w:pPr>
        <w:pStyle w:val="Bibliography"/>
        <w:rPr>
          <w:rFonts w:ascii="Cambria" w:hAnsi="Cambria"/>
        </w:rPr>
      </w:pPr>
      <w:r w:rsidRPr="00D62D86">
        <w:rPr>
          <w:rFonts w:ascii="Cambria" w:hAnsi="Cambria"/>
        </w:rPr>
        <w:t xml:space="preserve">Pauly, D., Zeller, D., &amp; Palomares, M. L. D. (2020). </w:t>
      </w:r>
      <w:r w:rsidRPr="00D62D86">
        <w:rPr>
          <w:rFonts w:ascii="Cambria" w:hAnsi="Cambria"/>
          <w:i/>
          <w:iCs/>
        </w:rPr>
        <w:t>Sea Around Us Concept, Design and Data</w:t>
      </w:r>
      <w:r w:rsidRPr="00D62D86">
        <w:rPr>
          <w:rFonts w:ascii="Cambria" w:hAnsi="Cambria"/>
        </w:rPr>
        <w:t>. www.seaaroundus.org</w:t>
      </w:r>
    </w:p>
    <w:p w14:paraId="2B452526" w14:textId="77777777" w:rsidR="00D62D86" w:rsidRPr="00D62D86" w:rsidRDefault="00D62D86" w:rsidP="00D62D86">
      <w:pPr>
        <w:pStyle w:val="Bibliography"/>
        <w:rPr>
          <w:rFonts w:ascii="Cambria" w:hAnsi="Cambria"/>
        </w:rPr>
      </w:pPr>
      <w:r w:rsidRPr="00D62D86">
        <w:rPr>
          <w:rFonts w:ascii="Cambria" w:hAnsi="Cambria"/>
        </w:rPr>
        <w:t xml:space="preserve">Perry, C. T., Salter, M. A., Harborne, A. R., Crowley, S. F., Jelks, H. L., &amp; Wilson, R. W. (2011). Fish as major carbonate mud producers and missing components of the tropical carbonate factory. </w:t>
      </w:r>
      <w:r w:rsidRPr="00D62D86">
        <w:rPr>
          <w:rFonts w:ascii="Cambria" w:hAnsi="Cambria"/>
          <w:i/>
          <w:iCs/>
        </w:rPr>
        <w:t>Proceedings of the National Academy of Sciences of the United States of America</w:t>
      </w:r>
      <w:r w:rsidRPr="00D62D86">
        <w:rPr>
          <w:rFonts w:ascii="Cambria" w:hAnsi="Cambria"/>
        </w:rPr>
        <w:t xml:space="preserve">, </w:t>
      </w:r>
      <w:r w:rsidRPr="00D62D86">
        <w:rPr>
          <w:rFonts w:ascii="Cambria" w:hAnsi="Cambria"/>
          <w:i/>
          <w:iCs/>
        </w:rPr>
        <w:t>108</w:t>
      </w:r>
      <w:r w:rsidRPr="00D62D86">
        <w:rPr>
          <w:rFonts w:ascii="Cambria" w:hAnsi="Cambria"/>
        </w:rPr>
        <w:t>(10), 3865–3869. https://doi.org/10.1073/pnas.1015895108</w:t>
      </w:r>
    </w:p>
    <w:p w14:paraId="16AEDA41" w14:textId="77777777" w:rsidR="00D62D86" w:rsidRPr="00D62D86" w:rsidRDefault="00D62D86" w:rsidP="00D62D86">
      <w:pPr>
        <w:pStyle w:val="Bibliography"/>
        <w:rPr>
          <w:rFonts w:ascii="Cambria" w:hAnsi="Cambria"/>
        </w:rPr>
      </w:pPr>
      <w:r w:rsidRPr="00D62D86">
        <w:rPr>
          <w:rFonts w:ascii="Cambria" w:hAnsi="Cambria"/>
        </w:rPr>
        <w:t xml:space="preserve">Pershing, A. J., Christensen, L. B., Record, N. R., Sherwood, G. D., &amp; Stetson, P. B. (2010). The Impact of Whaling on the Ocean Carbon Cycle: Why Bigger Was Better. </w:t>
      </w:r>
      <w:r w:rsidRPr="00D62D86">
        <w:rPr>
          <w:rFonts w:ascii="Cambria" w:hAnsi="Cambria"/>
          <w:i/>
          <w:iCs/>
        </w:rPr>
        <w:t>PLOS ONE</w:t>
      </w:r>
      <w:r w:rsidRPr="00D62D86">
        <w:rPr>
          <w:rFonts w:ascii="Cambria" w:hAnsi="Cambria"/>
        </w:rPr>
        <w:t xml:space="preserve">, </w:t>
      </w:r>
      <w:r w:rsidRPr="00D62D86">
        <w:rPr>
          <w:rFonts w:ascii="Cambria" w:hAnsi="Cambria"/>
          <w:i/>
          <w:iCs/>
        </w:rPr>
        <w:t>5</w:t>
      </w:r>
      <w:r w:rsidRPr="00D62D86">
        <w:rPr>
          <w:rFonts w:ascii="Cambria" w:hAnsi="Cambria"/>
        </w:rPr>
        <w:t>(8), e12444. https://doi.org/10.1371/journal.pone.0012444</w:t>
      </w:r>
    </w:p>
    <w:p w14:paraId="4CF7B2F9" w14:textId="77777777" w:rsidR="00D62D86" w:rsidRPr="00D62D86" w:rsidRDefault="00D62D86" w:rsidP="00D62D86">
      <w:pPr>
        <w:pStyle w:val="Bibliography"/>
        <w:rPr>
          <w:rFonts w:ascii="Cambria" w:hAnsi="Cambria"/>
        </w:rPr>
      </w:pPr>
      <w:r w:rsidRPr="00D62D86">
        <w:rPr>
          <w:rFonts w:ascii="Cambria" w:hAnsi="Cambria"/>
        </w:rPr>
        <w:t xml:space="preserve">Pons, M., Branch, T. A., Melnychuk, M. C., Jensen, O. P., Brodziak, J., Fromentin, J. M., Harley, S. J., Haynie, A. C., Kell, L. T., Maunder, M. N., Parma, A. M., Restrepo, V. R., Sharma, R., Ahrens, R., &amp; Hilborn, R. (2017). Effects of biological, economic and management factors on tuna and billfish stock status. </w:t>
      </w:r>
      <w:r w:rsidRPr="00D62D86">
        <w:rPr>
          <w:rFonts w:ascii="Cambria" w:hAnsi="Cambria"/>
          <w:i/>
          <w:iCs/>
        </w:rPr>
        <w:t>Fish and Fisheries</w:t>
      </w:r>
      <w:r w:rsidRPr="00D62D86">
        <w:rPr>
          <w:rFonts w:ascii="Cambria" w:hAnsi="Cambria"/>
        </w:rPr>
        <w:t xml:space="preserve">, </w:t>
      </w:r>
      <w:r w:rsidRPr="00D62D86">
        <w:rPr>
          <w:rFonts w:ascii="Cambria" w:hAnsi="Cambria"/>
          <w:i/>
          <w:iCs/>
        </w:rPr>
        <w:t>18</w:t>
      </w:r>
      <w:r w:rsidRPr="00D62D86">
        <w:rPr>
          <w:rFonts w:ascii="Cambria" w:hAnsi="Cambria"/>
        </w:rPr>
        <w:t>(1), 1–21. https://doi.org/10.1111/faf.12163</w:t>
      </w:r>
    </w:p>
    <w:p w14:paraId="5599DF9C" w14:textId="77777777" w:rsidR="00D62D86" w:rsidRPr="00D62D86" w:rsidRDefault="00D62D86" w:rsidP="00D62D86">
      <w:pPr>
        <w:pStyle w:val="Bibliography"/>
        <w:rPr>
          <w:rFonts w:ascii="Cambria" w:hAnsi="Cambria"/>
        </w:rPr>
      </w:pPr>
      <w:r w:rsidRPr="00D62D86">
        <w:rPr>
          <w:rFonts w:ascii="Cambria" w:hAnsi="Cambria"/>
          <w:i/>
          <w:iCs/>
        </w:rPr>
        <w:lastRenderedPageBreak/>
        <w:t>RAM Legacy Stock Assessment Database</w:t>
      </w:r>
      <w:r w:rsidRPr="00D62D86">
        <w:rPr>
          <w:rFonts w:ascii="Cambria" w:hAnsi="Cambria"/>
        </w:rPr>
        <w:t xml:space="preserve"> (Version 4.491 Released 2020-02-20). (2020). https://zenodo.org/record/3676088#.X6BB74hKgdU</w:t>
      </w:r>
    </w:p>
    <w:p w14:paraId="0B2445C2" w14:textId="77777777" w:rsidR="00D62D86" w:rsidRPr="00D62D86" w:rsidRDefault="00D62D86" w:rsidP="00D62D86">
      <w:pPr>
        <w:pStyle w:val="Bibliography"/>
        <w:rPr>
          <w:rFonts w:ascii="Cambria" w:hAnsi="Cambria"/>
        </w:rPr>
      </w:pPr>
      <w:r w:rsidRPr="00D62D86">
        <w:rPr>
          <w:rFonts w:ascii="Cambria" w:hAnsi="Cambria"/>
        </w:rPr>
        <w:t xml:space="preserve">Rousseau, Y., Watson, R. A., Blanchard, J. L., &amp; Fulton, E. A. (2019). Evolution of global marine fishing fleets and the response of fished resources. </w:t>
      </w:r>
      <w:r w:rsidRPr="00D62D86">
        <w:rPr>
          <w:rFonts w:ascii="Cambria" w:hAnsi="Cambria"/>
          <w:i/>
          <w:iCs/>
        </w:rPr>
        <w:t>Proceedings of the National Academy of Sciences</w:t>
      </w:r>
      <w:r w:rsidRPr="00D62D86">
        <w:rPr>
          <w:rFonts w:ascii="Cambria" w:hAnsi="Cambria"/>
        </w:rPr>
        <w:t xml:space="preserve">, </w:t>
      </w:r>
      <w:r w:rsidRPr="00D62D86">
        <w:rPr>
          <w:rFonts w:ascii="Cambria" w:hAnsi="Cambria"/>
          <w:i/>
          <w:iCs/>
        </w:rPr>
        <w:t>116</w:t>
      </w:r>
      <w:r w:rsidRPr="00D62D86">
        <w:rPr>
          <w:rFonts w:ascii="Cambria" w:hAnsi="Cambria"/>
        </w:rPr>
        <w:t>(25), 12238–12243. https://doi.org/10.1073/pnas.1820344116</w:t>
      </w:r>
    </w:p>
    <w:p w14:paraId="0994CE0A" w14:textId="77777777" w:rsidR="00D62D86" w:rsidRPr="00D62D86" w:rsidRDefault="00D62D86" w:rsidP="00D62D86">
      <w:pPr>
        <w:pStyle w:val="Bibliography"/>
        <w:rPr>
          <w:rFonts w:ascii="Cambria" w:hAnsi="Cambria"/>
        </w:rPr>
      </w:pPr>
      <w:r w:rsidRPr="00D62D86">
        <w:rPr>
          <w:rFonts w:ascii="Cambria" w:hAnsi="Cambria"/>
          <w:lang w:val="pl-PL"/>
        </w:rPr>
        <w:t xml:space="preserve">Sakai, Y., Yagi, N., &amp; Sumaila, U. R. (2019). </w:t>
      </w:r>
      <w:r w:rsidRPr="00D62D86">
        <w:rPr>
          <w:rFonts w:ascii="Cambria" w:hAnsi="Cambria"/>
        </w:rPr>
        <w:t xml:space="preserve">Fishery subsidies: The interaction between science and policy. </w:t>
      </w:r>
      <w:r w:rsidRPr="00D62D86">
        <w:rPr>
          <w:rFonts w:ascii="Cambria" w:hAnsi="Cambria"/>
          <w:i/>
          <w:iCs/>
        </w:rPr>
        <w:t>Fisheries Science</w:t>
      </w:r>
      <w:r w:rsidRPr="00D62D86">
        <w:rPr>
          <w:rFonts w:ascii="Cambria" w:hAnsi="Cambria"/>
        </w:rPr>
        <w:t xml:space="preserve">, </w:t>
      </w:r>
      <w:r w:rsidRPr="00D62D86">
        <w:rPr>
          <w:rFonts w:ascii="Cambria" w:hAnsi="Cambria"/>
          <w:i/>
          <w:iCs/>
        </w:rPr>
        <w:t>85</w:t>
      </w:r>
      <w:r w:rsidRPr="00D62D86">
        <w:rPr>
          <w:rFonts w:ascii="Cambria" w:hAnsi="Cambria"/>
        </w:rPr>
        <w:t>(3), 439–447. https://doi.org/10.1007/s12562-019-01306-2</w:t>
      </w:r>
    </w:p>
    <w:p w14:paraId="2CB10FB4" w14:textId="77777777" w:rsidR="00D62D86" w:rsidRPr="00D62D86" w:rsidRDefault="00D62D86" w:rsidP="00D62D86">
      <w:pPr>
        <w:pStyle w:val="Bibliography"/>
        <w:rPr>
          <w:rFonts w:ascii="Cambria" w:hAnsi="Cambria"/>
        </w:rPr>
      </w:pPr>
      <w:r w:rsidRPr="00D62D86">
        <w:rPr>
          <w:rFonts w:ascii="Cambria" w:hAnsi="Cambria"/>
        </w:rPr>
        <w:t xml:space="preserve">Sala, E., Mayorga, J., Costello, C., Kroodsma, D., Palomares, M. L. D., Pauly, D., Sumaila, U. R., &amp; Zeller, D. (2018). The economics of fishing the high seas. </w:t>
      </w:r>
      <w:r w:rsidRPr="00D62D86">
        <w:rPr>
          <w:rFonts w:ascii="Cambria" w:hAnsi="Cambria"/>
          <w:i/>
          <w:iCs/>
        </w:rPr>
        <w:t>Science Advances</w:t>
      </w:r>
      <w:r w:rsidRPr="00D62D86">
        <w:rPr>
          <w:rFonts w:ascii="Cambria" w:hAnsi="Cambria"/>
        </w:rPr>
        <w:t xml:space="preserve">, </w:t>
      </w:r>
      <w:r w:rsidRPr="00D62D86">
        <w:rPr>
          <w:rFonts w:ascii="Cambria" w:hAnsi="Cambria"/>
          <w:i/>
          <w:iCs/>
        </w:rPr>
        <w:t>4</w:t>
      </w:r>
      <w:r w:rsidRPr="00D62D86">
        <w:rPr>
          <w:rFonts w:ascii="Cambria" w:hAnsi="Cambria"/>
        </w:rPr>
        <w:t>(6), eaat2504. https://doi.org/10.1126/sciadv.aat2504</w:t>
      </w:r>
    </w:p>
    <w:p w14:paraId="1FB43D77" w14:textId="77777777" w:rsidR="00D62D86" w:rsidRPr="00D62D86" w:rsidRDefault="00D62D86" w:rsidP="00D62D86">
      <w:pPr>
        <w:pStyle w:val="Bibliography"/>
        <w:rPr>
          <w:rFonts w:ascii="Cambria" w:hAnsi="Cambria"/>
        </w:rPr>
      </w:pPr>
      <w:r w:rsidRPr="00D62D86">
        <w:rPr>
          <w:rFonts w:ascii="Cambria" w:hAnsi="Cambria"/>
        </w:rPr>
        <w:t xml:space="preserve">Seddon, N., Turner, B., Berry, P., Chausson, A., &amp; Girardin, C. A. J. (2019). Grounding nature-based climate solutions in sound biodiversity science. </w:t>
      </w:r>
      <w:r w:rsidRPr="00D62D86">
        <w:rPr>
          <w:rFonts w:ascii="Cambria" w:hAnsi="Cambria"/>
          <w:i/>
          <w:iCs/>
        </w:rPr>
        <w:t>Nature Climate Change</w:t>
      </w:r>
      <w:r w:rsidRPr="00D62D86">
        <w:rPr>
          <w:rFonts w:ascii="Cambria" w:hAnsi="Cambria"/>
        </w:rPr>
        <w:t xml:space="preserve">, </w:t>
      </w:r>
      <w:r w:rsidRPr="00D62D86">
        <w:rPr>
          <w:rFonts w:ascii="Cambria" w:hAnsi="Cambria"/>
          <w:i/>
          <w:iCs/>
        </w:rPr>
        <w:t>9</w:t>
      </w:r>
      <w:r w:rsidRPr="00D62D86">
        <w:rPr>
          <w:rFonts w:ascii="Cambria" w:hAnsi="Cambria"/>
        </w:rPr>
        <w:t>, 84–87. https://doi.org/10.1038/s41558-019-0405-0</w:t>
      </w:r>
    </w:p>
    <w:p w14:paraId="60A6C63C" w14:textId="77777777" w:rsidR="00D62D86" w:rsidRPr="00D62D86" w:rsidRDefault="00D62D86" w:rsidP="00D62D86">
      <w:pPr>
        <w:pStyle w:val="Bibliography"/>
        <w:rPr>
          <w:rFonts w:ascii="Cambria" w:hAnsi="Cambria"/>
        </w:rPr>
      </w:pPr>
      <w:r w:rsidRPr="00D62D86">
        <w:rPr>
          <w:rFonts w:ascii="Cambria" w:hAnsi="Cambria"/>
        </w:rPr>
        <w:t xml:space="preserve">Sharp, R., &amp; Sumaila, U. R. (2009). Quantification of U.S. Marine Fisheries Subsidies. </w:t>
      </w:r>
      <w:r w:rsidRPr="00D62D86">
        <w:rPr>
          <w:rFonts w:ascii="Cambria" w:hAnsi="Cambria"/>
          <w:i/>
          <w:iCs/>
        </w:rPr>
        <w:t>North American Journal of Fisheries Management</w:t>
      </w:r>
      <w:r w:rsidRPr="00D62D86">
        <w:rPr>
          <w:rFonts w:ascii="Cambria" w:hAnsi="Cambria"/>
        </w:rPr>
        <w:t xml:space="preserve">, </w:t>
      </w:r>
      <w:r w:rsidRPr="00D62D86">
        <w:rPr>
          <w:rFonts w:ascii="Cambria" w:hAnsi="Cambria"/>
          <w:i/>
          <w:iCs/>
        </w:rPr>
        <w:t>29</w:t>
      </w:r>
      <w:r w:rsidRPr="00D62D86">
        <w:rPr>
          <w:rFonts w:ascii="Cambria" w:hAnsi="Cambria"/>
        </w:rPr>
        <w:t>(1), 18–32. https://doi.org/10.1577/M07-170.1</w:t>
      </w:r>
    </w:p>
    <w:p w14:paraId="790FDAFD" w14:textId="77777777" w:rsidR="00D62D86" w:rsidRPr="00D62D86" w:rsidRDefault="00D62D86" w:rsidP="00D62D86">
      <w:pPr>
        <w:pStyle w:val="Bibliography"/>
        <w:rPr>
          <w:rFonts w:ascii="Cambria" w:hAnsi="Cambria"/>
        </w:rPr>
      </w:pPr>
      <w:r w:rsidRPr="00D62D86">
        <w:rPr>
          <w:rFonts w:ascii="Cambria" w:hAnsi="Cambria"/>
        </w:rPr>
        <w:t xml:space="preserve">Sumaila, R., Khan, A. S., Dyck, A. J., Watson, R., Munro, G., Tydemers, P., &amp; Pauly, D. (2010). A bottom-up re-estimation of global fisheries subsidies. </w:t>
      </w:r>
      <w:r w:rsidRPr="00D62D86">
        <w:rPr>
          <w:rFonts w:ascii="Cambria" w:hAnsi="Cambria"/>
          <w:i/>
          <w:iCs/>
        </w:rPr>
        <w:t>Journal of Bioeconomics</w:t>
      </w:r>
      <w:r w:rsidRPr="00D62D86">
        <w:rPr>
          <w:rFonts w:ascii="Cambria" w:hAnsi="Cambria"/>
        </w:rPr>
        <w:t xml:space="preserve">, </w:t>
      </w:r>
      <w:r w:rsidRPr="00D62D86">
        <w:rPr>
          <w:rFonts w:ascii="Cambria" w:hAnsi="Cambria"/>
          <w:i/>
          <w:iCs/>
        </w:rPr>
        <w:t>12</w:t>
      </w:r>
      <w:r w:rsidRPr="00D62D86">
        <w:rPr>
          <w:rFonts w:ascii="Cambria" w:hAnsi="Cambria"/>
        </w:rPr>
        <w:t>(3), 201–225. https://doi.org/10.1007/s10818-010-9091-8</w:t>
      </w:r>
    </w:p>
    <w:p w14:paraId="70510B07" w14:textId="77777777" w:rsidR="00D62D86" w:rsidRPr="00D62D86" w:rsidRDefault="00D62D86" w:rsidP="00D62D86">
      <w:pPr>
        <w:pStyle w:val="Bibliography"/>
        <w:rPr>
          <w:rFonts w:ascii="Cambria" w:hAnsi="Cambria"/>
        </w:rPr>
      </w:pPr>
      <w:r w:rsidRPr="00D62D86">
        <w:rPr>
          <w:rFonts w:ascii="Cambria" w:hAnsi="Cambria"/>
          <w:lang w:val="pl-PL"/>
        </w:rPr>
        <w:t xml:space="preserve">Sumaila, R., Lam, V., Le Manach, F., Swartz, W., &amp; Pauly, D. (2016). </w:t>
      </w:r>
      <w:r w:rsidRPr="00D62D86">
        <w:rPr>
          <w:rFonts w:ascii="Cambria" w:hAnsi="Cambria"/>
        </w:rPr>
        <w:t xml:space="preserve">Global fisheries subsidies: An updated estimate. </w:t>
      </w:r>
      <w:r w:rsidRPr="00D62D86">
        <w:rPr>
          <w:rFonts w:ascii="Cambria" w:hAnsi="Cambria"/>
          <w:i/>
          <w:iCs/>
        </w:rPr>
        <w:t>Marine Policy</w:t>
      </w:r>
      <w:r w:rsidRPr="00D62D86">
        <w:rPr>
          <w:rFonts w:ascii="Cambria" w:hAnsi="Cambria"/>
        </w:rPr>
        <w:t xml:space="preserve">, </w:t>
      </w:r>
      <w:r w:rsidRPr="00D62D86">
        <w:rPr>
          <w:rFonts w:ascii="Cambria" w:hAnsi="Cambria"/>
          <w:i/>
          <w:iCs/>
        </w:rPr>
        <w:t>69</w:t>
      </w:r>
      <w:r w:rsidRPr="00D62D86">
        <w:rPr>
          <w:rFonts w:ascii="Cambria" w:hAnsi="Cambria"/>
        </w:rPr>
        <w:t>, 189–193. https://doi.org/10.1016/j.marpol.2015.12.026</w:t>
      </w:r>
    </w:p>
    <w:p w14:paraId="7020F3C4" w14:textId="77777777" w:rsidR="00D62D86" w:rsidRPr="00D62D86" w:rsidRDefault="00D62D86" w:rsidP="00D62D86">
      <w:pPr>
        <w:pStyle w:val="Bibliography"/>
        <w:rPr>
          <w:rFonts w:ascii="Cambria" w:hAnsi="Cambria"/>
        </w:rPr>
      </w:pPr>
      <w:r w:rsidRPr="00D62D86">
        <w:rPr>
          <w:rFonts w:ascii="Cambria" w:hAnsi="Cambria"/>
        </w:rPr>
        <w:t xml:space="preserve">Sumaila, R., Lam, V. W. Y., Miller, D. D., Teh, L., Watson, R. A., Zeller, D., Cheung, W. W. L., Côté, I. M., Rogers, A. D., Roberts, C., Sala, E., &amp; Pauly, D. (2015). Winners and losers in a world where the high seas is closed to fishing. </w:t>
      </w:r>
      <w:r w:rsidRPr="00D62D86">
        <w:rPr>
          <w:rFonts w:ascii="Cambria" w:hAnsi="Cambria"/>
          <w:i/>
          <w:iCs/>
        </w:rPr>
        <w:t>Scientific Reports</w:t>
      </w:r>
      <w:r w:rsidRPr="00D62D86">
        <w:rPr>
          <w:rFonts w:ascii="Cambria" w:hAnsi="Cambria"/>
        </w:rPr>
        <w:t xml:space="preserve">, </w:t>
      </w:r>
      <w:r w:rsidRPr="00D62D86">
        <w:rPr>
          <w:rFonts w:ascii="Cambria" w:hAnsi="Cambria"/>
          <w:i/>
          <w:iCs/>
        </w:rPr>
        <w:t>5</w:t>
      </w:r>
      <w:r w:rsidRPr="00D62D86">
        <w:rPr>
          <w:rFonts w:ascii="Cambria" w:hAnsi="Cambria"/>
        </w:rPr>
        <w:t>(1), 8481. https://doi.org/10.1038/srep08481</w:t>
      </w:r>
    </w:p>
    <w:p w14:paraId="3B349985" w14:textId="77777777" w:rsidR="00D62D86" w:rsidRPr="00D62D86" w:rsidRDefault="00D62D86" w:rsidP="00D62D86">
      <w:pPr>
        <w:pStyle w:val="Bibliography"/>
        <w:rPr>
          <w:rFonts w:ascii="Cambria" w:hAnsi="Cambria"/>
        </w:rPr>
      </w:pPr>
      <w:r w:rsidRPr="00D62D86">
        <w:rPr>
          <w:rFonts w:ascii="Cambria" w:hAnsi="Cambria"/>
        </w:rPr>
        <w:lastRenderedPageBreak/>
        <w:t xml:space="preserve">Sumaila, R., Skerritt, D., Schuhbauer, A., Ebrahim, N., Li, Y., Kim, H. S., Mallory, T. G., Lam, V. W. L., &amp; Pauly, D. (2019). A global dataset on subsidies to the fisheries sector. </w:t>
      </w:r>
      <w:r w:rsidRPr="00D62D86">
        <w:rPr>
          <w:rFonts w:ascii="Cambria" w:hAnsi="Cambria"/>
          <w:i/>
          <w:iCs/>
        </w:rPr>
        <w:t>Data in Brief</w:t>
      </w:r>
      <w:r w:rsidRPr="00D62D86">
        <w:rPr>
          <w:rFonts w:ascii="Cambria" w:hAnsi="Cambria"/>
        </w:rPr>
        <w:t xml:space="preserve">, </w:t>
      </w:r>
      <w:r w:rsidRPr="00D62D86">
        <w:rPr>
          <w:rFonts w:ascii="Cambria" w:hAnsi="Cambria"/>
          <w:i/>
          <w:iCs/>
        </w:rPr>
        <w:t>27</w:t>
      </w:r>
      <w:r w:rsidRPr="00D62D86">
        <w:rPr>
          <w:rFonts w:ascii="Cambria" w:hAnsi="Cambria"/>
        </w:rPr>
        <w:t>, 104706. https://doi.org/10.1016/j.dib.2019.104706</w:t>
      </w:r>
    </w:p>
    <w:p w14:paraId="6BF24BC5" w14:textId="77777777" w:rsidR="00D62D86" w:rsidRPr="00D62D86" w:rsidRDefault="00D62D86" w:rsidP="00D62D86">
      <w:pPr>
        <w:pStyle w:val="Bibliography"/>
        <w:rPr>
          <w:rFonts w:ascii="Cambria" w:hAnsi="Cambria"/>
        </w:rPr>
      </w:pPr>
      <w:r w:rsidRPr="00D62D86">
        <w:rPr>
          <w:rFonts w:ascii="Cambria" w:hAnsi="Cambria"/>
        </w:rPr>
        <w:t xml:space="preserve">Sumaila, R., &amp; Tai, T. (2020). End Overfishing and Increase the Resilience of the Ocean to Climate Change. </w:t>
      </w:r>
      <w:r w:rsidRPr="00D62D86">
        <w:rPr>
          <w:rFonts w:ascii="Cambria" w:hAnsi="Cambria"/>
          <w:i/>
          <w:iCs/>
        </w:rPr>
        <w:t>Frontiers in Marine Science</w:t>
      </w:r>
      <w:r w:rsidRPr="00D62D86">
        <w:rPr>
          <w:rFonts w:ascii="Cambria" w:hAnsi="Cambria"/>
        </w:rPr>
        <w:t xml:space="preserve">, </w:t>
      </w:r>
      <w:r w:rsidRPr="00D62D86">
        <w:rPr>
          <w:rFonts w:ascii="Cambria" w:hAnsi="Cambria"/>
          <w:i/>
          <w:iCs/>
        </w:rPr>
        <w:t>7</w:t>
      </w:r>
      <w:r w:rsidRPr="00D62D86">
        <w:rPr>
          <w:rFonts w:ascii="Cambria" w:hAnsi="Cambria"/>
        </w:rPr>
        <w:t>. https://doi.org/10.3389/fmars.2020.00523</w:t>
      </w:r>
    </w:p>
    <w:p w14:paraId="4951B735" w14:textId="77777777" w:rsidR="00D62D86" w:rsidRPr="00D62D86" w:rsidRDefault="00D62D86" w:rsidP="00D62D86">
      <w:pPr>
        <w:pStyle w:val="Bibliography"/>
        <w:rPr>
          <w:rFonts w:ascii="Cambria" w:hAnsi="Cambria"/>
        </w:rPr>
      </w:pPr>
      <w:r w:rsidRPr="00D62D86">
        <w:rPr>
          <w:rFonts w:ascii="Cambria" w:hAnsi="Cambria"/>
        </w:rPr>
        <w:t xml:space="preserve">Sumaila, R., Teh, L., Watson, R., Tyedmers, P., &amp; Pauly, D. (2008). Fuel price increase, subsidies, overcapacity, and resource sustainability. </w:t>
      </w:r>
      <w:r w:rsidRPr="00D62D86">
        <w:rPr>
          <w:rFonts w:ascii="Cambria" w:hAnsi="Cambria"/>
          <w:i/>
          <w:iCs/>
        </w:rPr>
        <w:t>ICES Journal of Marine Science</w:t>
      </w:r>
      <w:r w:rsidRPr="00D62D86">
        <w:rPr>
          <w:rFonts w:ascii="Cambria" w:hAnsi="Cambria"/>
        </w:rPr>
        <w:t xml:space="preserve">, </w:t>
      </w:r>
      <w:r w:rsidRPr="00D62D86">
        <w:rPr>
          <w:rFonts w:ascii="Cambria" w:hAnsi="Cambria"/>
          <w:i/>
          <w:iCs/>
        </w:rPr>
        <w:t>65</w:t>
      </w:r>
      <w:r w:rsidRPr="00D62D86">
        <w:rPr>
          <w:rFonts w:ascii="Cambria" w:hAnsi="Cambria"/>
        </w:rPr>
        <w:t>(6), 832–840. https://doi.org/10.1093/icesjms/fsn070</w:t>
      </w:r>
    </w:p>
    <w:p w14:paraId="5EEE42CB" w14:textId="77777777" w:rsidR="00D62D86" w:rsidRPr="00D62D86" w:rsidRDefault="00D62D86" w:rsidP="00D62D86">
      <w:pPr>
        <w:pStyle w:val="Bibliography"/>
        <w:rPr>
          <w:rFonts w:ascii="Cambria" w:hAnsi="Cambria"/>
        </w:rPr>
      </w:pPr>
      <w:r w:rsidRPr="00D62D86">
        <w:rPr>
          <w:rFonts w:ascii="Cambria" w:hAnsi="Cambria"/>
        </w:rPr>
        <w:t xml:space="preserve">Teh, L. S., Cheung, W. W., Christensen, V., &amp; Sumaila, U. (2017). Can we meet the Target? Status and future trends for fisheries sustainability. </w:t>
      </w:r>
      <w:r w:rsidRPr="00D62D86">
        <w:rPr>
          <w:rFonts w:ascii="Cambria" w:hAnsi="Cambria"/>
          <w:i/>
          <w:iCs/>
        </w:rPr>
        <w:t>Current Opinion in Environmental Sustainability</w:t>
      </w:r>
      <w:r w:rsidRPr="00D62D86">
        <w:rPr>
          <w:rFonts w:ascii="Cambria" w:hAnsi="Cambria"/>
        </w:rPr>
        <w:t xml:space="preserve">, </w:t>
      </w:r>
      <w:r w:rsidRPr="00D62D86">
        <w:rPr>
          <w:rFonts w:ascii="Cambria" w:hAnsi="Cambria"/>
          <w:i/>
          <w:iCs/>
        </w:rPr>
        <w:t>29</w:t>
      </w:r>
      <w:r w:rsidRPr="00D62D86">
        <w:rPr>
          <w:rFonts w:ascii="Cambria" w:hAnsi="Cambria"/>
        </w:rPr>
        <w:t>, 118–130. https://doi.org/10.1016/j.cosust.2018.02.006</w:t>
      </w:r>
    </w:p>
    <w:p w14:paraId="75855E14" w14:textId="77777777" w:rsidR="00D62D86" w:rsidRPr="00D62D86" w:rsidRDefault="00D62D86" w:rsidP="00D62D86">
      <w:pPr>
        <w:pStyle w:val="Bibliography"/>
        <w:rPr>
          <w:rFonts w:ascii="Cambria" w:hAnsi="Cambria"/>
        </w:rPr>
      </w:pPr>
      <w:r w:rsidRPr="00D62D86">
        <w:rPr>
          <w:rFonts w:ascii="Cambria" w:hAnsi="Cambria"/>
        </w:rPr>
        <w:t xml:space="preserve">Teh, L., &amp; Sumaila, U. R. (2013). Contribution of marine fisheries to worldwide employment. </w:t>
      </w:r>
      <w:r w:rsidRPr="00D62D86">
        <w:rPr>
          <w:rFonts w:ascii="Cambria" w:hAnsi="Cambria"/>
          <w:i/>
          <w:iCs/>
        </w:rPr>
        <w:t>Fish and Fisheries</w:t>
      </w:r>
      <w:r w:rsidRPr="00D62D86">
        <w:rPr>
          <w:rFonts w:ascii="Cambria" w:hAnsi="Cambria"/>
        </w:rPr>
        <w:t xml:space="preserve">, </w:t>
      </w:r>
      <w:r w:rsidRPr="00D62D86">
        <w:rPr>
          <w:rFonts w:ascii="Cambria" w:hAnsi="Cambria"/>
          <w:i/>
          <w:iCs/>
        </w:rPr>
        <w:t>14</w:t>
      </w:r>
      <w:r w:rsidRPr="00D62D86">
        <w:rPr>
          <w:rFonts w:ascii="Cambria" w:hAnsi="Cambria"/>
        </w:rPr>
        <w:t>(1), 77–88. https://doi.org/10.1111/j.1467-2979.2011.00450.x</w:t>
      </w:r>
    </w:p>
    <w:p w14:paraId="18771A88" w14:textId="77777777" w:rsidR="00D62D86" w:rsidRPr="00D62D86" w:rsidRDefault="00D62D86" w:rsidP="00D62D86">
      <w:pPr>
        <w:pStyle w:val="Bibliography"/>
        <w:rPr>
          <w:rFonts w:ascii="Cambria" w:hAnsi="Cambria"/>
        </w:rPr>
      </w:pPr>
      <w:r w:rsidRPr="00D62D86">
        <w:rPr>
          <w:rFonts w:ascii="Cambria" w:hAnsi="Cambria"/>
        </w:rPr>
        <w:t xml:space="preserve">Tickler, D., Meeuwig, J. J., Bryant, K., David, F., Forrest, J. A. H., Gordon, E., Larsen, J. J., Oh, B., Pauly, D., Sumaila, U. R., &amp; Zeller, D. (2018). Modern slavery and the race to fish. </w:t>
      </w:r>
      <w:r w:rsidRPr="00D62D86">
        <w:rPr>
          <w:rFonts w:ascii="Cambria" w:hAnsi="Cambria"/>
          <w:i/>
          <w:iCs/>
        </w:rPr>
        <w:t>Nature Communications</w:t>
      </w:r>
      <w:r w:rsidRPr="00D62D86">
        <w:rPr>
          <w:rFonts w:ascii="Cambria" w:hAnsi="Cambria"/>
        </w:rPr>
        <w:t xml:space="preserve">, </w:t>
      </w:r>
      <w:r w:rsidRPr="00D62D86">
        <w:rPr>
          <w:rFonts w:ascii="Cambria" w:hAnsi="Cambria"/>
          <w:i/>
          <w:iCs/>
        </w:rPr>
        <w:t>9</w:t>
      </w:r>
      <w:r w:rsidRPr="00D62D86">
        <w:rPr>
          <w:rFonts w:ascii="Cambria" w:hAnsi="Cambria"/>
        </w:rPr>
        <w:t>(1), 4643. https://doi.org/10.1038/s41467-018-07118-9</w:t>
      </w:r>
    </w:p>
    <w:p w14:paraId="2C419139" w14:textId="77777777" w:rsidR="00D62D86" w:rsidRPr="00D62D86" w:rsidRDefault="00D62D86" w:rsidP="00D62D86">
      <w:pPr>
        <w:pStyle w:val="Bibliography"/>
        <w:rPr>
          <w:rFonts w:ascii="Cambria" w:hAnsi="Cambria"/>
        </w:rPr>
      </w:pPr>
      <w:r w:rsidRPr="00D62D86">
        <w:rPr>
          <w:rFonts w:ascii="Cambria" w:hAnsi="Cambria"/>
        </w:rPr>
        <w:t xml:space="preserve">Trueman, C. N., Johnston, G., O’Hea, B., &amp; MacKenzie, K. M. (2014). Trophic interactions of fish communities at midwater depths enhance long-term carbon storage and benthic production on continental slopes. </w:t>
      </w:r>
      <w:r w:rsidRPr="00D62D86">
        <w:rPr>
          <w:rFonts w:ascii="Cambria" w:hAnsi="Cambria"/>
          <w:i/>
          <w:iCs/>
        </w:rPr>
        <w:t>Proceedings of the Royal Society B: Biological Sciences</w:t>
      </w:r>
      <w:r w:rsidRPr="00D62D86">
        <w:rPr>
          <w:rFonts w:ascii="Cambria" w:hAnsi="Cambria"/>
        </w:rPr>
        <w:t xml:space="preserve">, </w:t>
      </w:r>
      <w:r w:rsidRPr="00D62D86">
        <w:rPr>
          <w:rFonts w:ascii="Cambria" w:hAnsi="Cambria"/>
          <w:i/>
          <w:iCs/>
        </w:rPr>
        <w:t>281</w:t>
      </w:r>
      <w:r w:rsidRPr="00D62D86">
        <w:rPr>
          <w:rFonts w:ascii="Cambria" w:hAnsi="Cambria"/>
        </w:rPr>
        <w:t>(1787), 20140669. https://doi.org/10.1098/rspb.2014.0669</w:t>
      </w:r>
    </w:p>
    <w:p w14:paraId="6A6D0BED" w14:textId="77777777" w:rsidR="00D62D86" w:rsidRPr="00D62D86" w:rsidRDefault="00D62D86" w:rsidP="00D62D86">
      <w:pPr>
        <w:pStyle w:val="Bibliography"/>
        <w:rPr>
          <w:rFonts w:ascii="Cambria" w:hAnsi="Cambria"/>
        </w:rPr>
      </w:pPr>
      <w:r w:rsidRPr="00D62D86">
        <w:rPr>
          <w:rFonts w:ascii="Cambria" w:hAnsi="Cambria"/>
        </w:rPr>
        <w:t xml:space="preserve">Tyedmers, P. H., Watson, R., &amp; Pauly, D. (2005). Fueling global fishing fleets. </w:t>
      </w:r>
      <w:r w:rsidRPr="00D62D86">
        <w:rPr>
          <w:rFonts w:ascii="Cambria" w:hAnsi="Cambria"/>
          <w:i/>
          <w:iCs/>
        </w:rPr>
        <w:t>Ambio</w:t>
      </w:r>
      <w:r w:rsidRPr="00D62D86">
        <w:rPr>
          <w:rFonts w:ascii="Cambria" w:hAnsi="Cambria"/>
        </w:rPr>
        <w:t xml:space="preserve">, </w:t>
      </w:r>
      <w:r w:rsidRPr="00D62D86">
        <w:rPr>
          <w:rFonts w:ascii="Cambria" w:hAnsi="Cambria"/>
          <w:i/>
          <w:iCs/>
        </w:rPr>
        <w:t>34</w:t>
      </w:r>
      <w:r w:rsidRPr="00D62D86">
        <w:rPr>
          <w:rFonts w:ascii="Cambria" w:hAnsi="Cambria"/>
        </w:rPr>
        <w:t>(8), 635–638.</w:t>
      </w:r>
    </w:p>
    <w:p w14:paraId="746F633A" w14:textId="77777777" w:rsidR="00D62D86" w:rsidRPr="00D62D86" w:rsidRDefault="00D62D86" w:rsidP="00D62D86">
      <w:pPr>
        <w:pStyle w:val="Bibliography"/>
        <w:rPr>
          <w:rFonts w:ascii="Cambria" w:hAnsi="Cambria"/>
        </w:rPr>
      </w:pPr>
      <w:r w:rsidRPr="00D62D86">
        <w:rPr>
          <w:rFonts w:ascii="Cambria" w:hAnsi="Cambria"/>
        </w:rPr>
        <w:t xml:space="preserve">White, C., &amp; Costello, C. (2014). Close the High Seas to Fishing? </w:t>
      </w:r>
      <w:r w:rsidRPr="00D62D86">
        <w:rPr>
          <w:rFonts w:ascii="Cambria" w:hAnsi="Cambria"/>
          <w:i/>
          <w:iCs/>
        </w:rPr>
        <w:t>PLOS Biology</w:t>
      </w:r>
      <w:r w:rsidRPr="00D62D86">
        <w:rPr>
          <w:rFonts w:ascii="Cambria" w:hAnsi="Cambria"/>
        </w:rPr>
        <w:t xml:space="preserve">, </w:t>
      </w:r>
      <w:r w:rsidRPr="00D62D86">
        <w:rPr>
          <w:rFonts w:ascii="Cambria" w:hAnsi="Cambria"/>
          <w:i/>
          <w:iCs/>
        </w:rPr>
        <w:t>12</w:t>
      </w:r>
      <w:r w:rsidRPr="00D62D86">
        <w:rPr>
          <w:rFonts w:ascii="Cambria" w:hAnsi="Cambria"/>
        </w:rPr>
        <w:t>(3), e1001826. https://doi.org/10.1371/journal.pbio.1001826</w:t>
      </w:r>
    </w:p>
    <w:p w14:paraId="703EA9FE" w14:textId="77777777" w:rsidR="00D62D86" w:rsidRPr="00D62D86" w:rsidRDefault="00D62D86" w:rsidP="00D62D86">
      <w:pPr>
        <w:pStyle w:val="Bibliography"/>
        <w:rPr>
          <w:rFonts w:ascii="Cambria" w:hAnsi="Cambria"/>
        </w:rPr>
      </w:pPr>
      <w:r w:rsidRPr="00D62D86">
        <w:rPr>
          <w:rFonts w:ascii="Cambria" w:hAnsi="Cambria"/>
        </w:rPr>
        <w:lastRenderedPageBreak/>
        <w:t xml:space="preserve">Wilson, R. W., Millero, F. J., Taylor, J. R., Walsh, P. J., Christensen, V., Jennings, S., &amp; Grosell, M. (2009). Contribution of fish to the marine inorganic carbon cycle. </w:t>
      </w:r>
      <w:r w:rsidRPr="00D62D86">
        <w:rPr>
          <w:rFonts w:ascii="Cambria" w:hAnsi="Cambria"/>
          <w:i/>
          <w:iCs/>
        </w:rPr>
        <w:t>Science (New York, N.Y.)</w:t>
      </w:r>
      <w:r w:rsidRPr="00D62D86">
        <w:rPr>
          <w:rFonts w:ascii="Cambria" w:hAnsi="Cambria"/>
        </w:rPr>
        <w:t xml:space="preserve">, </w:t>
      </w:r>
      <w:r w:rsidRPr="00D62D86">
        <w:rPr>
          <w:rFonts w:ascii="Cambria" w:hAnsi="Cambria"/>
          <w:i/>
          <w:iCs/>
        </w:rPr>
        <w:t>323</w:t>
      </w:r>
      <w:r w:rsidRPr="00D62D86">
        <w:rPr>
          <w:rFonts w:ascii="Cambria" w:hAnsi="Cambria"/>
        </w:rPr>
        <w:t>(5912), 359–362. https://doi.org/10.1126/science.1157972</w:t>
      </w:r>
    </w:p>
    <w:p w14:paraId="2F0C7447" w14:textId="77777777" w:rsidR="00D62D86" w:rsidRPr="00D62D86" w:rsidRDefault="00D62D86" w:rsidP="00D62D86">
      <w:pPr>
        <w:pStyle w:val="Bibliography"/>
        <w:rPr>
          <w:rFonts w:ascii="Cambria" w:hAnsi="Cambria"/>
        </w:rPr>
      </w:pPr>
      <w:r w:rsidRPr="00D62D86">
        <w:rPr>
          <w:rFonts w:ascii="Cambria" w:hAnsi="Cambria"/>
        </w:rPr>
        <w:t xml:space="preserve">World Bank. (2017). </w:t>
      </w:r>
      <w:r w:rsidRPr="00D62D86">
        <w:rPr>
          <w:rFonts w:ascii="Cambria" w:hAnsi="Cambria"/>
          <w:i/>
          <w:iCs/>
        </w:rPr>
        <w:t>The Sunken Billions Revisited: Progress and Challenges in Global Marine Fisheries</w:t>
      </w:r>
      <w:r w:rsidRPr="00D62D86">
        <w:rPr>
          <w:rFonts w:ascii="Cambria" w:hAnsi="Cambria"/>
        </w:rPr>
        <w:t>. World Bank Publications.</w:t>
      </w:r>
    </w:p>
    <w:p w14:paraId="0BD59D24" w14:textId="77777777" w:rsidR="00D62D86" w:rsidRPr="00D62D86" w:rsidRDefault="00D62D86" w:rsidP="00D62D86">
      <w:pPr>
        <w:pStyle w:val="Bibliography"/>
        <w:rPr>
          <w:rFonts w:ascii="Cambria" w:hAnsi="Cambria"/>
        </w:rPr>
      </w:pPr>
      <w:r w:rsidRPr="00D62D86">
        <w:rPr>
          <w:rFonts w:ascii="Cambria" w:hAnsi="Cambria"/>
        </w:rPr>
        <w:t xml:space="preserve">Worm, B., Davis, B., Kettemer, L., Ward-Paige, C. A., Chapman, D., Heithaus, M. R., Kessel, S. T., &amp; Gruber, S. H. (2013). Global catches, exploitation rates, and rebuilding options for sharks. </w:t>
      </w:r>
      <w:r w:rsidRPr="00D62D86">
        <w:rPr>
          <w:rFonts w:ascii="Cambria" w:hAnsi="Cambria"/>
          <w:i/>
          <w:iCs/>
        </w:rPr>
        <w:t>Marine Policy</w:t>
      </w:r>
      <w:r w:rsidRPr="00D62D86">
        <w:rPr>
          <w:rFonts w:ascii="Cambria" w:hAnsi="Cambria"/>
        </w:rPr>
        <w:t xml:space="preserve">, </w:t>
      </w:r>
      <w:r w:rsidRPr="00D62D86">
        <w:rPr>
          <w:rFonts w:ascii="Cambria" w:hAnsi="Cambria"/>
          <w:i/>
          <w:iCs/>
        </w:rPr>
        <w:t>40</w:t>
      </w:r>
      <w:r w:rsidRPr="00D62D86">
        <w:rPr>
          <w:rFonts w:ascii="Cambria" w:hAnsi="Cambria"/>
        </w:rPr>
        <w:t>, 194–204. https://doi.org/10.1016/j.marpol.2012.12.034</w:t>
      </w:r>
    </w:p>
    <w:p w14:paraId="1CFA1D49" w14:textId="77777777" w:rsidR="00D62D86" w:rsidRPr="00D62D86" w:rsidRDefault="00D62D86" w:rsidP="00D62D86">
      <w:pPr>
        <w:pStyle w:val="Bibliography"/>
        <w:rPr>
          <w:rFonts w:ascii="Cambria" w:hAnsi="Cambria"/>
        </w:rPr>
      </w:pPr>
      <w:r w:rsidRPr="00D62D86">
        <w:rPr>
          <w:rFonts w:ascii="Cambria" w:hAnsi="Cambria"/>
        </w:rPr>
        <w:t xml:space="preserve">Worm, B., Hilborn, R., Baum, J. K., Branch, T. A., Collie, J. S., Costello, C., Fogarty, M. J., Fulton, E. A., Hutchings, J. A., Jennings, S., Jensen, O. P., Lotze, H. K., Mace, P. M., McClanahan, T. R., Minto, C., Palumbi, S. R., Parma, A. M., Ricard, D., Rosenberg, A. A., … Zeller, D. (2009). Rebuilding Global Fisheries. </w:t>
      </w:r>
      <w:r w:rsidRPr="00D62D86">
        <w:rPr>
          <w:rFonts w:ascii="Cambria" w:hAnsi="Cambria"/>
          <w:i/>
          <w:iCs/>
        </w:rPr>
        <w:t>Science</w:t>
      </w:r>
      <w:r w:rsidRPr="00D62D86">
        <w:rPr>
          <w:rFonts w:ascii="Cambria" w:hAnsi="Cambria"/>
        </w:rPr>
        <w:t xml:space="preserve">, </w:t>
      </w:r>
      <w:r w:rsidRPr="00D62D86">
        <w:rPr>
          <w:rFonts w:ascii="Cambria" w:hAnsi="Cambria"/>
          <w:i/>
          <w:iCs/>
        </w:rPr>
        <w:t>325</w:t>
      </w:r>
      <w:r w:rsidRPr="00D62D86">
        <w:rPr>
          <w:rFonts w:ascii="Cambria" w:hAnsi="Cambria"/>
        </w:rPr>
        <w:t>(5940), 578–585. https://doi.org/10.1126/science.1173146</w:t>
      </w:r>
    </w:p>
    <w:p w14:paraId="42423DA1" w14:textId="77777777" w:rsidR="00D62D86" w:rsidRPr="00D62D86" w:rsidRDefault="00D62D86" w:rsidP="00D62D86">
      <w:pPr>
        <w:pStyle w:val="Bibliography"/>
        <w:rPr>
          <w:rFonts w:ascii="Cambria" w:hAnsi="Cambria"/>
        </w:rPr>
      </w:pPr>
      <w:r w:rsidRPr="00D62D86">
        <w:rPr>
          <w:rFonts w:ascii="Cambria" w:hAnsi="Cambria"/>
        </w:rPr>
        <w:t xml:space="preserve">Ye, Y., Cochrane, K., Bianchi, G., Willmann, R., Majkowski, J., Tandstad, M., &amp; Carocci, F. (2013). Rebuilding global fisheries: The World Summit Goal, costs and benefits. </w:t>
      </w:r>
      <w:r w:rsidRPr="00D62D86">
        <w:rPr>
          <w:rFonts w:ascii="Cambria" w:hAnsi="Cambria"/>
          <w:i/>
          <w:iCs/>
        </w:rPr>
        <w:t>Fish and Fisheries</w:t>
      </w:r>
      <w:r w:rsidRPr="00D62D86">
        <w:rPr>
          <w:rFonts w:ascii="Cambria" w:hAnsi="Cambria"/>
        </w:rPr>
        <w:t xml:space="preserve">, </w:t>
      </w:r>
      <w:r w:rsidRPr="00D62D86">
        <w:rPr>
          <w:rFonts w:ascii="Cambria" w:hAnsi="Cambria"/>
          <w:i/>
          <w:iCs/>
        </w:rPr>
        <w:t>14</w:t>
      </w:r>
      <w:r w:rsidRPr="00D62D86">
        <w:rPr>
          <w:rFonts w:ascii="Cambria" w:hAnsi="Cambria"/>
        </w:rPr>
        <w:t>(2), 174–185. https://doi.org/10.1111/j.1467-2979.2012.00460.x</w:t>
      </w:r>
    </w:p>
    <w:p w14:paraId="0243279A" w14:textId="77777777" w:rsidR="00D62D86" w:rsidRPr="00D62D86" w:rsidRDefault="00D62D86" w:rsidP="00D62D86">
      <w:pPr>
        <w:pStyle w:val="Bibliography"/>
        <w:rPr>
          <w:rFonts w:ascii="Cambria" w:hAnsi="Cambria"/>
        </w:rPr>
      </w:pPr>
      <w:r w:rsidRPr="00D62D86">
        <w:rPr>
          <w:rFonts w:ascii="Cambria" w:hAnsi="Cambria"/>
        </w:rPr>
        <w:t xml:space="preserve">Ziegler, F., &amp; Hornborg, S. (2014). Stock size matters more than vessel size: The fuel efficiency of Swedish demersal trawl fisheries 2002–2010. </w:t>
      </w:r>
      <w:r w:rsidRPr="00D62D86">
        <w:rPr>
          <w:rFonts w:ascii="Cambria" w:hAnsi="Cambria"/>
          <w:i/>
          <w:iCs/>
        </w:rPr>
        <w:t>Marine Policy</w:t>
      </w:r>
      <w:r w:rsidRPr="00D62D86">
        <w:rPr>
          <w:rFonts w:ascii="Cambria" w:hAnsi="Cambria"/>
        </w:rPr>
        <w:t xml:space="preserve">, </w:t>
      </w:r>
      <w:r w:rsidRPr="00D62D86">
        <w:rPr>
          <w:rFonts w:ascii="Cambria" w:hAnsi="Cambria"/>
          <w:i/>
          <w:iCs/>
        </w:rPr>
        <w:t>44</w:t>
      </w:r>
      <w:r w:rsidRPr="00D62D86">
        <w:rPr>
          <w:rFonts w:ascii="Cambria" w:hAnsi="Cambria"/>
        </w:rPr>
        <w:t>, 72–81. https://doi.org/10.1016/j.marpol.2013.06.015</w:t>
      </w:r>
    </w:p>
    <w:p w14:paraId="6552F7D0" w14:textId="77777777" w:rsidR="00D62D86" w:rsidRPr="00D62D86" w:rsidRDefault="00D62D86" w:rsidP="00D62D86">
      <w:pPr>
        <w:pStyle w:val="Bibliography"/>
        <w:rPr>
          <w:rFonts w:ascii="Cambria" w:hAnsi="Cambria"/>
        </w:rPr>
      </w:pPr>
      <w:r w:rsidRPr="00D62D86">
        <w:rPr>
          <w:rFonts w:ascii="Cambria" w:hAnsi="Cambria"/>
        </w:rPr>
        <w:t xml:space="preserve">Ziegler, F., Hornborg, S., Green, B. S., Eigaard, O. R., Farmery, A. K., Hammar, L., Hartmann, K., Molander, S., Parker, R. W. R., Hognes, E. S., Vázquez‐Rowe, I., &amp; Smith, A. D. M. (2016). Expanding the concept of sustainable seafood using Life Cycle Assessment. </w:t>
      </w:r>
      <w:r w:rsidRPr="00D62D86">
        <w:rPr>
          <w:rFonts w:ascii="Cambria" w:hAnsi="Cambria"/>
          <w:i/>
          <w:iCs/>
        </w:rPr>
        <w:t>Fish and Fisheries</w:t>
      </w:r>
      <w:r w:rsidRPr="00D62D86">
        <w:rPr>
          <w:rFonts w:ascii="Cambria" w:hAnsi="Cambria"/>
        </w:rPr>
        <w:t xml:space="preserve">, </w:t>
      </w:r>
      <w:r w:rsidRPr="00D62D86">
        <w:rPr>
          <w:rFonts w:ascii="Cambria" w:hAnsi="Cambria"/>
          <w:i/>
          <w:iCs/>
        </w:rPr>
        <w:t>17</w:t>
      </w:r>
      <w:r w:rsidRPr="00D62D86">
        <w:rPr>
          <w:rFonts w:ascii="Cambria" w:hAnsi="Cambria"/>
        </w:rPr>
        <w:t>(4), 1073–1093. https://doi.org/10.1111/faf.12159</w:t>
      </w:r>
    </w:p>
    <w:p w14:paraId="0A13D1BF" w14:textId="1F507ECE" w:rsidR="00F84201" w:rsidRPr="00970FE6" w:rsidRDefault="00D85454" w:rsidP="00111BBF">
      <w:pPr>
        <w:spacing w:after="0" w:line="240" w:lineRule="auto"/>
        <w:ind w:left="641" w:right="3"/>
        <w:jc w:val="left"/>
        <w:rPr>
          <w:highlight w:val="green"/>
          <w:lang w:val="pl-PL"/>
        </w:rPr>
      </w:pPr>
      <w:r w:rsidRPr="009C4E4E">
        <w:rPr>
          <w:rFonts w:cs="Times New Roman"/>
          <w:highlight w:val="green"/>
        </w:rPr>
        <w:fldChar w:fldCharType="end"/>
      </w:r>
    </w:p>
    <w:p w14:paraId="02EABFF3" w14:textId="4CB49CCC" w:rsidR="006745FF" w:rsidRPr="003A0234" w:rsidRDefault="006745FF" w:rsidP="00CD7739">
      <w:pPr>
        <w:pStyle w:val="Heading1"/>
      </w:pPr>
      <w:bookmarkStart w:id="105" w:name="_Toc65676342"/>
      <w:r w:rsidRPr="00BB79D6">
        <w:lastRenderedPageBreak/>
        <w:t>Glossary</w:t>
      </w:r>
      <w:bookmarkEnd w:id="105"/>
    </w:p>
    <w:p w14:paraId="5680E7F0" w14:textId="77777777" w:rsidR="00337CE3" w:rsidRPr="00BB79D6" w:rsidRDefault="00337CE3" w:rsidP="00337CE3">
      <w:pPr>
        <w:jc w:val="left"/>
      </w:pPr>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2A4EB549" w14:textId="77777777" w:rsidR="00337CE3" w:rsidRPr="00BB79D6" w:rsidRDefault="00337CE3" w:rsidP="00337CE3">
      <w:pPr>
        <w:jc w:val="left"/>
      </w:pPr>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288D75DB" w14:textId="77777777" w:rsidR="00337CE3" w:rsidRPr="00BB79D6" w:rsidRDefault="00337CE3" w:rsidP="00337CE3">
      <w:pPr>
        <w:jc w:val="left"/>
      </w:pPr>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55EF1F36" w14:textId="77777777" w:rsidR="00337CE3" w:rsidRPr="00BB79D6" w:rsidRDefault="00337CE3" w:rsidP="00337CE3">
      <w:pPr>
        <w:jc w:val="left"/>
      </w:pPr>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518D2D7D" w14:textId="77777777" w:rsidR="00337CE3" w:rsidRPr="00BB79D6" w:rsidRDefault="00337CE3" w:rsidP="00337CE3">
      <w:pPr>
        <w:jc w:val="left"/>
      </w:pPr>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3016EA34" w14:textId="77777777" w:rsidR="00337CE3" w:rsidRPr="00BB79D6" w:rsidRDefault="00337CE3" w:rsidP="00337CE3">
      <w:pPr>
        <w:jc w:val="left"/>
      </w:pPr>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7A23A5E7" w14:textId="77777777" w:rsidR="00337CE3" w:rsidRPr="00BB79D6" w:rsidRDefault="00337CE3" w:rsidP="00337CE3">
      <w:pPr>
        <w:jc w:val="left"/>
      </w:pPr>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w:t>
      </w:r>
      <w:r w:rsidRPr="00BB79D6">
        <w:lastRenderedPageBreak/>
        <w:t xml:space="preserve">flows, the higher the discount rate.   Most importantly, the greater the discount rate, the more the future savings are devalued (which impacts the financial but not the climate impacts of the solution).  </w:t>
      </w:r>
    </w:p>
    <w:p w14:paraId="44A08707" w14:textId="77777777" w:rsidR="00337CE3" w:rsidRPr="00BB79D6" w:rsidRDefault="00337CE3" w:rsidP="00337CE3">
      <w:pPr>
        <w:jc w:val="left"/>
      </w:pPr>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5D68F7F9" w14:textId="77777777" w:rsidR="00337CE3" w:rsidRPr="00BB79D6" w:rsidRDefault="00337CE3" w:rsidP="00337CE3">
      <w:pPr>
        <w:jc w:val="left"/>
      </w:pPr>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1EFE02E5" w14:textId="77777777" w:rsidR="00337CE3" w:rsidRPr="00BB79D6" w:rsidRDefault="00337CE3" w:rsidP="00337CE3">
      <w:pPr>
        <w:jc w:val="left"/>
      </w:pPr>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11C1D333" w14:textId="77777777" w:rsidR="00337CE3" w:rsidRPr="00BB79D6" w:rsidRDefault="00337CE3" w:rsidP="00337CE3">
      <w:pPr>
        <w:jc w:val="left"/>
      </w:pPr>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53D0145B" w14:textId="77777777" w:rsidR="00337CE3" w:rsidRPr="00BB79D6" w:rsidRDefault="00337CE3" w:rsidP="00337CE3">
      <w:pPr>
        <w:jc w:val="left"/>
      </w:pPr>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70A9D62D" w14:textId="77777777" w:rsidR="00337CE3" w:rsidRPr="00BB79D6" w:rsidRDefault="00337CE3" w:rsidP="00337CE3">
      <w:pPr>
        <w:jc w:val="left"/>
      </w:pPr>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3E8A6480" w14:textId="77777777" w:rsidR="00337CE3" w:rsidRPr="00BB79D6" w:rsidRDefault="00337CE3" w:rsidP="00337CE3">
      <w:pPr>
        <w:jc w:val="left"/>
      </w:pPr>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w:t>
      </w:r>
      <w:r w:rsidRPr="00BB79D6">
        <w:lastRenderedPageBreak/>
        <w:t xml:space="preserve">learning. A 2% learning rate means that the cost of producing a </w:t>
      </w:r>
      <w:r w:rsidRPr="00BB79D6">
        <w:rPr>
          <w:i/>
        </w:rPr>
        <w:t>good</w:t>
      </w:r>
      <w:r w:rsidRPr="00BB79D6">
        <w:t xml:space="preserve"> drops by 2% every time total production doubles.</w:t>
      </w:r>
    </w:p>
    <w:p w14:paraId="5E3E488E" w14:textId="77777777" w:rsidR="00337CE3" w:rsidRPr="00BB79D6" w:rsidRDefault="00337CE3" w:rsidP="00337CE3">
      <w:pPr>
        <w:jc w:val="left"/>
      </w:pPr>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w:t>
      </w:r>
      <w:proofErr w:type="spellStart"/>
      <w:r w:rsidRPr="00BB79D6">
        <w:t>TWh</w:t>
      </w:r>
      <w:proofErr w:type="spellEnd"/>
      <w:r w:rsidRPr="00BB79D6">
        <w:t xml:space="preserve">) per installed capacity (in TW) before a new solar panel must be purchased. Electric vehicles can travel a limited number of passenger kilometers over its lifetime before needing to be replaced. </w:t>
      </w:r>
    </w:p>
    <w:p w14:paraId="1672696C" w14:textId="77777777" w:rsidR="00337CE3" w:rsidRPr="00BB79D6" w:rsidRDefault="00337CE3" w:rsidP="00337CE3">
      <w:pPr>
        <w:jc w:val="left"/>
      </w:pPr>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3E43150C" w14:textId="77777777" w:rsidR="00337CE3" w:rsidRPr="00BB79D6" w:rsidRDefault="00337CE3" w:rsidP="00337CE3">
      <w:pPr>
        <w:jc w:val="left"/>
      </w:pPr>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2E8B4BC5" w14:textId="77777777" w:rsidR="00337CE3" w:rsidRPr="00BB79D6" w:rsidRDefault="00337CE3" w:rsidP="00337CE3">
      <w:pPr>
        <w:jc w:val="left"/>
      </w:pPr>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30E69950" w14:textId="77777777" w:rsidR="00337CE3" w:rsidRPr="00BB79D6" w:rsidRDefault="00337CE3" w:rsidP="00337CE3">
      <w:pPr>
        <w:jc w:val="left"/>
      </w:pPr>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19945640" w14:textId="77777777" w:rsidR="00337CE3" w:rsidRPr="00BB79D6" w:rsidRDefault="00337CE3" w:rsidP="00337CE3">
      <w:pPr>
        <w:jc w:val="left"/>
      </w:pPr>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6ABD93F6" w14:textId="77777777" w:rsidR="00337CE3" w:rsidRPr="00BB79D6" w:rsidRDefault="00337CE3" w:rsidP="00337CE3">
      <w:pPr>
        <w:jc w:val="left"/>
      </w:pPr>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05E245D9" w14:textId="77777777" w:rsidR="00337CE3" w:rsidRPr="00BB79D6" w:rsidRDefault="00337CE3" w:rsidP="00337CE3">
      <w:pPr>
        <w:jc w:val="left"/>
      </w:pPr>
      <w:r w:rsidRPr="00BB79D6">
        <w:rPr>
          <w:b/>
        </w:rPr>
        <w:lastRenderedPageBreak/>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549E4483" w14:textId="77777777" w:rsidR="00337CE3" w:rsidRPr="00BB79D6" w:rsidRDefault="00337CE3" w:rsidP="00337CE3">
      <w:pPr>
        <w:jc w:val="left"/>
      </w:pPr>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56B735A6" w14:textId="7754EC99" w:rsidR="00337CE3" w:rsidRPr="00BB79D6" w:rsidRDefault="00337CE3" w:rsidP="00337CE3">
      <w:pPr>
        <w:jc w:val="left"/>
      </w:pPr>
      <w:r w:rsidRPr="00BB79D6">
        <w:rPr>
          <w:b/>
        </w:rPr>
        <w:t xml:space="preserve">PDS/ Project </w:t>
      </w:r>
      <w:r w:rsidR="007B6DA4">
        <w:rPr>
          <w:b/>
        </w:rPr>
        <w:t>Ambitious</w:t>
      </w:r>
      <w:r w:rsidRPr="00BB79D6">
        <w:rPr>
          <w:b/>
        </w:rPr>
        <w:t xml:space="preserve"> Scenario</w:t>
      </w:r>
      <w:r w:rsidRPr="00BB79D6">
        <w:t xml:space="preserve"> – this is the high growth scenario for adoption of the solution</w:t>
      </w:r>
    </w:p>
    <w:p w14:paraId="4D91F5E6" w14:textId="77777777" w:rsidR="00337CE3" w:rsidRPr="00BB79D6" w:rsidRDefault="00337CE3" w:rsidP="00337CE3">
      <w:pPr>
        <w:jc w:val="left"/>
      </w:pPr>
      <w:r w:rsidRPr="00BB79D6">
        <w:rPr>
          <w:b/>
        </w:rPr>
        <w:t>PPB/ Parts per Billion</w:t>
      </w:r>
      <w:r w:rsidRPr="00BB79D6">
        <w:t xml:space="preserve"> – a measure of concentration for atmospheric gases. 10 million PPB = 1%.</w:t>
      </w:r>
    </w:p>
    <w:p w14:paraId="7393552A" w14:textId="77777777" w:rsidR="00337CE3" w:rsidRPr="00BB79D6" w:rsidRDefault="00337CE3" w:rsidP="00337CE3">
      <w:pPr>
        <w:jc w:val="left"/>
      </w:pPr>
      <w:r w:rsidRPr="00BB79D6">
        <w:rPr>
          <w:b/>
        </w:rPr>
        <w:t>PPM/ Parts per Million</w:t>
      </w:r>
      <w:r w:rsidRPr="00BB79D6">
        <w:t xml:space="preserve"> – a measure of concentration for atmospheric gases. 10 thousand PPM = 1%.</w:t>
      </w:r>
    </w:p>
    <w:p w14:paraId="76371993" w14:textId="77777777" w:rsidR="00337CE3" w:rsidRPr="00BB79D6" w:rsidRDefault="00337CE3" w:rsidP="00337CE3">
      <w:pPr>
        <w:jc w:val="left"/>
      </w:pPr>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ADD1D34" w14:textId="77777777" w:rsidR="00337CE3" w:rsidRPr="00BB79D6" w:rsidRDefault="00337CE3" w:rsidP="00337CE3">
      <w:pPr>
        <w:jc w:val="left"/>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4FB63705" w14:textId="77777777" w:rsidR="00337CE3" w:rsidRPr="00BB79D6" w:rsidRDefault="00337CE3" w:rsidP="00337CE3">
      <w:pPr>
        <w:jc w:val="left"/>
      </w:pPr>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1C69A092" w14:textId="77777777" w:rsidR="00337CE3" w:rsidRDefault="00337CE3" w:rsidP="00337CE3">
      <w:pPr>
        <w:jc w:val="left"/>
      </w:pPr>
      <w:r w:rsidRPr="00BB79D6">
        <w:rPr>
          <w:b/>
        </w:rPr>
        <w:t xml:space="preserve">TAM/ Total Addressable Market </w:t>
      </w:r>
      <w:r w:rsidRPr="00D25FC7">
        <w:t>– represents the total potential market of functional demand provided by the technologies and practices under investigation, adjusting for estimated economic and population growth. For this solutions sector</w:t>
      </w:r>
      <w:r>
        <w:t>,</w:t>
      </w:r>
      <w:r w:rsidRPr="00D25FC7">
        <w:t xml:space="preserve"> it represents world and regional total addressable markets for electricity generation technologies in which the solutions are considered.</w:t>
      </w:r>
    </w:p>
    <w:p w14:paraId="1B41CE25" w14:textId="77777777" w:rsidR="00337CE3" w:rsidRPr="00D25FC7" w:rsidRDefault="00337CE3" w:rsidP="00337CE3">
      <w:pPr>
        <w:jc w:val="left"/>
      </w:pPr>
    </w:p>
    <w:p w14:paraId="468E1165" w14:textId="77777777" w:rsidR="00337CE3" w:rsidRPr="00BB79D6" w:rsidRDefault="00337CE3" w:rsidP="00337CE3">
      <w:pPr>
        <w:jc w:val="left"/>
      </w:pPr>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33E331F" w14:textId="77777777" w:rsidR="00337CE3" w:rsidRPr="00BB79D6" w:rsidRDefault="00337CE3" w:rsidP="00337CE3">
      <w:pPr>
        <w:jc w:val="left"/>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143C0787" w14:textId="77777777" w:rsidR="00337CE3" w:rsidRPr="00996E91" w:rsidRDefault="00337CE3" w:rsidP="00337CE3">
      <w:pPr>
        <w:jc w:val="left"/>
      </w:pPr>
      <w:proofErr w:type="spellStart"/>
      <w:r w:rsidRPr="00BB79D6">
        <w:rPr>
          <w:b/>
        </w:rPr>
        <w:lastRenderedPageBreak/>
        <w:t>TWh</w:t>
      </w:r>
      <w:proofErr w:type="spellEnd"/>
      <w:r w:rsidRPr="00BB79D6">
        <w:rPr>
          <w:b/>
        </w:rPr>
        <w:t>/ Terawatt-hour</w:t>
      </w:r>
      <w:r w:rsidRPr="00BB79D6">
        <w:t xml:space="preserve"> – A unit of energy equal to 1 billion kilowatt-hours</w:t>
      </w:r>
    </w:p>
    <w:p w14:paraId="1F0EBEB2" w14:textId="3152F4AA" w:rsidR="00C22184" w:rsidRPr="00996E91" w:rsidRDefault="00C22184" w:rsidP="00337CE3"/>
    <w:sectPr w:rsidR="00C22184" w:rsidRPr="00996E91">
      <w:footerReference w:type="defaul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98826" w14:textId="77777777" w:rsidR="00525743" w:rsidRDefault="00525743" w:rsidP="00D26F59">
      <w:pPr>
        <w:spacing w:after="0"/>
      </w:pPr>
      <w:r>
        <w:separator/>
      </w:r>
    </w:p>
  </w:endnote>
  <w:endnote w:type="continuationSeparator" w:id="0">
    <w:p w14:paraId="70D3E96E" w14:textId="77777777" w:rsidR="00525743" w:rsidRDefault="00525743"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ZWSCJY+AGaramondPro-Regula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EE"/>
    <w:family w:val="roman"/>
    <w:pitch w:val="variable"/>
    <w:sig w:usb0="E00006FF" w:usb1="420024FF" w:usb2="02000000" w:usb3="00000000" w:csb0="0000019F" w:csb1="00000000"/>
  </w:font>
  <w:font w:name="ff4">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Helvetica,Times New Roman">
    <w:altName w:val="Helvetic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82605E" w:rsidRPr="00F26176" w:rsidRDefault="0082605E"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80A9B" w14:textId="77777777" w:rsidR="00525743" w:rsidRDefault="00525743" w:rsidP="00D26F59">
      <w:pPr>
        <w:spacing w:after="0"/>
      </w:pPr>
      <w:r>
        <w:separator/>
      </w:r>
    </w:p>
  </w:footnote>
  <w:footnote w:type="continuationSeparator" w:id="0">
    <w:p w14:paraId="254E2E78" w14:textId="77777777" w:rsidR="00525743" w:rsidRDefault="00525743" w:rsidP="00D26F59">
      <w:pPr>
        <w:spacing w:after="0"/>
      </w:pPr>
      <w:r>
        <w:continuationSeparator/>
      </w:r>
    </w:p>
  </w:footnote>
  <w:footnote w:id="1">
    <w:p w14:paraId="2C8556AE" w14:textId="77777777" w:rsidR="0082605E" w:rsidRDefault="0082605E" w:rsidP="00541E50">
      <w:pPr>
        <w:pStyle w:val="FootnoteText"/>
      </w:pPr>
      <w:r w:rsidRPr="007056E7">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2">
    <w:p w14:paraId="35D8E0D1" w14:textId="77777777" w:rsidR="0082605E" w:rsidRDefault="0082605E" w:rsidP="00C64B58">
      <w:pPr>
        <w:pStyle w:val="FootnoteText"/>
      </w:pPr>
      <w:r w:rsidRPr="007056E7">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170F4E"/>
    <w:multiLevelType w:val="hybridMultilevel"/>
    <w:tmpl w:val="A0EA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34B47"/>
    <w:multiLevelType w:val="hybridMultilevel"/>
    <w:tmpl w:val="3738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91E99"/>
    <w:multiLevelType w:val="multilevel"/>
    <w:tmpl w:val="F660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A38F0"/>
    <w:multiLevelType w:val="hybridMultilevel"/>
    <w:tmpl w:val="12D4C4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164A89"/>
    <w:multiLevelType w:val="hybridMultilevel"/>
    <w:tmpl w:val="4A423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DE2B76"/>
    <w:multiLevelType w:val="hybridMultilevel"/>
    <w:tmpl w:val="1B1A26EC"/>
    <w:lvl w:ilvl="0" w:tplc="FC062C5E">
      <w:start w:val="1"/>
      <w:numFmt w:val="bullet"/>
      <w:lvlText w:val=""/>
      <w:lvlJc w:val="left"/>
      <w:pPr>
        <w:tabs>
          <w:tab w:val="num" w:pos="720"/>
        </w:tabs>
        <w:ind w:left="720" w:hanging="360"/>
      </w:pPr>
      <w:rPr>
        <w:rFonts w:ascii="Symbol" w:hAnsi="Symbol" w:hint="default"/>
        <w:sz w:val="20"/>
      </w:rPr>
    </w:lvl>
    <w:lvl w:ilvl="1" w:tplc="81122054" w:tentative="1">
      <w:start w:val="1"/>
      <w:numFmt w:val="bullet"/>
      <w:lvlText w:val=""/>
      <w:lvlJc w:val="left"/>
      <w:pPr>
        <w:tabs>
          <w:tab w:val="num" w:pos="1440"/>
        </w:tabs>
        <w:ind w:left="1440" w:hanging="360"/>
      </w:pPr>
      <w:rPr>
        <w:rFonts w:ascii="Symbol" w:hAnsi="Symbol" w:hint="default"/>
        <w:sz w:val="20"/>
      </w:rPr>
    </w:lvl>
    <w:lvl w:ilvl="2" w:tplc="78CCC88E" w:tentative="1">
      <w:start w:val="1"/>
      <w:numFmt w:val="bullet"/>
      <w:lvlText w:val=""/>
      <w:lvlJc w:val="left"/>
      <w:pPr>
        <w:tabs>
          <w:tab w:val="num" w:pos="2160"/>
        </w:tabs>
        <w:ind w:left="2160" w:hanging="360"/>
      </w:pPr>
      <w:rPr>
        <w:rFonts w:ascii="Symbol" w:hAnsi="Symbol" w:hint="default"/>
        <w:sz w:val="20"/>
      </w:rPr>
    </w:lvl>
    <w:lvl w:ilvl="3" w:tplc="6DB64CC6" w:tentative="1">
      <w:start w:val="1"/>
      <w:numFmt w:val="bullet"/>
      <w:lvlText w:val=""/>
      <w:lvlJc w:val="left"/>
      <w:pPr>
        <w:tabs>
          <w:tab w:val="num" w:pos="2880"/>
        </w:tabs>
        <w:ind w:left="2880" w:hanging="360"/>
      </w:pPr>
      <w:rPr>
        <w:rFonts w:ascii="Symbol" w:hAnsi="Symbol" w:hint="default"/>
        <w:sz w:val="20"/>
      </w:rPr>
    </w:lvl>
    <w:lvl w:ilvl="4" w:tplc="B0D6749E" w:tentative="1">
      <w:start w:val="1"/>
      <w:numFmt w:val="bullet"/>
      <w:lvlText w:val=""/>
      <w:lvlJc w:val="left"/>
      <w:pPr>
        <w:tabs>
          <w:tab w:val="num" w:pos="3600"/>
        </w:tabs>
        <w:ind w:left="3600" w:hanging="360"/>
      </w:pPr>
      <w:rPr>
        <w:rFonts w:ascii="Symbol" w:hAnsi="Symbol" w:hint="default"/>
        <w:sz w:val="20"/>
      </w:rPr>
    </w:lvl>
    <w:lvl w:ilvl="5" w:tplc="5BBEFD6C" w:tentative="1">
      <w:start w:val="1"/>
      <w:numFmt w:val="bullet"/>
      <w:lvlText w:val=""/>
      <w:lvlJc w:val="left"/>
      <w:pPr>
        <w:tabs>
          <w:tab w:val="num" w:pos="4320"/>
        </w:tabs>
        <w:ind w:left="4320" w:hanging="360"/>
      </w:pPr>
      <w:rPr>
        <w:rFonts w:ascii="Symbol" w:hAnsi="Symbol" w:hint="default"/>
        <w:sz w:val="20"/>
      </w:rPr>
    </w:lvl>
    <w:lvl w:ilvl="6" w:tplc="C3D09EC6" w:tentative="1">
      <w:start w:val="1"/>
      <w:numFmt w:val="bullet"/>
      <w:lvlText w:val=""/>
      <w:lvlJc w:val="left"/>
      <w:pPr>
        <w:tabs>
          <w:tab w:val="num" w:pos="5040"/>
        </w:tabs>
        <w:ind w:left="5040" w:hanging="360"/>
      </w:pPr>
      <w:rPr>
        <w:rFonts w:ascii="Symbol" w:hAnsi="Symbol" w:hint="default"/>
        <w:sz w:val="20"/>
      </w:rPr>
    </w:lvl>
    <w:lvl w:ilvl="7" w:tplc="96A0018A" w:tentative="1">
      <w:start w:val="1"/>
      <w:numFmt w:val="bullet"/>
      <w:lvlText w:val=""/>
      <w:lvlJc w:val="left"/>
      <w:pPr>
        <w:tabs>
          <w:tab w:val="num" w:pos="5760"/>
        </w:tabs>
        <w:ind w:left="5760" w:hanging="360"/>
      </w:pPr>
      <w:rPr>
        <w:rFonts w:ascii="Symbol" w:hAnsi="Symbol" w:hint="default"/>
        <w:sz w:val="20"/>
      </w:rPr>
    </w:lvl>
    <w:lvl w:ilvl="8" w:tplc="8280E226"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034436"/>
    <w:multiLevelType w:val="hybridMultilevel"/>
    <w:tmpl w:val="40CC66AE"/>
    <w:lvl w:ilvl="0" w:tplc="D944B866">
      <w:start w:val="4"/>
      <w:numFmt w:val="decimal"/>
      <w:lvlText w:val="%1."/>
      <w:lvlJc w:val="left"/>
      <w:pPr>
        <w:tabs>
          <w:tab w:val="num" w:pos="720"/>
        </w:tabs>
        <w:ind w:left="720" w:hanging="360"/>
      </w:pPr>
    </w:lvl>
    <w:lvl w:ilvl="1" w:tplc="D6926108" w:tentative="1">
      <w:start w:val="1"/>
      <w:numFmt w:val="decimal"/>
      <w:lvlText w:val="%2."/>
      <w:lvlJc w:val="left"/>
      <w:pPr>
        <w:tabs>
          <w:tab w:val="num" w:pos="1440"/>
        </w:tabs>
        <w:ind w:left="1440" w:hanging="360"/>
      </w:pPr>
    </w:lvl>
    <w:lvl w:ilvl="2" w:tplc="EF845090" w:tentative="1">
      <w:start w:val="1"/>
      <w:numFmt w:val="decimal"/>
      <w:lvlText w:val="%3."/>
      <w:lvlJc w:val="left"/>
      <w:pPr>
        <w:tabs>
          <w:tab w:val="num" w:pos="2160"/>
        </w:tabs>
        <w:ind w:left="2160" w:hanging="360"/>
      </w:pPr>
    </w:lvl>
    <w:lvl w:ilvl="3" w:tplc="F59CF088" w:tentative="1">
      <w:start w:val="1"/>
      <w:numFmt w:val="decimal"/>
      <w:lvlText w:val="%4."/>
      <w:lvlJc w:val="left"/>
      <w:pPr>
        <w:tabs>
          <w:tab w:val="num" w:pos="2880"/>
        </w:tabs>
        <w:ind w:left="2880" w:hanging="360"/>
      </w:pPr>
    </w:lvl>
    <w:lvl w:ilvl="4" w:tplc="34F04A5C" w:tentative="1">
      <w:start w:val="1"/>
      <w:numFmt w:val="decimal"/>
      <w:lvlText w:val="%5."/>
      <w:lvlJc w:val="left"/>
      <w:pPr>
        <w:tabs>
          <w:tab w:val="num" w:pos="3600"/>
        </w:tabs>
        <w:ind w:left="3600" w:hanging="360"/>
      </w:pPr>
    </w:lvl>
    <w:lvl w:ilvl="5" w:tplc="1FE295AA" w:tentative="1">
      <w:start w:val="1"/>
      <w:numFmt w:val="decimal"/>
      <w:lvlText w:val="%6."/>
      <w:lvlJc w:val="left"/>
      <w:pPr>
        <w:tabs>
          <w:tab w:val="num" w:pos="4320"/>
        </w:tabs>
        <w:ind w:left="4320" w:hanging="360"/>
      </w:pPr>
    </w:lvl>
    <w:lvl w:ilvl="6" w:tplc="18D4D2AA" w:tentative="1">
      <w:start w:val="1"/>
      <w:numFmt w:val="decimal"/>
      <w:lvlText w:val="%7."/>
      <w:lvlJc w:val="left"/>
      <w:pPr>
        <w:tabs>
          <w:tab w:val="num" w:pos="5040"/>
        </w:tabs>
        <w:ind w:left="5040" w:hanging="360"/>
      </w:pPr>
    </w:lvl>
    <w:lvl w:ilvl="7" w:tplc="65F8667C" w:tentative="1">
      <w:start w:val="1"/>
      <w:numFmt w:val="decimal"/>
      <w:lvlText w:val="%8."/>
      <w:lvlJc w:val="left"/>
      <w:pPr>
        <w:tabs>
          <w:tab w:val="num" w:pos="5760"/>
        </w:tabs>
        <w:ind w:left="5760" w:hanging="360"/>
      </w:pPr>
    </w:lvl>
    <w:lvl w:ilvl="8" w:tplc="FF32BC38" w:tentative="1">
      <w:start w:val="1"/>
      <w:numFmt w:val="decimal"/>
      <w:lvlText w:val="%9."/>
      <w:lvlJc w:val="left"/>
      <w:pPr>
        <w:tabs>
          <w:tab w:val="num" w:pos="6480"/>
        </w:tabs>
        <w:ind w:left="6480" w:hanging="360"/>
      </w:pPr>
    </w:lvl>
  </w:abstractNum>
  <w:abstractNum w:abstractNumId="10"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F6749"/>
    <w:multiLevelType w:val="hybridMultilevel"/>
    <w:tmpl w:val="661A65C2"/>
    <w:lvl w:ilvl="0" w:tplc="0E261412">
      <w:start w:val="1"/>
      <w:numFmt w:val="bullet"/>
      <w:lvlText w:val=""/>
      <w:lvlJc w:val="left"/>
      <w:pPr>
        <w:tabs>
          <w:tab w:val="num" w:pos="1416"/>
        </w:tabs>
        <w:ind w:left="1416" w:hanging="360"/>
      </w:pPr>
      <w:rPr>
        <w:rFonts w:ascii="Symbol" w:hAnsi="Symbol" w:hint="default"/>
        <w:sz w:val="20"/>
      </w:rPr>
    </w:lvl>
    <w:lvl w:ilvl="1" w:tplc="6FE86FFA" w:tentative="1">
      <w:start w:val="1"/>
      <w:numFmt w:val="bullet"/>
      <w:lvlText w:val=""/>
      <w:lvlJc w:val="left"/>
      <w:pPr>
        <w:tabs>
          <w:tab w:val="num" w:pos="2136"/>
        </w:tabs>
        <w:ind w:left="2136" w:hanging="360"/>
      </w:pPr>
      <w:rPr>
        <w:rFonts w:ascii="Symbol" w:hAnsi="Symbol" w:hint="default"/>
        <w:sz w:val="20"/>
      </w:rPr>
    </w:lvl>
    <w:lvl w:ilvl="2" w:tplc="3104C6D6" w:tentative="1">
      <w:start w:val="1"/>
      <w:numFmt w:val="bullet"/>
      <w:lvlText w:val=""/>
      <w:lvlJc w:val="left"/>
      <w:pPr>
        <w:tabs>
          <w:tab w:val="num" w:pos="2856"/>
        </w:tabs>
        <w:ind w:left="2856" w:hanging="360"/>
      </w:pPr>
      <w:rPr>
        <w:rFonts w:ascii="Symbol" w:hAnsi="Symbol" w:hint="default"/>
        <w:sz w:val="20"/>
      </w:rPr>
    </w:lvl>
    <w:lvl w:ilvl="3" w:tplc="798419B6" w:tentative="1">
      <w:start w:val="1"/>
      <w:numFmt w:val="bullet"/>
      <w:lvlText w:val=""/>
      <w:lvlJc w:val="left"/>
      <w:pPr>
        <w:tabs>
          <w:tab w:val="num" w:pos="3576"/>
        </w:tabs>
        <w:ind w:left="3576" w:hanging="360"/>
      </w:pPr>
      <w:rPr>
        <w:rFonts w:ascii="Symbol" w:hAnsi="Symbol" w:hint="default"/>
        <w:sz w:val="20"/>
      </w:rPr>
    </w:lvl>
    <w:lvl w:ilvl="4" w:tplc="A7FCFB04" w:tentative="1">
      <w:start w:val="1"/>
      <w:numFmt w:val="bullet"/>
      <w:lvlText w:val=""/>
      <w:lvlJc w:val="left"/>
      <w:pPr>
        <w:tabs>
          <w:tab w:val="num" w:pos="4296"/>
        </w:tabs>
        <w:ind w:left="4296" w:hanging="360"/>
      </w:pPr>
      <w:rPr>
        <w:rFonts w:ascii="Symbol" w:hAnsi="Symbol" w:hint="default"/>
        <w:sz w:val="20"/>
      </w:rPr>
    </w:lvl>
    <w:lvl w:ilvl="5" w:tplc="4ADA116A" w:tentative="1">
      <w:start w:val="1"/>
      <w:numFmt w:val="bullet"/>
      <w:lvlText w:val=""/>
      <w:lvlJc w:val="left"/>
      <w:pPr>
        <w:tabs>
          <w:tab w:val="num" w:pos="5016"/>
        </w:tabs>
        <w:ind w:left="5016" w:hanging="360"/>
      </w:pPr>
      <w:rPr>
        <w:rFonts w:ascii="Symbol" w:hAnsi="Symbol" w:hint="default"/>
        <w:sz w:val="20"/>
      </w:rPr>
    </w:lvl>
    <w:lvl w:ilvl="6" w:tplc="65200CFE" w:tentative="1">
      <w:start w:val="1"/>
      <w:numFmt w:val="bullet"/>
      <w:lvlText w:val=""/>
      <w:lvlJc w:val="left"/>
      <w:pPr>
        <w:tabs>
          <w:tab w:val="num" w:pos="5736"/>
        </w:tabs>
        <w:ind w:left="5736" w:hanging="360"/>
      </w:pPr>
      <w:rPr>
        <w:rFonts w:ascii="Symbol" w:hAnsi="Symbol" w:hint="default"/>
        <w:sz w:val="20"/>
      </w:rPr>
    </w:lvl>
    <w:lvl w:ilvl="7" w:tplc="F250B00C" w:tentative="1">
      <w:start w:val="1"/>
      <w:numFmt w:val="bullet"/>
      <w:lvlText w:val=""/>
      <w:lvlJc w:val="left"/>
      <w:pPr>
        <w:tabs>
          <w:tab w:val="num" w:pos="6456"/>
        </w:tabs>
        <w:ind w:left="6456" w:hanging="360"/>
      </w:pPr>
      <w:rPr>
        <w:rFonts w:ascii="Symbol" w:hAnsi="Symbol" w:hint="default"/>
        <w:sz w:val="20"/>
      </w:rPr>
    </w:lvl>
    <w:lvl w:ilvl="8" w:tplc="2FCC183A" w:tentative="1">
      <w:start w:val="1"/>
      <w:numFmt w:val="bullet"/>
      <w:lvlText w:val=""/>
      <w:lvlJc w:val="left"/>
      <w:pPr>
        <w:tabs>
          <w:tab w:val="num" w:pos="7176"/>
        </w:tabs>
        <w:ind w:left="7176" w:hanging="360"/>
      </w:pPr>
      <w:rPr>
        <w:rFonts w:ascii="Symbol" w:hAnsi="Symbol" w:hint="default"/>
        <w:sz w:val="20"/>
      </w:rPr>
    </w:lvl>
  </w:abstractNum>
  <w:abstractNum w:abstractNumId="12" w15:restartNumberingAfterBreak="0">
    <w:nsid w:val="22CB6FBD"/>
    <w:multiLevelType w:val="hybridMultilevel"/>
    <w:tmpl w:val="DA266B34"/>
    <w:lvl w:ilvl="0" w:tplc="7B086A58">
      <w:start w:val="1"/>
      <w:numFmt w:val="bullet"/>
      <w:lvlText w:val=""/>
      <w:lvlJc w:val="left"/>
      <w:pPr>
        <w:tabs>
          <w:tab w:val="num" w:pos="1416"/>
        </w:tabs>
        <w:ind w:left="1416" w:hanging="360"/>
      </w:pPr>
      <w:rPr>
        <w:rFonts w:ascii="Symbol" w:hAnsi="Symbol" w:hint="default"/>
        <w:sz w:val="20"/>
      </w:rPr>
    </w:lvl>
    <w:lvl w:ilvl="1" w:tplc="140C91F0" w:tentative="1">
      <w:start w:val="1"/>
      <w:numFmt w:val="bullet"/>
      <w:lvlText w:val=""/>
      <w:lvlJc w:val="left"/>
      <w:pPr>
        <w:tabs>
          <w:tab w:val="num" w:pos="2136"/>
        </w:tabs>
        <w:ind w:left="2136" w:hanging="360"/>
      </w:pPr>
      <w:rPr>
        <w:rFonts w:ascii="Symbol" w:hAnsi="Symbol" w:hint="default"/>
        <w:sz w:val="20"/>
      </w:rPr>
    </w:lvl>
    <w:lvl w:ilvl="2" w:tplc="29DE7B22" w:tentative="1">
      <w:start w:val="1"/>
      <w:numFmt w:val="bullet"/>
      <w:lvlText w:val=""/>
      <w:lvlJc w:val="left"/>
      <w:pPr>
        <w:tabs>
          <w:tab w:val="num" w:pos="2856"/>
        </w:tabs>
        <w:ind w:left="2856" w:hanging="360"/>
      </w:pPr>
      <w:rPr>
        <w:rFonts w:ascii="Symbol" w:hAnsi="Symbol" w:hint="default"/>
        <w:sz w:val="20"/>
      </w:rPr>
    </w:lvl>
    <w:lvl w:ilvl="3" w:tplc="2478589C" w:tentative="1">
      <w:start w:val="1"/>
      <w:numFmt w:val="bullet"/>
      <w:lvlText w:val=""/>
      <w:lvlJc w:val="left"/>
      <w:pPr>
        <w:tabs>
          <w:tab w:val="num" w:pos="3576"/>
        </w:tabs>
        <w:ind w:left="3576" w:hanging="360"/>
      </w:pPr>
      <w:rPr>
        <w:rFonts w:ascii="Symbol" w:hAnsi="Symbol" w:hint="default"/>
        <w:sz w:val="20"/>
      </w:rPr>
    </w:lvl>
    <w:lvl w:ilvl="4" w:tplc="CD6C4D1A" w:tentative="1">
      <w:start w:val="1"/>
      <w:numFmt w:val="bullet"/>
      <w:lvlText w:val=""/>
      <w:lvlJc w:val="left"/>
      <w:pPr>
        <w:tabs>
          <w:tab w:val="num" w:pos="4296"/>
        </w:tabs>
        <w:ind w:left="4296" w:hanging="360"/>
      </w:pPr>
      <w:rPr>
        <w:rFonts w:ascii="Symbol" w:hAnsi="Symbol" w:hint="default"/>
        <w:sz w:val="20"/>
      </w:rPr>
    </w:lvl>
    <w:lvl w:ilvl="5" w:tplc="3086DD0E" w:tentative="1">
      <w:start w:val="1"/>
      <w:numFmt w:val="bullet"/>
      <w:lvlText w:val=""/>
      <w:lvlJc w:val="left"/>
      <w:pPr>
        <w:tabs>
          <w:tab w:val="num" w:pos="5016"/>
        </w:tabs>
        <w:ind w:left="5016" w:hanging="360"/>
      </w:pPr>
      <w:rPr>
        <w:rFonts w:ascii="Symbol" w:hAnsi="Symbol" w:hint="default"/>
        <w:sz w:val="20"/>
      </w:rPr>
    </w:lvl>
    <w:lvl w:ilvl="6" w:tplc="2278D378" w:tentative="1">
      <w:start w:val="1"/>
      <w:numFmt w:val="bullet"/>
      <w:lvlText w:val=""/>
      <w:lvlJc w:val="left"/>
      <w:pPr>
        <w:tabs>
          <w:tab w:val="num" w:pos="5736"/>
        </w:tabs>
        <w:ind w:left="5736" w:hanging="360"/>
      </w:pPr>
      <w:rPr>
        <w:rFonts w:ascii="Symbol" w:hAnsi="Symbol" w:hint="default"/>
        <w:sz w:val="20"/>
      </w:rPr>
    </w:lvl>
    <w:lvl w:ilvl="7" w:tplc="42AC1DB4" w:tentative="1">
      <w:start w:val="1"/>
      <w:numFmt w:val="bullet"/>
      <w:lvlText w:val=""/>
      <w:lvlJc w:val="left"/>
      <w:pPr>
        <w:tabs>
          <w:tab w:val="num" w:pos="6456"/>
        </w:tabs>
        <w:ind w:left="6456" w:hanging="360"/>
      </w:pPr>
      <w:rPr>
        <w:rFonts w:ascii="Symbol" w:hAnsi="Symbol" w:hint="default"/>
        <w:sz w:val="20"/>
      </w:rPr>
    </w:lvl>
    <w:lvl w:ilvl="8" w:tplc="CA3E280C" w:tentative="1">
      <w:start w:val="1"/>
      <w:numFmt w:val="bullet"/>
      <w:lvlText w:val=""/>
      <w:lvlJc w:val="left"/>
      <w:pPr>
        <w:tabs>
          <w:tab w:val="num" w:pos="7176"/>
        </w:tabs>
        <w:ind w:left="7176" w:hanging="360"/>
      </w:pPr>
      <w:rPr>
        <w:rFonts w:ascii="Symbol" w:hAnsi="Symbol" w:hint="default"/>
        <w:sz w:val="20"/>
      </w:rPr>
    </w:lvl>
  </w:abstractNum>
  <w:abstractNum w:abstractNumId="13" w15:restartNumberingAfterBreak="0">
    <w:nsid w:val="262B0056"/>
    <w:multiLevelType w:val="hybridMultilevel"/>
    <w:tmpl w:val="15829F72"/>
    <w:lvl w:ilvl="0" w:tplc="ACAE36D2">
      <w:start w:val="5"/>
      <w:numFmt w:val="decimal"/>
      <w:lvlText w:val="%1."/>
      <w:lvlJc w:val="left"/>
      <w:pPr>
        <w:tabs>
          <w:tab w:val="num" w:pos="720"/>
        </w:tabs>
        <w:ind w:left="720" w:hanging="360"/>
      </w:pPr>
    </w:lvl>
    <w:lvl w:ilvl="1" w:tplc="8248A6C6" w:tentative="1">
      <w:start w:val="1"/>
      <w:numFmt w:val="decimal"/>
      <w:lvlText w:val="%2."/>
      <w:lvlJc w:val="left"/>
      <w:pPr>
        <w:tabs>
          <w:tab w:val="num" w:pos="1440"/>
        </w:tabs>
        <w:ind w:left="1440" w:hanging="360"/>
      </w:pPr>
    </w:lvl>
    <w:lvl w:ilvl="2" w:tplc="739EE560" w:tentative="1">
      <w:start w:val="1"/>
      <w:numFmt w:val="decimal"/>
      <w:lvlText w:val="%3."/>
      <w:lvlJc w:val="left"/>
      <w:pPr>
        <w:tabs>
          <w:tab w:val="num" w:pos="2160"/>
        </w:tabs>
        <w:ind w:left="2160" w:hanging="360"/>
      </w:pPr>
    </w:lvl>
    <w:lvl w:ilvl="3" w:tplc="1CAC343C" w:tentative="1">
      <w:start w:val="1"/>
      <w:numFmt w:val="decimal"/>
      <w:lvlText w:val="%4."/>
      <w:lvlJc w:val="left"/>
      <w:pPr>
        <w:tabs>
          <w:tab w:val="num" w:pos="2880"/>
        </w:tabs>
        <w:ind w:left="2880" w:hanging="360"/>
      </w:pPr>
    </w:lvl>
    <w:lvl w:ilvl="4" w:tplc="567E8F14" w:tentative="1">
      <w:start w:val="1"/>
      <w:numFmt w:val="decimal"/>
      <w:lvlText w:val="%5."/>
      <w:lvlJc w:val="left"/>
      <w:pPr>
        <w:tabs>
          <w:tab w:val="num" w:pos="3600"/>
        </w:tabs>
        <w:ind w:left="3600" w:hanging="360"/>
      </w:pPr>
    </w:lvl>
    <w:lvl w:ilvl="5" w:tplc="8A4ADC18" w:tentative="1">
      <w:start w:val="1"/>
      <w:numFmt w:val="decimal"/>
      <w:lvlText w:val="%6."/>
      <w:lvlJc w:val="left"/>
      <w:pPr>
        <w:tabs>
          <w:tab w:val="num" w:pos="4320"/>
        </w:tabs>
        <w:ind w:left="4320" w:hanging="360"/>
      </w:pPr>
    </w:lvl>
    <w:lvl w:ilvl="6" w:tplc="007CE1C8" w:tentative="1">
      <w:start w:val="1"/>
      <w:numFmt w:val="decimal"/>
      <w:lvlText w:val="%7."/>
      <w:lvlJc w:val="left"/>
      <w:pPr>
        <w:tabs>
          <w:tab w:val="num" w:pos="5040"/>
        </w:tabs>
        <w:ind w:left="5040" w:hanging="360"/>
      </w:pPr>
    </w:lvl>
    <w:lvl w:ilvl="7" w:tplc="610EC6EE" w:tentative="1">
      <w:start w:val="1"/>
      <w:numFmt w:val="decimal"/>
      <w:lvlText w:val="%8."/>
      <w:lvlJc w:val="left"/>
      <w:pPr>
        <w:tabs>
          <w:tab w:val="num" w:pos="5760"/>
        </w:tabs>
        <w:ind w:left="5760" w:hanging="360"/>
      </w:pPr>
    </w:lvl>
    <w:lvl w:ilvl="8" w:tplc="11FE7A10" w:tentative="1">
      <w:start w:val="1"/>
      <w:numFmt w:val="decimal"/>
      <w:lvlText w:val="%9."/>
      <w:lvlJc w:val="left"/>
      <w:pPr>
        <w:tabs>
          <w:tab w:val="num" w:pos="6480"/>
        </w:tabs>
        <w:ind w:left="6480" w:hanging="360"/>
      </w:pPr>
    </w:lvl>
  </w:abstractNum>
  <w:abstractNum w:abstractNumId="14" w15:restartNumberingAfterBreak="0">
    <w:nsid w:val="2A7E6F0A"/>
    <w:multiLevelType w:val="hybridMultilevel"/>
    <w:tmpl w:val="2A9AD240"/>
    <w:lvl w:ilvl="0" w:tplc="AB16F99E">
      <w:start w:val="4"/>
      <w:numFmt w:val="lowerLetter"/>
      <w:lvlText w:val="%1."/>
      <w:lvlJc w:val="left"/>
      <w:pPr>
        <w:tabs>
          <w:tab w:val="num" w:pos="720"/>
        </w:tabs>
        <w:ind w:left="720" w:hanging="360"/>
      </w:pPr>
    </w:lvl>
    <w:lvl w:ilvl="1" w:tplc="BA0CEDDE" w:tentative="1">
      <w:start w:val="1"/>
      <w:numFmt w:val="lowerLetter"/>
      <w:lvlText w:val="%2."/>
      <w:lvlJc w:val="left"/>
      <w:pPr>
        <w:tabs>
          <w:tab w:val="num" w:pos="1440"/>
        </w:tabs>
        <w:ind w:left="1440" w:hanging="360"/>
      </w:pPr>
    </w:lvl>
    <w:lvl w:ilvl="2" w:tplc="02F6E610" w:tentative="1">
      <w:start w:val="1"/>
      <w:numFmt w:val="lowerLetter"/>
      <w:lvlText w:val="%3."/>
      <w:lvlJc w:val="left"/>
      <w:pPr>
        <w:tabs>
          <w:tab w:val="num" w:pos="2160"/>
        </w:tabs>
        <w:ind w:left="2160" w:hanging="360"/>
      </w:pPr>
    </w:lvl>
    <w:lvl w:ilvl="3" w:tplc="A7DC404E" w:tentative="1">
      <w:start w:val="1"/>
      <w:numFmt w:val="lowerLetter"/>
      <w:lvlText w:val="%4."/>
      <w:lvlJc w:val="left"/>
      <w:pPr>
        <w:tabs>
          <w:tab w:val="num" w:pos="2880"/>
        </w:tabs>
        <w:ind w:left="2880" w:hanging="360"/>
      </w:pPr>
    </w:lvl>
    <w:lvl w:ilvl="4" w:tplc="81A65F06" w:tentative="1">
      <w:start w:val="1"/>
      <w:numFmt w:val="lowerLetter"/>
      <w:lvlText w:val="%5."/>
      <w:lvlJc w:val="left"/>
      <w:pPr>
        <w:tabs>
          <w:tab w:val="num" w:pos="3600"/>
        </w:tabs>
        <w:ind w:left="3600" w:hanging="360"/>
      </w:pPr>
    </w:lvl>
    <w:lvl w:ilvl="5" w:tplc="04AA7052" w:tentative="1">
      <w:start w:val="1"/>
      <w:numFmt w:val="lowerLetter"/>
      <w:lvlText w:val="%6."/>
      <w:lvlJc w:val="left"/>
      <w:pPr>
        <w:tabs>
          <w:tab w:val="num" w:pos="4320"/>
        </w:tabs>
        <w:ind w:left="4320" w:hanging="360"/>
      </w:pPr>
    </w:lvl>
    <w:lvl w:ilvl="6" w:tplc="584A62BE" w:tentative="1">
      <w:start w:val="1"/>
      <w:numFmt w:val="lowerLetter"/>
      <w:lvlText w:val="%7."/>
      <w:lvlJc w:val="left"/>
      <w:pPr>
        <w:tabs>
          <w:tab w:val="num" w:pos="5040"/>
        </w:tabs>
        <w:ind w:left="5040" w:hanging="360"/>
      </w:pPr>
    </w:lvl>
    <w:lvl w:ilvl="7" w:tplc="7248A378" w:tentative="1">
      <w:start w:val="1"/>
      <w:numFmt w:val="lowerLetter"/>
      <w:lvlText w:val="%8."/>
      <w:lvlJc w:val="left"/>
      <w:pPr>
        <w:tabs>
          <w:tab w:val="num" w:pos="5760"/>
        </w:tabs>
        <w:ind w:left="5760" w:hanging="360"/>
      </w:pPr>
    </w:lvl>
    <w:lvl w:ilvl="8" w:tplc="CB1445C2" w:tentative="1">
      <w:start w:val="1"/>
      <w:numFmt w:val="lowerLetter"/>
      <w:lvlText w:val="%9."/>
      <w:lvlJc w:val="left"/>
      <w:pPr>
        <w:tabs>
          <w:tab w:val="num" w:pos="6480"/>
        </w:tabs>
        <w:ind w:left="6480" w:hanging="360"/>
      </w:pPr>
    </w:lvl>
  </w:abstractNum>
  <w:abstractNum w:abstractNumId="15" w15:restartNumberingAfterBreak="0">
    <w:nsid w:val="2D106E79"/>
    <w:multiLevelType w:val="hybridMultilevel"/>
    <w:tmpl w:val="CC486F92"/>
    <w:lvl w:ilvl="0" w:tplc="419E9696">
      <w:start w:val="2"/>
      <w:numFmt w:val="decimal"/>
      <w:lvlText w:val="%1."/>
      <w:lvlJc w:val="left"/>
      <w:pPr>
        <w:tabs>
          <w:tab w:val="num" w:pos="720"/>
        </w:tabs>
        <w:ind w:left="720" w:hanging="360"/>
      </w:pPr>
    </w:lvl>
    <w:lvl w:ilvl="1" w:tplc="6D74828E" w:tentative="1">
      <w:start w:val="1"/>
      <w:numFmt w:val="decimal"/>
      <w:lvlText w:val="%2."/>
      <w:lvlJc w:val="left"/>
      <w:pPr>
        <w:tabs>
          <w:tab w:val="num" w:pos="1440"/>
        </w:tabs>
        <w:ind w:left="1440" w:hanging="360"/>
      </w:pPr>
    </w:lvl>
    <w:lvl w:ilvl="2" w:tplc="1B722A96" w:tentative="1">
      <w:start w:val="1"/>
      <w:numFmt w:val="decimal"/>
      <w:lvlText w:val="%3."/>
      <w:lvlJc w:val="left"/>
      <w:pPr>
        <w:tabs>
          <w:tab w:val="num" w:pos="2160"/>
        </w:tabs>
        <w:ind w:left="2160" w:hanging="360"/>
      </w:pPr>
    </w:lvl>
    <w:lvl w:ilvl="3" w:tplc="23DADBFC" w:tentative="1">
      <w:start w:val="1"/>
      <w:numFmt w:val="decimal"/>
      <w:lvlText w:val="%4."/>
      <w:lvlJc w:val="left"/>
      <w:pPr>
        <w:tabs>
          <w:tab w:val="num" w:pos="2880"/>
        </w:tabs>
        <w:ind w:left="2880" w:hanging="360"/>
      </w:pPr>
    </w:lvl>
    <w:lvl w:ilvl="4" w:tplc="DA5211F2" w:tentative="1">
      <w:start w:val="1"/>
      <w:numFmt w:val="decimal"/>
      <w:lvlText w:val="%5."/>
      <w:lvlJc w:val="left"/>
      <w:pPr>
        <w:tabs>
          <w:tab w:val="num" w:pos="3600"/>
        </w:tabs>
        <w:ind w:left="3600" w:hanging="360"/>
      </w:pPr>
    </w:lvl>
    <w:lvl w:ilvl="5" w:tplc="F5741E70" w:tentative="1">
      <w:start w:val="1"/>
      <w:numFmt w:val="decimal"/>
      <w:lvlText w:val="%6."/>
      <w:lvlJc w:val="left"/>
      <w:pPr>
        <w:tabs>
          <w:tab w:val="num" w:pos="4320"/>
        </w:tabs>
        <w:ind w:left="4320" w:hanging="360"/>
      </w:pPr>
    </w:lvl>
    <w:lvl w:ilvl="6" w:tplc="EE442BE8" w:tentative="1">
      <w:start w:val="1"/>
      <w:numFmt w:val="decimal"/>
      <w:lvlText w:val="%7."/>
      <w:lvlJc w:val="left"/>
      <w:pPr>
        <w:tabs>
          <w:tab w:val="num" w:pos="5040"/>
        </w:tabs>
        <w:ind w:left="5040" w:hanging="360"/>
      </w:pPr>
    </w:lvl>
    <w:lvl w:ilvl="7" w:tplc="A8CE7824" w:tentative="1">
      <w:start w:val="1"/>
      <w:numFmt w:val="decimal"/>
      <w:lvlText w:val="%8."/>
      <w:lvlJc w:val="left"/>
      <w:pPr>
        <w:tabs>
          <w:tab w:val="num" w:pos="5760"/>
        </w:tabs>
        <w:ind w:left="5760" w:hanging="360"/>
      </w:pPr>
    </w:lvl>
    <w:lvl w:ilvl="8" w:tplc="7BC81DD6" w:tentative="1">
      <w:start w:val="1"/>
      <w:numFmt w:val="decimal"/>
      <w:lvlText w:val="%9."/>
      <w:lvlJc w:val="left"/>
      <w:pPr>
        <w:tabs>
          <w:tab w:val="num" w:pos="6480"/>
        </w:tabs>
        <w:ind w:left="6480" w:hanging="360"/>
      </w:pPr>
    </w:lvl>
  </w:abstractNum>
  <w:abstractNum w:abstractNumId="16" w15:restartNumberingAfterBreak="0">
    <w:nsid w:val="2D944C9B"/>
    <w:multiLevelType w:val="hybridMultilevel"/>
    <w:tmpl w:val="21563526"/>
    <w:lvl w:ilvl="0" w:tplc="0FD4B734">
      <w:start w:val="5"/>
      <w:numFmt w:val="lowerLetter"/>
      <w:lvlText w:val="%1."/>
      <w:lvlJc w:val="left"/>
      <w:pPr>
        <w:tabs>
          <w:tab w:val="num" w:pos="720"/>
        </w:tabs>
        <w:ind w:left="720" w:hanging="360"/>
      </w:pPr>
    </w:lvl>
    <w:lvl w:ilvl="1" w:tplc="DDB4CD26" w:tentative="1">
      <w:start w:val="1"/>
      <w:numFmt w:val="lowerLetter"/>
      <w:lvlText w:val="%2."/>
      <w:lvlJc w:val="left"/>
      <w:pPr>
        <w:tabs>
          <w:tab w:val="num" w:pos="1440"/>
        </w:tabs>
        <w:ind w:left="1440" w:hanging="360"/>
      </w:pPr>
    </w:lvl>
    <w:lvl w:ilvl="2" w:tplc="BBD08EA8" w:tentative="1">
      <w:start w:val="1"/>
      <w:numFmt w:val="lowerLetter"/>
      <w:lvlText w:val="%3."/>
      <w:lvlJc w:val="left"/>
      <w:pPr>
        <w:tabs>
          <w:tab w:val="num" w:pos="2160"/>
        </w:tabs>
        <w:ind w:left="2160" w:hanging="360"/>
      </w:pPr>
    </w:lvl>
    <w:lvl w:ilvl="3" w:tplc="6F06ADA6" w:tentative="1">
      <w:start w:val="1"/>
      <w:numFmt w:val="lowerLetter"/>
      <w:lvlText w:val="%4."/>
      <w:lvlJc w:val="left"/>
      <w:pPr>
        <w:tabs>
          <w:tab w:val="num" w:pos="2880"/>
        </w:tabs>
        <w:ind w:left="2880" w:hanging="360"/>
      </w:pPr>
    </w:lvl>
    <w:lvl w:ilvl="4" w:tplc="2462072A" w:tentative="1">
      <w:start w:val="1"/>
      <w:numFmt w:val="lowerLetter"/>
      <w:lvlText w:val="%5."/>
      <w:lvlJc w:val="left"/>
      <w:pPr>
        <w:tabs>
          <w:tab w:val="num" w:pos="3600"/>
        </w:tabs>
        <w:ind w:left="3600" w:hanging="360"/>
      </w:pPr>
    </w:lvl>
    <w:lvl w:ilvl="5" w:tplc="4C7A3988" w:tentative="1">
      <w:start w:val="1"/>
      <w:numFmt w:val="lowerLetter"/>
      <w:lvlText w:val="%6."/>
      <w:lvlJc w:val="left"/>
      <w:pPr>
        <w:tabs>
          <w:tab w:val="num" w:pos="4320"/>
        </w:tabs>
        <w:ind w:left="4320" w:hanging="360"/>
      </w:pPr>
    </w:lvl>
    <w:lvl w:ilvl="6" w:tplc="930A6884" w:tentative="1">
      <w:start w:val="1"/>
      <w:numFmt w:val="lowerLetter"/>
      <w:lvlText w:val="%7."/>
      <w:lvlJc w:val="left"/>
      <w:pPr>
        <w:tabs>
          <w:tab w:val="num" w:pos="5040"/>
        </w:tabs>
        <w:ind w:left="5040" w:hanging="360"/>
      </w:pPr>
    </w:lvl>
    <w:lvl w:ilvl="7" w:tplc="F5CC16A2" w:tentative="1">
      <w:start w:val="1"/>
      <w:numFmt w:val="lowerLetter"/>
      <w:lvlText w:val="%8."/>
      <w:lvlJc w:val="left"/>
      <w:pPr>
        <w:tabs>
          <w:tab w:val="num" w:pos="5760"/>
        </w:tabs>
        <w:ind w:left="5760" w:hanging="360"/>
      </w:pPr>
    </w:lvl>
    <w:lvl w:ilvl="8" w:tplc="CC8E0FB8" w:tentative="1">
      <w:start w:val="1"/>
      <w:numFmt w:val="lowerLetter"/>
      <w:lvlText w:val="%9."/>
      <w:lvlJc w:val="left"/>
      <w:pPr>
        <w:tabs>
          <w:tab w:val="num" w:pos="6480"/>
        </w:tabs>
        <w:ind w:left="6480" w:hanging="360"/>
      </w:pPr>
    </w:lvl>
  </w:abstractNum>
  <w:abstractNum w:abstractNumId="17" w15:restartNumberingAfterBreak="0">
    <w:nsid w:val="30F31F07"/>
    <w:multiLevelType w:val="hybridMultilevel"/>
    <w:tmpl w:val="E88283A8"/>
    <w:lvl w:ilvl="0" w:tplc="92C88C68">
      <w:start w:val="3"/>
      <w:numFmt w:val="decimal"/>
      <w:lvlText w:val="%1."/>
      <w:lvlJc w:val="left"/>
      <w:pPr>
        <w:tabs>
          <w:tab w:val="num" w:pos="720"/>
        </w:tabs>
        <w:ind w:left="720" w:hanging="360"/>
      </w:pPr>
    </w:lvl>
    <w:lvl w:ilvl="1" w:tplc="DE308CD4">
      <w:start w:val="1"/>
      <w:numFmt w:val="decimal"/>
      <w:lvlText w:val="%2."/>
      <w:lvlJc w:val="left"/>
      <w:pPr>
        <w:tabs>
          <w:tab w:val="num" w:pos="1440"/>
        </w:tabs>
        <w:ind w:left="1440" w:hanging="360"/>
      </w:pPr>
    </w:lvl>
    <w:lvl w:ilvl="2" w:tplc="48BA70BE" w:tentative="1">
      <w:start w:val="1"/>
      <w:numFmt w:val="decimal"/>
      <w:lvlText w:val="%3."/>
      <w:lvlJc w:val="left"/>
      <w:pPr>
        <w:tabs>
          <w:tab w:val="num" w:pos="2160"/>
        </w:tabs>
        <w:ind w:left="2160" w:hanging="360"/>
      </w:pPr>
    </w:lvl>
    <w:lvl w:ilvl="3" w:tplc="9BBCEE3A" w:tentative="1">
      <w:start w:val="1"/>
      <w:numFmt w:val="decimal"/>
      <w:lvlText w:val="%4."/>
      <w:lvlJc w:val="left"/>
      <w:pPr>
        <w:tabs>
          <w:tab w:val="num" w:pos="2880"/>
        </w:tabs>
        <w:ind w:left="2880" w:hanging="360"/>
      </w:pPr>
    </w:lvl>
    <w:lvl w:ilvl="4" w:tplc="CE263868" w:tentative="1">
      <w:start w:val="1"/>
      <w:numFmt w:val="decimal"/>
      <w:lvlText w:val="%5."/>
      <w:lvlJc w:val="left"/>
      <w:pPr>
        <w:tabs>
          <w:tab w:val="num" w:pos="3600"/>
        </w:tabs>
        <w:ind w:left="3600" w:hanging="360"/>
      </w:pPr>
    </w:lvl>
    <w:lvl w:ilvl="5" w:tplc="496896DA" w:tentative="1">
      <w:start w:val="1"/>
      <w:numFmt w:val="decimal"/>
      <w:lvlText w:val="%6."/>
      <w:lvlJc w:val="left"/>
      <w:pPr>
        <w:tabs>
          <w:tab w:val="num" w:pos="4320"/>
        </w:tabs>
        <w:ind w:left="4320" w:hanging="360"/>
      </w:pPr>
    </w:lvl>
    <w:lvl w:ilvl="6" w:tplc="CF2A2DBE" w:tentative="1">
      <w:start w:val="1"/>
      <w:numFmt w:val="decimal"/>
      <w:lvlText w:val="%7."/>
      <w:lvlJc w:val="left"/>
      <w:pPr>
        <w:tabs>
          <w:tab w:val="num" w:pos="5040"/>
        </w:tabs>
        <w:ind w:left="5040" w:hanging="360"/>
      </w:pPr>
    </w:lvl>
    <w:lvl w:ilvl="7" w:tplc="2CFABBAE" w:tentative="1">
      <w:start w:val="1"/>
      <w:numFmt w:val="decimal"/>
      <w:lvlText w:val="%8."/>
      <w:lvlJc w:val="left"/>
      <w:pPr>
        <w:tabs>
          <w:tab w:val="num" w:pos="5760"/>
        </w:tabs>
        <w:ind w:left="5760" w:hanging="360"/>
      </w:pPr>
    </w:lvl>
    <w:lvl w:ilvl="8" w:tplc="AEE87012" w:tentative="1">
      <w:start w:val="1"/>
      <w:numFmt w:val="decimal"/>
      <w:lvlText w:val="%9."/>
      <w:lvlJc w:val="left"/>
      <w:pPr>
        <w:tabs>
          <w:tab w:val="num" w:pos="6480"/>
        </w:tabs>
        <w:ind w:left="6480" w:hanging="360"/>
      </w:pPr>
    </w:lvl>
  </w:abstractNum>
  <w:abstractNum w:abstractNumId="18" w15:restartNumberingAfterBreak="0">
    <w:nsid w:val="31A42F1A"/>
    <w:multiLevelType w:val="hybridMultilevel"/>
    <w:tmpl w:val="E0E699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945DB4"/>
    <w:multiLevelType w:val="hybridMultilevel"/>
    <w:tmpl w:val="2416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0767AC"/>
    <w:multiLevelType w:val="hybridMultilevel"/>
    <w:tmpl w:val="6632E7A8"/>
    <w:lvl w:ilvl="0" w:tplc="62FA733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3DEF2E22"/>
    <w:multiLevelType w:val="hybridMultilevel"/>
    <w:tmpl w:val="06A6771A"/>
    <w:lvl w:ilvl="0" w:tplc="FE886418">
      <w:start w:val="1"/>
      <w:numFmt w:val="decimal"/>
      <w:lvlText w:val="%1."/>
      <w:lvlJc w:val="left"/>
      <w:pPr>
        <w:tabs>
          <w:tab w:val="num" w:pos="720"/>
        </w:tabs>
        <w:ind w:left="720" w:hanging="360"/>
      </w:pPr>
    </w:lvl>
    <w:lvl w:ilvl="1" w:tplc="4E24544A" w:tentative="1">
      <w:start w:val="1"/>
      <w:numFmt w:val="decimal"/>
      <w:lvlText w:val="%2."/>
      <w:lvlJc w:val="left"/>
      <w:pPr>
        <w:tabs>
          <w:tab w:val="num" w:pos="1440"/>
        </w:tabs>
        <w:ind w:left="1440" w:hanging="360"/>
      </w:pPr>
    </w:lvl>
    <w:lvl w:ilvl="2" w:tplc="300EEEF2" w:tentative="1">
      <w:start w:val="1"/>
      <w:numFmt w:val="decimal"/>
      <w:lvlText w:val="%3."/>
      <w:lvlJc w:val="left"/>
      <w:pPr>
        <w:tabs>
          <w:tab w:val="num" w:pos="2160"/>
        </w:tabs>
        <w:ind w:left="2160" w:hanging="360"/>
      </w:pPr>
    </w:lvl>
    <w:lvl w:ilvl="3" w:tplc="485A007C" w:tentative="1">
      <w:start w:val="1"/>
      <w:numFmt w:val="decimal"/>
      <w:lvlText w:val="%4."/>
      <w:lvlJc w:val="left"/>
      <w:pPr>
        <w:tabs>
          <w:tab w:val="num" w:pos="2880"/>
        </w:tabs>
        <w:ind w:left="2880" w:hanging="360"/>
      </w:pPr>
    </w:lvl>
    <w:lvl w:ilvl="4" w:tplc="12FA4D9A" w:tentative="1">
      <w:start w:val="1"/>
      <w:numFmt w:val="decimal"/>
      <w:lvlText w:val="%5."/>
      <w:lvlJc w:val="left"/>
      <w:pPr>
        <w:tabs>
          <w:tab w:val="num" w:pos="3600"/>
        </w:tabs>
        <w:ind w:left="3600" w:hanging="360"/>
      </w:pPr>
    </w:lvl>
    <w:lvl w:ilvl="5" w:tplc="63C8552E" w:tentative="1">
      <w:start w:val="1"/>
      <w:numFmt w:val="decimal"/>
      <w:lvlText w:val="%6."/>
      <w:lvlJc w:val="left"/>
      <w:pPr>
        <w:tabs>
          <w:tab w:val="num" w:pos="4320"/>
        </w:tabs>
        <w:ind w:left="4320" w:hanging="360"/>
      </w:pPr>
    </w:lvl>
    <w:lvl w:ilvl="6" w:tplc="535EAFCA" w:tentative="1">
      <w:start w:val="1"/>
      <w:numFmt w:val="decimal"/>
      <w:lvlText w:val="%7."/>
      <w:lvlJc w:val="left"/>
      <w:pPr>
        <w:tabs>
          <w:tab w:val="num" w:pos="5040"/>
        </w:tabs>
        <w:ind w:left="5040" w:hanging="360"/>
      </w:pPr>
    </w:lvl>
    <w:lvl w:ilvl="7" w:tplc="4E766ACC" w:tentative="1">
      <w:start w:val="1"/>
      <w:numFmt w:val="decimal"/>
      <w:lvlText w:val="%8."/>
      <w:lvlJc w:val="left"/>
      <w:pPr>
        <w:tabs>
          <w:tab w:val="num" w:pos="5760"/>
        </w:tabs>
        <w:ind w:left="5760" w:hanging="360"/>
      </w:pPr>
    </w:lvl>
    <w:lvl w:ilvl="8" w:tplc="6ABAF4B8" w:tentative="1">
      <w:start w:val="1"/>
      <w:numFmt w:val="decimal"/>
      <w:lvlText w:val="%9."/>
      <w:lvlJc w:val="left"/>
      <w:pPr>
        <w:tabs>
          <w:tab w:val="num" w:pos="6480"/>
        </w:tabs>
        <w:ind w:left="6480" w:hanging="360"/>
      </w:pPr>
    </w:lvl>
  </w:abstractNum>
  <w:abstractNum w:abstractNumId="22" w15:restartNumberingAfterBreak="0">
    <w:nsid w:val="3E94073E"/>
    <w:multiLevelType w:val="multilevel"/>
    <w:tmpl w:val="A566C14E"/>
    <w:lvl w:ilvl="0">
      <w:start w:val="1"/>
      <w:numFmt w:val="decimal"/>
      <w:pStyle w:val="Heading1"/>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F7B191D"/>
    <w:multiLevelType w:val="hybridMultilevel"/>
    <w:tmpl w:val="61A2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15:restartNumberingAfterBreak="0">
    <w:nsid w:val="450D51C9"/>
    <w:multiLevelType w:val="hybridMultilevel"/>
    <w:tmpl w:val="13563A6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EE5E58"/>
    <w:multiLevelType w:val="hybridMultilevel"/>
    <w:tmpl w:val="32C07E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28" w15:restartNumberingAfterBreak="0">
    <w:nsid w:val="55ED1CFC"/>
    <w:multiLevelType w:val="hybridMultilevel"/>
    <w:tmpl w:val="6BD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7486F"/>
    <w:multiLevelType w:val="hybridMultilevel"/>
    <w:tmpl w:val="2A0C5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BC4DC1"/>
    <w:multiLevelType w:val="multilevel"/>
    <w:tmpl w:val="58D09B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3975F1"/>
    <w:multiLevelType w:val="multilevel"/>
    <w:tmpl w:val="CE506C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6293748D"/>
    <w:multiLevelType w:val="multilevel"/>
    <w:tmpl w:val="33468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AA2AF1"/>
    <w:multiLevelType w:val="multilevel"/>
    <w:tmpl w:val="38381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AB398F"/>
    <w:multiLevelType w:val="multilevel"/>
    <w:tmpl w:val="E3CCBDA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76E868DB"/>
    <w:multiLevelType w:val="hybridMultilevel"/>
    <w:tmpl w:val="EFDA1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7B6652C"/>
    <w:multiLevelType w:val="hybridMultilevel"/>
    <w:tmpl w:val="49FA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0827C9"/>
    <w:multiLevelType w:val="multilevel"/>
    <w:tmpl w:val="1A8AA25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F37E1B"/>
    <w:multiLevelType w:val="multilevel"/>
    <w:tmpl w:val="5B0A0E0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7DC958FD"/>
    <w:multiLevelType w:val="hybridMultilevel"/>
    <w:tmpl w:val="7B84F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22"/>
  </w:num>
  <w:num w:numId="4">
    <w:abstractNumId w:val="22"/>
    <w:lvlOverride w:ilvl="0">
      <w:startOverride w:val="2"/>
    </w:lvlOverride>
    <w:lvlOverride w:ilvl="1">
      <w:startOverride w:val="1"/>
    </w:lvlOverride>
  </w:num>
  <w:num w:numId="5">
    <w:abstractNumId w:val="32"/>
  </w:num>
  <w:num w:numId="6">
    <w:abstractNumId w:val="2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8"/>
  </w:num>
  <w:num w:numId="9">
    <w:abstractNumId w:val="35"/>
  </w:num>
  <w:num w:numId="10">
    <w:abstractNumId w:val="5"/>
  </w:num>
  <w:num w:numId="11">
    <w:abstractNumId w:val="2"/>
  </w:num>
  <w:num w:numId="12">
    <w:abstractNumId w:val="36"/>
  </w:num>
  <w:num w:numId="13">
    <w:abstractNumId w:val="19"/>
  </w:num>
  <w:num w:numId="14">
    <w:abstractNumId w:val="39"/>
  </w:num>
  <w:num w:numId="15">
    <w:abstractNumId w:val="23"/>
  </w:num>
  <w:num w:numId="16">
    <w:abstractNumId w:val="28"/>
  </w:num>
  <w:num w:numId="17">
    <w:abstractNumId w:val="27"/>
  </w:num>
  <w:num w:numId="18">
    <w:abstractNumId w:val="10"/>
  </w:num>
  <w:num w:numId="19">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6"/>
  </w:num>
  <w:num w:numId="23">
    <w:abstractNumId w:val="29"/>
  </w:num>
  <w:num w:numId="24">
    <w:abstractNumId w:val="25"/>
  </w:num>
  <w:num w:numId="25">
    <w:abstractNumId w:val="33"/>
  </w:num>
  <w:num w:numId="26">
    <w:abstractNumId w:val="21"/>
  </w:num>
  <w:num w:numId="27">
    <w:abstractNumId w:val="15"/>
  </w:num>
  <w:num w:numId="28">
    <w:abstractNumId w:val="4"/>
  </w:num>
  <w:num w:numId="29">
    <w:abstractNumId w:val="30"/>
  </w:num>
  <w:num w:numId="30">
    <w:abstractNumId w:val="17"/>
  </w:num>
  <w:num w:numId="31">
    <w:abstractNumId w:val="9"/>
  </w:num>
  <w:num w:numId="32">
    <w:abstractNumId w:val="13"/>
  </w:num>
  <w:num w:numId="33">
    <w:abstractNumId w:val="31"/>
  </w:num>
  <w:num w:numId="34">
    <w:abstractNumId w:val="34"/>
  </w:num>
  <w:num w:numId="35">
    <w:abstractNumId w:val="38"/>
  </w:num>
  <w:num w:numId="36">
    <w:abstractNumId w:val="14"/>
  </w:num>
  <w:num w:numId="37">
    <w:abstractNumId w:val="16"/>
  </w:num>
  <w:num w:numId="38">
    <w:abstractNumId w:val="37"/>
  </w:num>
  <w:num w:numId="39">
    <w:abstractNumId w:val="8"/>
  </w:num>
  <w:num w:numId="40">
    <w:abstractNumId w:val="11"/>
  </w:num>
  <w:num w:numId="41">
    <w:abstractNumId w:val="12"/>
  </w:num>
  <w:num w:numId="42">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oNotTrackFormatting/>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3MTYwNrOwtDA3NzdR0lEKTi0uzszPAykwNKsFABIip3QtAAAA"/>
  </w:docVars>
  <w:rsids>
    <w:rsidRoot w:val="00967E71"/>
    <w:rsid w:val="00001044"/>
    <w:rsid w:val="0000143C"/>
    <w:rsid w:val="00003E28"/>
    <w:rsid w:val="00004129"/>
    <w:rsid w:val="00004897"/>
    <w:rsid w:val="00005E73"/>
    <w:rsid w:val="00006C1C"/>
    <w:rsid w:val="00010ACD"/>
    <w:rsid w:val="00012200"/>
    <w:rsid w:val="00012853"/>
    <w:rsid w:val="000136DA"/>
    <w:rsid w:val="00013A2A"/>
    <w:rsid w:val="00014A99"/>
    <w:rsid w:val="00014CE5"/>
    <w:rsid w:val="0001570C"/>
    <w:rsid w:val="000178CE"/>
    <w:rsid w:val="000204A4"/>
    <w:rsid w:val="00020C6F"/>
    <w:rsid w:val="00021EF1"/>
    <w:rsid w:val="000226C7"/>
    <w:rsid w:val="000227C5"/>
    <w:rsid w:val="00022C57"/>
    <w:rsid w:val="0002314D"/>
    <w:rsid w:val="00023A3C"/>
    <w:rsid w:val="00024F11"/>
    <w:rsid w:val="000269CB"/>
    <w:rsid w:val="00027806"/>
    <w:rsid w:val="00027B88"/>
    <w:rsid w:val="00030477"/>
    <w:rsid w:val="000313F4"/>
    <w:rsid w:val="00031501"/>
    <w:rsid w:val="00031815"/>
    <w:rsid w:val="00031E30"/>
    <w:rsid w:val="000330C6"/>
    <w:rsid w:val="00034A49"/>
    <w:rsid w:val="000350CD"/>
    <w:rsid w:val="00035675"/>
    <w:rsid w:val="00037F6C"/>
    <w:rsid w:val="000416B8"/>
    <w:rsid w:val="00044413"/>
    <w:rsid w:val="00045422"/>
    <w:rsid w:val="00046ED2"/>
    <w:rsid w:val="000507A4"/>
    <w:rsid w:val="000509B9"/>
    <w:rsid w:val="00050CCB"/>
    <w:rsid w:val="00051132"/>
    <w:rsid w:val="00053863"/>
    <w:rsid w:val="00054158"/>
    <w:rsid w:val="00056ED1"/>
    <w:rsid w:val="00056FB9"/>
    <w:rsid w:val="00057050"/>
    <w:rsid w:val="0006304B"/>
    <w:rsid w:val="000663BB"/>
    <w:rsid w:val="00067312"/>
    <w:rsid w:val="000704B2"/>
    <w:rsid w:val="000723D3"/>
    <w:rsid w:val="00072550"/>
    <w:rsid w:val="00073C57"/>
    <w:rsid w:val="00075B38"/>
    <w:rsid w:val="00075F31"/>
    <w:rsid w:val="00076C6A"/>
    <w:rsid w:val="0008124E"/>
    <w:rsid w:val="00081F00"/>
    <w:rsid w:val="000828F9"/>
    <w:rsid w:val="000829DC"/>
    <w:rsid w:val="00083324"/>
    <w:rsid w:val="00084C14"/>
    <w:rsid w:val="000856B7"/>
    <w:rsid w:val="00085BAF"/>
    <w:rsid w:val="00087575"/>
    <w:rsid w:val="000875B5"/>
    <w:rsid w:val="00087D3B"/>
    <w:rsid w:val="00090328"/>
    <w:rsid w:val="00091600"/>
    <w:rsid w:val="0009232E"/>
    <w:rsid w:val="0009248B"/>
    <w:rsid w:val="0009271D"/>
    <w:rsid w:val="00092C54"/>
    <w:rsid w:val="00093F26"/>
    <w:rsid w:val="000941EE"/>
    <w:rsid w:val="00094A33"/>
    <w:rsid w:val="0009541F"/>
    <w:rsid w:val="000959E6"/>
    <w:rsid w:val="000971F9"/>
    <w:rsid w:val="000A0406"/>
    <w:rsid w:val="000A2841"/>
    <w:rsid w:val="000A6F40"/>
    <w:rsid w:val="000A7D14"/>
    <w:rsid w:val="000B0FB2"/>
    <w:rsid w:val="000B1609"/>
    <w:rsid w:val="000B1918"/>
    <w:rsid w:val="000B2AE9"/>
    <w:rsid w:val="000B2C06"/>
    <w:rsid w:val="000B3EE3"/>
    <w:rsid w:val="000B458C"/>
    <w:rsid w:val="000B7AFF"/>
    <w:rsid w:val="000C3205"/>
    <w:rsid w:val="000C375A"/>
    <w:rsid w:val="000C3F49"/>
    <w:rsid w:val="000C5BFE"/>
    <w:rsid w:val="000C7A55"/>
    <w:rsid w:val="000D30DE"/>
    <w:rsid w:val="000D3855"/>
    <w:rsid w:val="000D3FE0"/>
    <w:rsid w:val="000D5847"/>
    <w:rsid w:val="000D5EAE"/>
    <w:rsid w:val="000D6943"/>
    <w:rsid w:val="000D7BC5"/>
    <w:rsid w:val="000E1D0A"/>
    <w:rsid w:val="000E3744"/>
    <w:rsid w:val="000E37D0"/>
    <w:rsid w:val="000E4010"/>
    <w:rsid w:val="000E4CF9"/>
    <w:rsid w:val="000E5002"/>
    <w:rsid w:val="000E594F"/>
    <w:rsid w:val="000E62C2"/>
    <w:rsid w:val="000E70C8"/>
    <w:rsid w:val="000E71B9"/>
    <w:rsid w:val="000E778F"/>
    <w:rsid w:val="000F131E"/>
    <w:rsid w:val="000F13AD"/>
    <w:rsid w:val="000F146D"/>
    <w:rsid w:val="000F3203"/>
    <w:rsid w:val="000F3F10"/>
    <w:rsid w:val="000F67A1"/>
    <w:rsid w:val="00101408"/>
    <w:rsid w:val="00102D1D"/>
    <w:rsid w:val="00102FF7"/>
    <w:rsid w:val="00103E9E"/>
    <w:rsid w:val="001054CA"/>
    <w:rsid w:val="001073C8"/>
    <w:rsid w:val="00111BBF"/>
    <w:rsid w:val="00112479"/>
    <w:rsid w:val="0011351E"/>
    <w:rsid w:val="001172E2"/>
    <w:rsid w:val="00120001"/>
    <w:rsid w:val="00122D2A"/>
    <w:rsid w:val="00123A28"/>
    <w:rsid w:val="00123F9D"/>
    <w:rsid w:val="00124262"/>
    <w:rsid w:val="00124592"/>
    <w:rsid w:val="00124C49"/>
    <w:rsid w:val="00125B80"/>
    <w:rsid w:val="001349FA"/>
    <w:rsid w:val="00136093"/>
    <w:rsid w:val="0013785E"/>
    <w:rsid w:val="00137B82"/>
    <w:rsid w:val="001401C8"/>
    <w:rsid w:val="00140517"/>
    <w:rsid w:val="00140F1E"/>
    <w:rsid w:val="001420E0"/>
    <w:rsid w:val="00142A3C"/>
    <w:rsid w:val="00142EA7"/>
    <w:rsid w:val="00143955"/>
    <w:rsid w:val="00146B21"/>
    <w:rsid w:val="00146F81"/>
    <w:rsid w:val="00151322"/>
    <w:rsid w:val="00152003"/>
    <w:rsid w:val="00152E5D"/>
    <w:rsid w:val="001539C5"/>
    <w:rsid w:val="00153FCD"/>
    <w:rsid w:val="00156366"/>
    <w:rsid w:val="00156C05"/>
    <w:rsid w:val="0015729A"/>
    <w:rsid w:val="00157D0A"/>
    <w:rsid w:val="00161F8C"/>
    <w:rsid w:val="00162050"/>
    <w:rsid w:val="001631E4"/>
    <w:rsid w:val="0016446B"/>
    <w:rsid w:val="0016770B"/>
    <w:rsid w:val="0016791D"/>
    <w:rsid w:val="001708B8"/>
    <w:rsid w:val="00171163"/>
    <w:rsid w:val="00171A83"/>
    <w:rsid w:val="001726BD"/>
    <w:rsid w:val="00174A29"/>
    <w:rsid w:val="001759D2"/>
    <w:rsid w:val="001761A2"/>
    <w:rsid w:val="00176B3E"/>
    <w:rsid w:val="00176C7A"/>
    <w:rsid w:val="00177A88"/>
    <w:rsid w:val="001812B7"/>
    <w:rsid w:val="00184BFA"/>
    <w:rsid w:val="00184E11"/>
    <w:rsid w:val="001860DC"/>
    <w:rsid w:val="00187149"/>
    <w:rsid w:val="00187DFA"/>
    <w:rsid w:val="0019025E"/>
    <w:rsid w:val="001909A6"/>
    <w:rsid w:val="00190B26"/>
    <w:rsid w:val="00190D8E"/>
    <w:rsid w:val="001918A0"/>
    <w:rsid w:val="00191F2E"/>
    <w:rsid w:val="00194E2F"/>
    <w:rsid w:val="001A0DCE"/>
    <w:rsid w:val="001A1AB8"/>
    <w:rsid w:val="001A43B2"/>
    <w:rsid w:val="001A6EB0"/>
    <w:rsid w:val="001A7AF4"/>
    <w:rsid w:val="001B1300"/>
    <w:rsid w:val="001B16A6"/>
    <w:rsid w:val="001B3003"/>
    <w:rsid w:val="001B4A6F"/>
    <w:rsid w:val="001B4C14"/>
    <w:rsid w:val="001B4F2B"/>
    <w:rsid w:val="001B58F5"/>
    <w:rsid w:val="001B6745"/>
    <w:rsid w:val="001C0F4A"/>
    <w:rsid w:val="001C13E6"/>
    <w:rsid w:val="001C1D4A"/>
    <w:rsid w:val="001C20C9"/>
    <w:rsid w:val="001C219C"/>
    <w:rsid w:val="001C2B6F"/>
    <w:rsid w:val="001C33A4"/>
    <w:rsid w:val="001C3DC0"/>
    <w:rsid w:val="001C4211"/>
    <w:rsid w:val="001C49CB"/>
    <w:rsid w:val="001C55BC"/>
    <w:rsid w:val="001C5872"/>
    <w:rsid w:val="001C7BA8"/>
    <w:rsid w:val="001C7C8B"/>
    <w:rsid w:val="001D17E8"/>
    <w:rsid w:val="001D2DCA"/>
    <w:rsid w:val="001D41BA"/>
    <w:rsid w:val="001D57E5"/>
    <w:rsid w:val="001D6833"/>
    <w:rsid w:val="001D743E"/>
    <w:rsid w:val="001E0FF2"/>
    <w:rsid w:val="001E2AF4"/>
    <w:rsid w:val="001E64E6"/>
    <w:rsid w:val="001E7B8D"/>
    <w:rsid w:val="001F0232"/>
    <w:rsid w:val="001F145F"/>
    <w:rsid w:val="001F1B88"/>
    <w:rsid w:val="001F2EBB"/>
    <w:rsid w:val="001F2EFC"/>
    <w:rsid w:val="001F4A49"/>
    <w:rsid w:val="001F6FB0"/>
    <w:rsid w:val="00200D10"/>
    <w:rsid w:val="00201171"/>
    <w:rsid w:val="00201BAE"/>
    <w:rsid w:val="00202788"/>
    <w:rsid w:val="002054FC"/>
    <w:rsid w:val="00207FC7"/>
    <w:rsid w:val="0021041A"/>
    <w:rsid w:val="0021082B"/>
    <w:rsid w:val="00212163"/>
    <w:rsid w:val="00213A99"/>
    <w:rsid w:val="00215F04"/>
    <w:rsid w:val="00216B08"/>
    <w:rsid w:val="00216BEE"/>
    <w:rsid w:val="00217B33"/>
    <w:rsid w:val="00220BA1"/>
    <w:rsid w:val="00221232"/>
    <w:rsid w:val="00221954"/>
    <w:rsid w:val="00223770"/>
    <w:rsid w:val="0022379B"/>
    <w:rsid w:val="00225156"/>
    <w:rsid w:val="0023178B"/>
    <w:rsid w:val="00231B81"/>
    <w:rsid w:val="00231D32"/>
    <w:rsid w:val="00231E78"/>
    <w:rsid w:val="00232934"/>
    <w:rsid w:val="00232AAA"/>
    <w:rsid w:val="00232AFB"/>
    <w:rsid w:val="00233C0E"/>
    <w:rsid w:val="0023637A"/>
    <w:rsid w:val="0023683C"/>
    <w:rsid w:val="00241523"/>
    <w:rsid w:val="00242183"/>
    <w:rsid w:val="002432B0"/>
    <w:rsid w:val="00243C86"/>
    <w:rsid w:val="002455BA"/>
    <w:rsid w:val="00246C79"/>
    <w:rsid w:val="002476A8"/>
    <w:rsid w:val="00251DE8"/>
    <w:rsid w:val="00252DD4"/>
    <w:rsid w:val="00253167"/>
    <w:rsid w:val="00255120"/>
    <w:rsid w:val="00255D19"/>
    <w:rsid w:val="00260326"/>
    <w:rsid w:val="002603E9"/>
    <w:rsid w:val="0026082A"/>
    <w:rsid w:val="0026240A"/>
    <w:rsid w:val="00262904"/>
    <w:rsid w:val="0026327C"/>
    <w:rsid w:val="0026347E"/>
    <w:rsid w:val="00264150"/>
    <w:rsid w:val="00264D1A"/>
    <w:rsid w:val="0026592A"/>
    <w:rsid w:val="002663FC"/>
    <w:rsid w:val="00266635"/>
    <w:rsid w:val="002666EB"/>
    <w:rsid w:val="00270442"/>
    <w:rsid w:val="00270C47"/>
    <w:rsid w:val="0027164F"/>
    <w:rsid w:val="00272912"/>
    <w:rsid w:val="00274B56"/>
    <w:rsid w:val="00275053"/>
    <w:rsid w:val="00277860"/>
    <w:rsid w:val="002825F7"/>
    <w:rsid w:val="002836E2"/>
    <w:rsid w:val="0028576B"/>
    <w:rsid w:val="00285BAC"/>
    <w:rsid w:val="0028670A"/>
    <w:rsid w:val="00287625"/>
    <w:rsid w:val="00290D71"/>
    <w:rsid w:val="00291D3C"/>
    <w:rsid w:val="00296310"/>
    <w:rsid w:val="002963C5"/>
    <w:rsid w:val="002A2DA0"/>
    <w:rsid w:val="002A39E7"/>
    <w:rsid w:val="002A4E84"/>
    <w:rsid w:val="002A62C7"/>
    <w:rsid w:val="002A67AB"/>
    <w:rsid w:val="002B1657"/>
    <w:rsid w:val="002B1D47"/>
    <w:rsid w:val="002B21FC"/>
    <w:rsid w:val="002B3DED"/>
    <w:rsid w:val="002B4BBB"/>
    <w:rsid w:val="002B4E23"/>
    <w:rsid w:val="002B57F3"/>
    <w:rsid w:val="002B5D43"/>
    <w:rsid w:val="002C0282"/>
    <w:rsid w:val="002C251D"/>
    <w:rsid w:val="002C3833"/>
    <w:rsid w:val="002C6041"/>
    <w:rsid w:val="002D1A16"/>
    <w:rsid w:val="002D1F6B"/>
    <w:rsid w:val="002D3738"/>
    <w:rsid w:val="002D402C"/>
    <w:rsid w:val="002D4B9E"/>
    <w:rsid w:val="002D4F55"/>
    <w:rsid w:val="002D5C14"/>
    <w:rsid w:val="002D6588"/>
    <w:rsid w:val="002D7596"/>
    <w:rsid w:val="002E0EBC"/>
    <w:rsid w:val="002E2146"/>
    <w:rsid w:val="002E4431"/>
    <w:rsid w:val="002E44D1"/>
    <w:rsid w:val="002E49AA"/>
    <w:rsid w:val="002E4C19"/>
    <w:rsid w:val="002E69FF"/>
    <w:rsid w:val="002E6F39"/>
    <w:rsid w:val="002F07A3"/>
    <w:rsid w:val="002F2800"/>
    <w:rsid w:val="002F2F4C"/>
    <w:rsid w:val="002F3B73"/>
    <w:rsid w:val="002F4CEA"/>
    <w:rsid w:val="002F5C7B"/>
    <w:rsid w:val="0030099E"/>
    <w:rsid w:val="00300BEF"/>
    <w:rsid w:val="00300CEE"/>
    <w:rsid w:val="00301D8E"/>
    <w:rsid w:val="00302F8C"/>
    <w:rsid w:val="0030331F"/>
    <w:rsid w:val="00303670"/>
    <w:rsid w:val="00303A1D"/>
    <w:rsid w:val="0030541D"/>
    <w:rsid w:val="0030610B"/>
    <w:rsid w:val="003069EE"/>
    <w:rsid w:val="003102A5"/>
    <w:rsid w:val="00310DC6"/>
    <w:rsid w:val="00314045"/>
    <w:rsid w:val="00314803"/>
    <w:rsid w:val="0032353F"/>
    <w:rsid w:val="003235AA"/>
    <w:rsid w:val="003247D3"/>
    <w:rsid w:val="0032588F"/>
    <w:rsid w:val="003259A7"/>
    <w:rsid w:val="00325AF7"/>
    <w:rsid w:val="003260E9"/>
    <w:rsid w:val="003276A3"/>
    <w:rsid w:val="003276A5"/>
    <w:rsid w:val="00327B08"/>
    <w:rsid w:val="00331E7A"/>
    <w:rsid w:val="0033301D"/>
    <w:rsid w:val="00333492"/>
    <w:rsid w:val="00333748"/>
    <w:rsid w:val="00334063"/>
    <w:rsid w:val="00334BBF"/>
    <w:rsid w:val="00336015"/>
    <w:rsid w:val="003361EF"/>
    <w:rsid w:val="003362E3"/>
    <w:rsid w:val="00336F7E"/>
    <w:rsid w:val="00337CE3"/>
    <w:rsid w:val="00337D4B"/>
    <w:rsid w:val="00340D95"/>
    <w:rsid w:val="00341625"/>
    <w:rsid w:val="00344262"/>
    <w:rsid w:val="0034476B"/>
    <w:rsid w:val="003454E2"/>
    <w:rsid w:val="003469B5"/>
    <w:rsid w:val="00347368"/>
    <w:rsid w:val="0034746E"/>
    <w:rsid w:val="00350C63"/>
    <w:rsid w:val="00353993"/>
    <w:rsid w:val="00355A58"/>
    <w:rsid w:val="0036045D"/>
    <w:rsid w:val="0036303A"/>
    <w:rsid w:val="00363B21"/>
    <w:rsid w:val="00365C50"/>
    <w:rsid w:val="003666C5"/>
    <w:rsid w:val="00367667"/>
    <w:rsid w:val="00367CBB"/>
    <w:rsid w:val="00367EF1"/>
    <w:rsid w:val="0037089C"/>
    <w:rsid w:val="003724A4"/>
    <w:rsid w:val="003727F8"/>
    <w:rsid w:val="003744CE"/>
    <w:rsid w:val="00374564"/>
    <w:rsid w:val="00376F32"/>
    <w:rsid w:val="00382FA0"/>
    <w:rsid w:val="0038334F"/>
    <w:rsid w:val="00383531"/>
    <w:rsid w:val="00386E44"/>
    <w:rsid w:val="003922A1"/>
    <w:rsid w:val="00395622"/>
    <w:rsid w:val="00395868"/>
    <w:rsid w:val="003959AB"/>
    <w:rsid w:val="00395EAB"/>
    <w:rsid w:val="00395FCE"/>
    <w:rsid w:val="0039653B"/>
    <w:rsid w:val="00396573"/>
    <w:rsid w:val="0039659D"/>
    <w:rsid w:val="00397640"/>
    <w:rsid w:val="00397EDB"/>
    <w:rsid w:val="00397FD2"/>
    <w:rsid w:val="003A0234"/>
    <w:rsid w:val="003A0326"/>
    <w:rsid w:val="003A07CE"/>
    <w:rsid w:val="003A1023"/>
    <w:rsid w:val="003A2697"/>
    <w:rsid w:val="003A3911"/>
    <w:rsid w:val="003A4CBC"/>
    <w:rsid w:val="003A53B7"/>
    <w:rsid w:val="003A70A4"/>
    <w:rsid w:val="003A7929"/>
    <w:rsid w:val="003A7FE2"/>
    <w:rsid w:val="003B008E"/>
    <w:rsid w:val="003B2BDF"/>
    <w:rsid w:val="003B4365"/>
    <w:rsid w:val="003B4C27"/>
    <w:rsid w:val="003B641A"/>
    <w:rsid w:val="003B723A"/>
    <w:rsid w:val="003B7797"/>
    <w:rsid w:val="003C025A"/>
    <w:rsid w:val="003C0435"/>
    <w:rsid w:val="003C04AF"/>
    <w:rsid w:val="003C18E2"/>
    <w:rsid w:val="003C3271"/>
    <w:rsid w:val="003C3C51"/>
    <w:rsid w:val="003C476B"/>
    <w:rsid w:val="003C69B0"/>
    <w:rsid w:val="003C6B20"/>
    <w:rsid w:val="003D2054"/>
    <w:rsid w:val="003D3E09"/>
    <w:rsid w:val="003D6830"/>
    <w:rsid w:val="003D735F"/>
    <w:rsid w:val="003D74A9"/>
    <w:rsid w:val="003D775D"/>
    <w:rsid w:val="003E0AE3"/>
    <w:rsid w:val="003E2C4B"/>
    <w:rsid w:val="003E5772"/>
    <w:rsid w:val="003E6BB3"/>
    <w:rsid w:val="003E7C7A"/>
    <w:rsid w:val="003E7CB0"/>
    <w:rsid w:val="003F3199"/>
    <w:rsid w:val="003F3E2E"/>
    <w:rsid w:val="003F4743"/>
    <w:rsid w:val="003F5CF3"/>
    <w:rsid w:val="00400D00"/>
    <w:rsid w:val="0040269C"/>
    <w:rsid w:val="00402CAB"/>
    <w:rsid w:val="004044C9"/>
    <w:rsid w:val="00404AF2"/>
    <w:rsid w:val="00404BD8"/>
    <w:rsid w:val="004057C8"/>
    <w:rsid w:val="00405E15"/>
    <w:rsid w:val="00412D7A"/>
    <w:rsid w:val="00413BFE"/>
    <w:rsid w:val="004151B1"/>
    <w:rsid w:val="004167E4"/>
    <w:rsid w:val="00416A4B"/>
    <w:rsid w:val="0041738A"/>
    <w:rsid w:val="00423653"/>
    <w:rsid w:val="00423CEC"/>
    <w:rsid w:val="004252F8"/>
    <w:rsid w:val="00427B3E"/>
    <w:rsid w:val="00430E8A"/>
    <w:rsid w:val="00432672"/>
    <w:rsid w:val="00432A2D"/>
    <w:rsid w:val="00433358"/>
    <w:rsid w:val="00434F61"/>
    <w:rsid w:val="00435535"/>
    <w:rsid w:val="00435577"/>
    <w:rsid w:val="00435F41"/>
    <w:rsid w:val="00437568"/>
    <w:rsid w:val="00437C16"/>
    <w:rsid w:val="00440C2C"/>
    <w:rsid w:val="00440F27"/>
    <w:rsid w:val="0044137C"/>
    <w:rsid w:val="00441992"/>
    <w:rsid w:val="00442F4B"/>
    <w:rsid w:val="00443097"/>
    <w:rsid w:val="00445B97"/>
    <w:rsid w:val="00445DC1"/>
    <w:rsid w:val="0044752B"/>
    <w:rsid w:val="0044755E"/>
    <w:rsid w:val="00450C05"/>
    <w:rsid w:val="0045355C"/>
    <w:rsid w:val="0045615D"/>
    <w:rsid w:val="0045676A"/>
    <w:rsid w:val="004575C6"/>
    <w:rsid w:val="00461BB5"/>
    <w:rsid w:val="00464695"/>
    <w:rsid w:val="00466051"/>
    <w:rsid w:val="004717D7"/>
    <w:rsid w:val="00471A19"/>
    <w:rsid w:val="00471FA0"/>
    <w:rsid w:val="00472042"/>
    <w:rsid w:val="0047419B"/>
    <w:rsid w:val="00475186"/>
    <w:rsid w:val="00475B36"/>
    <w:rsid w:val="0047632F"/>
    <w:rsid w:val="00480628"/>
    <w:rsid w:val="00481F8C"/>
    <w:rsid w:val="00483FFA"/>
    <w:rsid w:val="004856F7"/>
    <w:rsid w:val="004858E0"/>
    <w:rsid w:val="00486C75"/>
    <w:rsid w:val="00486CBB"/>
    <w:rsid w:val="00487017"/>
    <w:rsid w:val="00490F36"/>
    <w:rsid w:val="00491210"/>
    <w:rsid w:val="00491AD4"/>
    <w:rsid w:val="00492382"/>
    <w:rsid w:val="0049261C"/>
    <w:rsid w:val="00492F5E"/>
    <w:rsid w:val="0049388E"/>
    <w:rsid w:val="00493CC9"/>
    <w:rsid w:val="004940F8"/>
    <w:rsid w:val="004943D9"/>
    <w:rsid w:val="00496526"/>
    <w:rsid w:val="00496F68"/>
    <w:rsid w:val="00497C21"/>
    <w:rsid w:val="004A0EFF"/>
    <w:rsid w:val="004A1C50"/>
    <w:rsid w:val="004A1E73"/>
    <w:rsid w:val="004A1E9B"/>
    <w:rsid w:val="004A3D58"/>
    <w:rsid w:val="004A4DFA"/>
    <w:rsid w:val="004A4E35"/>
    <w:rsid w:val="004A4E3F"/>
    <w:rsid w:val="004A6074"/>
    <w:rsid w:val="004A78BB"/>
    <w:rsid w:val="004B0523"/>
    <w:rsid w:val="004B1A0B"/>
    <w:rsid w:val="004B1A15"/>
    <w:rsid w:val="004B1F48"/>
    <w:rsid w:val="004B45D0"/>
    <w:rsid w:val="004B4653"/>
    <w:rsid w:val="004B4859"/>
    <w:rsid w:val="004B4939"/>
    <w:rsid w:val="004B55B8"/>
    <w:rsid w:val="004B6F30"/>
    <w:rsid w:val="004B75B7"/>
    <w:rsid w:val="004C1365"/>
    <w:rsid w:val="004C1461"/>
    <w:rsid w:val="004C2EA3"/>
    <w:rsid w:val="004C2FDD"/>
    <w:rsid w:val="004C3187"/>
    <w:rsid w:val="004C41F3"/>
    <w:rsid w:val="004C58D5"/>
    <w:rsid w:val="004C5B7C"/>
    <w:rsid w:val="004C6035"/>
    <w:rsid w:val="004C71BB"/>
    <w:rsid w:val="004C7BEC"/>
    <w:rsid w:val="004D10DE"/>
    <w:rsid w:val="004D3210"/>
    <w:rsid w:val="004D345F"/>
    <w:rsid w:val="004D3CF3"/>
    <w:rsid w:val="004D5520"/>
    <w:rsid w:val="004D716B"/>
    <w:rsid w:val="004D77C4"/>
    <w:rsid w:val="004E011D"/>
    <w:rsid w:val="004E0542"/>
    <w:rsid w:val="004E0997"/>
    <w:rsid w:val="004E4047"/>
    <w:rsid w:val="004E4194"/>
    <w:rsid w:val="004E42A0"/>
    <w:rsid w:val="004E692F"/>
    <w:rsid w:val="004E6D17"/>
    <w:rsid w:val="004E7F85"/>
    <w:rsid w:val="004F1696"/>
    <w:rsid w:val="004F30C2"/>
    <w:rsid w:val="004F3DC1"/>
    <w:rsid w:val="004F5425"/>
    <w:rsid w:val="004F7C90"/>
    <w:rsid w:val="00501E63"/>
    <w:rsid w:val="00502176"/>
    <w:rsid w:val="00503627"/>
    <w:rsid w:val="00503F11"/>
    <w:rsid w:val="00506E40"/>
    <w:rsid w:val="00507F6E"/>
    <w:rsid w:val="005100CF"/>
    <w:rsid w:val="005119AD"/>
    <w:rsid w:val="005141EF"/>
    <w:rsid w:val="0051486C"/>
    <w:rsid w:val="00516CC5"/>
    <w:rsid w:val="00520121"/>
    <w:rsid w:val="00521989"/>
    <w:rsid w:val="005251A9"/>
    <w:rsid w:val="00525571"/>
    <w:rsid w:val="00525743"/>
    <w:rsid w:val="005272B2"/>
    <w:rsid w:val="00527604"/>
    <w:rsid w:val="00527750"/>
    <w:rsid w:val="005306EC"/>
    <w:rsid w:val="0053240D"/>
    <w:rsid w:val="005338D2"/>
    <w:rsid w:val="005341AC"/>
    <w:rsid w:val="005349E9"/>
    <w:rsid w:val="005350B3"/>
    <w:rsid w:val="00535AC0"/>
    <w:rsid w:val="00536B31"/>
    <w:rsid w:val="00537546"/>
    <w:rsid w:val="00540434"/>
    <w:rsid w:val="00540530"/>
    <w:rsid w:val="00540D93"/>
    <w:rsid w:val="005418AD"/>
    <w:rsid w:val="00541D39"/>
    <w:rsid w:val="00541E50"/>
    <w:rsid w:val="00541F1A"/>
    <w:rsid w:val="00542221"/>
    <w:rsid w:val="00543167"/>
    <w:rsid w:val="00544468"/>
    <w:rsid w:val="0054448F"/>
    <w:rsid w:val="00544C54"/>
    <w:rsid w:val="00547608"/>
    <w:rsid w:val="0055041D"/>
    <w:rsid w:val="00550C6A"/>
    <w:rsid w:val="0055150E"/>
    <w:rsid w:val="00551F85"/>
    <w:rsid w:val="00554797"/>
    <w:rsid w:val="0055479A"/>
    <w:rsid w:val="00554C6D"/>
    <w:rsid w:val="00554E88"/>
    <w:rsid w:val="00557726"/>
    <w:rsid w:val="00557A3B"/>
    <w:rsid w:val="00560125"/>
    <w:rsid w:val="00560CF4"/>
    <w:rsid w:val="00561650"/>
    <w:rsid w:val="00561D90"/>
    <w:rsid w:val="005635D6"/>
    <w:rsid w:val="00564C96"/>
    <w:rsid w:val="00564FB1"/>
    <w:rsid w:val="00565852"/>
    <w:rsid w:val="00565ADD"/>
    <w:rsid w:val="00570C51"/>
    <w:rsid w:val="00571C64"/>
    <w:rsid w:val="005725A2"/>
    <w:rsid w:val="005767A9"/>
    <w:rsid w:val="00577674"/>
    <w:rsid w:val="005777FC"/>
    <w:rsid w:val="005806A4"/>
    <w:rsid w:val="005818A3"/>
    <w:rsid w:val="00581F84"/>
    <w:rsid w:val="0058309E"/>
    <w:rsid w:val="005831B2"/>
    <w:rsid w:val="0058474E"/>
    <w:rsid w:val="00584CBD"/>
    <w:rsid w:val="00584ECC"/>
    <w:rsid w:val="00586AA5"/>
    <w:rsid w:val="00590774"/>
    <w:rsid w:val="00590D87"/>
    <w:rsid w:val="00591ACA"/>
    <w:rsid w:val="00591CE6"/>
    <w:rsid w:val="00592641"/>
    <w:rsid w:val="00592918"/>
    <w:rsid w:val="00592C39"/>
    <w:rsid w:val="00592D80"/>
    <w:rsid w:val="005A0AE6"/>
    <w:rsid w:val="005A18BF"/>
    <w:rsid w:val="005A2771"/>
    <w:rsid w:val="005A2E2C"/>
    <w:rsid w:val="005A6020"/>
    <w:rsid w:val="005A672F"/>
    <w:rsid w:val="005A6986"/>
    <w:rsid w:val="005B05D3"/>
    <w:rsid w:val="005B1C39"/>
    <w:rsid w:val="005B28A4"/>
    <w:rsid w:val="005B7A11"/>
    <w:rsid w:val="005C036C"/>
    <w:rsid w:val="005C0B05"/>
    <w:rsid w:val="005C1B3C"/>
    <w:rsid w:val="005C1BCA"/>
    <w:rsid w:val="005C22CC"/>
    <w:rsid w:val="005C4603"/>
    <w:rsid w:val="005C6EC2"/>
    <w:rsid w:val="005C77F5"/>
    <w:rsid w:val="005D026A"/>
    <w:rsid w:val="005D1509"/>
    <w:rsid w:val="005D1AEF"/>
    <w:rsid w:val="005D27B3"/>
    <w:rsid w:val="005D2C9C"/>
    <w:rsid w:val="005D49A8"/>
    <w:rsid w:val="005D57F4"/>
    <w:rsid w:val="005D72E4"/>
    <w:rsid w:val="005E215F"/>
    <w:rsid w:val="005E40E9"/>
    <w:rsid w:val="005E4533"/>
    <w:rsid w:val="005E4C72"/>
    <w:rsid w:val="005E6740"/>
    <w:rsid w:val="005E74B2"/>
    <w:rsid w:val="005F08CD"/>
    <w:rsid w:val="005F0DAA"/>
    <w:rsid w:val="005F1E2F"/>
    <w:rsid w:val="005F2143"/>
    <w:rsid w:val="005F2811"/>
    <w:rsid w:val="005F28DE"/>
    <w:rsid w:val="005F3479"/>
    <w:rsid w:val="005F38E3"/>
    <w:rsid w:val="005F3A5B"/>
    <w:rsid w:val="005F3BFB"/>
    <w:rsid w:val="005F42EA"/>
    <w:rsid w:val="005F64D2"/>
    <w:rsid w:val="005F6F5D"/>
    <w:rsid w:val="005F708A"/>
    <w:rsid w:val="005F78B8"/>
    <w:rsid w:val="00600A7E"/>
    <w:rsid w:val="00602A6D"/>
    <w:rsid w:val="00602DF7"/>
    <w:rsid w:val="00603141"/>
    <w:rsid w:val="006031DA"/>
    <w:rsid w:val="006035E9"/>
    <w:rsid w:val="00605D03"/>
    <w:rsid w:val="0060672D"/>
    <w:rsid w:val="00607D4F"/>
    <w:rsid w:val="0061098C"/>
    <w:rsid w:val="00611EBF"/>
    <w:rsid w:val="006160B0"/>
    <w:rsid w:val="00616C2E"/>
    <w:rsid w:val="00617CE1"/>
    <w:rsid w:val="006207E6"/>
    <w:rsid w:val="00620F51"/>
    <w:rsid w:val="006226C0"/>
    <w:rsid w:val="00630CD1"/>
    <w:rsid w:val="00631C4F"/>
    <w:rsid w:val="00631D39"/>
    <w:rsid w:val="00635060"/>
    <w:rsid w:val="00635618"/>
    <w:rsid w:val="00636DBE"/>
    <w:rsid w:val="00637984"/>
    <w:rsid w:val="00637DA9"/>
    <w:rsid w:val="00640665"/>
    <w:rsid w:val="006414AD"/>
    <w:rsid w:val="0064323B"/>
    <w:rsid w:val="00643AD2"/>
    <w:rsid w:val="0064488A"/>
    <w:rsid w:val="006467A4"/>
    <w:rsid w:val="00650897"/>
    <w:rsid w:val="00650B6F"/>
    <w:rsid w:val="00652B00"/>
    <w:rsid w:val="00654D87"/>
    <w:rsid w:val="00654E79"/>
    <w:rsid w:val="00655156"/>
    <w:rsid w:val="0065579A"/>
    <w:rsid w:val="00656103"/>
    <w:rsid w:val="00656ADB"/>
    <w:rsid w:val="00660179"/>
    <w:rsid w:val="00660E5D"/>
    <w:rsid w:val="006620EF"/>
    <w:rsid w:val="00663973"/>
    <w:rsid w:val="00666260"/>
    <w:rsid w:val="00666AAB"/>
    <w:rsid w:val="0066753A"/>
    <w:rsid w:val="0066787A"/>
    <w:rsid w:val="00671B58"/>
    <w:rsid w:val="0067358F"/>
    <w:rsid w:val="00673E4D"/>
    <w:rsid w:val="006745FF"/>
    <w:rsid w:val="00674ECB"/>
    <w:rsid w:val="0067595D"/>
    <w:rsid w:val="0067661A"/>
    <w:rsid w:val="00676B9D"/>
    <w:rsid w:val="00677033"/>
    <w:rsid w:val="006774B9"/>
    <w:rsid w:val="006775EA"/>
    <w:rsid w:val="0068212E"/>
    <w:rsid w:val="00683100"/>
    <w:rsid w:val="006862AD"/>
    <w:rsid w:val="00686965"/>
    <w:rsid w:val="0069014F"/>
    <w:rsid w:val="00690E6B"/>
    <w:rsid w:val="00690F32"/>
    <w:rsid w:val="006914AF"/>
    <w:rsid w:val="00691698"/>
    <w:rsid w:val="006931A3"/>
    <w:rsid w:val="0069370D"/>
    <w:rsid w:val="00695682"/>
    <w:rsid w:val="00695E13"/>
    <w:rsid w:val="00697815"/>
    <w:rsid w:val="006A0B29"/>
    <w:rsid w:val="006A106E"/>
    <w:rsid w:val="006A20E0"/>
    <w:rsid w:val="006A2D8C"/>
    <w:rsid w:val="006A3568"/>
    <w:rsid w:val="006A47BE"/>
    <w:rsid w:val="006A4A08"/>
    <w:rsid w:val="006A7503"/>
    <w:rsid w:val="006B267A"/>
    <w:rsid w:val="006B39E2"/>
    <w:rsid w:val="006B45D2"/>
    <w:rsid w:val="006B4B93"/>
    <w:rsid w:val="006B5FD4"/>
    <w:rsid w:val="006B675D"/>
    <w:rsid w:val="006C027E"/>
    <w:rsid w:val="006C273F"/>
    <w:rsid w:val="006C2A2D"/>
    <w:rsid w:val="006D14A6"/>
    <w:rsid w:val="006D35D3"/>
    <w:rsid w:val="006D6012"/>
    <w:rsid w:val="006D6758"/>
    <w:rsid w:val="006D6984"/>
    <w:rsid w:val="006D768A"/>
    <w:rsid w:val="006E0B0D"/>
    <w:rsid w:val="006E32FC"/>
    <w:rsid w:val="006E392C"/>
    <w:rsid w:val="006E5E26"/>
    <w:rsid w:val="006E612A"/>
    <w:rsid w:val="006E6C65"/>
    <w:rsid w:val="006F0BF1"/>
    <w:rsid w:val="006F0FB7"/>
    <w:rsid w:val="006F188B"/>
    <w:rsid w:val="006F1C70"/>
    <w:rsid w:val="006F2387"/>
    <w:rsid w:val="006F2600"/>
    <w:rsid w:val="006F35AF"/>
    <w:rsid w:val="006F505C"/>
    <w:rsid w:val="006F6334"/>
    <w:rsid w:val="006F66A5"/>
    <w:rsid w:val="006F708D"/>
    <w:rsid w:val="00700F59"/>
    <w:rsid w:val="00701EEB"/>
    <w:rsid w:val="00702353"/>
    <w:rsid w:val="00704373"/>
    <w:rsid w:val="0070463E"/>
    <w:rsid w:val="007052A3"/>
    <w:rsid w:val="007056E7"/>
    <w:rsid w:val="00705BBE"/>
    <w:rsid w:val="00705CFF"/>
    <w:rsid w:val="00707877"/>
    <w:rsid w:val="007102BE"/>
    <w:rsid w:val="007125BB"/>
    <w:rsid w:val="007144E0"/>
    <w:rsid w:val="00717861"/>
    <w:rsid w:val="00720F3A"/>
    <w:rsid w:val="0072273F"/>
    <w:rsid w:val="0072606A"/>
    <w:rsid w:val="0073043B"/>
    <w:rsid w:val="00730927"/>
    <w:rsid w:val="007311D8"/>
    <w:rsid w:val="00731DF7"/>
    <w:rsid w:val="00733DC7"/>
    <w:rsid w:val="00735FDF"/>
    <w:rsid w:val="00736D2D"/>
    <w:rsid w:val="00736F71"/>
    <w:rsid w:val="0073736A"/>
    <w:rsid w:val="00740504"/>
    <w:rsid w:val="00740923"/>
    <w:rsid w:val="00741EB2"/>
    <w:rsid w:val="00743404"/>
    <w:rsid w:val="00743783"/>
    <w:rsid w:val="00744EF8"/>
    <w:rsid w:val="0074599F"/>
    <w:rsid w:val="00745BFE"/>
    <w:rsid w:val="00750093"/>
    <w:rsid w:val="007500D3"/>
    <w:rsid w:val="00752568"/>
    <w:rsid w:val="00752EF1"/>
    <w:rsid w:val="00753AB6"/>
    <w:rsid w:val="00753F11"/>
    <w:rsid w:val="007546AE"/>
    <w:rsid w:val="007546C9"/>
    <w:rsid w:val="0075512A"/>
    <w:rsid w:val="00756A15"/>
    <w:rsid w:val="00757101"/>
    <w:rsid w:val="007572FB"/>
    <w:rsid w:val="00757501"/>
    <w:rsid w:val="007576C6"/>
    <w:rsid w:val="00760319"/>
    <w:rsid w:val="00760AC7"/>
    <w:rsid w:val="00761959"/>
    <w:rsid w:val="00761A49"/>
    <w:rsid w:val="00762877"/>
    <w:rsid w:val="00762D1F"/>
    <w:rsid w:val="00762DB0"/>
    <w:rsid w:val="007631C9"/>
    <w:rsid w:val="00763844"/>
    <w:rsid w:val="00763931"/>
    <w:rsid w:val="00766368"/>
    <w:rsid w:val="0076671E"/>
    <w:rsid w:val="00767F96"/>
    <w:rsid w:val="007747C1"/>
    <w:rsid w:val="007756F0"/>
    <w:rsid w:val="0077639F"/>
    <w:rsid w:val="00780B37"/>
    <w:rsid w:val="00781C79"/>
    <w:rsid w:val="00782791"/>
    <w:rsid w:val="00782FFE"/>
    <w:rsid w:val="00784338"/>
    <w:rsid w:val="00784D7E"/>
    <w:rsid w:val="007864AB"/>
    <w:rsid w:val="00787CF8"/>
    <w:rsid w:val="00787E8D"/>
    <w:rsid w:val="00791571"/>
    <w:rsid w:val="00791607"/>
    <w:rsid w:val="0079350D"/>
    <w:rsid w:val="00794535"/>
    <w:rsid w:val="00794C5E"/>
    <w:rsid w:val="00795004"/>
    <w:rsid w:val="007969E7"/>
    <w:rsid w:val="00796DC4"/>
    <w:rsid w:val="007A11A3"/>
    <w:rsid w:val="007A2E3E"/>
    <w:rsid w:val="007A3322"/>
    <w:rsid w:val="007A38BD"/>
    <w:rsid w:val="007A5801"/>
    <w:rsid w:val="007A58F9"/>
    <w:rsid w:val="007A66A5"/>
    <w:rsid w:val="007A6E85"/>
    <w:rsid w:val="007A764B"/>
    <w:rsid w:val="007A7936"/>
    <w:rsid w:val="007B094A"/>
    <w:rsid w:val="007B46E1"/>
    <w:rsid w:val="007B475E"/>
    <w:rsid w:val="007B6910"/>
    <w:rsid w:val="007B6DA4"/>
    <w:rsid w:val="007B7FAC"/>
    <w:rsid w:val="007C00BC"/>
    <w:rsid w:val="007C0F0D"/>
    <w:rsid w:val="007C10B9"/>
    <w:rsid w:val="007C1613"/>
    <w:rsid w:val="007C28E3"/>
    <w:rsid w:val="007C2CF8"/>
    <w:rsid w:val="007C35CF"/>
    <w:rsid w:val="007C4682"/>
    <w:rsid w:val="007C53CF"/>
    <w:rsid w:val="007C645A"/>
    <w:rsid w:val="007D1608"/>
    <w:rsid w:val="007D2C50"/>
    <w:rsid w:val="007D2C6A"/>
    <w:rsid w:val="007D371C"/>
    <w:rsid w:val="007D4C43"/>
    <w:rsid w:val="007D6047"/>
    <w:rsid w:val="007D73F7"/>
    <w:rsid w:val="007D7E21"/>
    <w:rsid w:val="007E0974"/>
    <w:rsid w:val="007E10C4"/>
    <w:rsid w:val="007E16C4"/>
    <w:rsid w:val="007E21A8"/>
    <w:rsid w:val="007E24B4"/>
    <w:rsid w:val="007E2DF4"/>
    <w:rsid w:val="007E3CDA"/>
    <w:rsid w:val="007F0919"/>
    <w:rsid w:val="007F1986"/>
    <w:rsid w:val="007F1A54"/>
    <w:rsid w:val="007F218C"/>
    <w:rsid w:val="007F2E5B"/>
    <w:rsid w:val="007F7516"/>
    <w:rsid w:val="007F7E0F"/>
    <w:rsid w:val="008006D0"/>
    <w:rsid w:val="00800C30"/>
    <w:rsid w:val="00801004"/>
    <w:rsid w:val="00803387"/>
    <w:rsid w:val="008044C9"/>
    <w:rsid w:val="00804F18"/>
    <w:rsid w:val="00806A0C"/>
    <w:rsid w:val="00807AE1"/>
    <w:rsid w:val="00807D37"/>
    <w:rsid w:val="008113FA"/>
    <w:rsid w:val="00811CF9"/>
    <w:rsid w:val="00813243"/>
    <w:rsid w:val="008142B9"/>
    <w:rsid w:val="008149BA"/>
    <w:rsid w:val="00814EF4"/>
    <w:rsid w:val="0081597B"/>
    <w:rsid w:val="00817455"/>
    <w:rsid w:val="008203FB"/>
    <w:rsid w:val="008219F4"/>
    <w:rsid w:val="0082548D"/>
    <w:rsid w:val="0082605E"/>
    <w:rsid w:val="00826BE7"/>
    <w:rsid w:val="00826C41"/>
    <w:rsid w:val="008274C2"/>
    <w:rsid w:val="00830EB3"/>
    <w:rsid w:val="008324D7"/>
    <w:rsid w:val="00832B1C"/>
    <w:rsid w:val="008330A5"/>
    <w:rsid w:val="008332CA"/>
    <w:rsid w:val="00834437"/>
    <w:rsid w:val="00834556"/>
    <w:rsid w:val="0083565A"/>
    <w:rsid w:val="0083647A"/>
    <w:rsid w:val="00836751"/>
    <w:rsid w:val="008368CA"/>
    <w:rsid w:val="00837784"/>
    <w:rsid w:val="00841D94"/>
    <w:rsid w:val="00842991"/>
    <w:rsid w:val="00843F48"/>
    <w:rsid w:val="00844983"/>
    <w:rsid w:val="00845E0C"/>
    <w:rsid w:val="0084610A"/>
    <w:rsid w:val="0084641A"/>
    <w:rsid w:val="00847D79"/>
    <w:rsid w:val="00847DD3"/>
    <w:rsid w:val="00851294"/>
    <w:rsid w:val="00851B6A"/>
    <w:rsid w:val="00851ECC"/>
    <w:rsid w:val="0085286D"/>
    <w:rsid w:val="0085317E"/>
    <w:rsid w:val="008539EB"/>
    <w:rsid w:val="0085725F"/>
    <w:rsid w:val="0086032A"/>
    <w:rsid w:val="00860408"/>
    <w:rsid w:val="008619AF"/>
    <w:rsid w:val="00861FE7"/>
    <w:rsid w:val="008627CC"/>
    <w:rsid w:val="00862B90"/>
    <w:rsid w:val="00863325"/>
    <w:rsid w:val="008634D2"/>
    <w:rsid w:val="0086661E"/>
    <w:rsid w:val="00866D76"/>
    <w:rsid w:val="00867433"/>
    <w:rsid w:val="0086764F"/>
    <w:rsid w:val="00870813"/>
    <w:rsid w:val="008720AD"/>
    <w:rsid w:val="008806DE"/>
    <w:rsid w:val="0088139D"/>
    <w:rsid w:val="00882559"/>
    <w:rsid w:val="008826DE"/>
    <w:rsid w:val="00882BA8"/>
    <w:rsid w:val="00884A6C"/>
    <w:rsid w:val="00884E80"/>
    <w:rsid w:val="0088721F"/>
    <w:rsid w:val="008915A1"/>
    <w:rsid w:val="008918CF"/>
    <w:rsid w:val="00891E21"/>
    <w:rsid w:val="008958A2"/>
    <w:rsid w:val="00896DC6"/>
    <w:rsid w:val="00896FC2"/>
    <w:rsid w:val="0089711D"/>
    <w:rsid w:val="008A2D96"/>
    <w:rsid w:val="008A4284"/>
    <w:rsid w:val="008A42C5"/>
    <w:rsid w:val="008A4A43"/>
    <w:rsid w:val="008A4D47"/>
    <w:rsid w:val="008A7600"/>
    <w:rsid w:val="008B13D6"/>
    <w:rsid w:val="008B2B69"/>
    <w:rsid w:val="008B3A27"/>
    <w:rsid w:val="008B4104"/>
    <w:rsid w:val="008B6E29"/>
    <w:rsid w:val="008B7E2F"/>
    <w:rsid w:val="008B7FC3"/>
    <w:rsid w:val="008C05BC"/>
    <w:rsid w:val="008C1427"/>
    <w:rsid w:val="008C1CD0"/>
    <w:rsid w:val="008C1F8A"/>
    <w:rsid w:val="008C28FD"/>
    <w:rsid w:val="008C33FD"/>
    <w:rsid w:val="008C3A18"/>
    <w:rsid w:val="008C534A"/>
    <w:rsid w:val="008C665F"/>
    <w:rsid w:val="008C66EA"/>
    <w:rsid w:val="008C7251"/>
    <w:rsid w:val="008D0C0D"/>
    <w:rsid w:val="008D1491"/>
    <w:rsid w:val="008D1B83"/>
    <w:rsid w:val="008D2823"/>
    <w:rsid w:val="008D379B"/>
    <w:rsid w:val="008D5EBC"/>
    <w:rsid w:val="008D6D1A"/>
    <w:rsid w:val="008D6E2D"/>
    <w:rsid w:val="008D7DC8"/>
    <w:rsid w:val="008E31F3"/>
    <w:rsid w:val="008E3309"/>
    <w:rsid w:val="008E3DF8"/>
    <w:rsid w:val="008E3E0C"/>
    <w:rsid w:val="008E6B1D"/>
    <w:rsid w:val="008F0357"/>
    <w:rsid w:val="008F1892"/>
    <w:rsid w:val="008F2ACC"/>
    <w:rsid w:val="008F31C6"/>
    <w:rsid w:val="008F3794"/>
    <w:rsid w:val="008F39F6"/>
    <w:rsid w:val="008F45CF"/>
    <w:rsid w:val="008F66F8"/>
    <w:rsid w:val="00901732"/>
    <w:rsid w:val="0090312B"/>
    <w:rsid w:val="00903809"/>
    <w:rsid w:val="00905FBB"/>
    <w:rsid w:val="00906C05"/>
    <w:rsid w:val="00907B1B"/>
    <w:rsid w:val="00910DE0"/>
    <w:rsid w:val="00911433"/>
    <w:rsid w:val="009126CA"/>
    <w:rsid w:val="00913733"/>
    <w:rsid w:val="00913A93"/>
    <w:rsid w:val="0091496E"/>
    <w:rsid w:val="0091645E"/>
    <w:rsid w:val="00917305"/>
    <w:rsid w:val="00922566"/>
    <w:rsid w:val="0092316B"/>
    <w:rsid w:val="0092329F"/>
    <w:rsid w:val="00923F5D"/>
    <w:rsid w:val="00926091"/>
    <w:rsid w:val="00926C81"/>
    <w:rsid w:val="009275F7"/>
    <w:rsid w:val="00927824"/>
    <w:rsid w:val="0093067B"/>
    <w:rsid w:val="00930746"/>
    <w:rsid w:val="00930DE7"/>
    <w:rsid w:val="009323F1"/>
    <w:rsid w:val="0093341F"/>
    <w:rsid w:val="00933557"/>
    <w:rsid w:val="00933FD7"/>
    <w:rsid w:val="0093551E"/>
    <w:rsid w:val="009358FB"/>
    <w:rsid w:val="00936B09"/>
    <w:rsid w:val="00937CEB"/>
    <w:rsid w:val="00940B59"/>
    <w:rsid w:val="00941B0A"/>
    <w:rsid w:val="00941CA1"/>
    <w:rsid w:val="00941CE1"/>
    <w:rsid w:val="0094349E"/>
    <w:rsid w:val="009470AC"/>
    <w:rsid w:val="009479AF"/>
    <w:rsid w:val="00947AAB"/>
    <w:rsid w:val="00950D3F"/>
    <w:rsid w:val="00951A59"/>
    <w:rsid w:val="00951B63"/>
    <w:rsid w:val="00951C96"/>
    <w:rsid w:val="00952BD4"/>
    <w:rsid w:val="0095335B"/>
    <w:rsid w:val="00954872"/>
    <w:rsid w:val="00954CF1"/>
    <w:rsid w:val="00955067"/>
    <w:rsid w:val="0096132A"/>
    <w:rsid w:val="009617BD"/>
    <w:rsid w:val="0096211B"/>
    <w:rsid w:val="00962201"/>
    <w:rsid w:val="00962D4E"/>
    <w:rsid w:val="00963541"/>
    <w:rsid w:val="0096438F"/>
    <w:rsid w:val="00966563"/>
    <w:rsid w:val="0096657B"/>
    <w:rsid w:val="00966667"/>
    <w:rsid w:val="00967E71"/>
    <w:rsid w:val="009708B2"/>
    <w:rsid w:val="00970FE6"/>
    <w:rsid w:val="00971899"/>
    <w:rsid w:val="00973C8D"/>
    <w:rsid w:val="0097495E"/>
    <w:rsid w:val="00975091"/>
    <w:rsid w:val="0097641C"/>
    <w:rsid w:val="00976947"/>
    <w:rsid w:val="009777E1"/>
    <w:rsid w:val="00977F6D"/>
    <w:rsid w:val="00981A95"/>
    <w:rsid w:val="00982379"/>
    <w:rsid w:val="0098371D"/>
    <w:rsid w:val="00983E39"/>
    <w:rsid w:val="00985D5C"/>
    <w:rsid w:val="009868AB"/>
    <w:rsid w:val="00987DCF"/>
    <w:rsid w:val="00990716"/>
    <w:rsid w:val="00992B8D"/>
    <w:rsid w:val="00994425"/>
    <w:rsid w:val="009959A5"/>
    <w:rsid w:val="00996E91"/>
    <w:rsid w:val="009A010B"/>
    <w:rsid w:val="009A08CB"/>
    <w:rsid w:val="009A1AF0"/>
    <w:rsid w:val="009A4537"/>
    <w:rsid w:val="009A49CF"/>
    <w:rsid w:val="009A5664"/>
    <w:rsid w:val="009B3ED7"/>
    <w:rsid w:val="009B45D0"/>
    <w:rsid w:val="009B472D"/>
    <w:rsid w:val="009B7C4C"/>
    <w:rsid w:val="009C02D9"/>
    <w:rsid w:val="009C0EBB"/>
    <w:rsid w:val="009C0F77"/>
    <w:rsid w:val="009C0FE0"/>
    <w:rsid w:val="009C11DC"/>
    <w:rsid w:val="009C30D4"/>
    <w:rsid w:val="009C3A37"/>
    <w:rsid w:val="009C411C"/>
    <w:rsid w:val="009C4E4E"/>
    <w:rsid w:val="009C5372"/>
    <w:rsid w:val="009C57FB"/>
    <w:rsid w:val="009D0728"/>
    <w:rsid w:val="009D088D"/>
    <w:rsid w:val="009D118F"/>
    <w:rsid w:val="009D1B29"/>
    <w:rsid w:val="009D3B78"/>
    <w:rsid w:val="009D4919"/>
    <w:rsid w:val="009D55BC"/>
    <w:rsid w:val="009D5AD0"/>
    <w:rsid w:val="009D5C59"/>
    <w:rsid w:val="009D78F4"/>
    <w:rsid w:val="009E1260"/>
    <w:rsid w:val="009E1616"/>
    <w:rsid w:val="009E20D0"/>
    <w:rsid w:val="009E21E0"/>
    <w:rsid w:val="009E2328"/>
    <w:rsid w:val="009E407B"/>
    <w:rsid w:val="009E4181"/>
    <w:rsid w:val="009E4557"/>
    <w:rsid w:val="009E4F7D"/>
    <w:rsid w:val="009E510A"/>
    <w:rsid w:val="009E6074"/>
    <w:rsid w:val="009E6E89"/>
    <w:rsid w:val="009E7708"/>
    <w:rsid w:val="009F24D1"/>
    <w:rsid w:val="009F2D59"/>
    <w:rsid w:val="009F306A"/>
    <w:rsid w:val="009F4361"/>
    <w:rsid w:val="009F4F55"/>
    <w:rsid w:val="009F5599"/>
    <w:rsid w:val="00A00084"/>
    <w:rsid w:val="00A00C1B"/>
    <w:rsid w:val="00A0158E"/>
    <w:rsid w:val="00A0321D"/>
    <w:rsid w:val="00A03432"/>
    <w:rsid w:val="00A03983"/>
    <w:rsid w:val="00A0399A"/>
    <w:rsid w:val="00A045DA"/>
    <w:rsid w:val="00A05E52"/>
    <w:rsid w:val="00A06811"/>
    <w:rsid w:val="00A077A7"/>
    <w:rsid w:val="00A07B5E"/>
    <w:rsid w:val="00A11A05"/>
    <w:rsid w:val="00A14999"/>
    <w:rsid w:val="00A15761"/>
    <w:rsid w:val="00A15CD8"/>
    <w:rsid w:val="00A16EAD"/>
    <w:rsid w:val="00A20385"/>
    <w:rsid w:val="00A2204D"/>
    <w:rsid w:val="00A22589"/>
    <w:rsid w:val="00A226EA"/>
    <w:rsid w:val="00A22849"/>
    <w:rsid w:val="00A22B94"/>
    <w:rsid w:val="00A22E17"/>
    <w:rsid w:val="00A2491B"/>
    <w:rsid w:val="00A25A27"/>
    <w:rsid w:val="00A25E0A"/>
    <w:rsid w:val="00A26C98"/>
    <w:rsid w:val="00A27F97"/>
    <w:rsid w:val="00A30010"/>
    <w:rsid w:val="00A30184"/>
    <w:rsid w:val="00A319A3"/>
    <w:rsid w:val="00A33A48"/>
    <w:rsid w:val="00A3451A"/>
    <w:rsid w:val="00A34C76"/>
    <w:rsid w:val="00A35BB5"/>
    <w:rsid w:val="00A40896"/>
    <w:rsid w:val="00A410C7"/>
    <w:rsid w:val="00A422E6"/>
    <w:rsid w:val="00A42843"/>
    <w:rsid w:val="00A43DD5"/>
    <w:rsid w:val="00A44819"/>
    <w:rsid w:val="00A44F0C"/>
    <w:rsid w:val="00A467B2"/>
    <w:rsid w:val="00A46AFD"/>
    <w:rsid w:val="00A476AC"/>
    <w:rsid w:val="00A50153"/>
    <w:rsid w:val="00A5055F"/>
    <w:rsid w:val="00A5217A"/>
    <w:rsid w:val="00A52E22"/>
    <w:rsid w:val="00A53492"/>
    <w:rsid w:val="00A53C7F"/>
    <w:rsid w:val="00A53CDF"/>
    <w:rsid w:val="00A55F88"/>
    <w:rsid w:val="00A5758D"/>
    <w:rsid w:val="00A601CC"/>
    <w:rsid w:val="00A61901"/>
    <w:rsid w:val="00A63C99"/>
    <w:rsid w:val="00A6467D"/>
    <w:rsid w:val="00A65430"/>
    <w:rsid w:val="00A65656"/>
    <w:rsid w:val="00A65C2A"/>
    <w:rsid w:val="00A66280"/>
    <w:rsid w:val="00A6686F"/>
    <w:rsid w:val="00A66E0A"/>
    <w:rsid w:val="00A67518"/>
    <w:rsid w:val="00A7030F"/>
    <w:rsid w:val="00A70CA7"/>
    <w:rsid w:val="00A70D18"/>
    <w:rsid w:val="00A7122B"/>
    <w:rsid w:val="00A734B4"/>
    <w:rsid w:val="00A742ED"/>
    <w:rsid w:val="00A75279"/>
    <w:rsid w:val="00A768E0"/>
    <w:rsid w:val="00A77EE0"/>
    <w:rsid w:val="00A80442"/>
    <w:rsid w:val="00A82DCD"/>
    <w:rsid w:val="00A8560C"/>
    <w:rsid w:val="00A85AF0"/>
    <w:rsid w:val="00A86B27"/>
    <w:rsid w:val="00A86DC6"/>
    <w:rsid w:val="00A87030"/>
    <w:rsid w:val="00A87D0F"/>
    <w:rsid w:val="00A9170C"/>
    <w:rsid w:val="00A91D54"/>
    <w:rsid w:val="00A92032"/>
    <w:rsid w:val="00A921E4"/>
    <w:rsid w:val="00A938B5"/>
    <w:rsid w:val="00A93BEF"/>
    <w:rsid w:val="00A95567"/>
    <w:rsid w:val="00A957B7"/>
    <w:rsid w:val="00A9583A"/>
    <w:rsid w:val="00A95BD8"/>
    <w:rsid w:val="00A964BE"/>
    <w:rsid w:val="00AA228F"/>
    <w:rsid w:val="00AA28E0"/>
    <w:rsid w:val="00AA3BB4"/>
    <w:rsid w:val="00AA5958"/>
    <w:rsid w:val="00AB01A1"/>
    <w:rsid w:val="00AB1290"/>
    <w:rsid w:val="00AB39EC"/>
    <w:rsid w:val="00AB5CF3"/>
    <w:rsid w:val="00AB5DC2"/>
    <w:rsid w:val="00AB644E"/>
    <w:rsid w:val="00AB71E0"/>
    <w:rsid w:val="00AB783D"/>
    <w:rsid w:val="00AC07CF"/>
    <w:rsid w:val="00AC18E0"/>
    <w:rsid w:val="00AC493E"/>
    <w:rsid w:val="00AC4BB0"/>
    <w:rsid w:val="00AC513C"/>
    <w:rsid w:val="00AC7DE1"/>
    <w:rsid w:val="00AD037E"/>
    <w:rsid w:val="00AD3145"/>
    <w:rsid w:val="00AD39DF"/>
    <w:rsid w:val="00AD3ABE"/>
    <w:rsid w:val="00AD4024"/>
    <w:rsid w:val="00AD465A"/>
    <w:rsid w:val="00AD46FE"/>
    <w:rsid w:val="00AD4CF8"/>
    <w:rsid w:val="00AD6011"/>
    <w:rsid w:val="00AD6BF0"/>
    <w:rsid w:val="00AE0964"/>
    <w:rsid w:val="00AE1C1F"/>
    <w:rsid w:val="00AE25EC"/>
    <w:rsid w:val="00AE3F8B"/>
    <w:rsid w:val="00AE72D4"/>
    <w:rsid w:val="00AE749D"/>
    <w:rsid w:val="00AE7A86"/>
    <w:rsid w:val="00AF0AA6"/>
    <w:rsid w:val="00AF0BEF"/>
    <w:rsid w:val="00AF102F"/>
    <w:rsid w:val="00AF1049"/>
    <w:rsid w:val="00AF3983"/>
    <w:rsid w:val="00AF458A"/>
    <w:rsid w:val="00AF4B39"/>
    <w:rsid w:val="00AF6703"/>
    <w:rsid w:val="00AF73D6"/>
    <w:rsid w:val="00AF78D3"/>
    <w:rsid w:val="00AF7DA5"/>
    <w:rsid w:val="00AF7DE4"/>
    <w:rsid w:val="00B003D1"/>
    <w:rsid w:val="00B011A3"/>
    <w:rsid w:val="00B018D0"/>
    <w:rsid w:val="00B01ECC"/>
    <w:rsid w:val="00B048C1"/>
    <w:rsid w:val="00B05F25"/>
    <w:rsid w:val="00B0663B"/>
    <w:rsid w:val="00B06E23"/>
    <w:rsid w:val="00B076A2"/>
    <w:rsid w:val="00B07EC2"/>
    <w:rsid w:val="00B12DA3"/>
    <w:rsid w:val="00B144E5"/>
    <w:rsid w:val="00B14531"/>
    <w:rsid w:val="00B14C2C"/>
    <w:rsid w:val="00B1568C"/>
    <w:rsid w:val="00B17FE8"/>
    <w:rsid w:val="00B201B8"/>
    <w:rsid w:val="00B2145A"/>
    <w:rsid w:val="00B21E71"/>
    <w:rsid w:val="00B23C9B"/>
    <w:rsid w:val="00B24F59"/>
    <w:rsid w:val="00B251A2"/>
    <w:rsid w:val="00B25BB1"/>
    <w:rsid w:val="00B261E0"/>
    <w:rsid w:val="00B272EE"/>
    <w:rsid w:val="00B31935"/>
    <w:rsid w:val="00B31BC4"/>
    <w:rsid w:val="00B35666"/>
    <w:rsid w:val="00B356E5"/>
    <w:rsid w:val="00B35DAE"/>
    <w:rsid w:val="00B36063"/>
    <w:rsid w:val="00B36861"/>
    <w:rsid w:val="00B369D0"/>
    <w:rsid w:val="00B36BD6"/>
    <w:rsid w:val="00B37FD3"/>
    <w:rsid w:val="00B404A4"/>
    <w:rsid w:val="00B40722"/>
    <w:rsid w:val="00B40DEA"/>
    <w:rsid w:val="00B41EB8"/>
    <w:rsid w:val="00B42322"/>
    <w:rsid w:val="00B43EF7"/>
    <w:rsid w:val="00B463A7"/>
    <w:rsid w:val="00B46B9B"/>
    <w:rsid w:val="00B502A3"/>
    <w:rsid w:val="00B50C98"/>
    <w:rsid w:val="00B51506"/>
    <w:rsid w:val="00B51ACB"/>
    <w:rsid w:val="00B52D0E"/>
    <w:rsid w:val="00B5320C"/>
    <w:rsid w:val="00B571BC"/>
    <w:rsid w:val="00B61371"/>
    <w:rsid w:val="00B6183A"/>
    <w:rsid w:val="00B61AD2"/>
    <w:rsid w:val="00B6271F"/>
    <w:rsid w:val="00B6274D"/>
    <w:rsid w:val="00B64927"/>
    <w:rsid w:val="00B65A3B"/>
    <w:rsid w:val="00B707FB"/>
    <w:rsid w:val="00B7202B"/>
    <w:rsid w:val="00B7253B"/>
    <w:rsid w:val="00B73AB6"/>
    <w:rsid w:val="00B73D06"/>
    <w:rsid w:val="00B75012"/>
    <w:rsid w:val="00B751AC"/>
    <w:rsid w:val="00B76D3C"/>
    <w:rsid w:val="00B81390"/>
    <w:rsid w:val="00B826D7"/>
    <w:rsid w:val="00B82C7F"/>
    <w:rsid w:val="00B84686"/>
    <w:rsid w:val="00B84CF4"/>
    <w:rsid w:val="00B8556C"/>
    <w:rsid w:val="00B864CA"/>
    <w:rsid w:val="00B872BB"/>
    <w:rsid w:val="00B926E4"/>
    <w:rsid w:val="00B945AD"/>
    <w:rsid w:val="00B94E6B"/>
    <w:rsid w:val="00B94F2A"/>
    <w:rsid w:val="00B952BF"/>
    <w:rsid w:val="00B95F31"/>
    <w:rsid w:val="00B96AE0"/>
    <w:rsid w:val="00B96EA5"/>
    <w:rsid w:val="00BA2744"/>
    <w:rsid w:val="00BA3FF4"/>
    <w:rsid w:val="00BA7BDD"/>
    <w:rsid w:val="00BB1F52"/>
    <w:rsid w:val="00BB22AD"/>
    <w:rsid w:val="00BB27B0"/>
    <w:rsid w:val="00BB2C48"/>
    <w:rsid w:val="00BB49BE"/>
    <w:rsid w:val="00BB4F78"/>
    <w:rsid w:val="00BB59B1"/>
    <w:rsid w:val="00BB5DBF"/>
    <w:rsid w:val="00BB6849"/>
    <w:rsid w:val="00BB79D6"/>
    <w:rsid w:val="00BC1907"/>
    <w:rsid w:val="00BC2EEF"/>
    <w:rsid w:val="00BC3C04"/>
    <w:rsid w:val="00BC4705"/>
    <w:rsid w:val="00BC4CC9"/>
    <w:rsid w:val="00BC590C"/>
    <w:rsid w:val="00BC62CB"/>
    <w:rsid w:val="00BC6564"/>
    <w:rsid w:val="00BD136D"/>
    <w:rsid w:val="00BD3359"/>
    <w:rsid w:val="00BD4917"/>
    <w:rsid w:val="00BD5090"/>
    <w:rsid w:val="00BD54C2"/>
    <w:rsid w:val="00BD565F"/>
    <w:rsid w:val="00BD662B"/>
    <w:rsid w:val="00BD67B3"/>
    <w:rsid w:val="00BD6FA8"/>
    <w:rsid w:val="00BD7060"/>
    <w:rsid w:val="00BD7079"/>
    <w:rsid w:val="00BE07C9"/>
    <w:rsid w:val="00BE09CA"/>
    <w:rsid w:val="00BE23D5"/>
    <w:rsid w:val="00BE2EE4"/>
    <w:rsid w:val="00BE3EC3"/>
    <w:rsid w:val="00BE72FB"/>
    <w:rsid w:val="00BE76E0"/>
    <w:rsid w:val="00BF16C1"/>
    <w:rsid w:val="00BF17C1"/>
    <w:rsid w:val="00BF2483"/>
    <w:rsid w:val="00BF3382"/>
    <w:rsid w:val="00BF4175"/>
    <w:rsid w:val="00BF56E5"/>
    <w:rsid w:val="00C002D1"/>
    <w:rsid w:val="00C01189"/>
    <w:rsid w:val="00C041BE"/>
    <w:rsid w:val="00C04501"/>
    <w:rsid w:val="00C0458A"/>
    <w:rsid w:val="00C057BF"/>
    <w:rsid w:val="00C058FC"/>
    <w:rsid w:val="00C10753"/>
    <w:rsid w:val="00C10A54"/>
    <w:rsid w:val="00C10D1F"/>
    <w:rsid w:val="00C110B5"/>
    <w:rsid w:val="00C11A7B"/>
    <w:rsid w:val="00C12FA0"/>
    <w:rsid w:val="00C13EE1"/>
    <w:rsid w:val="00C13F45"/>
    <w:rsid w:val="00C15067"/>
    <w:rsid w:val="00C176CA"/>
    <w:rsid w:val="00C2104B"/>
    <w:rsid w:val="00C2108B"/>
    <w:rsid w:val="00C22184"/>
    <w:rsid w:val="00C22228"/>
    <w:rsid w:val="00C22561"/>
    <w:rsid w:val="00C226D1"/>
    <w:rsid w:val="00C237C9"/>
    <w:rsid w:val="00C23CAC"/>
    <w:rsid w:val="00C24A29"/>
    <w:rsid w:val="00C24BDB"/>
    <w:rsid w:val="00C27B9C"/>
    <w:rsid w:val="00C27DA4"/>
    <w:rsid w:val="00C31BFC"/>
    <w:rsid w:val="00C31FAF"/>
    <w:rsid w:val="00C35F85"/>
    <w:rsid w:val="00C37096"/>
    <w:rsid w:val="00C403F0"/>
    <w:rsid w:val="00C41CD5"/>
    <w:rsid w:val="00C428C0"/>
    <w:rsid w:val="00C43D4A"/>
    <w:rsid w:val="00C44058"/>
    <w:rsid w:val="00C440A1"/>
    <w:rsid w:val="00C45835"/>
    <w:rsid w:val="00C459A8"/>
    <w:rsid w:val="00C4753A"/>
    <w:rsid w:val="00C50D5C"/>
    <w:rsid w:val="00C52967"/>
    <w:rsid w:val="00C53425"/>
    <w:rsid w:val="00C53A13"/>
    <w:rsid w:val="00C53BBE"/>
    <w:rsid w:val="00C57393"/>
    <w:rsid w:val="00C57FAA"/>
    <w:rsid w:val="00C61505"/>
    <w:rsid w:val="00C62A95"/>
    <w:rsid w:val="00C64024"/>
    <w:rsid w:val="00C64B58"/>
    <w:rsid w:val="00C65747"/>
    <w:rsid w:val="00C6642E"/>
    <w:rsid w:val="00C7056E"/>
    <w:rsid w:val="00C70809"/>
    <w:rsid w:val="00C7114C"/>
    <w:rsid w:val="00C71FB0"/>
    <w:rsid w:val="00C7243C"/>
    <w:rsid w:val="00C72C4A"/>
    <w:rsid w:val="00C771E4"/>
    <w:rsid w:val="00C80AF7"/>
    <w:rsid w:val="00C80E50"/>
    <w:rsid w:val="00C81819"/>
    <w:rsid w:val="00C81D94"/>
    <w:rsid w:val="00C81F36"/>
    <w:rsid w:val="00C86AA2"/>
    <w:rsid w:val="00C86EFF"/>
    <w:rsid w:val="00C87098"/>
    <w:rsid w:val="00C904CD"/>
    <w:rsid w:val="00C91F63"/>
    <w:rsid w:val="00C93505"/>
    <w:rsid w:val="00C97BAB"/>
    <w:rsid w:val="00C97E1C"/>
    <w:rsid w:val="00CA24A4"/>
    <w:rsid w:val="00CA2ADA"/>
    <w:rsid w:val="00CA2EB1"/>
    <w:rsid w:val="00CA6504"/>
    <w:rsid w:val="00CB11E9"/>
    <w:rsid w:val="00CB1F28"/>
    <w:rsid w:val="00CB393C"/>
    <w:rsid w:val="00CB4785"/>
    <w:rsid w:val="00CB5487"/>
    <w:rsid w:val="00CB603A"/>
    <w:rsid w:val="00CB7BE6"/>
    <w:rsid w:val="00CC0EC7"/>
    <w:rsid w:val="00CC1946"/>
    <w:rsid w:val="00CC1A37"/>
    <w:rsid w:val="00CC3B2F"/>
    <w:rsid w:val="00CC70DA"/>
    <w:rsid w:val="00CC7C7F"/>
    <w:rsid w:val="00CD0B61"/>
    <w:rsid w:val="00CD0C06"/>
    <w:rsid w:val="00CD1018"/>
    <w:rsid w:val="00CD1855"/>
    <w:rsid w:val="00CD1975"/>
    <w:rsid w:val="00CD3440"/>
    <w:rsid w:val="00CD3DA9"/>
    <w:rsid w:val="00CD4A38"/>
    <w:rsid w:val="00CD5629"/>
    <w:rsid w:val="00CD5D0F"/>
    <w:rsid w:val="00CD7739"/>
    <w:rsid w:val="00CD7DDF"/>
    <w:rsid w:val="00CE1279"/>
    <w:rsid w:val="00CE2FEA"/>
    <w:rsid w:val="00CE3184"/>
    <w:rsid w:val="00CE38A3"/>
    <w:rsid w:val="00CE4C70"/>
    <w:rsid w:val="00CE56AE"/>
    <w:rsid w:val="00CF07FC"/>
    <w:rsid w:val="00CF372E"/>
    <w:rsid w:val="00CF3A55"/>
    <w:rsid w:val="00CF4CE5"/>
    <w:rsid w:val="00CF63A6"/>
    <w:rsid w:val="00CF6B3C"/>
    <w:rsid w:val="00CF7034"/>
    <w:rsid w:val="00D00394"/>
    <w:rsid w:val="00D005CF"/>
    <w:rsid w:val="00D021C9"/>
    <w:rsid w:val="00D02B97"/>
    <w:rsid w:val="00D02BAD"/>
    <w:rsid w:val="00D0358A"/>
    <w:rsid w:val="00D0379B"/>
    <w:rsid w:val="00D039CD"/>
    <w:rsid w:val="00D03FEE"/>
    <w:rsid w:val="00D05D08"/>
    <w:rsid w:val="00D06495"/>
    <w:rsid w:val="00D07157"/>
    <w:rsid w:val="00D1007B"/>
    <w:rsid w:val="00D10BF6"/>
    <w:rsid w:val="00D11AFF"/>
    <w:rsid w:val="00D12700"/>
    <w:rsid w:val="00D129D6"/>
    <w:rsid w:val="00D12B76"/>
    <w:rsid w:val="00D133A0"/>
    <w:rsid w:val="00D134E3"/>
    <w:rsid w:val="00D14B14"/>
    <w:rsid w:val="00D1508C"/>
    <w:rsid w:val="00D158BC"/>
    <w:rsid w:val="00D16DFB"/>
    <w:rsid w:val="00D179AF"/>
    <w:rsid w:val="00D201BF"/>
    <w:rsid w:val="00D2050B"/>
    <w:rsid w:val="00D20BB1"/>
    <w:rsid w:val="00D2285F"/>
    <w:rsid w:val="00D23978"/>
    <w:rsid w:val="00D24940"/>
    <w:rsid w:val="00D25FC7"/>
    <w:rsid w:val="00D26F59"/>
    <w:rsid w:val="00D27C35"/>
    <w:rsid w:val="00D30E16"/>
    <w:rsid w:val="00D348FA"/>
    <w:rsid w:val="00D34DF6"/>
    <w:rsid w:val="00D35237"/>
    <w:rsid w:val="00D35569"/>
    <w:rsid w:val="00D36451"/>
    <w:rsid w:val="00D375CB"/>
    <w:rsid w:val="00D3781E"/>
    <w:rsid w:val="00D407AA"/>
    <w:rsid w:val="00D41E61"/>
    <w:rsid w:val="00D42B27"/>
    <w:rsid w:val="00D4320F"/>
    <w:rsid w:val="00D43769"/>
    <w:rsid w:val="00D453FC"/>
    <w:rsid w:val="00D4582D"/>
    <w:rsid w:val="00D46390"/>
    <w:rsid w:val="00D46B1A"/>
    <w:rsid w:val="00D470A6"/>
    <w:rsid w:val="00D510B6"/>
    <w:rsid w:val="00D511D0"/>
    <w:rsid w:val="00D51C08"/>
    <w:rsid w:val="00D51D34"/>
    <w:rsid w:val="00D533C8"/>
    <w:rsid w:val="00D541B8"/>
    <w:rsid w:val="00D54DEE"/>
    <w:rsid w:val="00D55764"/>
    <w:rsid w:val="00D5598B"/>
    <w:rsid w:val="00D56424"/>
    <w:rsid w:val="00D564B5"/>
    <w:rsid w:val="00D56A64"/>
    <w:rsid w:val="00D5767E"/>
    <w:rsid w:val="00D609CE"/>
    <w:rsid w:val="00D60BF7"/>
    <w:rsid w:val="00D62D86"/>
    <w:rsid w:val="00D64080"/>
    <w:rsid w:val="00D6471D"/>
    <w:rsid w:val="00D65E8A"/>
    <w:rsid w:val="00D66D9E"/>
    <w:rsid w:val="00D66E6C"/>
    <w:rsid w:val="00D677DA"/>
    <w:rsid w:val="00D7006B"/>
    <w:rsid w:val="00D704C7"/>
    <w:rsid w:val="00D71947"/>
    <w:rsid w:val="00D72D0B"/>
    <w:rsid w:val="00D731CB"/>
    <w:rsid w:val="00D7366F"/>
    <w:rsid w:val="00D73D7F"/>
    <w:rsid w:val="00D74671"/>
    <w:rsid w:val="00D76930"/>
    <w:rsid w:val="00D76D20"/>
    <w:rsid w:val="00D800F7"/>
    <w:rsid w:val="00D811B9"/>
    <w:rsid w:val="00D814C9"/>
    <w:rsid w:val="00D822C4"/>
    <w:rsid w:val="00D83325"/>
    <w:rsid w:val="00D843FD"/>
    <w:rsid w:val="00D85366"/>
    <w:rsid w:val="00D85454"/>
    <w:rsid w:val="00D9073E"/>
    <w:rsid w:val="00D90886"/>
    <w:rsid w:val="00D918FA"/>
    <w:rsid w:val="00D9229B"/>
    <w:rsid w:val="00D925F7"/>
    <w:rsid w:val="00D93BC3"/>
    <w:rsid w:val="00D952D8"/>
    <w:rsid w:val="00D96E26"/>
    <w:rsid w:val="00D97498"/>
    <w:rsid w:val="00DA0280"/>
    <w:rsid w:val="00DA06FE"/>
    <w:rsid w:val="00DA0ABB"/>
    <w:rsid w:val="00DA1392"/>
    <w:rsid w:val="00DA20DC"/>
    <w:rsid w:val="00DA2555"/>
    <w:rsid w:val="00DA2564"/>
    <w:rsid w:val="00DA3F8A"/>
    <w:rsid w:val="00DA424A"/>
    <w:rsid w:val="00DA44EB"/>
    <w:rsid w:val="00DA4D5C"/>
    <w:rsid w:val="00DA57F1"/>
    <w:rsid w:val="00DA662A"/>
    <w:rsid w:val="00DA7366"/>
    <w:rsid w:val="00DB2A67"/>
    <w:rsid w:val="00DB32C4"/>
    <w:rsid w:val="00DB4CC8"/>
    <w:rsid w:val="00DB7095"/>
    <w:rsid w:val="00DB7368"/>
    <w:rsid w:val="00DC04C6"/>
    <w:rsid w:val="00DC1888"/>
    <w:rsid w:val="00DC1BB4"/>
    <w:rsid w:val="00DC336B"/>
    <w:rsid w:val="00DC34C6"/>
    <w:rsid w:val="00DC3C93"/>
    <w:rsid w:val="00DC5037"/>
    <w:rsid w:val="00DD02F6"/>
    <w:rsid w:val="00DD0CAC"/>
    <w:rsid w:val="00DD1A5E"/>
    <w:rsid w:val="00DD2361"/>
    <w:rsid w:val="00DD2598"/>
    <w:rsid w:val="00DD26CA"/>
    <w:rsid w:val="00DD2BFC"/>
    <w:rsid w:val="00DD34C2"/>
    <w:rsid w:val="00DD43B9"/>
    <w:rsid w:val="00DD4F5C"/>
    <w:rsid w:val="00DD5DFE"/>
    <w:rsid w:val="00DE54BA"/>
    <w:rsid w:val="00DE6A36"/>
    <w:rsid w:val="00DE7893"/>
    <w:rsid w:val="00DE7F07"/>
    <w:rsid w:val="00DF0D64"/>
    <w:rsid w:val="00DF1F02"/>
    <w:rsid w:val="00DF450E"/>
    <w:rsid w:val="00DF4904"/>
    <w:rsid w:val="00DF4C08"/>
    <w:rsid w:val="00DF5462"/>
    <w:rsid w:val="00DF58CC"/>
    <w:rsid w:val="00DF5D64"/>
    <w:rsid w:val="00DF61EA"/>
    <w:rsid w:val="00DF7B5A"/>
    <w:rsid w:val="00E00466"/>
    <w:rsid w:val="00E020DD"/>
    <w:rsid w:val="00E03A15"/>
    <w:rsid w:val="00E041A8"/>
    <w:rsid w:val="00E0507E"/>
    <w:rsid w:val="00E0576A"/>
    <w:rsid w:val="00E05F79"/>
    <w:rsid w:val="00E06801"/>
    <w:rsid w:val="00E06DAE"/>
    <w:rsid w:val="00E1068D"/>
    <w:rsid w:val="00E116B4"/>
    <w:rsid w:val="00E11CD2"/>
    <w:rsid w:val="00E131B4"/>
    <w:rsid w:val="00E13CEE"/>
    <w:rsid w:val="00E13F36"/>
    <w:rsid w:val="00E14F94"/>
    <w:rsid w:val="00E151CB"/>
    <w:rsid w:val="00E1588E"/>
    <w:rsid w:val="00E15DBC"/>
    <w:rsid w:val="00E207BD"/>
    <w:rsid w:val="00E225E7"/>
    <w:rsid w:val="00E226C4"/>
    <w:rsid w:val="00E23241"/>
    <w:rsid w:val="00E249DC"/>
    <w:rsid w:val="00E25012"/>
    <w:rsid w:val="00E2663F"/>
    <w:rsid w:val="00E2775F"/>
    <w:rsid w:val="00E30692"/>
    <w:rsid w:val="00E30E44"/>
    <w:rsid w:val="00E31B8A"/>
    <w:rsid w:val="00E327BA"/>
    <w:rsid w:val="00E333DF"/>
    <w:rsid w:val="00E33621"/>
    <w:rsid w:val="00E34887"/>
    <w:rsid w:val="00E35B23"/>
    <w:rsid w:val="00E35FA3"/>
    <w:rsid w:val="00E36AAB"/>
    <w:rsid w:val="00E37CFE"/>
    <w:rsid w:val="00E40B86"/>
    <w:rsid w:val="00E42F8E"/>
    <w:rsid w:val="00E439FB"/>
    <w:rsid w:val="00E43DEA"/>
    <w:rsid w:val="00E464A3"/>
    <w:rsid w:val="00E5201F"/>
    <w:rsid w:val="00E520E4"/>
    <w:rsid w:val="00E52E6C"/>
    <w:rsid w:val="00E546DE"/>
    <w:rsid w:val="00E60AAD"/>
    <w:rsid w:val="00E612D7"/>
    <w:rsid w:val="00E61920"/>
    <w:rsid w:val="00E61C1A"/>
    <w:rsid w:val="00E62861"/>
    <w:rsid w:val="00E62BC2"/>
    <w:rsid w:val="00E62D9D"/>
    <w:rsid w:val="00E62F7B"/>
    <w:rsid w:val="00E6414E"/>
    <w:rsid w:val="00E64F7A"/>
    <w:rsid w:val="00E6531F"/>
    <w:rsid w:val="00E658B4"/>
    <w:rsid w:val="00E65A58"/>
    <w:rsid w:val="00E662E5"/>
    <w:rsid w:val="00E71BE5"/>
    <w:rsid w:val="00E71DC9"/>
    <w:rsid w:val="00E74876"/>
    <w:rsid w:val="00E74BD5"/>
    <w:rsid w:val="00E75DC9"/>
    <w:rsid w:val="00E75F56"/>
    <w:rsid w:val="00E775C2"/>
    <w:rsid w:val="00E805A1"/>
    <w:rsid w:val="00E80704"/>
    <w:rsid w:val="00E809A1"/>
    <w:rsid w:val="00E80C66"/>
    <w:rsid w:val="00E80EFF"/>
    <w:rsid w:val="00E812F9"/>
    <w:rsid w:val="00E8148A"/>
    <w:rsid w:val="00E815C8"/>
    <w:rsid w:val="00E81834"/>
    <w:rsid w:val="00E821EA"/>
    <w:rsid w:val="00E8265E"/>
    <w:rsid w:val="00E82D62"/>
    <w:rsid w:val="00E8320F"/>
    <w:rsid w:val="00E83F32"/>
    <w:rsid w:val="00E8404F"/>
    <w:rsid w:val="00E844EA"/>
    <w:rsid w:val="00E867F1"/>
    <w:rsid w:val="00E87884"/>
    <w:rsid w:val="00E906C8"/>
    <w:rsid w:val="00E929E2"/>
    <w:rsid w:val="00E93566"/>
    <w:rsid w:val="00E93575"/>
    <w:rsid w:val="00E94515"/>
    <w:rsid w:val="00E94B0F"/>
    <w:rsid w:val="00E96227"/>
    <w:rsid w:val="00E9782A"/>
    <w:rsid w:val="00E9785F"/>
    <w:rsid w:val="00E978D4"/>
    <w:rsid w:val="00E97B6E"/>
    <w:rsid w:val="00E97C22"/>
    <w:rsid w:val="00EA19C3"/>
    <w:rsid w:val="00EA240E"/>
    <w:rsid w:val="00EA34EF"/>
    <w:rsid w:val="00EA48E8"/>
    <w:rsid w:val="00EA5C93"/>
    <w:rsid w:val="00EA6BD5"/>
    <w:rsid w:val="00EA6D6B"/>
    <w:rsid w:val="00EA7E34"/>
    <w:rsid w:val="00EB171A"/>
    <w:rsid w:val="00EB1C6E"/>
    <w:rsid w:val="00EB1F61"/>
    <w:rsid w:val="00EB247F"/>
    <w:rsid w:val="00EB2999"/>
    <w:rsid w:val="00EB2AB3"/>
    <w:rsid w:val="00EB419F"/>
    <w:rsid w:val="00EB4CE4"/>
    <w:rsid w:val="00EB5A83"/>
    <w:rsid w:val="00EB64C5"/>
    <w:rsid w:val="00EC1ED2"/>
    <w:rsid w:val="00EC30FA"/>
    <w:rsid w:val="00EC3F36"/>
    <w:rsid w:val="00EC55C9"/>
    <w:rsid w:val="00EC57B8"/>
    <w:rsid w:val="00EC6DCB"/>
    <w:rsid w:val="00ED0C24"/>
    <w:rsid w:val="00ED1779"/>
    <w:rsid w:val="00ED1DFA"/>
    <w:rsid w:val="00ED254E"/>
    <w:rsid w:val="00ED37BD"/>
    <w:rsid w:val="00ED51A5"/>
    <w:rsid w:val="00ED7489"/>
    <w:rsid w:val="00ED7E3B"/>
    <w:rsid w:val="00EE0272"/>
    <w:rsid w:val="00EE1258"/>
    <w:rsid w:val="00EE1DA6"/>
    <w:rsid w:val="00EE242E"/>
    <w:rsid w:val="00EE274A"/>
    <w:rsid w:val="00EE35C3"/>
    <w:rsid w:val="00EE6C66"/>
    <w:rsid w:val="00EF127E"/>
    <w:rsid w:val="00EF1391"/>
    <w:rsid w:val="00EF1433"/>
    <w:rsid w:val="00EF1970"/>
    <w:rsid w:val="00EF21F4"/>
    <w:rsid w:val="00EF2247"/>
    <w:rsid w:val="00EF2F24"/>
    <w:rsid w:val="00EF44E2"/>
    <w:rsid w:val="00EF45A4"/>
    <w:rsid w:val="00EF4B6B"/>
    <w:rsid w:val="00EF5E48"/>
    <w:rsid w:val="00EF605B"/>
    <w:rsid w:val="00F0062A"/>
    <w:rsid w:val="00F01607"/>
    <w:rsid w:val="00F049B7"/>
    <w:rsid w:val="00F05491"/>
    <w:rsid w:val="00F0595F"/>
    <w:rsid w:val="00F0598F"/>
    <w:rsid w:val="00F06946"/>
    <w:rsid w:val="00F06BCF"/>
    <w:rsid w:val="00F06F88"/>
    <w:rsid w:val="00F11BB4"/>
    <w:rsid w:val="00F13983"/>
    <w:rsid w:val="00F142E6"/>
    <w:rsid w:val="00F14439"/>
    <w:rsid w:val="00F15AEE"/>
    <w:rsid w:val="00F15DD9"/>
    <w:rsid w:val="00F22272"/>
    <w:rsid w:val="00F2234B"/>
    <w:rsid w:val="00F23EA8"/>
    <w:rsid w:val="00F245BA"/>
    <w:rsid w:val="00F24F9D"/>
    <w:rsid w:val="00F2532F"/>
    <w:rsid w:val="00F254E9"/>
    <w:rsid w:val="00F26176"/>
    <w:rsid w:val="00F2694D"/>
    <w:rsid w:val="00F30451"/>
    <w:rsid w:val="00F30673"/>
    <w:rsid w:val="00F30EF2"/>
    <w:rsid w:val="00F31DDB"/>
    <w:rsid w:val="00F32F9D"/>
    <w:rsid w:val="00F346F2"/>
    <w:rsid w:val="00F35191"/>
    <w:rsid w:val="00F3663E"/>
    <w:rsid w:val="00F36944"/>
    <w:rsid w:val="00F3746F"/>
    <w:rsid w:val="00F37A22"/>
    <w:rsid w:val="00F418B6"/>
    <w:rsid w:val="00F43787"/>
    <w:rsid w:val="00F4393C"/>
    <w:rsid w:val="00F43C27"/>
    <w:rsid w:val="00F44C6D"/>
    <w:rsid w:val="00F44D89"/>
    <w:rsid w:val="00F4650A"/>
    <w:rsid w:val="00F46737"/>
    <w:rsid w:val="00F47340"/>
    <w:rsid w:val="00F500AE"/>
    <w:rsid w:val="00F502CD"/>
    <w:rsid w:val="00F50DEC"/>
    <w:rsid w:val="00F510C3"/>
    <w:rsid w:val="00F51500"/>
    <w:rsid w:val="00F52595"/>
    <w:rsid w:val="00F5264A"/>
    <w:rsid w:val="00F52BD8"/>
    <w:rsid w:val="00F53092"/>
    <w:rsid w:val="00F530FC"/>
    <w:rsid w:val="00F531BC"/>
    <w:rsid w:val="00F54AC6"/>
    <w:rsid w:val="00F54F48"/>
    <w:rsid w:val="00F57A62"/>
    <w:rsid w:val="00F60889"/>
    <w:rsid w:val="00F615F6"/>
    <w:rsid w:val="00F61DCA"/>
    <w:rsid w:val="00F62E40"/>
    <w:rsid w:val="00F64BF0"/>
    <w:rsid w:val="00F65586"/>
    <w:rsid w:val="00F65BD3"/>
    <w:rsid w:val="00F669F3"/>
    <w:rsid w:val="00F66D25"/>
    <w:rsid w:val="00F67281"/>
    <w:rsid w:val="00F67856"/>
    <w:rsid w:val="00F70D30"/>
    <w:rsid w:val="00F713C6"/>
    <w:rsid w:val="00F71A43"/>
    <w:rsid w:val="00F73235"/>
    <w:rsid w:val="00F73C9C"/>
    <w:rsid w:val="00F7419B"/>
    <w:rsid w:val="00F74517"/>
    <w:rsid w:val="00F745CF"/>
    <w:rsid w:val="00F75562"/>
    <w:rsid w:val="00F7697C"/>
    <w:rsid w:val="00F7770A"/>
    <w:rsid w:val="00F77C72"/>
    <w:rsid w:val="00F806B7"/>
    <w:rsid w:val="00F8158A"/>
    <w:rsid w:val="00F84201"/>
    <w:rsid w:val="00F84DB6"/>
    <w:rsid w:val="00F84FC3"/>
    <w:rsid w:val="00F85FFB"/>
    <w:rsid w:val="00F90765"/>
    <w:rsid w:val="00F90D56"/>
    <w:rsid w:val="00F91C40"/>
    <w:rsid w:val="00F94D0A"/>
    <w:rsid w:val="00F96F8A"/>
    <w:rsid w:val="00F976E9"/>
    <w:rsid w:val="00FA1C5A"/>
    <w:rsid w:val="00FA2194"/>
    <w:rsid w:val="00FA39B2"/>
    <w:rsid w:val="00FA3CAA"/>
    <w:rsid w:val="00FA4FC4"/>
    <w:rsid w:val="00FA5114"/>
    <w:rsid w:val="00FA6876"/>
    <w:rsid w:val="00FA6897"/>
    <w:rsid w:val="00FA6D78"/>
    <w:rsid w:val="00FA6F3C"/>
    <w:rsid w:val="00FA74F6"/>
    <w:rsid w:val="00FA7C26"/>
    <w:rsid w:val="00FB29FD"/>
    <w:rsid w:val="00FB2BA6"/>
    <w:rsid w:val="00FB2C53"/>
    <w:rsid w:val="00FB2C5C"/>
    <w:rsid w:val="00FB2DC0"/>
    <w:rsid w:val="00FB3AB3"/>
    <w:rsid w:val="00FB649C"/>
    <w:rsid w:val="00FB6A6A"/>
    <w:rsid w:val="00FC1BB0"/>
    <w:rsid w:val="00FC2C8B"/>
    <w:rsid w:val="00FC5B69"/>
    <w:rsid w:val="00FC5F6B"/>
    <w:rsid w:val="00FC5FC2"/>
    <w:rsid w:val="00FC613E"/>
    <w:rsid w:val="00FC6595"/>
    <w:rsid w:val="00FD2788"/>
    <w:rsid w:val="00FD2792"/>
    <w:rsid w:val="00FD46FE"/>
    <w:rsid w:val="00FD6401"/>
    <w:rsid w:val="00FD6588"/>
    <w:rsid w:val="00FD77AF"/>
    <w:rsid w:val="00FD7E45"/>
    <w:rsid w:val="00FE272B"/>
    <w:rsid w:val="00FE33AE"/>
    <w:rsid w:val="00FE4275"/>
    <w:rsid w:val="00FE43C4"/>
    <w:rsid w:val="00FE53D4"/>
    <w:rsid w:val="00FE57EF"/>
    <w:rsid w:val="00FE69D2"/>
    <w:rsid w:val="00FE712D"/>
    <w:rsid w:val="00FF038A"/>
    <w:rsid w:val="00FF0A0D"/>
    <w:rsid w:val="00FF1D7D"/>
    <w:rsid w:val="00FF1E0B"/>
    <w:rsid w:val="00FF2EF3"/>
    <w:rsid w:val="00FF4274"/>
    <w:rsid w:val="00FF4610"/>
    <w:rsid w:val="00FF47F5"/>
    <w:rsid w:val="00FF5986"/>
    <w:rsid w:val="00FF78F1"/>
    <w:rsid w:val="00FF7B3A"/>
    <w:rsid w:val="19B34150"/>
    <w:rsid w:val="2D56E7D4"/>
    <w:rsid w:val="2FC5C4D9"/>
    <w:rsid w:val="322D8CEE"/>
    <w:rsid w:val="551A77D0"/>
    <w:rsid w:val="624BD695"/>
    <w:rsid w:val="630B376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F50504-F595-4779-8CE6-430AE152F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8FA"/>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CD7739"/>
    <w:pPr>
      <w:keepNext/>
      <w:keepLines/>
      <w:numPr>
        <w:numId w:val="3"/>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3"/>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CD7739"/>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7052A3"/>
    <w:pPr>
      <w:spacing w:after="0" w:line="480" w:lineRule="auto"/>
      <w:ind w:left="720" w:hanging="720"/>
      <w:jc w:val="left"/>
    </w:pPr>
    <w:rPr>
      <w:rFonts w:asciiTheme="minorHAnsi" w:hAnsiTheme="minorHAnsi"/>
    </w:rPr>
  </w:style>
  <w:style w:type="character" w:customStyle="1" w:styleId="apple-converted-space">
    <w:name w:val="apple-converted-space"/>
    <w:basedOn w:val="DefaultParagraphFont"/>
    <w:rsid w:val="007052A3"/>
  </w:style>
  <w:style w:type="character" w:customStyle="1" w:styleId="Caption1">
    <w:name w:val="Caption1"/>
    <w:basedOn w:val="DefaultParagraphFont"/>
    <w:rsid w:val="00C22184"/>
  </w:style>
  <w:style w:type="paragraph" w:customStyle="1" w:styleId="caption--image">
    <w:name w:val="caption--image"/>
    <w:basedOn w:val="Normal"/>
    <w:rsid w:val="00C22184"/>
    <w:pPr>
      <w:spacing w:before="100" w:beforeAutospacing="1" w:after="100" w:afterAutospacing="1" w:line="240" w:lineRule="auto"/>
      <w:jc w:val="left"/>
    </w:pPr>
    <w:rPr>
      <w:rFonts w:eastAsia="Times New Roman" w:cs="Times New Roman"/>
      <w:sz w:val="24"/>
      <w:szCs w:val="24"/>
      <w:lang w:eastAsia="en-US"/>
    </w:rPr>
  </w:style>
  <w:style w:type="character" w:customStyle="1" w:styleId="a">
    <w:name w:val="_"/>
    <w:basedOn w:val="DefaultParagraphFont"/>
    <w:rsid w:val="00E75F56"/>
  </w:style>
  <w:style w:type="character" w:customStyle="1" w:styleId="ff3">
    <w:name w:val="ff3"/>
    <w:basedOn w:val="DefaultParagraphFont"/>
    <w:rsid w:val="00E75F56"/>
  </w:style>
  <w:style w:type="character" w:customStyle="1" w:styleId="normaltextrun">
    <w:name w:val="normaltextrun"/>
    <w:basedOn w:val="DefaultParagraphFont"/>
    <w:rsid w:val="004E692F"/>
  </w:style>
  <w:style w:type="character" w:styleId="EndnoteReference">
    <w:name w:val="endnote reference"/>
    <w:basedOn w:val="DefaultParagraphFont"/>
    <w:uiPriority w:val="99"/>
    <w:semiHidden/>
    <w:unhideWhenUsed/>
    <w:rsid w:val="007056E7"/>
    <w:rPr>
      <w:vertAlign w:val="superscript"/>
    </w:rPr>
  </w:style>
  <w:style w:type="paragraph" w:customStyle="1" w:styleId="paragraph">
    <w:name w:val="paragraph"/>
    <w:basedOn w:val="Normal"/>
    <w:rsid w:val="00FF1E0B"/>
    <w:pPr>
      <w:spacing w:before="100" w:beforeAutospacing="1" w:after="100" w:afterAutospacing="1" w:line="240" w:lineRule="auto"/>
      <w:jc w:val="left"/>
    </w:pPr>
    <w:rPr>
      <w:rFonts w:eastAsia="Times New Roman" w:cs="Times New Roman"/>
      <w:sz w:val="24"/>
      <w:szCs w:val="24"/>
      <w:lang w:eastAsia="en-US"/>
    </w:rPr>
  </w:style>
  <w:style w:type="character" w:customStyle="1" w:styleId="eop">
    <w:name w:val="eop"/>
    <w:basedOn w:val="DefaultParagraphFont"/>
    <w:rsid w:val="00FF1E0B"/>
  </w:style>
  <w:style w:type="character" w:customStyle="1" w:styleId="scxw36769985">
    <w:name w:val="scxw36769985"/>
    <w:basedOn w:val="DefaultParagraphFont"/>
    <w:rsid w:val="00FF1E0B"/>
  </w:style>
  <w:style w:type="character" w:customStyle="1" w:styleId="mi">
    <w:name w:val="mi"/>
    <w:basedOn w:val="DefaultParagraphFont"/>
    <w:rsid w:val="00FF1E0B"/>
  </w:style>
  <w:style w:type="character" w:customStyle="1" w:styleId="mo">
    <w:name w:val="mo"/>
    <w:basedOn w:val="DefaultParagraphFont"/>
    <w:rsid w:val="00FF1E0B"/>
  </w:style>
  <w:style w:type="character" w:customStyle="1" w:styleId="mn">
    <w:name w:val="mn"/>
    <w:basedOn w:val="DefaultParagraphFont"/>
    <w:rsid w:val="00FF1E0B"/>
  </w:style>
  <w:style w:type="character" w:customStyle="1" w:styleId="spellingerror">
    <w:name w:val="spellingerror"/>
    <w:basedOn w:val="DefaultParagraphFont"/>
    <w:rsid w:val="00AF458A"/>
  </w:style>
  <w:style w:type="character" w:styleId="PlaceholderText">
    <w:name w:val="Placeholder Text"/>
    <w:basedOn w:val="DefaultParagraphFont"/>
    <w:uiPriority w:val="99"/>
    <w:semiHidden/>
    <w:rsid w:val="009C0E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0788">
      <w:bodyDiv w:val="1"/>
      <w:marLeft w:val="0"/>
      <w:marRight w:val="0"/>
      <w:marTop w:val="0"/>
      <w:marBottom w:val="0"/>
      <w:divBdr>
        <w:top w:val="none" w:sz="0" w:space="0" w:color="auto"/>
        <w:left w:val="none" w:sz="0" w:space="0" w:color="auto"/>
        <w:bottom w:val="none" w:sz="0" w:space="0" w:color="auto"/>
        <w:right w:val="none" w:sz="0" w:space="0" w:color="auto"/>
      </w:divBdr>
      <w:divsChild>
        <w:div w:id="1615942653">
          <w:marLeft w:val="0"/>
          <w:marRight w:val="0"/>
          <w:marTop w:val="0"/>
          <w:marBottom w:val="0"/>
          <w:divBdr>
            <w:top w:val="none" w:sz="0" w:space="0" w:color="auto"/>
            <w:left w:val="none" w:sz="0" w:space="0" w:color="auto"/>
            <w:bottom w:val="none" w:sz="0" w:space="0" w:color="auto"/>
            <w:right w:val="none" w:sz="0" w:space="0" w:color="auto"/>
          </w:divBdr>
        </w:div>
        <w:div w:id="931626613">
          <w:marLeft w:val="0"/>
          <w:marRight w:val="0"/>
          <w:marTop w:val="0"/>
          <w:marBottom w:val="0"/>
          <w:divBdr>
            <w:top w:val="none" w:sz="0" w:space="0" w:color="auto"/>
            <w:left w:val="none" w:sz="0" w:space="0" w:color="auto"/>
            <w:bottom w:val="none" w:sz="0" w:space="0" w:color="auto"/>
            <w:right w:val="none" w:sz="0" w:space="0" w:color="auto"/>
          </w:divBdr>
        </w:div>
        <w:div w:id="1786843649">
          <w:marLeft w:val="0"/>
          <w:marRight w:val="0"/>
          <w:marTop w:val="0"/>
          <w:marBottom w:val="0"/>
          <w:divBdr>
            <w:top w:val="none" w:sz="0" w:space="0" w:color="auto"/>
            <w:left w:val="none" w:sz="0" w:space="0" w:color="auto"/>
            <w:bottom w:val="none" w:sz="0" w:space="0" w:color="auto"/>
            <w:right w:val="none" w:sz="0" w:space="0" w:color="auto"/>
          </w:divBdr>
        </w:div>
        <w:div w:id="1025329868">
          <w:marLeft w:val="0"/>
          <w:marRight w:val="0"/>
          <w:marTop w:val="0"/>
          <w:marBottom w:val="0"/>
          <w:divBdr>
            <w:top w:val="none" w:sz="0" w:space="0" w:color="auto"/>
            <w:left w:val="none" w:sz="0" w:space="0" w:color="auto"/>
            <w:bottom w:val="none" w:sz="0" w:space="0" w:color="auto"/>
            <w:right w:val="none" w:sz="0" w:space="0" w:color="auto"/>
          </w:divBdr>
        </w:div>
        <w:div w:id="272133561">
          <w:marLeft w:val="0"/>
          <w:marRight w:val="0"/>
          <w:marTop w:val="0"/>
          <w:marBottom w:val="0"/>
          <w:divBdr>
            <w:top w:val="none" w:sz="0" w:space="0" w:color="auto"/>
            <w:left w:val="none" w:sz="0" w:space="0" w:color="auto"/>
            <w:bottom w:val="none" w:sz="0" w:space="0" w:color="auto"/>
            <w:right w:val="none" w:sz="0" w:space="0" w:color="auto"/>
          </w:divBdr>
        </w:div>
        <w:div w:id="1754861989">
          <w:marLeft w:val="0"/>
          <w:marRight w:val="0"/>
          <w:marTop w:val="0"/>
          <w:marBottom w:val="0"/>
          <w:divBdr>
            <w:top w:val="none" w:sz="0" w:space="0" w:color="auto"/>
            <w:left w:val="none" w:sz="0" w:space="0" w:color="auto"/>
            <w:bottom w:val="none" w:sz="0" w:space="0" w:color="auto"/>
            <w:right w:val="none" w:sz="0" w:space="0" w:color="auto"/>
          </w:divBdr>
        </w:div>
        <w:div w:id="2133202494">
          <w:marLeft w:val="0"/>
          <w:marRight w:val="0"/>
          <w:marTop w:val="0"/>
          <w:marBottom w:val="0"/>
          <w:divBdr>
            <w:top w:val="none" w:sz="0" w:space="0" w:color="auto"/>
            <w:left w:val="none" w:sz="0" w:space="0" w:color="auto"/>
            <w:bottom w:val="none" w:sz="0" w:space="0" w:color="auto"/>
            <w:right w:val="none" w:sz="0" w:space="0" w:color="auto"/>
          </w:divBdr>
        </w:div>
        <w:div w:id="1693334990">
          <w:marLeft w:val="0"/>
          <w:marRight w:val="0"/>
          <w:marTop w:val="0"/>
          <w:marBottom w:val="0"/>
          <w:divBdr>
            <w:top w:val="none" w:sz="0" w:space="0" w:color="auto"/>
            <w:left w:val="none" w:sz="0" w:space="0" w:color="auto"/>
            <w:bottom w:val="none" w:sz="0" w:space="0" w:color="auto"/>
            <w:right w:val="none" w:sz="0" w:space="0" w:color="auto"/>
          </w:divBdr>
        </w:div>
        <w:div w:id="784541168">
          <w:marLeft w:val="0"/>
          <w:marRight w:val="0"/>
          <w:marTop w:val="0"/>
          <w:marBottom w:val="0"/>
          <w:divBdr>
            <w:top w:val="none" w:sz="0" w:space="0" w:color="auto"/>
            <w:left w:val="none" w:sz="0" w:space="0" w:color="auto"/>
            <w:bottom w:val="none" w:sz="0" w:space="0" w:color="auto"/>
            <w:right w:val="none" w:sz="0" w:space="0" w:color="auto"/>
          </w:divBdr>
        </w:div>
        <w:div w:id="1767505948">
          <w:marLeft w:val="0"/>
          <w:marRight w:val="0"/>
          <w:marTop w:val="0"/>
          <w:marBottom w:val="0"/>
          <w:divBdr>
            <w:top w:val="none" w:sz="0" w:space="0" w:color="auto"/>
            <w:left w:val="none" w:sz="0" w:space="0" w:color="auto"/>
            <w:bottom w:val="none" w:sz="0" w:space="0" w:color="auto"/>
            <w:right w:val="none" w:sz="0" w:space="0" w:color="auto"/>
          </w:divBdr>
        </w:div>
        <w:div w:id="975796854">
          <w:marLeft w:val="0"/>
          <w:marRight w:val="0"/>
          <w:marTop w:val="0"/>
          <w:marBottom w:val="0"/>
          <w:divBdr>
            <w:top w:val="none" w:sz="0" w:space="0" w:color="auto"/>
            <w:left w:val="none" w:sz="0" w:space="0" w:color="auto"/>
            <w:bottom w:val="none" w:sz="0" w:space="0" w:color="auto"/>
            <w:right w:val="none" w:sz="0" w:space="0" w:color="auto"/>
          </w:divBdr>
        </w:div>
        <w:div w:id="563101743">
          <w:marLeft w:val="0"/>
          <w:marRight w:val="0"/>
          <w:marTop w:val="0"/>
          <w:marBottom w:val="0"/>
          <w:divBdr>
            <w:top w:val="none" w:sz="0" w:space="0" w:color="auto"/>
            <w:left w:val="none" w:sz="0" w:space="0" w:color="auto"/>
            <w:bottom w:val="none" w:sz="0" w:space="0" w:color="auto"/>
            <w:right w:val="none" w:sz="0" w:space="0" w:color="auto"/>
          </w:divBdr>
        </w:div>
        <w:div w:id="1654286462">
          <w:marLeft w:val="0"/>
          <w:marRight w:val="0"/>
          <w:marTop w:val="0"/>
          <w:marBottom w:val="0"/>
          <w:divBdr>
            <w:top w:val="none" w:sz="0" w:space="0" w:color="auto"/>
            <w:left w:val="none" w:sz="0" w:space="0" w:color="auto"/>
            <w:bottom w:val="none" w:sz="0" w:space="0" w:color="auto"/>
            <w:right w:val="none" w:sz="0" w:space="0" w:color="auto"/>
          </w:divBdr>
        </w:div>
        <w:div w:id="1424060740">
          <w:marLeft w:val="0"/>
          <w:marRight w:val="0"/>
          <w:marTop w:val="0"/>
          <w:marBottom w:val="0"/>
          <w:divBdr>
            <w:top w:val="none" w:sz="0" w:space="0" w:color="auto"/>
            <w:left w:val="none" w:sz="0" w:space="0" w:color="auto"/>
            <w:bottom w:val="none" w:sz="0" w:space="0" w:color="auto"/>
            <w:right w:val="none" w:sz="0" w:space="0" w:color="auto"/>
          </w:divBdr>
        </w:div>
        <w:div w:id="1943226269">
          <w:marLeft w:val="0"/>
          <w:marRight w:val="0"/>
          <w:marTop w:val="0"/>
          <w:marBottom w:val="0"/>
          <w:divBdr>
            <w:top w:val="none" w:sz="0" w:space="0" w:color="auto"/>
            <w:left w:val="none" w:sz="0" w:space="0" w:color="auto"/>
            <w:bottom w:val="none" w:sz="0" w:space="0" w:color="auto"/>
            <w:right w:val="none" w:sz="0" w:space="0" w:color="auto"/>
          </w:divBdr>
        </w:div>
        <w:div w:id="1926646532">
          <w:marLeft w:val="0"/>
          <w:marRight w:val="0"/>
          <w:marTop w:val="0"/>
          <w:marBottom w:val="0"/>
          <w:divBdr>
            <w:top w:val="none" w:sz="0" w:space="0" w:color="auto"/>
            <w:left w:val="none" w:sz="0" w:space="0" w:color="auto"/>
            <w:bottom w:val="none" w:sz="0" w:space="0" w:color="auto"/>
            <w:right w:val="none" w:sz="0" w:space="0" w:color="auto"/>
          </w:divBdr>
        </w:div>
        <w:div w:id="2000963945">
          <w:marLeft w:val="0"/>
          <w:marRight w:val="0"/>
          <w:marTop w:val="0"/>
          <w:marBottom w:val="0"/>
          <w:divBdr>
            <w:top w:val="none" w:sz="0" w:space="0" w:color="auto"/>
            <w:left w:val="none" w:sz="0" w:space="0" w:color="auto"/>
            <w:bottom w:val="none" w:sz="0" w:space="0" w:color="auto"/>
            <w:right w:val="none" w:sz="0" w:space="0" w:color="auto"/>
          </w:divBdr>
        </w:div>
        <w:div w:id="1855917093">
          <w:marLeft w:val="0"/>
          <w:marRight w:val="0"/>
          <w:marTop w:val="0"/>
          <w:marBottom w:val="0"/>
          <w:divBdr>
            <w:top w:val="none" w:sz="0" w:space="0" w:color="auto"/>
            <w:left w:val="none" w:sz="0" w:space="0" w:color="auto"/>
            <w:bottom w:val="none" w:sz="0" w:space="0" w:color="auto"/>
            <w:right w:val="none" w:sz="0" w:space="0" w:color="auto"/>
          </w:divBdr>
        </w:div>
        <w:div w:id="2075614401">
          <w:marLeft w:val="0"/>
          <w:marRight w:val="0"/>
          <w:marTop w:val="0"/>
          <w:marBottom w:val="0"/>
          <w:divBdr>
            <w:top w:val="none" w:sz="0" w:space="0" w:color="auto"/>
            <w:left w:val="none" w:sz="0" w:space="0" w:color="auto"/>
            <w:bottom w:val="none" w:sz="0" w:space="0" w:color="auto"/>
            <w:right w:val="none" w:sz="0" w:space="0" w:color="auto"/>
          </w:divBdr>
        </w:div>
        <w:div w:id="103232810">
          <w:marLeft w:val="0"/>
          <w:marRight w:val="0"/>
          <w:marTop w:val="0"/>
          <w:marBottom w:val="0"/>
          <w:divBdr>
            <w:top w:val="none" w:sz="0" w:space="0" w:color="auto"/>
            <w:left w:val="none" w:sz="0" w:space="0" w:color="auto"/>
            <w:bottom w:val="none" w:sz="0" w:space="0" w:color="auto"/>
            <w:right w:val="none" w:sz="0" w:space="0" w:color="auto"/>
          </w:divBdr>
        </w:div>
        <w:div w:id="757480112">
          <w:marLeft w:val="0"/>
          <w:marRight w:val="0"/>
          <w:marTop w:val="0"/>
          <w:marBottom w:val="0"/>
          <w:divBdr>
            <w:top w:val="none" w:sz="0" w:space="0" w:color="auto"/>
            <w:left w:val="none" w:sz="0" w:space="0" w:color="auto"/>
            <w:bottom w:val="none" w:sz="0" w:space="0" w:color="auto"/>
            <w:right w:val="none" w:sz="0" w:space="0" w:color="auto"/>
          </w:divBdr>
        </w:div>
        <w:div w:id="2083869240">
          <w:marLeft w:val="0"/>
          <w:marRight w:val="0"/>
          <w:marTop w:val="0"/>
          <w:marBottom w:val="0"/>
          <w:divBdr>
            <w:top w:val="none" w:sz="0" w:space="0" w:color="auto"/>
            <w:left w:val="none" w:sz="0" w:space="0" w:color="auto"/>
            <w:bottom w:val="none" w:sz="0" w:space="0" w:color="auto"/>
            <w:right w:val="none" w:sz="0" w:space="0" w:color="auto"/>
          </w:divBdr>
        </w:div>
        <w:div w:id="1156143532">
          <w:marLeft w:val="0"/>
          <w:marRight w:val="0"/>
          <w:marTop w:val="0"/>
          <w:marBottom w:val="0"/>
          <w:divBdr>
            <w:top w:val="none" w:sz="0" w:space="0" w:color="auto"/>
            <w:left w:val="none" w:sz="0" w:space="0" w:color="auto"/>
            <w:bottom w:val="none" w:sz="0" w:space="0" w:color="auto"/>
            <w:right w:val="none" w:sz="0" w:space="0" w:color="auto"/>
          </w:divBdr>
        </w:div>
        <w:div w:id="990132266">
          <w:marLeft w:val="0"/>
          <w:marRight w:val="0"/>
          <w:marTop w:val="0"/>
          <w:marBottom w:val="0"/>
          <w:divBdr>
            <w:top w:val="none" w:sz="0" w:space="0" w:color="auto"/>
            <w:left w:val="none" w:sz="0" w:space="0" w:color="auto"/>
            <w:bottom w:val="none" w:sz="0" w:space="0" w:color="auto"/>
            <w:right w:val="none" w:sz="0" w:space="0" w:color="auto"/>
          </w:divBdr>
        </w:div>
        <w:div w:id="1184786756">
          <w:marLeft w:val="0"/>
          <w:marRight w:val="0"/>
          <w:marTop w:val="0"/>
          <w:marBottom w:val="0"/>
          <w:divBdr>
            <w:top w:val="none" w:sz="0" w:space="0" w:color="auto"/>
            <w:left w:val="none" w:sz="0" w:space="0" w:color="auto"/>
            <w:bottom w:val="none" w:sz="0" w:space="0" w:color="auto"/>
            <w:right w:val="none" w:sz="0" w:space="0" w:color="auto"/>
          </w:divBdr>
        </w:div>
        <w:div w:id="1978220925">
          <w:marLeft w:val="0"/>
          <w:marRight w:val="0"/>
          <w:marTop w:val="0"/>
          <w:marBottom w:val="0"/>
          <w:divBdr>
            <w:top w:val="none" w:sz="0" w:space="0" w:color="auto"/>
            <w:left w:val="none" w:sz="0" w:space="0" w:color="auto"/>
            <w:bottom w:val="none" w:sz="0" w:space="0" w:color="auto"/>
            <w:right w:val="none" w:sz="0" w:space="0" w:color="auto"/>
          </w:divBdr>
        </w:div>
        <w:div w:id="49574542">
          <w:marLeft w:val="0"/>
          <w:marRight w:val="0"/>
          <w:marTop w:val="0"/>
          <w:marBottom w:val="0"/>
          <w:divBdr>
            <w:top w:val="none" w:sz="0" w:space="0" w:color="auto"/>
            <w:left w:val="none" w:sz="0" w:space="0" w:color="auto"/>
            <w:bottom w:val="none" w:sz="0" w:space="0" w:color="auto"/>
            <w:right w:val="none" w:sz="0" w:space="0" w:color="auto"/>
          </w:divBdr>
        </w:div>
        <w:div w:id="1437991060">
          <w:marLeft w:val="0"/>
          <w:marRight w:val="0"/>
          <w:marTop w:val="0"/>
          <w:marBottom w:val="0"/>
          <w:divBdr>
            <w:top w:val="none" w:sz="0" w:space="0" w:color="auto"/>
            <w:left w:val="none" w:sz="0" w:space="0" w:color="auto"/>
            <w:bottom w:val="none" w:sz="0" w:space="0" w:color="auto"/>
            <w:right w:val="none" w:sz="0" w:space="0" w:color="auto"/>
          </w:divBdr>
        </w:div>
        <w:div w:id="1001421891">
          <w:marLeft w:val="0"/>
          <w:marRight w:val="0"/>
          <w:marTop w:val="0"/>
          <w:marBottom w:val="0"/>
          <w:divBdr>
            <w:top w:val="none" w:sz="0" w:space="0" w:color="auto"/>
            <w:left w:val="none" w:sz="0" w:space="0" w:color="auto"/>
            <w:bottom w:val="none" w:sz="0" w:space="0" w:color="auto"/>
            <w:right w:val="none" w:sz="0" w:space="0" w:color="auto"/>
          </w:divBdr>
        </w:div>
        <w:div w:id="819614230">
          <w:marLeft w:val="0"/>
          <w:marRight w:val="0"/>
          <w:marTop w:val="0"/>
          <w:marBottom w:val="0"/>
          <w:divBdr>
            <w:top w:val="none" w:sz="0" w:space="0" w:color="auto"/>
            <w:left w:val="none" w:sz="0" w:space="0" w:color="auto"/>
            <w:bottom w:val="none" w:sz="0" w:space="0" w:color="auto"/>
            <w:right w:val="none" w:sz="0" w:space="0" w:color="auto"/>
          </w:divBdr>
        </w:div>
        <w:div w:id="1014501354">
          <w:marLeft w:val="0"/>
          <w:marRight w:val="0"/>
          <w:marTop w:val="0"/>
          <w:marBottom w:val="0"/>
          <w:divBdr>
            <w:top w:val="none" w:sz="0" w:space="0" w:color="auto"/>
            <w:left w:val="none" w:sz="0" w:space="0" w:color="auto"/>
            <w:bottom w:val="none" w:sz="0" w:space="0" w:color="auto"/>
            <w:right w:val="none" w:sz="0" w:space="0" w:color="auto"/>
          </w:divBdr>
        </w:div>
        <w:div w:id="466247033">
          <w:marLeft w:val="0"/>
          <w:marRight w:val="0"/>
          <w:marTop w:val="0"/>
          <w:marBottom w:val="0"/>
          <w:divBdr>
            <w:top w:val="none" w:sz="0" w:space="0" w:color="auto"/>
            <w:left w:val="none" w:sz="0" w:space="0" w:color="auto"/>
            <w:bottom w:val="none" w:sz="0" w:space="0" w:color="auto"/>
            <w:right w:val="none" w:sz="0" w:space="0" w:color="auto"/>
          </w:divBdr>
        </w:div>
        <w:div w:id="2135362421">
          <w:marLeft w:val="0"/>
          <w:marRight w:val="0"/>
          <w:marTop w:val="0"/>
          <w:marBottom w:val="0"/>
          <w:divBdr>
            <w:top w:val="none" w:sz="0" w:space="0" w:color="auto"/>
            <w:left w:val="none" w:sz="0" w:space="0" w:color="auto"/>
            <w:bottom w:val="none" w:sz="0" w:space="0" w:color="auto"/>
            <w:right w:val="none" w:sz="0" w:space="0" w:color="auto"/>
          </w:divBdr>
        </w:div>
        <w:div w:id="583302530">
          <w:marLeft w:val="0"/>
          <w:marRight w:val="0"/>
          <w:marTop w:val="0"/>
          <w:marBottom w:val="0"/>
          <w:divBdr>
            <w:top w:val="none" w:sz="0" w:space="0" w:color="auto"/>
            <w:left w:val="none" w:sz="0" w:space="0" w:color="auto"/>
            <w:bottom w:val="none" w:sz="0" w:space="0" w:color="auto"/>
            <w:right w:val="none" w:sz="0" w:space="0" w:color="auto"/>
          </w:divBdr>
        </w:div>
        <w:div w:id="343753375">
          <w:marLeft w:val="0"/>
          <w:marRight w:val="0"/>
          <w:marTop w:val="0"/>
          <w:marBottom w:val="0"/>
          <w:divBdr>
            <w:top w:val="none" w:sz="0" w:space="0" w:color="auto"/>
            <w:left w:val="none" w:sz="0" w:space="0" w:color="auto"/>
            <w:bottom w:val="none" w:sz="0" w:space="0" w:color="auto"/>
            <w:right w:val="none" w:sz="0" w:space="0" w:color="auto"/>
          </w:divBdr>
        </w:div>
        <w:div w:id="2016953825">
          <w:marLeft w:val="0"/>
          <w:marRight w:val="0"/>
          <w:marTop w:val="0"/>
          <w:marBottom w:val="0"/>
          <w:divBdr>
            <w:top w:val="none" w:sz="0" w:space="0" w:color="auto"/>
            <w:left w:val="none" w:sz="0" w:space="0" w:color="auto"/>
            <w:bottom w:val="none" w:sz="0" w:space="0" w:color="auto"/>
            <w:right w:val="none" w:sz="0" w:space="0" w:color="auto"/>
          </w:divBdr>
        </w:div>
        <w:div w:id="1719816258">
          <w:marLeft w:val="0"/>
          <w:marRight w:val="0"/>
          <w:marTop w:val="0"/>
          <w:marBottom w:val="0"/>
          <w:divBdr>
            <w:top w:val="none" w:sz="0" w:space="0" w:color="auto"/>
            <w:left w:val="none" w:sz="0" w:space="0" w:color="auto"/>
            <w:bottom w:val="none" w:sz="0" w:space="0" w:color="auto"/>
            <w:right w:val="none" w:sz="0" w:space="0" w:color="auto"/>
          </w:divBdr>
        </w:div>
        <w:div w:id="150030368">
          <w:marLeft w:val="0"/>
          <w:marRight w:val="0"/>
          <w:marTop w:val="0"/>
          <w:marBottom w:val="0"/>
          <w:divBdr>
            <w:top w:val="none" w:sz="0" w:space="0" w:color="auto"/>
            <w:left w:val="none" w:sz="0" w:space="0" w:color="auto"/>
            <w:bottom w:val="none" w:sz="0" w:space="0" w:color="auto"/>
            <w:right w:val="none" w:sz="0" w:space="0" w:color="auto"/>
          </w:divBdr>
        </w:div>
        <w:div w:id="365522961">
          <w:marLeft w:val="0"/>
          <w:marRight w:val="0"/>
          <w:marTop w:val="0"/>
          <w:marBottom w:val="0"/>
          <w:divBdr>
            <w:top w:val="none" w:sz="0" w:space="0" w:color="auto"/>
            <w:left w:val="none" w:sz="0" w:space="0" w:color="auto"/>
            <w:bottom w:val="none" w:sz="0" w:space="0" w:color="auto"/>
            <w:right w:val="none" w:sz="0" w:space="0" w:color="auto"/>
          </w:divBdr>
        </w:div>
        <w:div w:id="1692952816">
          <w:marLeft w:val="0"/>
          <w:marRight w:val="0"/>
          <w:marTop w:val="0"/>
          <w:marBottom w:val="0"/>
          <w:divBdr>
            <w:top w:val="none" w:sz="0" w:space="0" w:color="auto"/>
            <w:left w:val="none" w:sz="0" w:space="0" w:color="auto"/>
            <w:bottom w:val="none" w:sz="0" w:space="0" w:color="auto"/>
            <w:right w:val="none" w:sz="0" w:space="0" w:color="auto"/>
          </w:divBdr>
        </w:div>
        <w:div w:id="1845853328">
          <w:marLeft w:val="0"/>
          <w:marRight w:val="0"/>
          <w:marTop w:val="0"/>
          <w:marBottom w:val="0"/>
          <w:divBdr>
            <w:top w:val="none" w:sz="0" w:space="0" w:color="auto"/>
            <w:left w:val="none" w:sz="0" w:space="0" w:color="auto"/>
            <w:bottom w:val="none" w:sz="0" w:space="0" w:color="auto"/>
            <w:right w:val="none" w:sz="0" w:space="0" w:color="auto"/>
          </w:divBdr>
        </w:div>
        <w:div w:id="1048525806">
          <w:marLeft w:val="0"/>
          <w:marRight w:val="0"/>
          <w:marTop w:val="0"/>
          <w:marBottom w:val="0"/>
          <w:divBdr>
            <w:top w:val="none" w:sz="0" w:space="0" w:color="auto"/>
            <w:left w:val="none" w:sz="0" w:space="0" w:color="auto"/>
            <w:bottom w:val="none" w:sz="0" w:space="0" w:color="auto"/>
            <w:right w:val="none" w:sz="0" w:space="0" w:color="auto"/>
          </w:divBdr>
        </w:div>
        <w:div w:id="894899612">
          <w:marLeft w:val="0"/>
          <w:marRight w:val="0"/>
          <w:marTop w:val="0"/>
          <w:marBottom w:val="0"/>
          <w:divBdr>
            <w:top w:val="none" w:sz="0" w:space="0" w:color="auto"/>
            <w:left w:val="none" w:sz="0" w:space="0" w:color="auto"/>
            <w:bottom w:val="none" w:sz="0" w:space="0" w:color="auto"/>
            <w:right w:val="none" w:sz="0" w:space="0" w:color="auto"/>
          </w:divBdr>
        </w:div>
        <w:div w:id="2094815145">
          <w:marLeft w:val="0"/>
          <w:marRight w:val="0"/>
          <w:marTop w:val="0"/>
          <w:marBottom w:val="0"/>
          <w:divBdr>
            <w:top w:val="none" w:sz="0" w:space="0" w:color="auto"/>
            <w:left w:val="none" w:sz="0" w:space="0" w:color="auto"/>
            <w:bottom w:val="none" w:sz="0" w:space="0" w:color="auto"/>
            <w:right w:val="none" w:sz="0" w:space="0" w:color="auto"/>
          </w:divBdr>
        </w:div>
        <w:div w:id="403799640">
          <w:marLeft w:val="0"/>
          <w:marRight w:val="0"/>
          <w:marTop w:val="0"/>
          <w:marBottom w:val="0"/>
          <w:divBdr>
            <w:top w:val="none" w:sz="0" w:space="0" w:color="auto"/>
            <w:left w:val="none" w:sz="0" w:space="0" w:color="auto"/>
            <w:bottom w:val="none" w:sz="0" w:space="0" w:color="auto"/>
            <w:right w:val="none" w:sz="0" w:space="0" w:color="auto"/>
          </w:divBdr>
        </w:div>
        <w:div w:id="808322340">
          <w:marLeft w:val="0"/>
          <w:marRight w:val="0"/>
          <w:marTop w:val="0"/>
          <w:marBottom w:val="0"/>
          <w:divBdr>
            <w:top w:val="none" w:sz="0" w:space="0" w:color="auto"/>
            <w:left w:val="none" w:sz="0" w:space="0" w:color="auto"/>
            <w:bottom w:val="none" w:sz="0" w:space="0" w:color="auto"/>
            <w:right w:val="none" w:sz="0" w:space="0" w:color="auto"/>
          </w:divBdr>
        </w:div>
        <w:div w:id="805512128">
          <w:marLeft w:val="0"/>
          <w:marRight w:val="0"/>
          <w:marTop w:val="0"/>
          <w:marBottom w:val="0"/>
          <w:divBdr>
            <w:top w:val="none" w:sz="0" w:space="0" w:color="auto"/>
            <w:left w:val="none" w:sz="0" w:space="0" w:color="auto"/>
            <w:bottom w:val="none" w:sz="0" w:space="0" w:color="auto"/>
            <w:right w:val="none" w:sz="0" w:space="0" w:color="auto"/>
          </w:divBdr>
        </w:div>
        <w:div w:id="260309070">
          <w:marLeft w:val="0"/>
          <w:marRight w:val="0"/>
          <w:marTop w:val="0"/>
          <w:marBottom w:val="0"/>
          <w:divBdr>
            <w:top w:val="none" w:sz="0" w:space="0" w:color="auto"/>
            <w:left w:val="none" w:sz="0" w:space="0" w:color="auto"/>
            <w:bottom w:val="none" w:sz="0" w:space="0" w:color="auto"/>
            <w:right w:val="none" w:sz="0" w:space="0" w:color="auto"/>
          </w:divBdr>
        </w:div>
        <w:div w:id="731123153">
          <w:marLeft w:val="0"/>
          <w:marRight w:val="0"/>
          <w:marTop w:val="0"/>
          <w:marBottom w:val="0"/>
          <w:divBdr>
            <w:top w:val="none" w:sz="0" w:space="0" w:color="auto"/>
            <w:left w:val="none" w:sz="0" w:space="0" w:color="auto"/>
            <w:bottom w:val="none" w:sz="0" w:space="0" w:color="auto"/>
            <w:right w:val="none" w:sz="0" w:space="0" w:color="auto"/>
          </w:divBdr>
        </w:div>
        <w:div w:id="674497648">
          <w:marLeft w:val="0"/>
          <w:marRight w:val="0"/>
          <w:marTop w:val="0"/>
          <w:marBottom w:val="0"/>
          <w:divBdr>
            <w:top w:val="none" w:sz="0" w:space="0" w:color="auto"/>
            <w:left w:val="none" w:sz="0" w:space="0" w:color="auto"/>
            <w:bottom w:val="none" w:sz="0" w:space="0" w:color="auto"/>
            <w:right w:val="none" w:sz="0" w:space="0" w:color="auto"/>
          </w:divBdr>
        </w:div>
        <w:div w:id="1413042343">
          <w:marLeft w:val="0"/>
          <w:marRight w:val="0"/>
          <w:marTop w:val="0"/>
          <w:marBottom w:val="0"/>
          <w:divBdr>
            <w:top w:val="none" w:sz="0" w:space="0" w:color="auto"/>
            <w:left w:val="none" w:sz="0" w:space="0" w:color="auto"/>
            <w:bottom w:val="none" w:sz="0" w:space="0" w:color="auto"/>
            <w:right w:val="none" w:sz="0" w:space="0" w:color="auto"/>
          </w:divBdr>
        </w:div>
        <w:div w:id="920213169">
          <w:marLeft w:val="0"/>
          <w:marRight w:val="0"/>
          <w:marTop w:val="0"/>
          <w:marBottom w:val="0"/>
          <w:divBdr>
            <w:top w:val="none" w:sz="0" w:space="0" w:color="auto"/>
            <w:left w:val="none" w:sz="0" w:space="0" w:color="auto"/>
            <w:bottom w:val="none" w:sz="0" w:space="0" w:color="auto"/>
            <w:right w:val="none" w:sz="0" w:space="0" w:color="auto"/>
          </w:divBdr>
        </w:div>
        <w:div w:id="1528828597">
          <w:marLeft w:val="0"/>
          <w:marRight w:val="0"/>
          <w:marTop w:val="0"/>
          <w:marBottom w:val="0"/>
          <w:divBdr>
            <w:top w:val="none" w:sz="0" w:space="0" w:color="auto"/>
            <w:left w:val="none" w:sz="0" w:space="0" w:color="auto"/>
            <w:bottom w:val="none" w:sz="0" w:space="0" w:color="auto"/>
            <w:right w:val="none" w:sz="0" w:space="0" w:color="auto"/>
          </w:divBdr>
        </w:div>
        <w:div w:id="645088931">
          <w:marLeft w:val="0"/>
          <w:marRight w:val="0"/>
          <w:marTop w:val="0"/>
          <w:marBottom w:val="0"/>
          <w:divBdr>
            <w:top w:val="none" w:sz="0" w:space="0" w:color="auto"/>
            <w:left w:val="none" w:sz="0" w:space="0" w:color="auto"/>
            <w:bottom w:val="none" w:sz="0" w:space="0" w:color="auto"/>
            <w:right w:val="none" w:sz="0" w:space="0" w:color="auto"/>
          </w:divBdr>
        </w:div>
        <w:div w:id="1936745548">
          <w:marLeft w:val="0"/>
          <w:marRight w:val="0"/>
          <w:marTop w:val="0"/>
          <w:marBottom w:val="0"/>
          <w:divBdr>
            <w:top w:val="none" w:sz="0" w:space="0" w:color="auto"/>
            <w:left w:val="none" w:sz="0" w:space="0" w:color="auto"/>
            <w:bottom w:val="none" w:sz="0" w:space="0" w:color="auto"/>
            <w:right w:val="none" w:sz="0" w:space="0" w:color="auto"/>
          </w:divBdr>
        </w:div>
        <w:div w:id="1720665125">
          <w:marLeft w:val="0"/>
          <w:marRight w:val="0"/>
          <w:marTop w:val="0"/>
          <w:marBottom w:val="0"/>
          <w:divBdr>
            <w:top w:val="none" w:sz="0" w:space="0" w:color="auto"/>
            <w:left w:val="none" w:sz="0" w:space="0" w:color="auto"/>
            <w:bottom w:val="none" w:sz="0" w:space="0" w:color="auto"/>
            <w:right w:val="none" w:sz="0" w:space="0" w:color="auto"/>
          </w:divBdr>
        </w:div>
        <w:div w:id="1429086212">
          <w:marLeft w:val="0"/>
          <w:marRight w:val="0"/>
          <w:marTop w:val="0"/>
          <w:marBottom w:val="0"/>
          <w:divBdr>
            <w:top w:val="none" w:sz="0" w:space="0" w:color="auto"/>
            <w:left w:val="none" w:sz="0" w:space="0" w:color="auto"/>
            <w:bottom w:val="none" w:sz="0" w:space="0" w:color="auto"/>
            <w:right w:val="none" w:sz="0" w:space="0" w:color="auto"/>
          </w:divBdr>
        </w:div>
        <w:div w:id="1012755260">
          <w:marLeft w:val="0"/>
          <w:marRight w:val="0"/>
          <w:marTop w:val="0"/>
          <w:marBottom w:val="0"/>
          <w:divBdr>
            <w:top w:val="none" w:sz="0" w:space="0" w:color="auto"/>
            <w:left w:val="none" w:sz="0" w:space="0" w:color="auto"/>
            <w:bottom w:val="none" w:sz="0" w:space="0" w:color="auto"/>
            <w:right w:val="none" w:sz="0" w:space="0" w:color="auto"/>
          </w:divBdr>
        </w:div>
        <w:div w:id="86002326">
          <w:marLeft w:val="0"/>
          <w:marRight w:val="0"/>
          <w:marTop w:val="0"/>
          <w:marBottom w:val="0"/>
          <w:divBdr>
            <w:top w:val="none" w:sz="0" w:space="0" w:color="auto"/>
            <w:left w:val="none" w:sz="0" w:space="0" w:color="auto"/>
            <w:bottom w:val="none" w:sz="0" w:space="0" w:color="auto"/>
            <w:right w:val="none" w:sz="0" w:space="0" w:color="auto"/>
          </w:divBdr>
        </w:div>
        <w:div w:id="1911770776">
          <w:marLeft w:val="0"/>
          <w:marRight w:val="0"/>
          <w:marTop w:val="0"/>
          <w:marBottom w:val="0"/>
          <w:divBdr>
            <w:top w:val="none" w:sz="0" w:space="0" w:color="auto"/>
            <w:left w:val="none" w:sz="0" w:space="0" w:color="auto"/>
            <w:bottom w:val="none" w:sz="0" w:space="0" w:color="auto"/>
            <w:right w:val="none" w:sz="0" w:space="0" w:color="auto"/>
          </w:divBdr>
        </w:div>
        <w:div w:id="1202520933">
          <w:marLeft w:val="0"/>
          <w:marRight w:val="0"/>
          <w:marTop w:val="0"/>
          <w:marBottom w:val="0"/>
          <w:divBdr>
            <w:top w:val="none" w:sz="0" w:space="0" w:color="auto"/>
            <w:left w:val="none" w:sz="0" w:space="0" w:color="auto"/>
            <w:bottom w:val="none" w:sz="0" w:space="0" w:color="auto"/>
            <w:right w:val="none" w:sz="0" w:space="0" w:color="auto"/>
          </w:divBdr>
        </w:div>
        <w:div w:id="1167791076">
          <w:marLeft w:val="0"/>
          <w:marRight w:val="0"/>
          <w:marTop w:val="0"/>
          <w:marBottom w:val="0"/>
          <w:divBdr>
            <w:top w:val="none" w:sz="0" w:space="0" w:color="auto"/>
            <w:left w:val="none" w:sz="0" w:space="0" w:color="auto"/>
            <w:bottom w:val="none" w:sz="0" w:space="0" w:color="auto"/>
            <w:right w:val="none" w:sz="0" w:space="0" w:color="auto"/>
          </w:divBdr>
        </w:div>
        <w:div w:id="782655397">
          <w:marLeft w:val="0"/>
          <w:marRight w:val="0"/>
          <w:marTop w:val="0"/>
          <w:marBottom w:val="0"/>
          <w:divBdr>
            <w:top w:val="none" w:sz="0" w:space="0" w:color="auto"/>
            <w:left w:val="none" w:sz="0" w:space="0" w:color="auto"/>
            <w:bottom w:val="none" w:sz="0" w:space="0" w:color="auto"/>
            <w:right w:val="none" w:sz="0" w:space="0" w:color="auto"/>
          </w:divBdr>
        </w:div>
        <w:div w:id="1897349946">
          <w:marLeft w:val="0"/>
          <w:marRight w:val="0"/>
          <w:marTop w:val="0"/>
          <w:marBottom w:val="0"/>
          <w:divBdr>
            <w:top w:val="none" w:sz="0" w:space="0" w:color="auto"/>
            <w:left w:val="none" w:sz="0" w:space="0" w:color="auto"/>
            <w:bottom w:val="none" w:sz="0" w:space="0" w:color="auto"/>
            <w:right w:val="none" w:sz="0" w:space="0" w:color="auto"/>
          </w:divBdr>
        </w:div>
        <w:div w:id="593392817">
          <w:marLeft w:val="0"/>
          <w:marRight w:val="0"/>
          <w:marTop w:val="0"/>
          <w:marBottom w:val="0"/>
          <w:divBdr>
            <w:top w:val="none" w:sz="0" w:space="0" w:color="auto"/>
            <w:left w:val="none" w:sz="0" w:space="0" w:color="auto"/>
            <w:bottom w:val="none" w:sz="0" w:space="0" w:color="auto"/>
            <w:right w:val="none" w:sz="0" w:space="0" w:color="auto"/>
          </w:divBdr>
        </w:div>
        <w:div w:id="1686713412">
          <w:marLeft w:val="0"/>
          <w:marRight w:val="0"/>
          <w:marTop w:val="0"/>
          <w:marBottom w:val="0"/>
          <w:divBdr>
            <w:top w:val="none" w:sz="0" w:space="0" w:color="auto"/>
            <w:left w:val="none" w:sz="0" w:space="0" w:color="auto"/>
            <w:bottom w:val="none" w:sz="0" w:space="0" w:color="auto"/>
            <w:right w:val="none" w:sz="0" w:space="0" w:color="auto"/>
          </w:divBdr>
        </w:div>
        <w:div w:id="465314829">
          <w:marLeft w:val="0"/>
          <w:marRight w:val="0"/>
          <w:marTop w:val="0"/>
          <w:marBottom w:val="0"/>
          <w:divBdr>
            <w:top w:val="none" w:sz="0" w:space="0" w:color="auto"/>
            <w:left w:val="none" w:sz="0" w:space="0" w:color="auto"/>
            <w:bottom w:val="none" w:sz="0" w:space="0" w:color="auto"/>
            <w:right w:val="none" w:sz="0" w:space="0" w:color="auto"/>
          </w:divBdr>
        </w:div>
        <w:div w:id="629214505">
          <w:marLeft w:val="0"/>
          <w:marRight w:val="0"/>
          <w:marTop w:val="0"/>
          <w:marBottom w:val="0"/>
          <w:divBdr>
            <w:top w:val="none" w:sz="0" w:space="0" w:color="auto"/>
            <w:left w:val="none" w:sz="0" w:space="0" w:color="auto"/>
            <w:bottom w:val="none" w:sz="0" w:space="0" w:color="auto"/>
            <w:right w:val="none" w:sz="0" w:space="0" w:color="auto"/>
          </w:divBdr>
        </w:div>
        <w:div w:id="1656881544">
          <w:marLeft w:val="0"/>
          <w:marRight w:val="0"/>
          <w:marTop w:val="0"/>
          <w:marBottom w:val="0"/>
          <w:divBdr>
            <w:top w:val="none" w:sz="0" w:space="0" w:color="auto"/>
            <w:left w:val="none" w:sz="0" w:space="0" w:color="auto"/>
            <w:bottom w:val="none" w:sz="0" w:space="0" w:color="auto"/>
            <w:right w:val="none" w:sz="0" w:space="0" w:color="auto"/>
          </w:divBdr>
        </w:div>
        <w:div w:id="1199393869">
          <w:marLeft w:val="0"/>
          <w:marRight w:val="0"/>
          <w:marTop w:val="0"/>
          <w:marBottom w:val="0"/>
          <w:divBdr>
            <w:top w:val="none" w:sz="0" w:space="0" w:color="auto"/>
            <w:left w:val="none" w:sz="0" w:space="0" w:color="auto"/>
            <w:bottom w:val="none" w:sz="0" w:space="0" w:color="auto"/>
            <w:right w:val="none" w:sz="0" w:space="0" w:color="auto"/>
          </w:divBdr>
        </w:div>
        <w:div w:id="1019426622">
          <w:marLeft w:val="0"/>
          <w:marRight w:val="0"/>
          <w:marTop w:val="0"/>
          <w:marBottom w:val="0"/>
          <w:divBdr>
            <w:top w:val="none" w:sz="0" w:space="0" w:color="auto"/>
            <w:left w:val="none" w:sz="0" w:space="0" w:color="auto"/>
            <w:bottom w:val="none" w:sz="0" w:space="0" w:color="auto"/>
            <w:right w:val="none" w:sz="0" w:space="0" w:color="auto"/>
          </w:divBdr>
        </w:div>
        <w:div w:id="1538548971">
          <w:marLeft w:val="0"/>
          <w:marRight w:val="0"/>
          <w:marTop w:val="0"/>
          <w:marBottom w:val="0"/>
          <w:divBdr>
            <w:top w:val="none" w:sz="0" w:space="0" w:color="auto"/>
            <w:left w:val="none" w:sz="0" w:space="0" w:color="auto"/>
            <w:bottom w:val="none" w:sz="0" w:space="0" w:color="auto"/>
            <w:right w:val="none" w:sz="0" w:space="0" w:color="auto"/>
          </w:divBdr>
        </w:div>
        <w:div w:id="633758582">
          <w:marLeft w:val="0"/>
          <w:marRight w:val="0"/>
          <w:marTop w:val="0"/>
          <w:marBottom w:val="0"/>
          <w:divBdr>
            <w:top w:val="none" w:sz="0" w:space="0" w:color="auto"/>
            <w:left w:val="none" w:sz="0" w:space="0" w:color="auto"/>
            <w:bottom w:val="none" w:sz="0" w:space="0" w:color="auto"/>
            <w:right w:val="none" w:sz="0" w:space="0" w:color="auto"/>
          </w:divBdr>
        </w:div>
        <w:div w:id="1038820461">
          <w:marLeft w:val="0"/>
          <w:marRight w:val="0"/>
          <w:marTop w:val="0"/>
          <w:marBottom w:val="0"/>
          <w:divBdr>
            <w:top w:val="none" w:sz="0" w:space="0" w:color="auto"/>
            <w:left w:val="none" w:sz="0" w:space="0" w:color="auto"/>
            <w:bottom w:val="none" w:sz="0" w:space="0" w:color="auto"/>
            <w:right w:val="none" w:sz="0" w:space="0" w:color="auto"/>
          </w:divBdr>
        </w:div>
        <w:div w:id="2117629313">
          <w:marLeft w:val="0"/>
          <w:marRight w:val="0"/>
          <w:marTop w:val="0"/>
          <w:marBottom w:val="0"/>
          <w:divBdr>
            <w:top w:val="none" w:sz="0" w:space="0" w:color="auto"/>
            <w:left w:val="none" w:sz="0" w:space="0" w:color="auto"/>
            <w:bottom w:val="none" w:sz="0" w:space="0" w:color="auto"/>
            <w:right w:val="none" w:sz="0" w:space="0" w:color="auto"/>
          </w:divBdr>
        </w:div>
        <w:div w:id="188765577">
          <w:marLeft w:val="0"/>
          <w:marRight w:val="0"/>
          <w:marTop w:val="0"/>
          <w:marBottom w:val="0"/>
          <w:divBdr>
            <w:top w:val="none" w:sz="0" w:space="0" w:color="auto"/>
            <w:left w:val="none" w:sz="0" w:space="0" w:color="auto"/>
            <w:bottom w:val="none" w:sz="0" w:space="0" w:color="auto"/>
            <w:right w:val="none" w:sz="0" w:space="0" w:color="auto"/>
          </w:divBdr>
        </w:div>
        <w:div w:id="271666031">
          <w:marLeft w:val="0"/>
          <w:marRight w:val="0"/>
          <w:marTop w:val="0"/>
          <w:marBottom w:val="0"/>
          <w:divBdr>
            <w:top w:val="none" w:sz="0" w:space="0" w:color="auto"/>
            <w:left w:val="none" w:sz="0" w:space="0" w:color="auto"/>
            <w:bottom w:val="none" w:sz="0" w:space="0" w:color="auto"/>
            <w:right w:val="none" w:sz="0" w:space="0" w:color="auto"/>
          </w:divBdr>
        </w:div>
        <w:div w:id="19359903">
          <w:marLeft w:val="0"/>
          <w:marRight w:val="0"/>
          <w:marTop w:val="0"/>
          <w:marBottom w:val="0"/>
          <w:divBdr>
            <w:top w:val="none" w:sz="0" w:space="0" w:color="auto"/>
            <w:left w:val="none" w:sz="0" w:space="0" w:color="auto"/>
            <w:bottom w:val="none" w:sz="0" w:space="0" w:color="auto"/>
            <w:right w:val="none" w:sz="0" w:space="0" w:color="auto"/>
          </w:divBdr>
        </w:div>
        <w:div w:id="1239830441">
          <w:marLeft w:val="0"/>
          <w:marRight w:val="0"/>
          <w:marTop w:val="0"/>
          <w:marBottom w:val="0"/>
          <w:divBdr>
            <w:top w:val="none" w:sz="0" w:space="0" w:color="auto"/>
            <w:left w:val="none" w:sz="0" w:space="0" w:color="auto"/>
            <w:bottom w:val="none" w:sz="0" w:space="0" w:color="auto"/>
            <w:right w:val="none" w:sz="0" w:space="0" w:color="auto"/>
          </w:divBdr>
        </w:div>
        <w:div w:id="913473230">
          <w:marLeft w:val="0"/>
          <w:marRight w:val="0"/>
          <w:marTop w:val="0"/>
          <w:marBottom w:val="0"/>
          <w:divBdr>
            <w:top w:val="none" w:sz="0" w:space="0" w:color="auto"/>
            <w:left w:val="none" w:sz="0" w:space="0" w:color="auto"/>
            <w:bottom w:val="none" w:sz="0" w:space="0" w:color="auto"/>
            <w:right w:val="none" w:sz="0" w:space="0" w:color="auto"/>
          </w:divBdr>
        </w:div>
        <w:div w:id="1224414573">
          <w:marLeft w:val="0"/>
          <w:marRight w:val="0"/>
          <w:marTop w:val="0"/>
          <w:marBottom w:val="0"/>
          <w:divBdr>
            <w:top w:val="none" w:sz="0" w:space="0" w:color="auto"/>
            <w:left w:val="none" w:sz="0" w:space="0" w:color="auto"/>
            <w:bottom w:val="none" w:sz="0" w:space="0" w:color="auto"/>
            <w:right w:val="none" w:sz="0" w:space="0" w:color="auto"/>
          </w:divBdr>
        </w:div>
        <w:div w:id="40594951">
          <w:marLeft w:val="0"/>
          <w:marRight w:val="0"/>
          <w:marTop w:val="0"/>
          <w:marBottom w:val="0"/>
          <w:divBdr>
            <w:top w:val="none" w:sz="0" w:space="0" w:color="auto"/>
            <w:left w:val="none" w:sz="0" w:space="0" w:color="auto"/>
            <w:bottom w:val="none" w:sz="0" w:space="0" w:color="auto"/>
            <w:right w:val="none" w:sz="0" w:space="0" w:color="auto"/>
          </w:divBdr>
        </w:div>
        <w:div w:id="605234779">
          <w:marLeft w:val="0"/>
          <w:marRight w:val="0"/>
          <w:marTop w:val="0"/>
          <w:marBottom w:val="0"/>
          <w:divBdr>
            <w:top w:val="none" w:sz="0" w:space="0" w:color="auto"/>
            <w:left w:val="none" w:sz="0" w:space="0" w:color="auto"/>
            <w:bottom w:val="none" w:sz="0" w:space="0" w:color="auto"/>
            <w:right w:val="none" w:sz="0" w:space="0" w:color="auto"/>
          </w:divBdr>
        </w:div>
        <w:div w:id="385880308">
          <w:marLeft w:val="0"/>
          <w:marRight w:val="0"/>
          <w:marTop w:val="0"/>
          <w:marBottom w:val="0"/>
          <w:divBdr>
            <w:top w:val="none" w:sz="0" w:space="0" w:color="auto"/>
            <w:left w:val="none" w:sz="0" w:space="0" w:color="auto"/>
            <w:bottom w:val="none" w:sz="0" w:space="0" w:color="auto"/>
            <w:right w:val="none" w:sz="0" w:space="0" w:color="auto"/>
          </w:divBdr>
        </w:div>
        <w:div w:id="2044595922">
          <w:marLeft w:val="0"/>
          <w:marRight w:val="0"/>
          <w:marTop w:val="0"/>
          <w:marBottom w:val="0"/>
          <w:divBdr>
            <w:top w:val="none" w:sz="0" w:space="0" w:color="auto"/>
            <w:left w:val="none" w:sz="0" w:space="0" w:color="auto"/>
            <w:bottom w:val="none" w:sz="0" w:space="0" w:color="auto"/>
            <w:right w:val="none" w:sz="0" w:space="0" w:color="auto"/>
          </w:divBdr>
        </w:div>
        <w:div w:id="315652248">
          <w:marLeft w:val="0"/>
          <w:marRight w:val="0"/>
          <w:marTop w:val="0"/>
          <w:marBottom w:val="0"/>
          <w:divBdr>
            <w:top w:val="none" w:sz="0" w:space="0" w:color="auto"/>
            <w:left w:val="none" w:sz="0" w:space="0" w:color="auto"/>
            <w:bottom w:val="none" w:sz="0" w:space="0" w:color="auto"/>
            <w:right w:val="none" w:sz="0" w:space="0" w:color="auto"/>
          </w:divBdr>
        </w:div>
        <w:div w:id="308675775">
          <w:marLeft w:val="0"/>
          <w:marRight w:val="0"/>
          <w:marTop w:val="0"/>
          <w:marBottom w:val="0"/>
          <w:divBdr>
            <w:top w:val="none" w:sz="0" w:space="0" w:color="auto"/>
            <w:left w:val="none" w:sz="0" w:space="0" w:color="auto"/>
            <w:bottom w:val="none" w:sz="0" w:space="0" w:color="auto"/>
            <w:right w:val="none" w:sz="0" w:space="0" w:color="auto"/>
          </w:divBdr>
        </w:div>
        <w:div w:id="696320911">
          <w:marLeft w:val="0"/>
          <w:marRight w:val="0"/>
          <w:marTop w:val="0"/>
          <w:marBottom w:val="0"/>
          <w:divBdr>
            <w:top w:val="none" w:sz="0" w:space="0" w:color="auto"/>
            <w:left w:val="none" w:sz="0" w:space="0" w:color="auto"/>
            <w:bottom w:val="none" w:sz="0" w:space="0" w:color="auto"/>
            <w:right w:val="none" w:sz="0" w:space="0" w:color="auto"/>
          </w:divBdr>
        </w:div>
        <w:div w:id="100151295">
          <w:marLeft w:val="0"/>
          <w:marRight w:val="0"/>
          <w:marTop w:val="0"/>
          <w:marBottom w:val="0"/>
          <w:divBdr>
            <w:top w:val="none" w:sz="0" w:space="0" w:color="auto"/>
            <w:left w:val="none" w:sz="0" w:space="0" w:color="auto"/>
            <w:bottom w:val="none" w:sz="0" w:space="0" w:color="auto"/>
            <w:right w:val="none" w:sz="0" w:space="0" w:color="auto"/>
          </w:divBdr>
        </w:div>
        <w:div w:id="1758405463">
          <w:marLeft w:val="0"/>
          <w:marRight w:val="0"/>
          <w:marTop w:val="0"/>
          <w:marBottom w:val="0"/>
          <w:divBdr>
            <w:top w:val="none" w:sz="0" w:space="0" w:color="auto"/>
            <w:left w:val="none" w:sz="0" w:space="0" w:color="auto"/>
            <w:bottom w:val="none" w:sz="0" w:space="0" w:color="auto"/>
            <w:right w:val="none" w:sz="0" w:space="0" w:color="auto"/>
          </w:divBdr>
        </w:div>
        <w:div w:id="1154372767">
          <w:marLeft w:val="0"/>
          <w:marRight w:val="0"/>
          <w:marTop w:val="0"/>
          <w:marBottom w:val="0"/>
          <w:divBdr>
            <w:top w:val="none" w:sz="0" w:space="0" w:color="auto"/>
            <w:left w:val="none" w:sz="0" w:space="0" w:color="auto"/>
            <w:bottom w:val="none" w:sz="0" w:space="0" w:color="auto"/>
            <w:right w:val="none" w:sz="0" w:space="0" w:color="auto"/>
          </w:divBdr>
        </w:div>
        <w:div w:id="1969780218">
          <w:marLeft w:val="0"/>
          <w:marRight w:val="0"/>
          <w:marTop w:val="0"/>
          <w:marBottom w:val="0"/>
          <w:divBdr>
            <w:top w:val="none" w:sz="0" w:space="0" w:color="auto"/>
            <w:left w:val="none" w:sz="0" w:space="0" w:color="auto"/>
            <w:bottom w:val="none" w:sz="0" w:space="0" w:color="auto"/>
            <w:right w:val="none" w:sz="0" w:space="0" w:color="auto"/>
          </w:divBdr>
        </w:div>
        <w:div w:id="548959314">
          <w:marLeft w:val="0"/>
          <w:marRight w:val="0"/>
          <w:marTop w:val="0"/>
          <w:marBottom w:val="0"/>
          <w:divBdr>
            <w:top w:val="none" w:sz="0" w:space="0" w:color="auto"/>
            <w:left w:val="none" w:sz="0" w:space="0" w:color="auto"/>
            <w:bottom w:val="none" w:sz="0" w:space="0" w:color="auto"/>
            <w:right w:val="none" w:sz="0" w:space="0" w:color="auto"/>
          </w:divBdr>
        </w:div>
        <w:div w:id="618683556">
          <w:marLeft w:val="0"/>
          <w:marRight w:val="0"/>
          <w:marTop w:val="0"/>
          <w:marBottom w:val="0"/>
          <w:divBdr>
            <w:top w:val="none" w:sz="0" w:space="0" w:color="auto"/>
            <w:left w:val="none" w:sz="0" w:space="0" w:color="auto"/>
            <w:bottom w:val="none" w:sz="0" w:space="0" w:color="auto"/>
            <w:right w:val="none" w:sz="0" w:space="0" w:color="auto"/>
          </w:divBdr>
        </w:div>
        <w:div w:id="768962096">
          <w:marLeft w:val="0"/>
          <w:marRight w:val="0"/>
          <w:marTop w:val="0"/>
          <w:marBottom w:val="0"/>
          <w:divBdr>
            <w:top w:val="none" w:sz="0" w:space="0" w:color="auto"/>
            <w:left w:val="none" w:sz="0" w:space="0" w:color="auto"/>
            <w:bottom w:val="none" w:sz="0" w:space="0" w:color="auto"/>
            <w:right w:val="none" w:sz="0" w:space="0" w:color="auto"/>
          </w:divBdr>
        </w:div>
        <w:div w:id="1167552493">
          <w:marLeft w:val="0"/>
          <w:marRight w:val="0"/>
          <w:marTop w:val="0"/>
          <w:marBottom w:val="0"/>
          <w:divBdr>
            <w:top w:val="none" w:sz="0" w:space="0" w:color="auto"/>
            <w:left w:val="none" w:sz="0" w:space="0" w:color="auto"/>
            <w:bottom w:val="none" w:sz="0" w:space="0" w:color="auto"/>
            <w:right w:val="none" w:sz="0" w:space="0" w:color="auto"/>
          </w:divBdr>
        </w:div>
      </w:divsChild>
    </w:div>
    <w:div w:id="77530431">
      <w:bodyDiv w:val="1"/>
      <w:marLeft w:val="0"/>
      <w:marRight w:val="0"/>
      <w:marTop w:val="0"/>
      <w:marBottom w:val="0"/>
      <w:divBdr>
        <w:top w:val="none" w:sz="0" w:space="0" w:color="auto"/>
        <w:left w:val="none" w:sz="0" w:space="0" w:color="auto"/>
        <w:bottom w:val="none" w:sz="0" w:space="0" w:color="auto"/>
        <w:right w:val="none" w:sz="0" w:space="0" w:color="auto"/>
      </w:divBdr>
      <w:divsChild>
        <w:div w:id="983503676">
          <w:marLeft w:val="0"/>
          <w:marRight w:val="0"/>
          <w:marTop w:val="0"/>
          <w:marBottom w:val="0"/>
          <w:divBdr>
            <w:top w:val="none" w:sz="0" w:space="0" w:color="auto"/>
            <w:left w:val="none" w:sz="0" w:space="0" w:color="auto"/>
            <w:bottom w:val="none" w:sz="0" w:space="0" w:color="auto"/>
            <w:right w:val="none" w:sz="0" w:space="0" w:color="auto"/>
          </w:divBdr>
        </w:div>
        <w:div w:id="1642151056">
          <w:marLeft w:val="0"/>
          <w:marRight w:val="0"/>
          <w:marTop w:val="0"/>
          <w:marBottom w:val="0"/>
          <w:divBdr>
            <w:top w:val="none" w:sz="0" w:space="0" w:color="auto"/>
            <w:left w:val="none" w:sz="0" w:space="0" w:color="auto"/>
            <w:bottom w:val="none" w:sz="0" w:space="0" w:color="auto"/>
            <w:right w:val="none" w:sz="0" w:space="0" w:color="auto"/>
          </w:divBdr>
        </w:div>
        <w:div w:id="2107924630">
          <w:marLeft w:val="0"/>
          <w:marRight w:val="0"/>
          <w:marTop w:val="0"/>
          <w:marBottom w:val="0"/>
          <w:divBdr>
            <w:top w:val="none" w:sz="0" w:space="0" w:color="auto"/>
            <w:left w:val="none" w:sz="0" w:space="0" w:color="auto"/>
            <w:bottom w:val="none" w:sz="0" w:space="0" w:color="auto"/>
            <w:right w:val="none" w:sz="0" w:space="0" w:color="auto"/>
          </w:divBdr>
        </w:div>
        <w:div w:id="114258332">
          <w:marLeft w:val="0"/>
          <w:marRight w:val="0"/>
          <w:marTop w:val="0"/>
          <w:marBottom w:val="0"/>
          <w:divBdr>
            <w:top w:val="none" w:sz="0" w:space="0" w:color="auto"/>
            <w:left w:val="none" w:sz="0" w:space="0" w:color="auto"/>
            <w:bottom w:val="none" w:sz="0" w:space="0" w:color="auto"/>
            <w:right w:val="none" w:sz="0" w:space="0" w:color="auto"/>
          </w:divBdr>
        </w:div>
        <w:div w:id="225336359">
          <w:marLeft w:val="0"/>
          <w:marRight w:val="0"/>
          <w:marTop w:val="0"/>
          <w:marBottom w:val="0"/>
          <w:divBdr>
            <w:top w:val="none" w:sz="0" w:space="0" w:color="auto"/>
            <w:left w:val="none" w:sz="0" w:space="0" w:color="auto"/>
            <w:bottom w:val="none" w:sz="0" w:space="0" w:color="auto"/>
            <w:right w:val="none" w:sz="0" w:space="0" w:color="auto"/>
          </w:divBdr>
        </w:div>
        <w:div w:id="1592665184">
          <w:marLeft w:val="0"/>
          <w:marRight w:val="0"/>
          <w:marTop w:val="0"/>
          <w:marBottom w:val="0"/>
          <w:divBdr>
            <w:top w:val="none" w:sz="0" w:space="0" w:color="auto"/>
            <w:left w:val="none" w:sz="0" w:space="0" w:color="auto"/>
            <w:bottom w:val="none" w:sz="0" w:space="0" w:color="auto"/>
            <w:right w:val="none" w:sz="0" w:space="0" w:color="auto"/>
          </w:divBdr>
        </w:div>
      </w:divsChild>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08291647">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1201091">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489369654">
      <w:bodyDiv w:val="1"/>
      <w:marLeft w:val="0"/>
      <w:marRight w:val="0"/>
      <w:marTop w:val="0"/>
      <w:marBottom w:val="0"/>
      <w:divBdr>
        <w:top w:val="none" w:sz="0" w:space="0" w:color="auto"/>
        <w:left w:val="none" w:sz="0" w:space="0" w:color="auto"/>
        <w:bottom w:val="none" w:sz="0" w:space="0" w:color="auto"/>
        <w:right w:val="none" w:sz="0" w:space="0" w:color="auto"/>
      </w:divBdr>
    </w:div>
    <w:div w:id="502358977">
      <w:bodyDiv w:val="1"/>
      <w:marLeft w:val="0"/>
      <w:marRight w:val="0"/>
      <w:marTop w:val="0"/>
      <w:marBottom w:val="0"/>
      <w:divBdr>
        <w:top w:val="none" w:sz="0" w:space="0" w:color="auto"/>
        <w:left w:val="none" w:sz="0" w:space="0" w:color="auto"/>
        <w:bottom w:val="none" w:sz="0" w:space="0" w:color="auto"/>
        <w:right w:val="none" w:sz="0" w:space="0" w:color="auto"/>
      </w:divBdr>
    </w:div>
    <w:div w:id="521282117">
      <w:bodyDiv w:val="1"/>
      <w:marLeft w:val="0"/>
      <w:marRight w:val="0"/>
      <w:marTop w:val="0"/>
      <w:marBottom w:val="0"/>
      <w:divBdr>
        <w:top w:val="none" w:sz="0" w:space="0" w:color="auto"/>
        <w:left w:val="none" w:sz="0" w:space="0" w:color="auto"/>
        <w:bottom w:val="none" w:sz="0" w:space="0" w:color="auto"/>
        <w:right w:val="none" w:sz="0" w:space="0" w:color="auto"/>
      </w:divBdr>
      <w:divsChild>
        <w:div w:id="431780516">
          <w:marLeft w:val="0"/>
          <w:marRight w:val="0"/>
          <w:marTop w:val="0"/>
          <w:marBottom w:val="0"/>
          <w:divBdr>
            <w:top w:val="none" w:sz="0" w:space="0" w:color="auto"/>
            <w:left w:val="none" w:sz="0" w:space="0" w:color="auto"/>
            <w:bottom w:val="none" w:sz="0" w:space="0" w:color="auto"/>
            <w:right w:val="none" w:sz="0" w:space="0" w:color="auto"/>
          </w:divBdr>
        </w:div>
        <w:div w:id="891191148">
          <w:marLeft w:val="0"/>
          <w:marRight w:val="0"/>
          <w:marTop w:val="0"/>
          <w:marBottom w:val="0"/>
          <w:divBdr>
            <w:top w:val="none" w:sz="0" w:space="0" w:color="auto"/>
            <w:left w:val="none" w:sz="0" w:space="0" w:color="auto"/>
            <w:bottom w:val="none" w:sz="0" w:space="0" w:color="auto"/>
            <w:right w:val="none" w:sz="0" w:space="0" w:color="auto"/>
          </w:divBdr>
        </w:div>
        <w:div w:id="2019035460">
          <w:marLeft w:val="0"/>
          <w:marRight w:val="0"/>
          <w:marTop w:val="0"/>
          <w:marBottom w:val="0"/>
          <w:divBdr>
            <w:top w:val="none" w:sz="0" w:space="0" w:color="auto"/>
            <w:left w:val="none" w:sz="0" w:space="0" w:color="auto"/>
            <w:bottom w:val="none" w:sz="0" w:space="0" w:color="auto"/>
            <w:right w:val="none" w:sz="0" w:space="0" w:color="auto"/>
          </w:divBdr>
        </w:div>
        <w:div w:id="104084794">
          <w:marLeft w:val="0"/>
          <w:marRight w:val="0"/>
          <w:marTop w:val="0"/>
          <w:marBottom w:val="0"/>
          <w:divBdr>
            <w:top w:val="none" w:sz="0" w:space="0" w:color="auto"/>
            <w:left w:val="none" w:sz="0" w:space="0" w:color="auto"/>
            <w:bottom w:val="none" w:sz="0" w:space="0" w:color="auto"/>
            <w:right w:val="none" w:sz="0" w:space="0" w:color="auto"/>
          </w:divBdr>
        </w:div>
        <w:div w:id="2064285001">
          <w:marLeft w:val="0"/>
          <w:marRight w:val="0"/>
          <w:marTop w:val="0"/>
          <w:marBottom w:val="0"/>
          <w:divBdr>
            <w:top w:val="none" w:sz="0" w:space="0" w:color="auto"/>
            <w:left w:val="none" w:sz="0" w:space="0" w:color="auto"/>
            <w:bottom w:val="none" w:sz="0" w:space="0" w:color="auto"/>
            <w:right w:val="none" w:sz="0" w:space="0" w:color="auto"/>
          </w:divBdr>
        </w:div>
        <w:div w:id="2067339631">
          <w:marLeft w:val="0"/>
          <w:marRight w:val="0"/>
          <w:marTop w:val="0"/>
          <w:marBottom w:val="0"/>
          <w:divBdr>
            <w:top w:val="none" w:sz="0" w:space="0" w:color="auto"/>
            <w:left w:val="none" w:sz="0" w:space="0" w:color="auto"/>
            <w:bottom w:val="none" w:sz="0" w:space="0" w:color="auto"/>
            <w:right w:val="none" w:sz="0" w:space="0" w:color="auto"/>
          </w:divBdr>
        </w:div>
        <w:div w:id="1480686545">
          <w:marLeft w:val="0"/>
          <w:marRight w:val="0"/>
          <w:marTop w:val="0"/>
          <w:marBottom w:val="0"/>
          <w:divBdr>
            <w:top w:val="none" w:sz="0" w:space="0" w:color="auto"/>
            <w:left w:val="none" w:sz="0" w:space="0" w:color="auto"/>
            <w:bottom w:val="none" w:sz="0" w:space="0" w:color="auto"/>
            <w:right w:val="none" w:sz="0" w:space="0" w:color="auto"/>
          </w:divBdr>
        </w:div>
        <w:div w:id="500513028">
          <w:marLeft w:val="0"/>
          <w:marRight w:val="0"/>
          <w:marTop w:val="0"/>
          <w:marBottom w:val="0"/>
          <w:divBdr>
            <w:top w:val="none" w:sz="0" w:space="0" w:color="auto"/>
            <w:left w:val="none" w:sz="0" w:space="0" w:color="auto"/>
            <w:bottom w:val="none" w:sz="0" w:space="0" w:color="auto"/>
            <w:right w:val="none" w:sz="0" w:space="0" w:color="auto"/>
          </w:divBdr>
        </w:div>
        <w:div w:id="1541168303">
          <w:marLeft w:val="0"/>
          <w:marRight w:val="0"/>
          <w:marTop w:val="0"/>
          <w:marBottom w:val="0"/>
          <w:divBdr>
            <w:top w:val="none" w:sz="0" w:space="0" w:color="auto"/>
            <w:left w:val="none" w:sz="0" w:space="0" w:color="auto"/>
            <w:bottom w:val="none" w:sz="0" w:space="0" w:color="auto"/>
            <w:right w:val="none" w:sz="0" w:space="0" w:color="auto"/>
          </w:divBdr>
        </w:div>
        <w:div w:id="922035043">
          <w:marLeft w:val="0"/>
          <w:marRight w:val="0"/>
          <w:marTop w:val="0"/>
          <w:marBottom w:val="0"/>
          <w:divBdr>
            <w:top w:val="none" w:sz="0" w:space="0" w:color="auto"/>
            <w:left w:val="none" w:sz="0" w:space="0" w:color="auto"/>
            <w:bottom w:val="none" w:sz="0" w:space="0" w:color="auto"/>
            <w:right w:val="none" w:sz="0" w:space="0" w:color="auto"/>
          </w:divBdr>
        </w:div>
      </w:divsChild>
    </w:div>
    <w:div w:id="577328702">
      <w:bodyDiv w:val="1"/>
      <w:marLeft w:val="0"/>
      <w:marRight w:val="0"/>
      <w:marTop w:val="0"/>
      <w:marBottom w:val="0"/>
      <w:divBdr>
        <w:top w:val="none" w:sz="0" w:space="0" w:color="auto"/>
        <w:left w:val="none" w:sz="0" w:space="0" w:color="auto"/>
        <w:bottom w:val="none" w:sz="0" w:space="0" w:color="auto"/>
        <w:right w:val="none" w:sz="0" w:space="0" w:color="auto"/>
      </w:divBdr>
    </w:div>
    <w:div w:id="595676622">
      <w:bodyDiv w:val="1"/>
      <w:marLeft w:val="0"/>
      <w:marRight w:val="0"/>
      <w:marTop w:val="0"/>
      <w:marBottom w:val="0"/>
      <w:divBdr>
        <w:top w:val="none" w:sz="0" w:space="0" w:color="auto"/>
        <w:left w:val="none" w:sz="0" w:space="0" w:color="auto"/>
        <w:bottom w:val="none" w:sz="0" w:space="0" w:color="auto"/>
        <w:right w:val="none" w:sz="0" w:space="0" w:color="auto"/>
      </w:divBdr>
      <w:divsChild>
        <w:div w:id="1394892775">
          <w:marLeft w:val="0"/>
          <w:marRight w:val="0"/>
          <w:marTop w:val="0"/>
          <w:marBottom w:val="0"/>
          <w:divBdr>
            <w:top w:val="none" w:sz="0" w:space="0" w:color="auto"/>
            <w:left w:val="none" w:sz="0" w:space="0" w:color="auto"/>
            <w:bottom w:val="none" w:sz="0" w:space="0" w:color="auto"/>
            <w:right w:val="none" w:sz="0" w:space="0" w:color="auto"/>
          </w:divBdr>
        </w:div>
        <w:div w:id="1300307017">
          <w:marLeft w:val="0"/>
          <w:marRight w:val="0"/>
          <w:marTop w:val="0"/>
          <w:marBottom w:val="0"/>
          <w:divBdr>
            <w:top w:val="none" w:sz="0" w:space="0" w:color="auto"/>
            <w:left w:val="none" w:sz="0" w:space="0" w:color="auto"/>
            <w:bottom w:val="none" w:sz="0" w:space="0" w:color="auto"/>
            <w:right w:val="none" w:sz="0" w:space="0" w:color="auto"/>
          </w:divBdr>
        </w:div>
        <w:div w:id="526602554">
          <w:marLeft w:val="0"/>
          <w:marRight w:val="0"/>
          <w:marTop w:val="0"/>
          <w:marBottom w:val="0"/>
          <w:divBdr>
            <w:top w:val="none" w:sz="0" w:space="0" w:color="auto"/>
            <w:left w:val="none" w:sz="0" w:space="0" w:color="auto"/>
            <w:bottom w:val="none" w:sz="0" w:space="0" w:color="auto"/>
            <w:right w:val="none" w:sz="0" w:space="0" w:color="auto"/>
          </w:divBdr>
        </w:div>
        <w:div w:id="1347441458">
          <w:marLeft w:val="0"/>
          <w:marRight w:val="0"/>
          <w:marTop w:val="0"/>
          <w:marBottom w:val="0"/>
          <w:divBdr>
            <w:top w:val="none" w:sz="0" w:space="0" w:color="auto"/>
            <w:left w:val="none" w:sz="0" w:space="0" w:color="auto"/>
            <w:bottom w:val="none" w:sz="0" w:space="0" w:color="auto"/>
            <w:right w:val="none" w:sz="0" w:space="0" w:color="auto"/>
          </w:divBdr>
        </w:div>
        <w:div w:id="1050423063">
          <w:marLeft w:val="0"/>
          <w:marRight w:val="0"/>
          <w:marTop w:val="0"/>
          <w:marBottom w:val="0"/>
          <w:divBdr>
            <w:top w:val="none" w:sz="0" w:space="0" w:color="auto"/>
            <w:left w:val="none" w:sz="0" w:space="0" w:color="auto"/>
            <w:bottom w:val="none" w:sz="0" w:space="0" w:color="auto"/>
            <w:right w:val="none" w:sz="0" w:space="0" w:color="auto"/>
          </w:divBdr>
        </w:div>
      </w:divsChild>
    </w:div>
    <w:div w:id="644554512">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44450533">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799493028">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40585861">
      <w:bodyDiv w:val="1"/>
      <w:marLeft w:val="0"/>
      <w:marRight w:val="0"/>
      <w:marTop w:val="0"/>
      <w:marBottom w:val="0"/>
      <w:divBdr>
        <w:top w:val="none" w:sz="0" w:space="0" w:color="auto"/>
        <w:left w:val="none" w:sz="0" w:space="0" w:color="auto"/>
        <w:bottom w:val="none" w:sz="0" w:space="0" w:color="auto"/>
        <w:right w:val="none" w:sz="0" w:space="0" w:color="auto"/>
      </w:divBdr>
      <w:divsChild>
        <w:div w:id="1942178279">
          <w:marLeft w:val="0"/>
          <w:marRight w:val="0"/>
          <w:marTop w:val="0"/>
          <w:marBottom w:val="0"/>
          <w:divBdr>
            <w:top w:val="none" w:sz="0" w:space="0" w:color="auto"/>
            <w:left w:val="none" w:sz="0" w:space="0" w:color="auto"/>
            <w:bottom w:val="none" w:sz="0" w:space="0" w:color="auto"/>
            <w:right w:val="none" w:sz="0" w:space="0" w:color="auto"/>
          </w:divBdr>
          <w:divsChild>
            <w:div w:id="1513031974">
              <w:marLeft w:val="0"/>
              <w:marRight w:val="0"/>
              <w:marTop w:val="0"/>
              <w:marBottom w:val="0"/>
              <w:divBdr>
                <w:top w:val="none" w:sz="0" w:space="0" w:color="auto"/>
                <w:left w:val="none" w:sz="0" w:space="0" w:color="auto"/>
                <w:bottom w:val="none" w:sz="0" w:space="0" w:color="auto"/>
                <w:right w:val="none" w:sz="0" w:space="0" w:color="auto"/>
              </w:divBdr>
              <w:divsChild>
                <w:div w:id="7567284">
                  <w:marLeft w:val="0"/>
                  <w:marRight w:val="0"/>
                  <w:marTop w:val="0"/>
                  <w:marBottom w:val="0"/>
                  <w:divBdr>
                    <w:top w:val="none" w:sz="0" w:space="0" w:color="auto"/>
                    <w:left w:val="none" w:sz="0" w:space="0" w:color="auto"/>
                    <w:bottom w:val="none" w:sz="0" w:space="0" w:color="auto"/>
                    <w:right w:val="none" w:sz="0" w:space="0" w:color="auto"/>
                  </w:divBdr>
                  <w:divsChild>
                    <w:div w:id="17872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30252">
      <w:bodyDiv w:val="1"/>
      <w:marLeft w:val="0"/>
      <w:marRight w:val="0"/>
      <w:marTop w:val="0"/>
      <w:marBottom w:val="0"/>
      <w:divBdr>
        <w:top w:val="none" w:sz="0" w:space="0" w:color="auto"/>
        <w:left w:val="none" w:sz="0" w:space="0" w:color="auto"/>
        <w:bottom w:val="none" w:sz="0" w:space="0" w:color="auto"/>
        <w:right w:val="none" w:sz="0" w:space="0" w:color="auto"/>
      </w:divBdr>
    </w:div>
    <w:div w:id="868688429">
      <w:bodyDiv w:val="1"/>
      <w:marLeft w:val="0"/>
      <w:marRight w:val="0"/>
      <w:marTop w:val="0"/>
      <w:marBottom w:val="0"/>
      <w:divBdr>
        <w:top w:val="none" w:sz="0" w:space="0" w:color="auto"/>
        <w:left w:val="none" w:sz="0" w:space="0" w:color="auto"/>
        <w:bottom w:val="none" w:sz="0" w:space="0" w:color="auto"/>
        <w:right w:val="none" w:sz="0" w:space="0" w:color="auto"/>
      </w:divBdr>
    </w:div>
    <w:div w:id="909925422">
      <w:bodyDiv w:val="1"/>
      <w:marLeft w:val="0"/>
      <w:marRight w:val="0"/>
      <w:marTop w:val="0"/>
      <w:marBottom w:val="0"/>
      <w:divBdr>
        <w:top w:val="none" w:sz="0" w:space="0" w:color="auto"/>
        <w:left w:val="none" w:sz="0" w:space="0" w:color="auto"/>
        <w:bottom w:val="none" w:sz="0" w:space="0" w:color="auto"/>
        <w:right w:val="none" w:sz="0" w:space="0" w:color="auto"/>
      </w:divBdr>
      <w:divsChild>
        <w:div w:id="1214001226">
          <w:marLeft w:val="0"/>
          <w:marRight w:val="0"/>
          <w:marTop w:val="0"/>
          <w:marBottom w:val="0"/>
          <w:divBdr>
            <w:top w:val="none" w:sz="0" w:space="0" w:color="auto"/>
            <w:left w:val="none" w:sz="0" w:space="0" w:color="auto"/>
            <w:bottom w:val="none" w:sz="0" w:space="0" w:color="auto"/>
            <w:right w:val="none" w:sz="0" w:space="0" w:color="auto"/>
          </w:divBdr>
          <w:divsChild>
            <w:div w:id="3567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1521">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85158426">
      <w:bodyDiv w:val="1"/>
      <w:marLeft w:val="0"/>
      <w:marRight w:val="0"/>
      <w:marTop w:val="0"/>
      <w:marBottom w:val="0"/>
      <w:divBdr>
        <w:top w:val="none" w:sz="0" w:space="0" w:color="auto"/>
        <w:left w:val="none" w:sz="0" w:space="0" w:color="auto"/>
        <w:bottom w:val="none" w:sz="0" w:space="0" w:color="auto"/>
        <w:right w:val="none" w:sz="0" w:space="0" w:color="auto"/>
      </w:divBdr>
    </w:div>
    <w:div w:id="985352000">
      <w:bodyDiv w:val="1"/>
      <w:marLeft w:val="0"/>
      <w:marRight w:val="0"/>
      <w:marTop w:val="0"/>
      <w:marBottom w:val="0"/>
      <w:divBdr>
        <w:top w:val="none" w:sz="0" w:space="0" w:color="auto"/>
        <w:left w:val="none" w:sz="0" w:space="0" w:color="auto"/>
        <w:bottom w:val="none" w:sz="0" w:space="0" w:color="auto"/>
        <w:right w:val="none" w:sz="0" w:space="0" w:color="auto"/>
      </w:divBdr>
    </w:div>
    <w:div w:id="1016536046">
      <w:bodyDiv w:val="1"/>
      <w:marLeft w:val="0"/>
      <w:marRight w:val="0"/>
      <w:marTop w:val="0"/>
      <w:marBottom w:val="0"/>
      <w:divBdr>
        <w:top w:val="none" w:sz="0" w:space="0" w:color="auto"/>
        <w:left w:val="none" w:sz="0" w:space="0" w:color="auto"/>
        <w:bottom w:val="none" w:sz="0" w:space="0" w:color="auto"/>
        <w:right w:val="none" w:sz="0" w:space="0" w:color="auto"/>
      </w:divBdr>
      <w:divsChild>
        <w:div w:id="453209812">
          <w:marLeft w:val="0"/>
          <w:marRight w:val="0"/>
          <w:marTop w:val="0"/>
          <w:marBottom w:val="0"/>
          <w:divBdr>
            <w:top w:val="none" w:sz="0" w:space="0" w:color="auto"/>
            <w:left w:val="none" w:sz="0" w:space="0" w:color="auto"/>
            <w:bottom w:val="none" w:sz="0" w:space="0" w:color="auto"/>
            <w:right w:val="none" w:sz="0" w:space="0" w:color="auto"/>
          </w:divBdr>
        </w:div>
        <w:div w:id="1803380978">
          <w:marLeft w:val="0"/>
          <w:marRight w:val="0"/>
          <w:marTop w:val="0"/>
          <w:marBottom w:val="0"/>
          <w:divBdr>
            <w:top w:val="none" w:sz="0" w:space="0" w:color="auto"/>
            <w:left w:val="none" w:sz="0" w:space="0" w:color="auto"/>
            <w:bottom w:val="none" w:sz="0" w:space="0" w:color="auto"/>
            <w:right w:val="none" w:sz="0" w:space="0" w:color="auto"/>
          </w:divBdr>
        </w:div>
      </w:divsChild>
    </w:div>
    <w:div w:id="1019621422">
      <w:bodyDiv w:val="1"/>
      <w:marLeft w:val="0"/>
      <w:marRight w:val="0"/>
      <w:marTop w:val="0"/>
      <w:marBottom w:val="0"/>
      <w:divBdr>
        <w:top w:val="none" w:sz="0" w:space="0" w:color="auto"/>
        <w:left w:val="none" w:sz="0" w:space="0" w:color="auto"/>
        <w:bottom w:val="none" w:sz="0" w:space="0" w:color="auto"/>
        <w:right w:val="none" w:sz="0" w:space="0" w:color="auto"/>
      </w:divBdr>
      <w:divsChild>
        <w:div w:id="1935938160">
          <w:marLeft w:val="0"/>
          <w:marRight w:val="0"/>
          <w:marTop w:val="0"/>
          <w:marBottom w:val="0"/>
          <w:divBdr>
            <w:top w:val="none" w:sz="0" w:space="0" w:color="auto"/>
            <w:left w:val="none" w:sz="0" w:space="0" w:color="auto"/>
            <w:bottom w:val="none" w:sz="0" w:space="0" w:color="auto"/>
            <w:right w:val="none" w:sz="0" w:space="0" w:color="auto"/>
          </w:divBdr>
        </w:div>
        <w:div w:id="1597982111">
          <w:marLeft w:val="0"/>
          <w:marRight w:val="0"/>
          <w:marTop w:val="0"/>
          <w:marBottom w:val="0"/>
          <w:divBdr>
            <w:top w:val="none" w:sz="0" w:space="0" w:color="auto"/>
            <w:left w:val="none" w:sz="0" w:space="0" w:color="auto"/>
            <w:bottom w:val="none" w:sz="0" w:space="0" w:color="auto"/>
            <w:right w:val="none" w:sz="0" w:space="0" w:color="auto"/>
          </w:divBdr>
        </w:div>
        <w:div w:id="1883789183">
          <w:marLeft w:val="0"/>
          <w:marRight w:val="0"/>
          <w:marTop w:val="0"/>
          <w:marBottom w:val="0"/>
          <w:divBdr>
            <w:top w:val="none" w:sz="0" w:space="0" w:color="auto"/>
            <w:left w:val="none" w:sz="0" w:space="0" w:color="auto"/>
            <w:bottom w:val="none" w:sz="0" w:space="0" w:color="auto"/>
            <w:right w:val="none" w:sz="0" w:space="0" w:color="auto"/>
          </w:divBdr>
        </w:div>
        <w:div w:id="1003317029">
          <w:marLeft w:val="0"/>
          <w:marRight w:val="0"/>
          <w:marTop w:val="0"/>
          <w:marBottom w:val="0"/>
          <w:divBdr>
            <w:top w:val="none" w:sz="0" w:space="0" w:color="auto"/>
            <w:left w:val="none" w:sz="0" w:space="0" w:color="auto"/>
            <w:bottom w:val="none" w:sz="0" w:space="0" w:color="auto"/>
            <w:right w:val="none" w:sz="0" w:space="0" w:color="auto"/>
          </w:divBdr>
        </w:div>
        <w:div w:id="324626836">
          <w:marLeft w:val="0"/>
          <w:marRight w:val="0"/>
          <w:marTop w:val="0"/>
          <w:marBottom w:val="0"/>
          <w:divBdr>
            <w:top w:val="none" w:sz="0" w:space="0" w:color="auto"/>
            <w:left w:val="none" w:sz="0" w:space="0" w:color="auto"/>
            <w:bottom w:val="none" w:sz="0" w:space="0" w:color="auto"/>
            <w:right w:val="none" w:sz="0" w:space="0" w:color="auto"/>
          </w:divBdr>
        </w:div>
        <w:div w:id="1997758084">
          <w:marLeft w:val="0"/>
          <w:marRight w:val="0"/>
          <w:marTop w:val="0"/>
          <w:marBottom w:val="0"/>
          <w:divBdr>
            <w:top w:val="none" w:sz="0" w:space="0" w:color="auto"/>
            <w:left w:val="none" w:sz="0" w:space="0" w:color="auto"/>
            <w:bottom w:val="none" w:sz="0" w:space="0" w:color="auto"/>
            <w:right w:val="none" w:sz="0" w:space="0" w:color="auto"/>
          </w:divBdr>
        </w:div>
        <w:div w:id="63575132">
          <w:marLeft w:val="0"/>
          <w:marRight w:val="0"/>
          <w:marTop w:val="0"/>
          <w:marBottom w:val="0"/>
          <w:divBdr>
            <w:top w:val="none" w:sz="0" w:space="0" w:color="auto"/>
            <w:left w:val="none" w:sz="0" w:space="0" w:color="auto"/>
            <w:bottom w:val="none" w:sz="0" w:space="0" w:color="auto"/>
            <w:right w:val="none" w:sz="0" w:space="0" w:color="auto"/>
          </w:divBdr>
        </w:div>
        <w:div w:id="688796830">
          <w:marLeft w:val="0"/>
          <w:marRight w:val="0"/>
          <w:marTop w:val="0"/>
          <w:marBottom w:val="0"/>
          <w:divBdr>
            <w:top w:val="none" w:sz="0" w:space="0" w:color="auto"/>
            <w:left w:val="none" w:sz="0" w:space="0" w:color="auto"/>
            <w:bottom w:val="none" w:sz="0" w:space="0" w:color="auto"/>
            <w:right w:val="none" w:sz="0" w:space="0" w:color="auto"/>
          </w:divBdr>
        </w:div>
        <w:div w:id="393822325">
          <w:marLeft w:val="0"/>
          <w:marRight w:val="0"/>
          <w:marTop w:val="0"/>
          <w:marBottom w:val="0"/>
          <w:divBdr>
            <w:top w:val="none" w:sz="0" w:space="0" w:color="auto"/>
            <w:left w:val="none" w:sz="0" w:space="0" w:color="auto"/>
            <w:bottom w:val="none" w:sz="0" w:space="0" w:color="auto"/>
            <w:right w:val="none" w:sz="0" w:space="0" w:color="auto"/>
          </w:divBdr>
        </w:div>
        <w:div w:id="1919755018">
          <w:marLeft w:val="0"/>
          <w:marRight w:val="0"/>
          <w:marTop w:val="0"/>
          <w:marBottom w:val="0"/>
          <w:divBdr>
            <w:top w:val="none" w:sz="0" w:space="0" w:color="auto"/>
            <w:left w:val="none" w:sz="0" w:space="0" w:color="auto"/>
            <w:bottom w:val="none" w:sz="0" w:space="0" w:color="auto"/>
            <w:right w:val="none" w:sz="0" w:space="0" w:color="auto"/>
          </w:divBdr>
        </w:div>
        <w:div w:id="1525945440">
          <w:marLeft w:val="0"/>
          <w:marRight w:val="0"/>
          <w:marTop w:val="0"/>
          <w:marBottom w:val="0"/>
          <w:divBdr>
            <w:top w:val="none" w:sz="0" w:space="0" w:color="auto"/>
            <w:left w:val="none" w:sz="0" w:space="0" w:color="auto"/>
            <w:bottom w:val="none" w:sz="0" w:space="0" w:color="auto"/>
            <w:right w:val="none" w:sz="0" w:space="0" w:color="auto"/>
          </w:divBdr>
        </w:div>
      </w:divsChild>
    </w:div>
    <w:div w:id="1039549224">
      <w:bodyDiv w:val="1"/>
      <w:marLeft w:val="0"/>
      <w:marRight w:val="0"/>
      <w:marTop w:val="0"/>
      <w:marBottom w:val="0"/>
      <w:divBdr>
        <w:top w:val="none" w:sz="0" w:space="0" w:color="auto"/>
        <w:left w:val="none" w:sz="0" w:space="0" w:color="auto"/>
        <w:bottom w:val="none" w:sz="0" w:space="0" w:color="auto"/>
        <w:right w:val="none" w:sz="0" w:space="0" w:color="auto"/>
      </w:divBdr>
      <w:divsChild>
        <w:div w:id="1227110726">
          <w:marLeft w:val="0"/>
          <w:marRight w:val="0"/>
          <w:marTop w:val="0"/>
          <w:marBottom w:val="0"/>
          <w:divBdr>
            <w:top w:val="none" w:sz="0" w:space="0" w:color="auto"/>
            <w:left w:val="none" w:sz="0" w:space="0" w:color="auto"/>
            <w:bottom w:val="none" w:sz="0" w:space="0" w:color="auto"/>
            <w:right w:val="none" w:sz="0" w:space="0" w:color="auto"/>
          </w:divBdr>
        </w:div>
        <w:div w:id="982001547">
          <w:marLeft w:val="0"/>
          <w:marRight w:val="0"/>
          <w:marTop w:val="0"/>
          <w:marBottom w:val="0"/>
          <w:divBdr>
            <w:top w:val="none" w:sz="0" w:space="0" w:color="auto"/>
            <w:left w:val="none" w:sz="0" w:space="0" w:color="auto"/>
            <w:bottom w:val="none" w:sz="0" w:space="0" w:color="auto"/>
            <w:right w:val="none" w:sz="0" w:space="0" w:color="auto"/>
          </w:divBdr>
        </w:div>
        <w:div w:id="67311272">
          <w:marLeft w:val="0"/>
          <w:marRight w:val="0"/>
          <w:marTop w:val="0"/>
          <w:marBottom w:val="0"/>
          <w:divBdr>
            <w:top w:val="none" w:sz="0" w:space="0" w:color="auto"/>
            <w:left w:val="none" w:sz="0" w:space="0" w:color="auto"/>
            <w:bottom w:val="none" w:sz="0" w:space="0" w:color="auto"/>
            <w:right w:val="none" w:sz="0" w:space="0" w:color="auto"/>
          </w:divBdr>
        </w:div>
        <w:div w:id="1067533304">
          <w:marLeft w:val="0"/>
          <w:marRight w:val="0"/>
          <w:marTop w:val="0"/>
          <w:marBottom w:val="0"/>
          <w:divBdr>
            <w:top w:val="none" w:sz="0" w:space="0" w:color="auto"/>
            <w:left w:val="none" w:sz="0" w:space="0" w:color="auto"/>
            <w:bottom w:val="none" w:sz="0" w:space="0" w:color="auto"/>
            <w:right w:val="none" w:sz="0" w:space="0" w:color="auto"/>
          </w:divBdr>
        </w:div>
        <w:div w:id="406616367">
          <w:marLeft w:val="0"/>
          <w:marRight w:val="0"/>
          <w:marTop w:val="0"/>
          <w:marBottom w:val="0"/>
          <w:divBdr>
            <w:top w:val="none" w:sz="0" w:space="0" w:color="auto"/>
            <w:left w:val="none" w:sz="0" w:space="0" w:color="auto"/>
            <w:bottom w:val="none" w:sz="0" w:space="0" w:color="auto"/>
            <w:right w:val="none" w:sz="0" w:space="0" w:color="auto"/>
          </w:divBdr>
        </w:div>
        <w:div w:id="1030644771">
          <w:marLeft w:val="0"/>
          <w:marRight w:val="0"/>
          <w:marTop w:val="0"/>
          <w:marBottom w:val="0"/>
          <w:divBdr>
            <w:top w:val="none" w:sz="0" w:space="0" w:color="auto"/>
            <w:left w:val="none" w:sz="0" w:space="0" w:color="auto"/>
            <w:bottom w:val="none" w:sz="0" w:space="0" w:color="auto"/>
            <w:right w:val="none" w:sz="0" w:space="0" w:color="auto"/>
          </w:divBdr>
        </w:div>
      </w:divsChild>
    </w:div>
    <w:div w:id="1070466995">
      <w:bodyDiv w:val="1"/>
      <w:marLeft w:val="0"/>
      <w:marRight w:val="0"/>
      <w:marTop w:val="0"/>
      <w:marBottom w:val="0"/>
      <w:divBdr>
        <w:top w:val="none" w:sz="0" w:space="0" w:color="auto"/>
        <w:left w:val="none" w:sz="0" w:space="0" w:color="auto"/>
        <w:bottom w:val="none" w:sz="0" w:space="0" w:color="auto"/>
        <w:right w:val="none" w:sz="0" w:space="0" w:color="auto"/>
      </w:divBdr>
    </w:div>
    <w:div w:id="1145245018">
      <w:bodyDiv w:val="1"/>
      <w:marLeft w:val="0"/>
      <w:marRight w:val="0"/>
      <w:marTop w:val="0"/>
      <w:marBottom w:val="0"/>
      <w:divBdr>
        <w:top w:val="none" w:sz="0" w:space="0" w:color="auto"/>
        <w:left w:val="none" w:sz="0" w:space="0" w:color="auto"/>
        <w:bottom w:val="none" w:sz="0" w:space="0" w:color="auto"/>
        <w:right w:val="none" w:sz="0" w:space="0" w:color="auto"/>
      </w:divBdr>
    </w:div>
    <w:div w:id="1164206491">
      <w:bodyDiv w:val="1"/>
      <w:marLeft w:val="0"/>
      <w:marRight w:val="0"/>
      <w:marTop w:val="0"/>
      <w:marBottom w:val="0"/>
      <w:divBdr>
        <w:top w:val="none" w:sz="0" w:space="0" w:color="auto"/>
        <w:left w:val="none" w:sz="0" w:space="0" w:color="auto"/>
        <w:bottom w:val="none" w:sz="0" w:space="0" w:color="auto"/>
        <w:right w:val="none" w:sz="0" w:space="0" w:color="auto"/>
      </w:divBdr>
      <w:divsChild>
        <w:div w:id="1599751729">
          <w:marLeft w:val="0"/>
          <w:marRight w:val="0"/>
          <w:marTop w:val="0"/>
          <w:marBottom w:val="0"/>
          <w:divBdr>
            <w:top w:val="none" w:sz="0" w:space="0" w:color="auto"/>
            <w:left w:val="none" w:sz="0" w:space="0" w:color="auto"/>
            <w:bottom w:val="none" w:sz="0" w:space="0" w:color="auto"/>
            <w:right w:val="none" w:sz="0" w:space="0" w:color="auto"/>
          </w:divBdr>
        </w:div>
        <w:div w:id="2099715202">
          <w:marLeft w:val="0"/>
          <w:marRight w:val="0"/>
          <w:marTop w:val="0"/>
          <w:marBottom w:val="0"/>
          <w:divBdr>
            <w:top w:val="none" w:sz="0" w:space="0" w:color="auto"/>
            <w:left w:val="none" w:sz="0" w:space="0" w:color="auto"/>
            <w:bottom w:val="none" w:sz="0" w:space="0" w:color="auto"/>
            <w:right w:val="none" w:sz="0" w:space="0" w:color="auto"/>
          </w:divBdr>
        </w:div>
        <w:div w:id="507215798">
          <w:marLeft w:val="0"/>
          <w:marRight w:val="0"/>
          <w:marTop w:val="0"/>
          <w:marBottom w:val="0"/>
          <w:divBdr>
            <w:top w:val="none" w:sz="0" w:space="0" w:color="auto"/>
            <w:left w:val="none" w:sz="0" w:space="0" w:color="auto"/>
            <w:bottom w:val="none" w:sz="0" w:space="0" w:color="auto"/>
            <w:right w:val="none" w:sz="0" w:space="0" w:color="auto"/>
          </w:divBdr>
        </w:div>
        <w:div w:id="1619139744">
          <w:marLeft w:val="0"/>
          <w:marRight w:val="0"/>
          <w:marTop w:val="0"/>
          <w:marBottom w:val="0"/>
          <w:divBdr>
            <w:top w:val="none" w:sz="0" w:space="0" w:color="auto"/>
            <w:left w:val="none" w:sz="0" w:space="0" w:color="auto"/>
            <w:bottom w:val="none" w:sz="0" w:space="0" w:color="auto"/>
            <w:right w:val="none" w:sz="0" w:space="0" w:color="auto"/>
          </w:divBdr>
        </w:div>
        <w:div w:id="1137188932">
          <w:marLeft w:val="0"/>
          <w:marRight w:val="0"/>
          <w:marTop w:val="0"/>
          <w:marBottom w:val="0"/>
          <w:divBdr>
            <w:top w:val="none" w:sz="0" w:space="0" w:color="auto"/>
            <w:left w:val="none" w:sz="0" w:space="0" w:color="auto"/>
            <w:bottom w:val="none" w:sz="0" w:space="0" w:color="auto"/>
            <w:right w:val="none" w:sz="0" w:space="0" w:color="auto"/>
          </w:divBdr>
        </w:div>
        <w:div w:id="5789351">
          <w:marLeft w:val="0"/>
          <w:marRight w:val="0"/>
          <w:marTop w:val="0"/>
          <w:marBottom w:val="0"/>
          <w:divBdr>
            <w:top w:val="none" w:sz="0" w:space="0" w:color="auto"/>
            <w:left w:val="none" w:sz="0" w:space="0" w:color="auto"/>
            <w:bottom w:val="none" w:sz="0" w:space="0" w:color="auto"/>
            <w:right w:val="none" w:sz="0" w:space="0" w:color="auto"/>
          </w:divBdr>
        </w:div>
        <w:div w:id="2052723022">
          <w:marLeft w:val="0"/>
          <w:marRight w:val="0"/>
          <w:marTop w:val="0"/>
          <w:marBottom w:val="0"/>
          <w:divBdr>
            <w:top w:val="none" w:sz="0" w:space="0" w:color="auto"/>
            <w:left w:val="none" w:sz="0" w:space="0" w:color="auto"/>
            <w:bottom w:val="none" w:sz="0" w:space="0" w:color="auto"/>
            <w:right w:val="none" w:sz="0" w:space="0" w:color="auto"/>
          </w:divBdr>
        </w:div>
        <w:div w:id="1211302263">
          <w:marLeft w:val="0"/>
          <w:marRight w:val="0"/>
          <w:marTop w:val="0"/>
          <w:marBottom w:val="0"/>
          <w:divBdr>
            <w:top w:val="none" w:sz="0" w:space="0" w:color="auto"/>
            <w:left w:val="none" w:sz="0" w:space="0" w:color="auto"/>
            <w:bottom w:val="none" w:sz="0" w:space="0" w:color="auto"/>
            <w:right w:val="none" w:sz="0" w:space="0" w:color="auto"/>
          </w:divBdr>
        </w:div>
        <w:div w:id="792283846">
          <w:marLeft w:val="0"/>
          <w:marRight w:val="0"/>
          <w:marTop w:val="0"/>
          <w:marBottom w:val="0"/>
          <w:divBdr>
            <w:top w:val="none" w:sz="0" w:space="0" w:color="auto"/>
            <w:left w:val="none" w:sz="0" w:space="0" w:color="auto"/>
            <w:bottom w:val="none" w:sz="0" w:space="0" w:color="auto"/>
            <w:right w:val="none" w:sz="0" w:space="0" w:color="auto"/>
          </w:divBdr>
        </w:div>
        <w:div w:id="627857421">
          <w:marLeft w:val="0"/>
          <w:marRight w:val="0"/>
          <w:marTop w:val="0"/>
          <w:marBottom w:val="0"/>
          <w:divBdr>
            <w:top w:val="none" w:sz="0" w:space="0" w:color="auto"/>
            <w:left w:val="none" w:sz="0" w:space="0" w:color="auto"/>
            <w:bottom w:val="none" w:sz="0" w:space="0" w:color="auto"/>
            <w:right w:val="none" w:sz="0" w:space="0" w:color="auto"/>
          </w:divBdr>
        </w:div>
        <w:div w:id="1515609950">
          <w:marLeft w:val="0"/>
          <w:marRight w:val="0"/>
          <w:marTop w:val="0"/>
          <w:marBottom w:val="0"/>
          <w:divBdr>
            <w:top w:val="none" w:sz="0" w:space="0" w:color="auto"/>
            <w:left w:val="none" w:sz="0" w:space="0" w:color="auto"/>
            <w:bottom w:val="none" w:sz="0" w:space="0" w:color="auto"/>
            <w:right w:val="none" w:sz="0" w:space="0" w:color="auto"/>
          </w:divBdr>
        </w:div>
        <w:div w:id="1312907852">
          <w:marLeft w:val="0"/>
          <w:marRight w:val="0"/>
          <w:marTop w:val="0"/>
          <w:marBottom w:val="0"/>
          <w:divBdr>
            <w:top w:val="none" w:sz="0" w:space="0" w:color="auto"/>
            <w:left w:val="none" w:sz="0" w:space="0" w:color="auto"/>
            <w:bottom w:val="none" w:sz="0" w:space="0" w:color="auto"/>
            <w:right w:val="none" w:sz="0" w:space="0" w:color="auto"/>
          </w:divBdr>
        </w:div>
        <w:div w:id="1059204523">
          <w:marLeft w:val="0"/>
          <w:marRight w:val="0"/>
          <w:marTop w:val="0"/>
          <w:marBottom w:val="0"/>
          <w:divBdr>
            <w:top w:val="none" w:sz="0" w:space="0" w:color="auto"/>
            <w:left w:val="none" w:sz="0" w:space="0" w:color="auto"/>
            <w:bottom w:val="none" w:sz="0" w:space="0" w:color="auto"/>
            <w:right w:val="none" w:sz="0" w:space="0" w:color="auto"/>
          </w:divBdr>
        </w:div>
        <w:div w:id="286396820">
          <w:marLeft w:val="0"/>
          <w:marRight w:val="0"/>
          <w:marTop w:val="0"/>
          <w:marBottom w:val="0"/>
          <w:divBdr>
            <w:top w:val="none" w:sz="0" w:space="0" w:color="auto"/>
            <w:left w:val="none" w:sz="0" w:space="0" w:color="auto"/>
            <w:bottom w:val="none" w:sz="0" w:space="0" w:color="auto"/>
            <w:right w:val="none" w:sz="0" w:space="0" w:color="auto"/>
          </w:divBdr>
        </w:div>
        <w:div w:id="1988707050">
          <w:marLeft w:val="0"/>
          <w:marRight w:val="0"/>
          <w:marTop w:val="0"/>
          <w:marBottom w:val="0"/>
          <w:divBdr>
            <w:top w:val="none" w:sz="0" w:space="0" w:color="auto"/>
            <w:left w:val="none" w:sz="0" w:space="0" w:color="auto"/>
            <w:bottom w:val="none" w:sz="0" w:space="0" w:color="auto"/>
            <w:right w:val="none" w:sz="0" w:space="0" w:color="auto"/>
          </w:divBdr>
        </w:div>
        <w:div w:id="540018022">
          <w:marLeft w:val="0"/>
          <w:marRight w:val="0"/>
          <w:marTop w:val="0"/>
          <w:marBottom w:val="0"/>
          <w:divBdr>
            <w:top w:val="none" w:sz="0" w:space="0" w:color="auto"/>
            <w:left w:val="none" w:sz="0" w:space="0" w:color="auto"/>
            <w:bottom w:val="none" w:sz="0" w:space="0" w:color="auto"/>
            <w:right w:val="none" w:sz="0" w:space="0" w:color="auto"/>
          </w:divBdr>
        </w:div>
        <w:div w:id="475073909">
          <w:marLeft w:val="0"/>
          <w:marRight w:val="0"/>
          <w:marTop w:val="0"/>
          <w:marBottom w:val="0"/>
          <w:divBdr>
            <w:top w:val="none" w:sz="0" w:space="0" w:color="auto"/>
            <w:left w:val="none" w:sz="0" w:space="0" w:color="auto"/>
            <w:bottom w:val="none" w:sz="0" w:space="0" w:color="auto"/>
            <w:right w:val="none" w:sz="0" w:space="0" w:color="auto"/>
          </w:divBdr>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192376497">
      <w:bodyDiv w:val="1"/>
      <w:marLeft w:val="0"/>
      <w:marRight w:val="0"/>
      <w:marTop w:val="0"/>
      <w:marBottom w:val="0"/>
      <w:divBdr>
        <w:top w:val="none" w:sz="0" w:space="0" w:color="auto"/>
        <w:left w:val="none" w:sz="0" w:space="0" w:color="auto"/>
        <w:bottom w:val="none" w:sz="0" w:space="0" w:color="auto"/>
        <w:right w:val="none" w:sz="0" w:space="0" w:color="auto"/>
      </w:divBdr>
    </w:div>
    <w:div w:id="1204899525">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02437168">
      <w:bodyDiv w:val="1"/>
      <w:marLeft w:val="0"/>
      <w:marRight w:val="0"/>
      <w:marTop w:val="0"/>
      <w:marBottom w:val="0"/>
      <w:divBdr>
        <w:top w:val="none" w:sz="0" w:space="0" w:color="auto"/>
        <w:left w:val="none" w:sz="0" w:space="0" w:color="auto"/>
        <w:bottom w:val="none" w:sz="0" w:space="0" w:color="auto"/>
        <w:right w:val="none" w:sz="0" w:space="0" w:color="auto"/>
      </w:divBdr>
      <w:divsChild>
        <w:div w:id="1253978498">
          <w:marLeft w:val="0"/>
          <w:marRight w:val="0"/>
          <w:marTop w:val="0"/>
          <w:marBottom w:val="0"/>
          <w:divBdr>
            <w:top w:val="none" w:sz="0" w:space="0" w:color="auto"/>
            <w:left w:val="none" w:sz="0" w:space="0" w:color="auto"/>
            <w:bottom w:val="none" w:sz="0" w:space="0" w:color="auto"/>
            <w:right w:val="none" w:sz="0" w:space="0" w:color="auto"/>
          </w:divBdr>
        </w:div>
        <w:div w:id="1816680551">
          <w:marLeft w:val="0"/>
          <w:marRight w:val="0"/>
          <w:marTop w:val="0"/>
          <w:marBottom w:val="0"/>
          <w:divBdr>
            <w:top w:val="none" w:sz="0" w:space="0" w:color="auto"/>
            <w:left w:val="none" w:sz="0" w:space="0" w:color="auto"/>
            <w:bottom w:val="none" w:sz="0" w:space="0" w:color="auto"/>
            <w:right w:val="none" w:sz="0" w:space="0" w:color="auto"/>
          </w:divBdr>
        </w:div>
        <w:div w:id="418135009">
          <w:marLeft w:val="0"/>
          <w:marRight w:val="0"/>
          <w:marTop w:val="0"/>
          <w:marBottom w:val="0"/>
          <w:divBdr>
            <w:top w:val="none" w:sz="0" w:space="0" w:color="auto"/>
            <w:left w:val="none" w:sz="0" w:space="0" w:color="auto"/>
            <w:bottom w:val="none" w:sz="0" w:space="0" w:color="auto"/>
            <w:right w:val="none" w:sz="0" w:space="0" w:color="auto"/>
          </w:divBdr>
        </w:div>
        <w:div w:id="841623518">
          <w:marLeft w:val="0"/>
          <w:marRight w:val="0"/>
          <w:marTop w:val="0"/>
          <w:marBottom w:val="0"/>
          <w:divBdr>
            <w:top w:val="none" w:sz="0" w:space="0" w:color="auto"/>
            <w:left w:val="none" w:sz="0" w:space="0" w:color="auto"/>
            <w:bottom w:val="none" w:sz="0" w:space="0" w:color="auto"/>
            <w:right w:val="none" w:sz="0" w:space="0" w:color="auto"/>
          </w:divBdr>
        </w:div>
        <w:div w:id="40637174">
          <w:marLeft w:val="0"/>
          <w:marRight w:val="0"/>
          <w:marTop w:val="0"/>
          <w:marBottom w:val="0"/>
          <w:divBdr>
            <w:top w:val="none" w:sz="0" w:space="0" w:color="auto"/>
            <w:left w:val="none" w:sz="0" w:space="0" w:color="auto"/>
            <w:bottom w:val="none" w:sz="0" w:space="0" w:color="auto"/>
            <w:right w:val="none" w:sz="0" w:space="0" w:color="auto"/>
          </w:divBdr>
        </w:div>
        <w:div w:id="1761104613">
          <w:marLeft w:val="0"/>
          <w:marRight w:val="0"/>
          <w:marTop w:val="0"/>
          <w:marBottom w:val="0"/>
          <w:divBdr>
            <w:top w:val="none" w:sz="0" w:space="0" w:color="auto"/>
            <w:left w:val="none" w:sz="0" w:space="0" w:color="auto"/>
            <w:bottom w:val="none" w:sz="0" w:space="0" w:color="auto"/>
            <w:right w:val="none" w:sz="0" w:space="0" w:color="auto"/>
          </w:divBdr>
        </w:div>
        <w:div w:id="1022050940">
          <w:marLeft w:val="0"/>
          <w:marRight w:val="0"/>
          <w:marTop w:val="0"/>
          <w:marBottom w:val="0"/>
          <w:divBdr>
            <w:top w:val="none" w:sz="0" w:space="0" w:color="auto"/>
            <w:left w:val="none" w:sz="0" w:space="0" w:color="auto"/>
            <w:bottom w:val="none" w:sz="0" w:space="0" w:color="auto"/>
            <w:right w:val="none" w:sz="0" w:space="0" w:color="auto"/>
          </w:divBdr>
        </w:div>
        <w:div w:id="635069424">
          <w:marLeft w:val="0"/>
          <w:marRight w:val="0"/>
          <w:marTop w:val="0"/>
          <w:marBottom w:val="0"/>
          <w:divBdr>
            <w:top w:val="none" w:sz="0" w:space="0" w:color="auto"/>
            <w:left w:val="none" w:sz="0" w:space="0" w:color="auto"/>
            <w:bottom w:val="none" w:sz="0" w:space="0" w:color="auto"/>
            <w:right w:val="none" w:sz="0" w:space="0" w:color="auto"/>
          </w:divBdr>
        </w:div>
        <w:div w:id="241260491">
          <w:marLeft w:val="0"/>
          <w:marRight w:val="0"/>
          <w:marTop w:val="0"/>
          <w:marBottom w:val="0"/>
          <w:divBdr>
            <w:top w:val="none" w:sz="0" w:space="0" w:color="auto"/>
            <w:left w:val="none" w:sz="0" w:space="0" w:color="auto"/>
            <w:bottom w:val="none" w:sz="0" w:space="0" w:color="auto"/>
            <w:right w:val="none" w:sz="0" w:space="0" w:color="auto"/>
          </w:divBdr>
        </w:div>
        <w:div w:id="567418988">
          <w:marLeft w:val="0"/>
          <w:marRight w:val="0"/>
          <w:marTop w:val="0"/>
          <w:marBottom w:val="0"/>
          <w:divBdr>
            <w:top w:val="none" w:sz="0" w:space="0" w:color="auto"/>
            <w:left w:val="none" w:sz="0" w:space="0" w:color="auto"/>
            <w:bottom w:val="none" w:sz="0" w:space="0" w:color="auto"/>
            <w:right w:val="none" w:sz="0" w:space="0" w:color="auto"/>
          </w:divBdr>
        </w:div>
      </w:divsChild>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37542668">
      <w:bodyDiv w:val="1"/>
      <w:marLeft w:val="0"/>
      <w:marRight w:val="0"/>
      <w:marTop w:val="0"/>
      <w:marBottom w:val="0"/>
      <w:divBdr>
        <w:top w:val="none" w:sz="0" w:space="0" w:color="auto"/>
        <w:left w:val="none" w:sz="0" w:space="0" w:color="auto"/>
        <w:bottom w:val="none" w:sz="0" w:space="0" w:color="auto"/>
        <w:right w:val="none" w:sz="0" w:space="0" w:color="auto"/>
      </w:divBdr>
    </w:div>
    <w:div w:id="1675761771">
      <w:bodyDiv w:val="1"/>
      <w:marLeft w:val="0"/>
      <w:marRight w:val="0"/>
      <w:marTop w:val="0"/>
      <w:marBottom w:val="0"/>
      <w:divBdr>
        <w:top w:val="none" w:sz="0" w:space="0" w:color="auto"/>
        <w:left w:val="none" w:sz="0" w:space="0" w:color="auto"/>
        <w:bottom w:val="none" w:sz="0" w:space="0" w:color="auto"/>
        <w:right w:val="none" w:sz="0" w:space="0" w:color="auto"/>
      </w:divBdr>
    </w:div>
    <w:div w:id="1699158738">
      <w:bodyDiv w:val="1"/>
      <w:marLeft w:val="0"/>
      <w:marRight w:val="0"/>
      <w:marTop w:val="0"/>
      <w:marBottom w:val="0"/>
      <w:divBdr>
        <w:top w:val="none" w:sz="0" w:space="0" w:color="auto"/>
        <w:left w:val="none" w:sz="0" w:space="0" w:color="auto"/>
        <w:bottom w:val="none" w:sz="0" w:space="0" w:color="auto"/>
        <w:right w:val="none" w:sz="0" w:space="0" w:color="auto"/>
      </w:divBdr>
    </w:div>
    <w:div w:id="1699427301">
      <w:bodyDiv w:val="1"/>
      <w:marLeft w:val="0"/>
      <w:marRight w:val="0"/>
      <w:marTop w:val="0"/>
      <w:marBottom w:val="0"/>
      <w:divBdr>
        <w:top w:val="none" w:sz="0" w:space="0" w:color="auto"/>
        <w:left w:val="none" w:sz="0" w:space="0" w:color="auto"/>
        <w:bottom w:val="none" w:sz="0" w:space="0" w:color="auto"/>
        <w:right w:val="none" w:sz="0" w:space="0" w:color="auto"/>
      </w:divBdr>
      <w:divsChild>
        <w:div w:id="1081754840">
          <w:marLeft w:val="0"/>
          <w:marRight w:val="0"/>
          <w:marTop w:val="0"/>
          <w:marBottom w:val="0"/>
          <w:divBdr>
            <w:top w:val="none" w:sz="0" w:space="0" w:color="auto"/>
            <w:left w:val="none" w:sz="0" w:space="0" w:color="auto"/>
            <w:bottom w:val="none" w:sz="0" w:space="0" w:color="auto"/>
            <w:right w:val="none" w:sz="0" w:space="0" w:color="auto"/>
          </w:divBdr>
        </w:div>
        <w:div w:id="598294045">
          <w:marLeft w:val="0"/>
          <w:marRight w:val="0"/>
          <w:marTop w:val="0"/>
          <w:marBottom w:val="0"/>
          <w:divBdr>
            <w:top w:val="none" w:sz="0" w:space="0" w:color="auto"/>
            <w:left w:val="none" w:sz="0" w:space="0" w:color="auto"/>
            <w:bottom w:val="none" w:sz="0" w:space="0" w:color="auto"/>
            <w:right w:val="none" w:sz="0" w:space="0" w:color="auto"/>
          </w:divBdr>
        </w:div>
        <w:div w:id="2065711396">
          <w:marLeft w:val="0"/>
          <w:marRight w:val="0"/>
          <w:marTop w:val="0"/>
          <w:marBottom w:val="0"/>
          <w:divBdr>
            <w:top w:val="none" w:sz="0" w:space="0" w:color="auto"/>
            <w:left w:val="none" w:sz="0" w:space="0" w:color="auto"/>
            <w:bottom w:val="none" w:sz="0" w:space="0" w:color="auto"/>
            <w:right w:val="none" w:sz="0" w:space="0" w:color="auto"/>
          </w:divBdr>
        </w:div>
        <w:div w:id="804155441">
          <w:marLeft w:val="0"/>
          <w:marRight w:val="0"/>
          <w:marTop w:val="0"/>
          <w:marBottom w:val="0"/>
          <w:divBdr>
            <w:top w:val="none" w:sz="0" w:space="0" w:color="auto"/>
            <w:left w:val="none" w:sz="0" w:space="0" w:color="auto"/>
            <w:bottom w:val="none" w:sz="0" w:space="0" w:color="auto"/>
            <w:right w:val="none" w:sz="0" w:space="0" w:color="auto"/>
          </w:divBdr>
        </w:div>
        <w:div w:id="1120075896">
          <w:marLeft w:val="0"/>
          <w:marRight w:val="0"/>
          <w:marTop w:val="0"/>
          <w:marBottom w:val="0"/>
          <w:divBdr>
            <w:top w:val="none" w:sz="0" w:space="0" w:color="auto"/>
            <w:left w:val="none" w:sz="0" w:space="0" w:color="auto"/>
            <w:bottom w:val="none" w:sz="0" w:space="0" w:color="auto"/>
            <w:right w:val="none" w:sz="0" w:space="0" w:color="auto"/>
          </w:divBdr>
        </w:div>
        <w:div w:id="336076083">
          <w:marLeft w:val="0"/>
          <w:marRight w:val="0"/>
          <w:marTop w:val="0"/>
          <w:marBottom w:val="0"/>
          <w:divBdr>
            <w:top w:val="none" w:sz="0" w:space="0" w:color="auto"/>
            <w:left w:val="none" w:sz="0" w:space="0" w:color="auto"/>
            <w:bottom w:val="none" w:sz="0" w:space="0" w:color="auto"/>
            <w:right w:val="none" w:sz="0" w:space="0" w:color="auto"/>
          </w:divBdr>
        </w:div>
        <w:div w:id="1328903867">
          <w:marLeft w:val="0"/>
          <w:marRight w:val="0"/>
          <w:marTop w:val="0"/>
          <w:marBottom w:val="0"/>
          <w:divBdr>
            <w:top w:val="none" w:sz="0" w:space="0" w:color="auto"/>
            <w:left w:val="none" w:sz="0" w:space="0" w:color="auto"/>
            <w:bottom w:val="none" w:sz="0" w:space="0" w:color="auto"/>
            <w:right w:val="none" w:sz="0" w:space="0" w:color="auto"/>
          </w:divBdr>
        </w:div>
        <w:div w:id="332149873">
          <w:marLeft w:val="0"/>
          <w:marRight w:val="0"/>
          <w:marTop w:val="0"/>
          <w:marBottom w:val="0"/>
          <w:divBdr>
            <w:top w:val="none" w:sz="0" w:space="0" w:color="auto"/>
            <w:left w:val="none" w:sz="0" w:space="0" w:color="auto"/>
            <w:bottom w:val="none" w:sz="0" w:space="0" w:color="auto"/>
            <w:right w:val="none" w:sz="0" w:space="0" w:color="auto"/>
          </w:divBdr>
        </w:div>
        <w:div w:id="1964923668">
          <w:marLeft w:val="0"/>
          <w:marRight w:val="0"/>
          <w:marTop w:val="0"/>
          <w:marBottom w:val="0"/>
          <w:divBdr>
            <w:top w:val="none" w:sz="0" w:space="0" w:color="auto"/>
            <w:left w:val="none" w:sz="0" w:space="0" w:color="auto"/>
            <w:bottom w:val="none" w:sz="0" w:space="0" w:color="auto"/>
            <w:right w:val="none" w:sz="0" w:space="0" w:color="auto"/>
          </w:divBdr>
        </w:div>
        <w:div w:id="992412819">
          <w:marLeft w:val="0"/>
          <w:marRight w:val="0"/>
          <w:marTop w:val="0"/>
          <w:marBottom w:val="0"/>
          <w:divBdr>
            <w:top w:val="none" w:sz="0" w:space="0" w:color="auto"/>
            <w:left w:val="none" w:sz="0" w:space="0" w:color="auto"/>
            <w:bottom w:val="none" w:sz="0" w:space="0" w:color="auto"/>
            <w:right w:val="none" w:sz="0" w:space="0" w:color="auto"/>
          </w:divBdr>
        </w:div>
        <w:div w:id="5134598">
          <w:marLeft w:val="0"/>
          <w:marRight w:val="0"/>
          <w:marTop w:val="0"/>
          <w:marBottom w:val="0"/>
          <w:divBdr>
            <w:top w:val="none" w:sz="0" w:space="0" w:color="auto"/>
            <w:left w:val="none" w:sz="0" w:space="0" w:color="auto"/>
            <w:bottom w:val="none" w:sz="0" w:space="0" w:color="auto"/>
            <w:right w:val="none" w:sz="0" w:space="0" w:color="auto"/>
          </w:divBdr>
        </w:div>
      </w:divsChild>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918899254">
      <w:bodyDiv w:val="1"/>
      <w:marLeft w:val="0"/>
      <w:marRight w:val="0"/>
      <w:marTop w:val="0"/>
      <w:marBottom w:val="0"/>
      <w:divBdr>
        <w:top w:val="none" w:sz="0" w:space="0" w:color="auto"/>
        <w:left w:val="none" w:sz="0" w:space="0" w:color="auto"/>
        <w:bottom w:val="none" w:sz="0" w:space="0" w:color="auto"/>
        <w:right w:val="none" w:sz="0" w:space="0" w:color="auto"/>
      </w:divBdr>
      <w:divsChild>
        <w:div w:id="531844337">
          <w:marLeft w:val="0"/>
          <w:marRight w:val="0"/>
          <w:marTop w:val="0"/>
          <w:marBottom w:val="0"/>
          <w:divBdr>
            <w:top w:val="none" w:sz="0" w:space="0" w:color="auto"/>
            <w:left w:val="none" w:sz="0" w:space="0" w:color="auto"/>
            <w:bottom w:val="none" w:sz="0" w:space="0" w:color="auto"/>
            <w:right w:val="none" w:sz="0" w:space="0" w:color="auto"/>
          </w:divBdr>
        </w:div>
        <w:div w:id="1166751205">
          <w:marLeft w:val="0"/>
          <w:marRight w:val="0"/>
          <w:marTop w:val="0"/>
          <w:marBottom w:val="0"/>
          <w:divBdr>
            <w:top w:val="none" w:sz="0" w:space="0" w:color="auto"/>
            <w:left w:val="none" w:sz="0" w:space="0" w:color="auto"/>
            <w:bottom w:val="none" w:sz="0" w:space="0" w:color="auto"/>
            <w:right w:val="none" w:sz="0" w:space="0" w:color="auto"/>
          </w:divBdr>
        </w:div>
        <w:div w:id="549653532">
          <w:marLeft w:val="0"/>
          <w:marRight w:val="0"/>
          <w:marTop w:val="0"/>
          <w:marBottom w:val="0"/>
          <w:divBdr>
            <w:top w:val="none" w:sz="0" w:space="0" w:color="auto"/>
            <w:left w:val="none" w:sz="0" w:space="0" w:color="auto"/>
            <w:bottom w:val="none" w:sz="0" w:space="0" w:color="auto"/>
            <w:right w:val="none" w:sz="0" w:space="0" w:color="auto"/>
          </w:divBdr>
        </w:div>
        <w:div w:id="420218807">
          <w:marLeft w:val="0"/>
          <w:marRight w:val="0"/>
          <w:marTop w:val="0"/>
          <w:marBottom w:val="0"/>
          <w:divBdr>
            <w:top w:val="none" w:sz="0" w:space="0" w:color="auto"/>
            <w:left w:val="none" w:sz="0" w:space="0" w:color="auto"/>
            <w:bottom w:val="none" w:sz="0" w:space="0" w:color="auto"/>
            <w:right w:val="none" w:sz="0" w:space="0" w:color="auto"/>
          </w:divBdr>
        </w:div>
        <w:div w:id="118383741">
          <w:marLeft w:val="0"/>
          <w:marRight w:val="0"/>
          <w:marTop w:val="0"/>
          <w:marBottom w:val="0"/>
          <w:divBdr>
            <w:top w:val="none" w:sz="0" w:space="0" w:color="auto"/>
            <w:left w:val="none" w:sz="0" w:space="0" w:color="auto"/>
            <w:bottom w:val="none" w:sz="0" w:space="0" w:color="auto"/>
            <w:right w:val="none" w:sz="0" w:space="0" w:color="auto"/>
          </w:divBdr>
        </w:div>
        <w:div w:id="652292442">
          <w:marLeft w:val="0"/>
          <w:marRight w:val="0"/>
          <w:marTop w:val="0"/>
          <w:marBottom w:val="0"/>
          <w:divBdr>
            <w:top w:val="none" w:sz="0" w:space="0" w:color="auto"/>
            <w:left w:val="none" w:sz="0" w:space="0" w:color="auto"/>
            <w:bottom w:val="none" w:sz="0" w:space="0" w:color="auto"/>
            <w:right w:val="none" w:sz="0" w:space="0" w:color="auto"/>
          </w:divBdr>
        </w:div>
      </w:divsChild>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74290701">
      <w:bodyDiv w:val="1"/>
      <w:marLeft w:val="0"/>
      <w:marRight w:val="0"/>
      <w:marTop w:val="0"/>
      <w:marBottom w:val="0"/>
      <w:divBdr>
        <w:top w:val="none" w:sz="0" w:space="0" w:color="auto"/>
        <w:left w:val="none" w:sz="0" w:space="0" w:color="auto"/>
        <w:bottom w:val="none" w:sz="0" w:space="0" w:color="auto"/>
        <w:right w:val="none" w:sz="0" w:space="0" w:color="auto"/>
      </w:divBdr>
      <w:divsChild>
        <w:div w:id="1438717504">
          <w:marLeft w:val="0"/>
          <w:marRight w:val="0"/>
          <w:marTop w:val="0"/>
          <w:marBottom w:val="0"/>
          <w:divBdr>
            <w:top w:val="none" w:sz="0" w:space="0" w:color="auto"/>
            <w:left w:val="none" w:sz="0" w:space="0" w:color="auto"/>
            <w:bottom w:val="none" w:sz="0" w:space="0" w:color="auto"/>
            <w:right w:val="none" w:sz="0" w:space="0" w:color="auto"/>
          </w:divBdr>
        </w:div>
        <w:div w:id="468714055">
          <w:marLeft w:val="0"/>
          <w:marRight w:val="0"/>
          <w:marTop w:val="0"/>
          <w:marBottom w:val="0"/>
          <w:divBdr>
            <w:top w:val="none" w:sz="0" w:space="0" w:color="auto"/>
            <w:left w:val="none" w:sz="0" w:space="0" w:color="auto"/>
            <w:bottom w:val="none" w:sz="0" w:space="0" w:color="auto"/>
            <w:right w:val="none" w:sz="0" w:space="0" w:color="auto"/>
          </w:divBdr>
        </w:div>
        <w:div w:id="1699161481">
          <w:marLeft w:val="0"/>
          <w:marRight w:val="0"/>
          <w:marTop w:val="0"/>
          <w:marBottom w:val="0"/>
          <w:divBdr>
            <w:top w:val="none" w:sz="0" w:space="0" w:color="auto"/>
            <w:left w:val="none" w:sz="0" w:space="0" w:color="auto"/>
            <w:bottom w:val="none" w:sz="0" w:space="0" w:color="auto"/>
            <w:right w:val="none" w:sz="0" w:space="0" w:color="auto"/>
          </w:divBdr>
        </w:div>
        <w:div w:id="466241763">
          <w:marLeft w:val="0"/>
          <w:marRight w:val="0"/>
          <w:marTop w:val="0"/>
          <w:marBottom w:val="0"/>
          <w:divBdr>
            <w:top w:val="none" w:sz="0" w:space="0" w:color="auto"/>
            <w:left w:val="none" w:sz="0" w:space="0" w:color="auto"/>
            <w:bottom w:val="none" w:sz="0" w:space="0" w:color="auto"/>
            <w:right w:val="none" w:sz="0" w:space="0" w:color="auto"/>
          </w:divBdr>
        </w:div>
        <w:div w:id="1400714897">
          <w:marLeft w:val="0"/>
          <w:marRight w:val="0"/>
          <w:marTop w:val="0"/>
          <w:marBottom w:val="0"/>
          <w:divBdr>
            <w:top w:val="none" w:sz="0" w:space="0" w:color="auto"/>
            <w:left w:val="none" w:sz="0" w:space="0" w:color="auto"/>
            <w:bottom w:val="none" w:sz="0" w:space="0" w:color="auto"/>
            <w:right w:val="none" w:sz="0" w:space="0" w:color="auto"/>
          </w:divBdr>
        </w:div>
        <w:div w:id="1615282647">
          <w:marLeft w:val="0"/>
          <w:marRight w:val="0"/>
          <w:marTop w:val="0"/>
          <w:marBottom w:val="0"/>
          <w:divBdr>
            <w:top w:val="none" w:sz="0" w:space="0" w:color="auto"/>
            <w:left w:val="none" w:sz="0" w:space="0" w:color="auto"/>
            <w:bottom w:val="none" w:sz="0" w:space="0" w:color="auto"/>
            <w:right w:val="none" w:sz="0" w:space="0" w:color="auto"/>
          </w:divBdr>
        </w:div>
      </w:divsChild>
    </w:div>
    <w:div w:id="2016685019">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28478163">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130776082">
      <w:bodyDiv w:val="1"/>
      <w:marLeft w:val="0"/>
      <w:marRight w:val="0"/>
      <w:marTop w:val="0"/>
      <w:marBottom w:val="0"/>
      <w:divBdr>
        <w:top w:val="none" w:sz="0" w:space="0" w:color="auto"/>
        <w:left w:val="none" w:sz="0" w:space="0" w:color="auto"/>
        <w:bottom w:val="none" w:sz="0" w:space="0" w:color="auto"/>
        <w:right w:val="none" w:sz="0" w:space="0" w:color="auto"/>
      </w:divBdr>
      <w:divsChild>
        <w:div w:id="711224174">
          <w:marLeft w:val="0"/>
          <w:marRight w:val="0"/>
          <w:marTop w:val="0"/>
          <w:marBottom w:val="0"/>
          <w:divBdr>
            <w:top w:val="none" w:sz="0" w:space="0" w:color="auto"/>
            <w:left w:val="none" w:sz="0" w:space="0" w:color="auto"/>
            <w:bottom w:val="none" w:sz="0" w:space="0" w:color="auto"/>
            <w:right w:val="none" w:sz="0" w:space="0" w:color="auto"/>
          </w:divBdr>
          <w:divsChild>
            <w:div w:id="1389258794">
              <w:marLeft w:val="0"/>
              <w:marRight w:val="0"/>
              <w:marTop w:val="0"/>
              <w:marBottom w:val="0"/>
              <w:divBdr>
                <w:top w:val="none" w:sz="0" w:space="0" w:color="auto"/>
                <w:left w:val="none" w:sz="0" w:space="0" w:color="auto"/>
                <w:bottom w:val="none" w:sz="0" w:space="0" w:color="auto"/>
                <w:right w:val="none" w:sz="0" w:space="0" w:color="auto"/>
              </w:divBdr>
              <w:divsChild>
                <w:div w:id="3295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3410">
          <w:marLeft w:val="0"/>
          <w:marRight w:val="0"/>
          <w:marTop w:val="0"/>
          <w:marBottom w:val="0"/>
          <w:divBdr>
            <w:top w:val="none" w:sz="0" w:space="0" w:color="auto"/>
            <w:left w:val="none" w:sz="0" w:space="0" w:color="auto"/>
            <w:bottom w:val="none" w:sz="0" w:space="0" w:color="auto"/>
            <w:right w:val="none" w:sz="0" w:space="0" w:color="auto"/>
          </w:divBdr>
          <w:divsChild>
            <w:div w:id="1669943217">
              <w:marLeft w:val="0"/>
              <w:marRight w:val="0"/>
              <w:marTop w:val="0"/>
              <w:marBottom w:val="0"/>
              <w:divBdr>
                <w:top w:val="none" w:sz="0" w:space="0" w:color="auto"/>
                <w:left w:val="none" w:sz="0" w:space="0" w:color="auto"/>
                <w:bottom w:val="none" w:sz="0" w:space="0" w:color="auto"/>
                <w:right w:val="none" w:sz="0" w:space="0" w:color="auto"/>
              </w:divBdr>
              <w:divsChild>
                <w:div w:id="316616750">
                  <w:marLeft w:val="0"/>
                  <w:marRight w:val="0"/>
                  <w:marTop w:val="0"/>
                  <w:marBottom w:val="0"/>
                  <w:divBdr>
                    <w:top w:val="none" w:sz="0" w:space="0" w:color="auto"/>
                    <w:left w:val="none" w:sz="0" w:space="0" w:color="auto"/>
                    <w:bottom w:val="none" w:sz="0" w:space="0" w:color="auto"/>
                    <w:right w:val="none" w:sz="0" w:space="0" w:color="auto"/>
                  </w:divBdr>
                  <w:divsChild>
                    <w:div w:id="139084275">
                      <w:marLeft w:val="0"/>
                      <w:marRight w:val="0"/>
                      <w:marTop w:val="0"/>
                      <w:marBottom w:val="0"/>
                      <w:divBdr>
                        <w:top w:val="none" w:sz="0" w:space="0" w:color="auto"/>
                        <w:left w:val="none" w:sz="0" w:space="0" w:color="auto"/>
                        <w:bottom w:val="none" w:sz="0" w:space="0" w:color="auto"/>
                        <w:right w:val="none" w:sz="0" w:space="0" w:color="auto"/>
                      </w:divBdr>
                      <w:divsChild>
                        <w:div w:id="217936978">
                          <w:marLeft w:val="0"/>
                          <w:marRight w:val="0"/>
                          <w:marTop w:val="0"/>
                          <w:marBottom w:val="0"/>
                          <w:divBdr>
                            <w:top w:val="none" w:sz="0" w:space="0" w:color="auto"/>
                            <w:left w:val="none" w:sz="0" w:space="0" w:color="auto"/>
                            <w:bottom w:val="none" w:sz="0" w:space="0" w:color="auto"/>
                            <w:right w:val="none" w:sz="0" w:space="0" w:color="auto"/>
                          </w:divBdr>
                        </w:div>
                        <w:div w:id="671104272">
                          <w:marLeft w:val="0"/>
                          <w:marRight w:val="0"/>
                          <w:marTop w:val="0"/>
                          <w:marBottom w:val="0"/>
                          <w:divBdr>
                            <w:top w:val="none" w:sz="0" w:space="0" w:color="auto"/>
                            <w:left w:val="none" w:sz="0" w:space="0" w:color="auto"/>
                            <w:bottom w:val="none" w:sz="0" w:space="0" w:color="auto"/>
                            <w:right w:val="none" w:sz="0" w:space="0" w:color="auto"/>
                          </w:divBdr>
                        </w:div>
                        <w:div w:id="757335939">
                          <w:marLeft w:val="0"/>
                          <w:marRight w:val="0"/>
                          <w:marTop w:val="0"/>
                          <w:marBottom w:val="0"/>
                          <w:divBdr>
                            <w:top w:val="none" w:sz="0" w:space="0" w:color="auto"/>
                            <w:left w:val="none" w:sz="0" w:space="0" w:color="auto"/>
                            <w:bottom w:val="none" w:sz="0" w:space="0" w:color="auto"/>
                            <w:right w:val="none" w:sz="0" w:space="0" w:color="auto"/>
                          </w:divBdr>
                          <w:divsChild>
                            <w:div w:id="47654062">
                              <w:marLeft w:val="0"/>
                              <w:marRight w:val="0"/>
                              <w:marTop w:val="0"/>
                              <w:marBottom w:val="0"/>
                              <w:divBdr>
                                <w:top w:val="none" w:sz="0" w:space="0" w:color="auto"/>
                                <w:left w:val="none" w:sz="0" w:space="0" w:color="auto"/>
                                <w:bottom w:val="none" w:sz="0" w:space="0" w:color="auto"/>
                                <w:right w:val="none" w:sz="0" w:space="0" w:color="auto"/>
                              </w:divBdr>
                              <w:divsChild>
                                <w:div w:id="1278870101">
                                  <w:marLeft w:val="0"/>
                                  <w:marRight w:val="0"/>
                                  <w:marTop w:val="0"/>
                                  <w:marBottom w:val="0"/>
                                  <w:divBdr>
                                    <w:top w:val="none" w:sz="0" w:space="0" w:color="auto"/>
                                    <w:left w:val="none" w:sz="0" w:space="0" w:color="auto"/>
                                    <w:bottom w:val="none" w:sz="0" w:space="0" w:color="auto"/>
                                    <w:right w:val="none" w:sz="0" w:space="0" w:color="auto"/>
                                  </w:divBdr>
                                  <w:divsChild>
                                    <w:div w:id="14757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2442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0167994">
          <w:marLeft w:val="0"/>
          <w:marRight w:val="0"/>
          <w:marTop w:val="450"/>
          <w:marBottom w:val="0"/>
          <w:divBdr>
            <w:top w:val="single" w:sz="6" w:space="0" w:color="E6E6E6"/>
            <w:left w:val="none" w:sz="0" w:space="0" w:color="auto"/>
            <w:bottom w:val="single" w:sz="6" w:space="0" w:color="E6E6E6"/>
            <w:right w:val="none" w:sz="0" w:space="0" w:color="auto"/>
          </w:divBdr>
        </w:div>
        <w:div w:id="13849369">
          <w:marLeft w:val="0"/>
          <w:marRight w:val="0"/>
          <w:marTop w:val="0"/>
          <w:marBottom w:val="0"/>
          <w:divBdr>
            <w:top w:val="none" w:sz="0" w:space="0" w:color="auto"/>
            <w:left w:val="none" w:sz="0" w:space="0" w:color="auto"/>
            <w:bottom w:val="none" w:sz="0" w:space="0" w:color="auto"/>
            <w:right w:val="none" w:sz="0" w:space="0" w:color="auto"/>
          </w:divBdr>
          <w:divsChild>
            <w:div w:id="64231199">
              <w:marLeft w:val="0"/>
              <w:marRight w:val="0"/>
              <w:marTop w:val="0"/>
              <w:marBottom w:val="0"/>
              <w:divBdr>
                <w:top w:val="none" w:sz="0" w:space="0" w:color="auto"/>
                <w:left w:val="none" w:sz="0" w:space="0" w:color="auto"/>
                <w:bottom w:val="none" w:sz="0" w:space="0" w:color="auto"/>
                <w:right w:val="none" w:sz="0" w:space="0" w:color="auto"/>
              </w:divBdr>
              <w:divsChild>
                <w:div w:id="1339691336">
                  <w:marLeft w:val="0"/>
                  <w:marRight w:val="0"/>
                  <w:marTop w:val="0"/>
                  <w:marBottom w:val="0"/>
                  <w:divBdr>
                    <w:top w:val="none" w:sz="0" w:space="0" w:color="auto"/>
                    <w:left w:val="none" w:sz="0" w:space="0" w:color="auto"/>
                    <w:bottom w:val="none" w:sz="0" w:space="0" w:color="auto"/>
                    <w:right w:val="none" w:sz="0" w:space="0" w:color="auto"/>
                  </w:divBdr>
                  <w:divsChild>
                    <w:div w:id="733547489">
                      <w:marLeft w:val="0"/>
                      <w:marRight w:val="0"/>
                      <w:marTop w:val="0"/>
                      <w:marBottom w:val="0"/>
                      <w:divBdr>
                        <w:top w:val="none" w:sz="0" w:space="0" w:color="auto"/>
                        <w:left w:val="none" w:sz="0" w:space="0" w:color="auto"/>
                        <w:bottom w:val="none" w:sz="0" w:space="0" w:color="auto"/>
                        <w:right w:val="none" w:sz="0" w:space="0" w:color="auto"/>
                      </w:divBdr>
                      <w:divsChild>
                        <w:div w:id="716776805">
                          <w:marLeft w:val="0"/>
                          <w:marRight w:val="0"/>
                          <w:marTop w:val="0"/>
                          <w:marBottom w:val="0"/>
                          <w:divBdr>
                            <w:top w:val="none" w:sz="0" w:space="0" w:color="auto"/>
                            <w:left w:val="none" w:sz="0" w:space="0" w:color="auto"/>
                            <w:bottom w:val="none" w:sz="0" w:space="0" w:color="auto"/>
                            <w:right w:val="none" w:sz="0" w:space="0" w:color="auto"/>
                          </w:divBdr>
                          <w:divsChild>
                            <w:div w:id="1801218130">
                              <w:marLeft w:val="0"/>
                              <w:marRight w:val="0"/>
                              <w:marTop w:val="0"/>
                              <w:marBottom w:val="0"/>
                              <w:divBdr>
                                <w:top w:val="none" w:sz="0" w:space="0" w:color="auto"/>
                                <w:left w:val="none" w:sz="0" w:space="0" w:color="auto"/>
                                <w:bottom w:val="none" w:sz="0" w:space="0" w:color="auto"/>
                                <w:right w:val="none" w:sz="0" w:space="0" w:color="auto"/>
                              </w:divBdr>
                              <w:divsChild>
                                <w:div w:id="1939174848">
                                  <w:marLeft w:val="0"/>
                                  <w:marRight w:val="0"/>
                                  <w:marTop w:val="0"/>
                                  <w:marBottom w:val="0"/>
                                  <w:divBdr>
                                    <w:top w:val="none" w:sz="0" w:space="0" w:color="auto"/>
                                    <w:left w:val="none" w:sz="0" w:space="0" w:color="auto"/>
                                    <w:bottom w:val="none" w:sz="0" w:space="0" w:color="auto"/>
                                    <w:right w:val="none" w:sz="0" w:space="0" w:color="auto"/>
                                  </w:divBdr>
                                  <w:divsChild>
                                    <w:div w:id="1545360700">
                                      <w:marLeft w:val="0"/>
                                      <w:marRight w:val="0"/>
                                      <w:marTop w:val="0"/>
                                      <w:marBottom w:val="0"/>
                                      <w:divBdr>
                                        <w:top w:val="none" w:sz="0" w:space="0" w:color="auto"/>
                                        <w:left w:val="none" w:sz="0" w:space="0" w:color="auto"/>
                                        <w:bottom w:val="none" w:sz="0" w:space="0" w:color="auto"/>
                                        <w:right w:val="none" w:sz="0" w:space="0" w:color="auto"/>
                                      </w:divBdr>
                                      <w:divsChild>
                                        <w:div w:id="1640450946">
                                          <w:marLeft w:val="0"/>
                                          <w:marRight w:val="0"/>
                                          <w:marTop w:val="0"/>
                                          <w:marBottom w:val="0"/>
                                          <w:divBdr>
                                            <w:top w:val="none" w:sz="0" w:space="0" w:color="auto"/>
                                            <w:left w:val="none" w:sz="0" w:space="0" w:color="auto"/>
                                            <w:bottom w:val="none" w:sz="0" w:space="0" w:color="auto"/>
                                            <w:right w:val="none" w:sz="0" w:space="0" w:color="auto"/>
                                          </w:divBdr>
                                          <w:divsChild>
                                            <w:div w:id="1660421930">
                                              <w:marLeft w:val="0"/>
                                              <w:marRight w:val="0"/>
                                              <w:marTop w:val="0"/>
                                              <w:marBottom w:val="0"/>
                                              <w:divBdr>
                                                <w:top w:val="none" w:sz="0" w:space="0" w:color="auto"/>
                                                <w:left w:val="none" w:sz="0" w:space="0" w:color="auto"/>
                                                <w:bottom w:val="none" w:sz="0" w:space="0" w:color="auto"/>
                                                <w:right w:val="none" w:sz="0" w:space="0" w:color="auto"/>
                                              </w:divBdr>
                                              <w:divsChild>
                                                <w:div w:id="1489905139">
                                                  <w:marLeft w:val="0"/>
                                                  <w:marRight w:val="0"/>
                                                  <w:marTop w:val="0"/>
                                                  <w:marBottom w:val="0"/>
                                                  <w:divBdr>
                                                    <w:top w:val="none" w:sz="0" w:space="0" w:color="auto"/>
                                                    <w:left w:val="none" w:sz="0" w:space="0" w:color="auto"/>
                                                    <w:bottom w:val="none" w:sz="0" w:space="0" w:color="auto"/>
                                                    <w:right w:val="none" w:sz="0" w:space="0" w:color="auto"/>
                                                  </w:divBdr>
                                                  <w:divsChild>
                                                    <w:div w:id="1580288714">
                                                      <w:marLeft w:val="0"/>
                                                      <w:marRight w:val="0"/>
                                                      <w:marTop w:val="0"/>
                                                      <w:marBottom w:val="0"/>
                                                      <w:divBdr>
                                                        <w:top w:val="none" w:sz="0" w:space="0" w:color="auto"/>
                                                        <w:left w:val="none" w:sz="0" w:space="0" w:color="auto"/>
                                                        <w:bottom w:val="none" w:sz="0" w:space="0" w:color="auto"/>
                                                        <w:right w:val="none" w:sz="0" w:space="0" w:color="auto"/>
                                                      </w:divBdr>
                                                      <w:divsChild>
                                                        <w:div w:id="1150319405">
                                                          <w:marLeft w:val="0"/>
                                                          <w:marRight w:val="0"/>
                                                          <w:marTop w:val="225"/>
                                                          <w:marBottom w:val="225"/>
                                                          <w:divBdr>
                                                            <w:top w:val="none" w:sz="0" w:space="0" w:color="auto"/>
                                                            <w:left w:val="none" w:sz="0" w:space="0" w:color="auto"/>
                                                            <w:bottom w:val="none" w:sz="0" w:space="0" w:color="auto"/>
                                                            <w:right w:val="none" w:sz="0" w:space="0" w:color="auto"/>
                                                          </w:divBdr>
                                                        </w:div>
                                                        <w:div w:id="1980264315">
                                                          <w:marLeft w:val="0"/>
                                                          <w:marRight w:val="0"/>
                                                          <w:marTop w:val="0"/>
                                                          <w:marBottom w:val="0"/>
                                                          <w:divBdr>
                                                            <w:top w:val="single" w:sz="6" w:space="0" w:color="E6E6E6"/>
                                                            <w:left w:val="none" w:sz="0" w:space="0" w:color="auto"/>
                                                            <w:bottom w:val="single" w:sz="6" w:space="0" w:color="E6E6E6"/>
                                                            <w:right w:val="none" w:sz="0" w:space="0" w:color="auto"/>
                                                          </w:divBdr>
                                                          <w:divsChild>
                                                            <w:div w:id="636684585">
                                                              <w:marLeft w:val="0"/>
                                                              <w:marRight w:val="0"/>
                                                              <w:marTop w:val="0"/>
                                                              <w:marBottom w:val="0"/>
                                                              <w:divBdr>
                                                                <w:top w:val="none" w:sz="0" w:space="0" w:color="auto"/>
                                                                <w:left w:val="none" w:sz="0" w:space="0" w:color="auto"/>
                                                                <w:bottom w:val="none" w:sz="0" w:space="0" w:color="auto"/>
                                                                <w:right w:val="none" w:sz="0" w:space="0" w:color="auto"/>
                                                              </w:divBdr>
                                                            </w:div>
                                                          </w:divsChild>
                                                        </w:div>
                                                        <w:div w:id="1909727539">
                                                          <w:marLeft w:val="0"/>
                                                          <w:marRight w:val="0"/>
                                                          <w:marTop w:val="0"/>
                                                          <w:marBottom w:val="0"/>
                                                          <w:divBdr>
                                                            <w:top w:val="none" w:sz="0" w:space="0" w:color="auto"/>
                                                            <w:left w:val="none" w:sz="0" w:space="0" w:color="auto"/>
                                                            <w:bottom w:val="none" w:sz="0" w:space="0" w:color="auto"/>
                                                            <w:right w:val="none" w:sz="0" w:space="0" w:color="auto"/>
                                                          </w:divBdr>
                                                        </w:div>
                                                        <w:div w:id="1896235344">
                                                          <w:marLeft w:val="0"/>
                                                          <w:marRight w:val="0"/>
                                                          <w:marTop w:val="0"/>
                                                          <w:marBottom w:val="0"/>
                                                          <w:divBdr>
                                                            <w:top w:val="none" w:sz="0" w:space="0" w:color="auto"/>
                                                            <w:left w:val="none" w:sz="0" w:space="0" w:color="auto"/>
                                                            <w:bottom w:val="none" w:sz="0" w:space="0" w:color="auto"/>
                                                            <w:right w:val="none" w:sz="0" w:space="0" w:color="auto"/>
                                                          </w:divBdr>
                                                          <w:divsChild>
                                                            <w:div w:id="917404931">
                                                              <w:marLeft w:val="0"/>
                                                              <w:marRight w:val="0"/>
                                                              <w:marTop w:val="0"/>
                                                              <w:marBottom w:val="0"/>
                                                              <w:divBdr>
                                                                <w:top w:val="none" w:sz="0" w:space="0" w:color="auto"/>
                                                                <w:left w:val="none" w:sz="0" w:space="0" w:color="auto"/>
                                                                <w:bottom w:val="none" w:sz="0" w:space="0" w:color="auto"/>
                                                                <w:right w:val="none" w:sz="0" w:space="0" w:color="auto"/>
                                                              </w:divBdr>
                                                              <w:divsChild>
                                                                <w:div w:id="1921328689">
                                                                  <w:marLeft w:val="0"/>
                                                                  <w:marRight w:val="0"/>
                                                                  <w:marTop w:val="0"/>
                                                                  <w:marBottom w:val="0"/>
                                                                  <w:divBdr>
                                                                    <w:top w:val="none" w:sz="0" w:space="0" w:color="auto"/>
                                                                    <w:left w:val="none" w:sz="0" w:space="0" w:color="auto"/>
                                                                    <w:bottom w:val="none" w:sz="0" w:space="0" w:color="auto"/>
                                                                    <w:right w:val="none" w:sz="0" w:space="0" w:color="auto"/>
                                                                  </w:divBdr>
                                                                  <w:divsChild>
                                                                    <w:div w:id="786513003">
                                                                      <w:marLeft w:val="0"/>
                                                                      <w:marRight w:val="0"/>
                                                                      <w:marTop w:val="0"/>
                                                                      <w:marBottom w:val="0"/>
                                                                      <w:divBdr>
                                                                        <w:top w:val="none" w:sz="0" w:space="0" w:color="auto"/>
                                                                        <w:left w:val="none" w:sz="0" w:space="0" w:color="auto"/>
                                                                        <w:bottom w:val="none" w:sz="0" w:space="0" w:color="auto"/>
                                                                        <w:right w:val="none" w:sz="0" w:space="0" w:color="auto"/>
                                                                      </w:divBdr>
                                                                    </w:div>
                                                                    <w:div w:id="15699955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498616133">
                                                              <w:marLeft w:val="0"/>
                                                              <w:marRight w:val="0"/>
                                                              <w:marTop w:val="0"/>
                                                              <w:marBottom w:val="0"/>
                                                              <w:divBdr>
                                                                <w:top w:val="none" w:sz="0" w:space="0" w:color="auto"/>
                                                                <w:left w:val="none" w:sz="0" w:space="0" w:color="auto"/>
                                                                <w:bottom w:val="none" w:sz="0" w:space="0" w:color="auto"/>
                                                                <w:right w:val="none" w:sz="0" w:space="0" w:color="auto"/>
                                                              </w:divBdr>
                                                              <w:divsChild>
                                                                <w:div w:id="620646593">
                                                                  <w:marLeft w:val="0"/>
                                                                  <w:marRight w:val="0"/>
                                                                  <w:marTop w:val="0"/>
                                                                  <w:marBottom w:val="0"/>
                                                                  <w:divBdr>
                                                                    <w:top w:val="none" w:sz="0" w:space="0" w:color="auto"/>
                                                                    <w:left w:val="none" w:sz="0" w:space="0" w:color="auto"/>
                                                                    <w:bottom w:val="none" w:sz="0" w:space="0" w:color="auto"/>
                                                                    <w:right w:val="none" w:sz="0" w:space="0" w:color="auto"/>
                                                                  </w:divBdr>
                                                                  <w:divsChild>
                                                                    <w:div w:id="437867898">
                                                                      <w:marLeft w:val="0"/>
                                                                      <w:marRight w:val="0"/>
                                                                      <w:marTop w:val="0"/>
                                                                      <w:marBottom w:val="0"/>
                                                                      <w:divBdr>
                                                                        <w:top w:val="none" w:sz="0" w:space="0" w:color="auto"/>
                                                                        <w:left w:val="none" w:sz="0" w:space="0" w:color="auto"/>
                                                                        <w:bottom w:val="none" w:sz="0" w:space="0" w:color="auto"/>
                                                                        <w:right w:val="none" w:sz="0" w:space="0" w:color="auto"/>
                                                                      </w:divBdr>
                                                                    </w:div>
                                                                    <w:div w:id="17275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091854530">
                                                              <w:marLeft w:val="0"/>
                                                              <w:marRight w:val="0"/>
                                                              <w:marTop w:val="0"/>
                                                              <w:marBottom w:val="0"/>
                                                              <w:divBdr>
                                                                <w:top w:val="none" w:sz="0" w:space="0" w:color="auto"/>
                                                                <w:left w:val="none" w:sz="0" w:space="0" w:color="auto"/>
                                                                <w:bottom w:val="none" w:sz="0" w:space="0" w:color="auto"/>
                                                                <w:right w:val="none" w:sz="0" w:space="0" w:color="auto"/>
                                                              </w:divBdr>
                                                              <w:divsChild>
                                                                <w:div w:id="2010868336">
                                                                  <w:marLeft w:val="0"/>
                                                                  <w:marRight w:val="0"/>
                                                                  <w:marTop w:val="0"/>
                                                                  <w:marBottom w:val="0"/>
                                                                  <w:divBdr>
                                                                    <w:top w:val="none" w:sz="0" w:space="0" w:color="auto"/>
                                                                    <w:left w:val="none" w:sz="0" w:space="0" w:color="auto"/>
                                                                    <w:bottom w:val="none" w:sz="0" w:space="0" w:color="auto"/>
                                                                    <w:right w:val="none" w:sz="0" w:space="0" w:color="auto"/>
                                                                  </w:divBdr>
                                                                  <w:divsChild>
                                                                    <w:div w:id="884411609">
                                                                      <w:marLeft w:val="0"/>
                                                                      <w:marRight w:val="0"/>
                                                                      <w:marTop w:val="0"/>
                                                                      <w:marBottom w:val="0"/>
                                                                      <w:divBdr>
                                                                        <w:top w:val="none" w:sz="0" w:space="0" w:color="auto"/>
                                                                        <w:left w:val="none" w:sz="0" w:space="0" w:color="auto"/>
                                                                        <w:bottom w:val="none" w:sz="0" w:space="0" w:color="auto"/>
                                                                        <w:right w:val="none" w:sz="0" w:space="0" w:color="auto"/>
                                                                      </w:divBdr>
                                                                    </w:div>
                                                                    <w:div w:id="1469128239">
                                                                      <w:marLeft w:val="0"/>
                                                                      <w:marRight w:val="0"/>
                                                                      <w:marTop w:val="225"/>
                                                                      <w:marBottom w:val="0"/>
                                                                      <w:divBdr>
                                                                        <w:top w:val="none" w:sz="0" w:space="0" w:color="auto"/>
                                                                        <w:left w:val="none" w:sz="0" w:space="0" w:color="auto"/>
                                                                        <w:bottom w:val="none" w:sz="0" w:space="0" w:color="auto"/>
                                                                        <w:right w:val="none" w:sz="0" w:space="0" w:color="auto"/>
                                                                      </w:divBdr>
                                                                    </w:div>
                                                                  </w:divsChild>
                                                                </w:div>
                                                                <w:div w:id="2058816065">
                                                                  <w:marLeft w:val="0"/>
                                                                  <w:marRight w:val="0"/>
                                                                  <w:marTop w:val="0"/>
                                                                  <w:marBottom w:val="0"/>
                                                                  <w:divBdr>
                                                                    <w:top w:val="none" w:sz="0" w:space="0" w:color="auto"/>
                                                                    <w:left w:val="none" w:sz="0" w:space="0" w:color="auto"/>
                                                                    <w:bottom w:val="none" w:sz="0" w:space="0" w:color="auto"/>
                                                                    <w:right w:val="none" w:sz="0" w:space="0" w:color="auto"/>
                                                                  </w:divBdr>
                                                                  <w:divsChild>
                                                                    <w:div w:id="2058122608">
                                                                      <w:marLeft w:val="0"/>
                                                                      <w:marRight w:val="0"/>
                                                                      <w:marTop w:val="0"/>
                                                                      <w:marBottom w:val="0"/>
                                                                      <w:divBdr>
                                                                        <w:top w:val="none" w:sz="0" w:space="0" w:color="auto"/>
                                                                        <w:left w:val="none" w:sz="0" w:space="0" w:color="auto"/>
                                                                        <w:bottom w:val="none" w:sz="0" w:space="0" w:color="auto"/>
                                                                        <w:right w:val="none" w:sz="0" w:space="0" w:color="auto"/>
                                                                      </w:divBdr>
                                                                    </w:div>
                                                                    <w:div w:id="86818480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662856435">
                                                              <w:marLeft w:val="0"/>
                                                              <w:marRight w:val="0"/>
                                                              <w:marTop w:val="0"/>
                                                              <w:marBottom w:val="0"/>
                                                              <w:divBdr>
                                                                <w:top w:val="none" w:sz="0" w:space="0" w:color="auto"/>
                                                                <w:left w:val="none" w:sz="0" w:space="0" w:color="auto"/>
                                                                <w:bottom w:val="none" w:sz="0" w:space="0" w:color="auto"/>
                                                                <w:right w:val="none" w:sz="0" w:space="0" w:color="auto"/>
                                                              </w:divBdr>
                                                              <w:divsChild>
                                                                <w:div w:id="81073174">
                                                                  <w:marLeft w:val="0"/>
                                                                  <w:marRight w:val="0"/>
                                                                  <w:marTop w:val="450"/>
                                                                  <w:marBottom w:val="450"/>
                                                                  <w:divBdr>
                                                                    <w:top w:val="single" w:sz="6" w:space="11" w:color="E6E6E6"/>
                                                                    <w:left w:val="none" w:sz="0" w:space="0" w:color="auto"/>
                                                                    <w:bottom w:val="single" w:sz="6" w:space="11" w:color="E6E6E6"/>
                                                                    <w:right w:val="none" w:sz="0" w:space="0" w:color="auto"/>
                                                                  </w:divBdr>
                                                                  <w:divsChild>
                                                                    <w:div w:id="1992053841">
                                                                      <w:marLeft w:val="0"/>
                                                                      <w:marRight w:val="0"/>
                                                                      <w:marTop w:val="0"/>
                                                                      <w:marBottom w:val="0"/>
                                                                      <w:divBdr>
                                                                        <w:top w:val="none" w:sz="0" w:space="0" w:color="auto"/>
                                                                        <w:left w:val="none" w:sz="0" w:space="0" w:color="auto"/>
                                                                        <w:bottom w:val="none" w:sz="0" w:space="0" w:color="auto"/>
                                                                        <w:right w:val="none" w:sz="0" w:space="0" w:color="auto"/>
                                                                      </w:divBdr>
                                                                    </w:div>
                                                                    <w:div w:id="713042914">
                                                                      <w:marLeft w:val="0"/>
                                                                      <w:marRight w:val="0"/>
                                                                      <w:marTop w:val="0"/>
                                                                      <w:marBottom w:val="0"/>
                                                                      <w:divBdr>
                                                                        <w:top w:val="none" w:sz="0" w:space="0" w:color="auto"/>
                                                                        <w:left w:val="none" w:sz="0" w:space="0" w:color="auto"/>
                                                                        <w:bottom w:val="none" w:sz="0" w:space="0" w:color="auto"/>
                                                                        <w:right w:val="none" w:sz="0" w:space="0" w:color="auto"/>
                                                                      </w:divBdr>
                                                                      <w:divsChild>
                                                                        <w:div w:id="8844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229">
                                                                  <w:marLeft w:val="0"/>
                                                                  <w:marRight w:val="0"/>
                                                                  <w:marTop w:val="0"/>
                                                                  <w:marBottom w:val="0"/>
                                                                  <w:divBdr>
                                                                    <w:top w:val="none" w:sz="0" w:space="0" w:color="auto"/>
                                                                    <w:left w:val="none" w:sz="0" w:space="0" w:color="auto"/>
                                                                    <w:bottom w:val="none" w:sz="0" w:space="0" w:color="auto"/>
                                                                    <w:right w:val="none" w:sz="0" w:space="0" w:color="auto"/>
                                                                  </w:divBdr>
                                                                  <w:divsChild>
                                                                    <w:div w:id="790592820">
                                                                      <w:marLeft w:val="0"/>
                                                                      <w:marRight w:val="0"/>
                                                                      <w:marTop w:val="0"/>
                                                                      <w:marBottom w:val="0"/>
                                                                      <w:divBdr>
                                                                        <w:top w:val="none" w:sz="0" w:space="0" w:color="auto"/>
                                                                        <w:left w:val="none" w:sz="0" w:space="0" w:color="auto"/>
                                                                        <w:bottom w:val="none" w:sz="0" w:space="0" w:color="auto"/>
                                                                        <w:right w:val="none" w:sz="0" w:space="0" w:color="auto"/>
                                                                      </w:divBdr>
                                                                    </w:div>
                                                                    <w:div w:id="21330180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0902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rawdown.org" TargetMode="External"/><Relationship Id="rId18" Type="http://schemas.openxmlformats.org/officeDocument/2006/relationships/image" Target="media/image3.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hyperlink" Target="mailto:info@drawdown.org" TargetMode="External"/><Relationship Id="rId17" Type="http://schemas.openxmlformats.org/officeDocument/2006/relationships/hyperlink" Target="http://www.drawdown.or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drawdown.org" TargetMode="External"/><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chart" Target="charts/chart5.xml"/><Relationship Id="rId10" Type="http://schemas.openxmlformats.org/officeDocument/2006/relationships/hyperlink" Target="mailto:info@drawdown.org" TargetMode="Externa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hart" Target="charts/chart1.xml"/><Relationship Id="rId22" Type="http://schemas.openxmlformats.org/officeDocument/2006/relationships/chart" Target="charts/chart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Emi\AppData\Local\Box\Box%20Edit\Documents\TUh0UQlCZUapKLCPVxIU9g==\Improve%20fishery_Fuel%20emissions_RRS%20Model_JULY2021.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mi\AppData\Local\Box\Box%20Edit\Documents\Ob3bvxxz90KrkLW1BvBnEw==\Improve%20Fishery_Fish%20biomass_RRS%20Model_JULY2021.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mi\AppData\Local\Box\Box%20Edit\Documents\Ob3bvxxz90KrkLW1BvBnEw==\Improve%20Fishery_Fish%20biomass_RRS%20Model_JULY2021.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mi\AppData\Local\Box\Box%20Edit\Documents\TUh0UQlCZUapKLCPVxIU9g==\Improve%20fishery_Fuel%20emissions_RRS%20Model_JULY2021.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Effort and Landings</a:t>
            </a:r>
            <a:r>
              <a:rPr lang="en-US" baseline="0"/>
              <a:t> in Commercial Fisheries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675577923893532"/>
          <c:y val="9.7837064287500206E-2"/>
          <c:w val="0.72332873339286197"/>
          <c:h val="0.68945118097671987"/>
        </c:manualLayout>
      </c:layout>
      <c:scatterChart>
        <c:scatterStyle val="lineMarker"/>
        <c:varyColors val="0"/>
        <c:ser>
          <c:idx val="0"/>
          <c:order val="0"/>
          <c:tx>
            <c:strRef>
              <c:f>Sheet1!$D$1</c:f>
              <c:strCache>
                <c:ptCount val="1"/>
                <c:pt idx="0">
                  <c:v>Nominal Effort (million kW-days)</c:v>
                </c:pt>
              </c:strCache>
            </c:strRef>
          </c:tx>
          <c:spPr>
            <a:ln w="19050" cap="rnd">
              <a:solidFill>
                <a:schemeClr val="accent1"/>
              </a:solidFill>
              <a:round/>
            </a:ln>
            <a:effectLst/>
          </c:spPr>
          <c:marker>
            <c:symbol val="none"/>
          </c:marker>
          <c:xVal>
            <c:numRef>
              <c:f>Sheet1!$A$2:$A$37</c:f>
              <c:numCache>
                <c:formatCode>General</c:formatCode>
                <c:ptCount val="36"/>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numCache>
            </c:numRef>
          </c:xVal>
          <c:yVal>
            <c:numRef>
              <c:f>Sheet1!$D$2:$D$37</c:f>
              <c:numCache>
                <c:formatCode>General</c:formatCode>
                <c:ptCount val="36"/>
                <c:pt idx="0">
                  <c:v>15287.592888894844</c:v>
                </c:pt>
                <c:pt idx="1">
                  <c:v>15684.13426200134</c:v>
                </c:pt>
                <c:pt idx="2">
                  <c:v>16535.838814303046</c:v>
                </c:pt>
                <c:pt idx="3">
                  <c:v>17292.375682619226</c:v>
                </c:pt>
                <c:pt idx="4">
                  <c:v>17918.489356677826</c:v>
                </c:pt>
                <c:pt idx="5">
                  <c:v>18493.449446194234</c:v>
                </c:pt>
                <c:pt idx="6">
                  <c:v>19168.092699426132</c:v>
                </c:pt>
                <c:pt idx="7">
                  <c:v>19326.058692392708</c:v>
                </c:pt>
                <c:pt idx="8">
                  <c:v>20018.830363800505</c:v>
                </c:pt>
                <c:pt idx="9">
                  <c:v>20981.45932265159</c:v>
                </c:pt>
                <c:pt idx="10">
                  <c:v>21838.631715554235</c:v>
                </c:pt>
                <c:pt idx="11">
                  <c:v>21652.456356154442</c:v>
                </c:pt>
                <c:pt idx="12">
                  <c:v>22210.919237020298</c:v>
                </c:pt>
                <c:pt idx="13">
                  <c:v>22502.633680913892</c:v>
                </c:pt>
                <c:pt idx="14">
                  <c:v>22513.534250130349</c:v>
                </c:pt>
                <c:pt idx="15">
                  <c:v>22897.550235666553</c:v>
                </c:pt>
                <c:pt idx="16">
                  <c:v>23060.36203697565</c:v>
                </c:pt>
                <c:pt idx="17">
                  <c:v>23368.420045317227</c:v>
                </c:pt>
                <c:pt idx="18">
                  <c:v>23772.656003264488</c:v>
                </c:pt>
                <c:pt idx="19">
                  <c:v>24246.794450955804</c:v>
                </c:pt>
                <c:pt idx="20">
                  <c:v>24472.457857601563</c:v>
                </c:pt>
                <c:pt idx="21">
                  <c:v>24478.604828227333</c:v>
                </c:pt>
                <c:pt idx="22">
                  <c:v>24780.621094555336</c:v>
                </c:pt>
                <c:pt idx="23">
                  <c:v>25652.473796806775</c:v>
                </c:pt>
                <c:pt idx="24">
                  <c:v>25852.514814089573</c:v>
                </c:pt>
                <c:pt idx="25">
                  <c:v>25964.397301041088</c:v>
                </c:pt>
                <c:pt idx="26">
                  <c:v>26384.589042477826</c:v>
                </c:pt>
                <c:pt idx="27">
                  <c:v>26523.943233373029</c:v>
                </c:pt>
                <c:pt idx="28">
                  <c:v>26978.128995744537</c:v>
                </c:pt>
                <c:pt idx="29">
                  <c:v>27222.626448046041</c:v>
                </c:pt>
                <c:pt idx="30">
                  <c:v>27553.770923452983</c:v>
                </c:pt>
                <c:pt idx="31">
                  <c:v>28311.724993236359</c:v>
                </c:pt>
                <c:pt idx="32">
                  <c:v>28466.014321770825</c:v>
                </c:pt>
                <c:pt idx="33">
                  <c:v>28474.207063716938</c:v>
                </c:pt>
                <c:pt idx="34">
                  <c:v>28854.042744075756</c:v>
                </c:pt>
                <c:pt idx="35">
                  <c:v>28918.239765481027</c:v>
                </c:pt>
              </c:numCache>
            </c:numRef>
          </c:yVal>
          <c:smooth val="0"/>
          <c:extLst>
            <c:ext xmlns:c16="http://schemas.microsoft.com/office/drawing/2014/chart" uri="{C3380CC4-5D6E-409C-BE32-E72D297353CC}">
              <c16:uniqueId val="{00000000-4365-4F46-BEA1-BE5CD53D1B9A}"/>
            </c:ext>
          </c:extLst>
        </c:ser>
        <c:dLbls>
          <c:showLegendKey val="0"/>
          <c:showVal val="0"/>
          <c:showCatName val="0"/>
          <c:showSerName val="0"/>
          <c:showPercent val="0"/>
          <c:showBubbleSize val="0"/>
        </c:dLbls>
        <c:axId val="751630840"/>
        <c:axId val="751629528"/>
      </c:scatterChart>
      <c:scatterChart>
        <c:scatterStyle val="lineMarker"/>
        <c:varyColors val="0"/>
        <c:ser>
          <c:idx val="1"/>
          <c:order val="1"/>
          <c:tx>
            <c:strRef>
              <c:f>Sheet1!$E$1</c:f>
              <c:strCache>
                <c:ptCount val="1"/>
                <c:pt idx="0">
                  <c:v>Commercial fishery landings (million tons)</c:v>
                </c:pt>
              </c:strCache>
            </c:strRef>
          </c:tx>
          <c:spPr>
            <a:ln w="19050" cap="rnd">
              <a:solidFill>
                <a:schemeClr val="accent2"/>
              </a:solidFill>
              <a:prstDash val="sysDash"/>
              <a:round/>
            </a:ln>
            <a:effectLst/>
          </c:spPr>
          <c:marker>
            <c:symbol val="none"/>
          </c:marker>
          <c:xVal>
            <c:numRef>
              <c:f>Sheet1!$A$2:$A$37</c:f>
              <c:numCache>
                <c:formatCode>General</c:formatCode>
                <c:ptCount val="36"/>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numCache>
            </c:numRef>
          </c:xVal>
          <c:yVal>
            <c:numRef>
              <c:f>Sheet1!$E$2:$E$37</c:f>
              <c:numCache>
                <c:formatCode>General</c:formatCode>
                <c:ptCount val="36"/>
                <c:pt idx="0">
                  <c:v>76.070429808886189</c:v>
                </c:pt>
                <c:pt idx="1">
                  <c:v>78.184587681137657</c:v>
                </c:pt>
                <c:pt idx="2">
                  <c:v>82.482202088906533</c:v>
                </c:pt>
                <c:pt idx="3">
                  <c:v>81.521954291352728</c:v>
                </c:pt>
                <c:pt idx="4">
                  <c:v>86.91224322016798</c:v>
                </c:pt>
                <c:pt idx="5">
                  <c:v>89.817902982617568</c:v>
                </c:pt>
                <c:pt idx="6">
                  <c:v>94.619045165163527</c:v>
                </c:pt>
                <c:pt idx="7">
                  <c:v>95.132560683565131</c:v>
                </c:pt>
                <c:pt idx="8">
                  <c:v>98.280204328614843</c:v>
                </c:pt>
                <c:pt idx="9">
                  <c:v>98.85452968775617</c:v>
                </c:pt>
                <c:pt idx="10">
                  <c:v>94.770346523974567</c:v>
                </c:pt>
                <c:pt idx="11">
                  <c:v>94.860785820271502</c:v>
                </c:pt>
                <c:pt idx="12">
                  <c:v>97.976887893544827</c:v>
                </c:pt>
                <c:pt idx="13">
                  <c:v>98.837998356386265</c:v>
                </c:pt>
                <c:pt idx="14">
                  <c:v>105.35363147508781</c:v>
                </c:pt>
                <c:pt idx="15">
                  <c:v>105.20261219314122</c:v>
                </c:pt>
                <c:pt idx="16">
                  <c:v>108.37260473772409</c:v>
                </c:pt>
                <c:pt idx="17">
                  <c:v>106.7644971642316</c:v>
                </c:pt>
                <c:pt idx="18">
                  <c:v>98.773518508603587</c:v>
                </c:pt>
                <c:pt idx="19">
                  <c:v>104.32666754444392</c:v>
                </c:pt>
                <c:pt idx="20">
                  <c:v>106.83549021957634</c:v>
                </c:pt>
                <c:pt idx="21">
                  <c:v>104.14538894038411</c:v>
                </c:pt>
                <c:pt idx="22">
                  <c:v>103.5931905285622</c:v>
                </c:pt>
                <c:pt idx="23">
                  <c:v>100.916406499914</c:v>
                </c:pt>
                <c:pt idx="24">
                  <c:v>105.65834623780047</c:v>
                </c:pt>
                <c:pt idx="25">
                  <c:v>103.96406798218548</c:v>
                </c:pt>
                <c:pt idx="26">
                  <c:v>99.357111263243411</c:v>
                </c:pt>
                <c:pt idx="27">
                  <c:v>98.833312094099384</c:v>
                </c:pt>
                <c:pt idx="28">
                  <c:v>96.93406771349126</c:v>
                </c:pt>
                <c:pt idx="29">
                  <c:v>95.886061265598514</c:v>
                </c:pt>
                <c:pt idx="30">
                  <c:v>93.012511297282657</c:v>
                </c:pt>
                <c:pt idx="31">
                  <c:v>99.684501659141304</c:v>
                </c:pt>
                <c:pt idx="32">
                  <c:v>95.200872568865634</c:v>
                </c:pt>
                <c:pt idx="33">
                  <c:v>96.04548285483213</c:v>
                </c:pt>
                <c:pt idx="34">
                  <c:v>96.489181294188555</c:v>
                </c:pt>
                <c:pt idx="35">
                  <c:v>101.81632585149056</c:v>
                </c:pt>
              </c:numCache>
            </c:numRef>
          </c:yVal>
          <c:smooth val="0"/>
          <c:extLst>
            <c:ext xmlns:c16="http://schemas.microsoft.com/office/drawing/2014/chart" uri="{C3380CC4-5D6E-409C-BE32-E72D297353CC}">
              <c16:uniqueId val="{00000001-4365-4F46-BEA1-BE5CD53D1B9A}"/>
            </c:ext>
          </c:extLst>
        </c:ser>
        <c:dLbls>
          <c:showLegendKey val="0"/>
          <c:showVal val="0"/>
          <c:showCatName val="0"/>
          <c:showSerName val="0"/>
          <c:showPercent val="0"/>
          <c:showBubbleSize val="0"/>
        </c:dLbls>
        <c:axId val="527871688"/>
        <c:axId val="527411416"/>
      </c:scatterChart>
      <c:valAx>
        <c:axId val="751630840"/>
        <c:scaling>
          <c:orientation val="minMax"/>
          <c:max val="2015"/>
          <c:min val="198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751629528"/>
        <c:crosses val="autoZero"/>
        <c:crossBetween val="midCat"/>
      </c:valAx>
      <c:valAx>
        <c:axId val="751629528"/>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Nominal</a:t>
                </a:r>
                <a:r>
                  <a:rPr lang="en-US" sz="1100" baseline="0"/>
                  <a:t> Effort (million kW-days)</a:t>
                </a:r>
                <a:endParaRPr lang="en-US" sz="1100"/>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751630840"/>
        <c:crosses val="autoZero"/>
        <c:crossBetween val="midCat"/>
      </c:valAx>
      <c:valAx>
        <c:axId val="527411416"/>
        <c:scaling>
          <c:orientation val="minMax"/>
        </c:scaling>
        <c:delete val="0"/>
        <c:axPos val="r"/>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Commercial Fishery Landings (million tons)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27871688"/>
        <c:crosses val="max"/>
        <c:crossBetween val="midCat"/>
      </c:valAx>
      <c:valAx>
        <c:axId val="527871688"/>
        <c:scaling>
          <c:orientation val="minMax"/>
        </c:scaling>
        <c:delete val="1"/>
        <c:axPos val="b"/>
        <c:numFmt formatCode="General" sourceLinked="1"/>
        <c:majorTickMark val="out"/>
        <c:minorTickMark val="none"/>
        <c:tickLblPos val="nextTo"/>
        <c:crossAx val="527411416"/>
        <c:crosses val="autoZero"/>
        <c:crossBetween val="midCat"/>
      </c:valAx>
      <c:spPr>
        <a:noFill/>
        <a:ln w="25400">
          <a:noFill/>
        </a:ln>
        <a:effectLst/>
      </c:spPr>
    </c:plotArea>
    <c:legend>
      <c:legendPos val="b"/>
      <c:layout>
        <c:manualLayout>
          <c:xMode val="edge"/>
          <c:yMode val="edge"/>
          <c:x val="0.12994398896014289"/>
          <c:y val="0.89508499087207205"/>
          <c:w val="0.65531726060015694"/>
          <c:h val="7.3001813021337861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(tons landings)</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1622471858096839"/>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AutoResults!$AI$12:$AI$47</c:f>
              <c:numCache>
                <c:formatCode>_-* #\ ##0_-;\-* #\ ##0_-;_-* "-"??_-;_-@_-</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numCache>
              <c:extLst/>
            </c:numRef>
          </c:val>
          <c:smooth val="1"/>
          <c:extLst>
            <c:ext xmlns:c16="http://schemas.microsoft.com/office/drawing/2014/chart" uri="{C3380CC4-5D6E-409C-BE32-E72D297353CC}">
              <c16:uniqueId val="{00000000-0400-4F7C-B9FD-5C0A3964707A}"/>
            </c:ext>
          </c:extLst>
        </c:ser>
        <c:ser>
          <c:idx val="1"/>
          <c:order val="1"/>
          <c:tx>
            <c:strRef>
              <c:f>AutoResults!$AJ$10</c:f>
              <c:strCache>
                <c:ptCount val="1"/>
                <c:pt idx="0">
                  <c:v>Plausible</c:v>
                </c:pt>
              </c:strCache>
            </c:strRef>
          </c:tx>
          <c:spPr>
            <a:ln>
              <a:solidFill>
                <a:srgbClr val="3571B6"/>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AutoResults!$AJ$12:$AJ$47</c:f>
              <c:numCache>
                <c:formatCode>_-* #\ ##0_-;\-* #\ ##0_-;_-* "-"??_-;_-@_-</c:formatCode>
                <c:ptCount val="36"/>
                <c:pt idx="0">
                  <c:v>0</c:v>
                </c:pt>
                <c:pt idx="1">
                  <c:v>0</c:v>
                </c:pt>
                <c:pt idx="2">
                  <c:v>0</c:v>
                </c:pt>
                <c:pt idx="3">
                  <c:v>0</c:v>
                </c:pt>
                <c:pt idx="4">
                  <c:v>2341369.1403744975</c:v>
                </c:pt>
                <c:pt idx="5">
                  <c:v>4682738.280748995</c:v>
                </c:pt>
                <c:pt idx="6">
                  <c:v>7024107.421123636</c:v>
                </c:pt>
                <c:pt idx="7">
                  <c:v>9365476.5614983235</c:v>
                </c:pt>
                <c:pt idx="8">
                  <c:v>11706845.701872822</c:v>
                </c:pt>
                <c:pt idx="9">
                  <c:v>14048214.842247318</c:v>
                </c:pt>
                <c:pt idx="10">
                  <c:v>16389583.982621815</c:v>
                </c:pt>
                <c:pt idx="11">
                  <c:v>18730953.122996312</c:v>
                </c:pt>
                <c:pt idx="12">
                  <c:v>21072322.263370812</c:v>
                </c:pt>
                <c:pt idx="13">
                  <c:v>23413691.403745309</c:v>
                </c:pt>
                <c:pt idx="14">
                  <c:v>25755060.54411995</c:v>
                </c:pt>
                <c:pt idx="15">
                  <c:v>28096429.684494447</c:v>
                </c:pt>
                <c:pt idx="16">
                  <c:v>30437798.824868947</c:v>
                </c:pt>
                <c:pt idx="17">
                  <c:v>32779167.965243448</c:v>
                </c:pt>
                <c:pt idx="18">
                  <c:v>35120537.105618134</c:v>
                </c:pt>
                <c:pt idx="19">
                  <c:v>37461906.245992638</c:v>
                </c:pt>
                <c:pt idx="20">
                  <c:v>39803275.386367127</c:v>
                </c:pt>
                <c:pt idx="21">
                  <c:v>42144644.526741631</c:v>
                </c:pt>
                <c:pt idx="22">
                  <c:v>44486013.667116269</c:v>
                </c:pt>
                <c:pt idx="23">
                  <c:v>46827382.807490766</c:v>
                </c:pt>
                <c:pt idx="24">
                  <c:v>48166238.935501941</c:v>
                </c:pt>
                <c:pt idx="25">
                  <c:v>49505095.063513115</c:v>
                </c:pt>
                <c:pt idx="26">
                  <c:v>50843951.191524297</c:v>
                </c:pt>
                <c:pt idx="27">
                  <c:v>52182807.319535479</c:v>
                </c:pt>
                <c:pt idx="28">
                  <c:v>53521663.44754684</c:v>
                </c:pt>
                <c:pt idx="29">
                  <c:v>54860519.575558022</c:v>
                </c:pt>
                <c:pt idx="30">
                  <c:v>56199375.703569338</c:v>
                </c:pt>
                <c:pt idx="31">
                  <c:v>57538231.83158052</c:v>
                </c:pt>
                <c:pt idx="32">
                  <c:v>58877087.959591702</c:v>
                </c:pt>
                <c:pt idx="33">
                  <c:v>60215944.087602876</c:v>
                </c:pt>
                <c:pt idx="34">
                  <c:v>61554800.215614058</c:v>
                </c:pt>
                <c:pt idx="35">
                  <c:v>62893656.343625233</c:v>
                </c:pt>
              </c:numCache>
              <c:extLst/>
            </c:numRef>
          </c:val>
          <c:smooth val="0"/>
          <c:extLst>
            <c:ext xmlns:c16="http://schemas.microsoft.com/office/drawing/2014/chart" uri="{C3380CC4-5D6E-409C-BE32-E72D297353CC}">
              <c16:uniqueId val="{00000001-0400-4F7C-B9FD-5C0A3964707A}"/>
            </c:ext>
          </c:extLst>
        </c:ser>
        <c:ser>
          <c:idx val="2"/>
          <c:order val="2"/>
          <c:tx>
            <c:strRef>
              <c:f>AutoResults!$AK$10</c:f>
              <c:strCache>
                <c:ptCount val="1"/>
                <c:pt idx="0">
                  <c:v>Ambitious</c:v>
                </c:pt>
              </c:strCache>
            </c:strRef>
          </c:tx>
          <c:spPr>
            <a:ln>
              <a:solidFill>
                <a:srgbClr val="6A9FDD"/>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AutoResults!$AK$12:$AK$47</c:f>
              <c:numCache>
                <c:formatCode>_-* #\ ##0_-;\-* #\ ##0_-;_-* "-"??_-;_-@_-</c:formatCode>
                <c:ptCount val="36"/>
                <c:pt idx="0">
                  <c:v>0</c:v>
                </c:pt>
                <c:pt idx="1">
                  <c:v>0</c:v>
                </c:pt>
                <c:pt idx="2">
                  <c:v>0</c:v>
                </c:pt>
                <c:pt idx="3">
                  <c:v>0</c:v>
                </c:pt>
                <c:pt idx="4">
                  <c:v>3775503.9065459464</c:v>
                </c:pt>
                <c:pt idx="5">
                  <c:v>7551007.8130918927</c:v>
                </c:pt>
                <c:pt idx="6">
                  <c:v>11326511.719637878</c:v>
                </c:pt>
                <c:pt idx="7">
                  <c:v>15102015.626184016</c:v>
                </c:pt>
                <c:pt idx="8">
                  <c:v>18877519.532729961</c:v>
                </c:pt>
                <c:pt idx="9">
                  <c:v>22653023.439275905</c:v>
                </c:pt>
                <c:pt idx="10">
                  <c:v>26428527.34582185</c:v>
                </c:pt>
                <c:pt idx="11">
                  <c:v>30204031.252367795</c:v>
                </c:pt>
                <c:pt idx="12">
                  <c:v>33979535.158913746</c:v>
                </c:pt>
                <c:pt idx="13">
                  <c:v>37755039.065459691</c:v>
                </c:pt>
                <c:pt idx="14">
                  <c:v>41530542.97200568</c:v>
                </c:pt>
                <c:pt idx="15">
                  <c:v>45306046.878551617</c:v>
                </c:pt>
                <c:pt idx="16">
                  <c:v>49081550.785097569</c:v>
                </c:pt>
                <c:pt idx="17">
                  <c:v>52857054.691643521</c:v>
                </c:pt>
                <c:pt idx="18">
                  <c:v>56632558.598189667</c:v>
                </c:pt>
                <c:pt idx="19">
                  <c:v>60408062.504735619</c:v>
                </c:pt>
                <c:pt idx="20">
                  <c:v>64183566.411281556</c:v>
                </c:pt>
                <c:pt idx="21">
                  <c:v>67959070.317827508</c:v>
                </c:pt>
                <c:pt idx="22">
                  <c:v>71734574.22437349</c:v>
                </c:pt>
                <c:pt idx="23">
                  <c:v>75510078.130919427</c:v>
                </c:pt>
                <c:pt idx="24">
                  <c:v>76425244.931349337</c:v>
                </c:pt>
                <c:pt idx="25">
                  <c:v>77359860.146448508</c:v>
                </c:pt>
                <c:pt idx="26">
                  <c:v>78314782.356109932</c:v>
                </c:pt>
                <c:pt idx="27">
                  <c:v>79290874.40327087</c:v>
                </c:pt>
                <c:pt idx="28">
                  <c:v>80288997.013946459</c:v>
                </c:pt>
                <c:pt idx="29">
                  <c:v>81310001.623208463</c:v>
                </c:pt>
                <c:pt idx="30">
                  <c:v>82354722.461326778</c:v>
                </c:pt>
                <c:pt idx="31">
                  <c:v>83423967.991550207</c:v>
                </c:pt>
                <c:pt idx="32">
                  <c:v>84518511.831211388</c:v>
                </c:pt>
                <c:pt idx="33">
                  <c:v>85639083.328854114</c:v>
                </c:pt>
                <c:pt idx="34">
                  <c:v>86786358.009208679</c:v>
                </c:pt>
                <c:pt idx="35">
                  <c:v>87960948.131898582</c:v>
                </c:pt>
              </c:numCache>
              <c:extLst/>
            </c:numRef>
          </c:val>
          <c:smooth val="0"/>
          <c:extLst>
            <c:ext xmlns:c16="http://schemas.microsoft.com/office/drawing/2014/chart" uri="{C3380CC4-5D6E-409C-BE32-E72D297353CC}">
              <c16:uniqueId val="{00000002-0400-4F7C-B9FD-5C0A3964707A}"/>
            </c:ext>
          </c:extLst>
        </c:ser>
        <c:ser>
          <c:idx val="3"/>
          <c:order val="3"/>
          <c:tx>
            <c:strRef>
              <c:f>AutoResults!$AL$10</c:f>
              <c:strCache>
                <c:ptCount val="1"/>
                <c:pt idx="0">
                  <c:v>Maximum</c:v>
                </c:pt>
              </c:strCache>
            </c:strRef>
          </c:tx>
          <c:spPr>
            <a:ln>
              <a:solidFill>
                <a:srgbClr val="B5D5FA"/>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AutoResults!$AL$12:$AL$47</c:f>
              <c:numCache>
                <c:formatCode>_-* #\ ##0_-;\-* #\ ##0_-;_-* "-"??_-;_-@_-</c:formatCode>
                <c:ptCount val="36"/>
                <c:pt idx="0">
                  <c:v>0</c:v>
                </c:pt>
                <c:pt idx="1">
                  <c:v>0</c:v>
                </c:pt>
                <c:pt idx="2">
                  <c:v>0</c:v>
                </c:pt>
                <c:pt idx="3">
                  <c:v>0</c:v>
                </c:pt>
                <c:pt idx="4">
                  <c:v>5012565.0618166002</c:v>
                </c:pt>
                <c:pt idx="5">
                  <c:v>10025130.1236332</c:v>
                </c:pt>
                <c:pt idx="6">
                  <c:v>15037695.185449801</c:v>
                </c:pt>
                <c:pt idx="7">
                  <c:v>20050260.247266401</c:v>
                </c:pt>
                <c:pt idx="8">
                  <c:v>25062825.309083</c:v>
                </c:pt>
                <c:pt idx="9">
                  <c:v>30075390.370899599</c:v>
                </c:pt>
                <c:pt idx="10">
                  <c:v>35087955.432716198</c:v>
                </c:pt>
                <c:pt idx="11">
                  <c:v>40100520.494532794</c:v>
                </c:pt>
                <c:pt idx="12">
                  <c:v>45113085.556349397</c:v>
                </c:pt>
                <c:pt idx="13">
                  <c:v>50125650.618165992</c:v>
                </c:pt>
                <c:pt idx="14">
                  <c:v>55138215.679982595</c:v>
                </c:pt>
                <c:pt idx="15">
                  <c:v>60150780.741799198</c:v>
                </c:pt>
                <c:pt idx="16">
                  <c:v>65163345.803615801</c:v>
                </c:pt>
                <c:pt idx="17">
                  <c:v>70175910.865432411</c:v>
                </c:pt>
                <c:pt idx="18">
                  <c:v>75188475.927249014</c:v>
                </c:pt>
                <c:pt idx="19">
                  <c:v>80201040.989065617</c:v>
                </c:pt>
                <c:pt idx="20">
                  <c:v>85213606.05088222</c:v>
                </c:pt>
                <c:pt idx="21">
                  <c:v>90226171.112698823</c:v>
                </c:pt>
                <c:pt idx="22">
                  <c:v>95238736.174515426</c:v>
                </c:pt>
                <c:pt idx="23">
                  <c:v>97293828.167364225</c:v>
                </c:pt>
                <c:pt idx="24">
                  <c:v>97589224.976857468</c:v>
                </c:pt>
                <c:pt idx="25">
                  <c:v>97881675.661517903</c:v>
                </c:pt>
                <c:pt idx="26">
                  <c:v>98169394.564954698</c:v>
                </c:pt>
                <c:pt idx="27">
                  <c:v>98450596.030776992</c:v>
                </c:pt>
                <c:pt idx="28">
                  <c:v>98723494.40259394</c:v>
                </c:pt>
                <c:pt idx="29">
                  <c:v>98986304.024014711</c:v>
                </c:pt>
                <c:pt idx="30">
                  <c:v>99237239.238648444</c:v>
                </c:pt>
                <c:pt idx="31">
                  <c:v>99474514.390104309</c:v>
                </c:pt>
                <c:pt idx="32">
                  <c:v>99696343.821991429</c:v>
                </c:pt>
                <c:pt idx="33">
                  <c:v>99900941.877918988</c:v>
                </c:pt>
                <c:pt idx="34">
                  <c:v>100086522.90149613</c:v>
                </c:pt>
                <c:pt idx="35">
                  <c:v>100251301.236332</c:v>
                </c:pt>
              </c:numCache>
              <c:extLst/>
            </c:numRef>
          </c:val>
          <c:smooth val="0"/>
          <c:extLst>
            <c:ext xmlns:c16="http://schemas.microsoft.com/office/drawing/2014/chart" uri="{C3380CC4-5D6E-409C-BE32-E72D297353CC}">
              <c16:uniqueId val="{00000003-0400-4F7C-B9FD-5C0A3964707A}"/>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(tons landings)</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AutoResults!$AI$12:$AI$47</c:f>
              <c:numCache>
                <c:formatCode>_-* #\ ##0_-;\-* #\ ##0_-;_-* "-"??_-;_-@_-</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numCache>
              <c:extLst/>
            </c:numRef>
          </c:val>
          <c:smooth val="1"/>
          <c:extLst>
            <c:ext xmlns:c16="http://schemas.microsoft.com/office/drawing/2014/chart" uri="{C3380CC4-5D6E-409C-BE32-E72D297353CC}">
              <c16:uniqueId val="{00000000-31D8-44AF-9CCD-23DE007AA329}"/>
            </c:ext>
          </c:extLst>
        </c:ser>
        <c:ser>
          <c:idx val="1"/>
          <c:order val="1"/>
          <c:tx>
            <c:strRef>
              <c:f>AutoResults!$AJ$10</c:f>
              <c:strCache>
                <c:ptCount val="1"/>
                <c:pt idx="0">
                  <c:v>Plausible</c:v>
                </c:pt>
              </c:strCache>
            </c:strRef>
          </c:tx>
          <c:spPr>
            <a:ln>
              <a:solidFill>
                <a:srgbClr val="3571B6"/>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AutoResults!$AJ$12:$AJ$47</c:f>
              <c:numCache>
                <c:formatCode>_-* #\ ##0_-;\-* #\ ##0_-;_-* "-"??_-;_-@_-</c:formatCode>
                <c:ptCount val="36"/>
                <c:pt idx="0">
                  <c:v>0</c:v>
                </c:pt>
                <c:pt idx="1">
                  <c:v>0</c:v>
                </c:pt>
                <c:pt idx="2">
                  <c:v>0</c:v>
                </c:pt>
                <c:pt idx="3">
                  <c:v>0</c:v>
                </c:pt>
                <c:pt idx="4">
                  <c:v>212075.36205913135</c:v>
                </c:pt>
                <c:pt idx="5">
                  <c:v>424150.72411825077</c:v>
                </c:pt>
                <c:pt idx="6">
                  <c:v>636226.08617740008</c:v>
                </c:pt>
                <c:pt idx="7">
                  <c:v>848301.44823651947</c:v>
                </c:pt>
                <c:pt idx="8">
                  <c:v>1060376.8102956687</c:v>
                </c:pt>
                <c:pt idx="9">
                  <c:v>1272452.1723547881</c:v>
                </c:pt>
                <c:pt idx="10">
                  <c:v>1484527.5344139193</c:v>
                </c:pt>
                <c:pt idx="11">
                  <c:v>1696602.8964730569</c:v>
                </c:pt>
                <c:pt idx="12">
                  <c:v>1908678.2585321881</c:v>
                </c:pt>
                <c:pt idx="13">
                  <c:v>2120753.6205913192</c:v>
                </c:pt>
                <c:pt idx="14">
                  <c:v>2332828.982650457</c:v>
                </c:pt>
                <c:pt idx="15">
                  <c:v>2544904.3447095877</c:v>
                </c:pt>
                <c:pt idx="16">
                  <c:v>2756979.7067687255</c:v>
                </c:pt>
                <c:pt idx="17">
                  <c:v>2969055.0688278568</c:v>
                </c:pt>
                <c:pt idx="18">
                  <c:v>3181130.4308869764</c:v>
                </c:pt>
                <c:pt idx="19">
                  <c:v>3393205.7929461254</c:v>
                </c:pt>
                <c:pt idx="20">
                  <c:v>3605281.1550052566</c:v>
                </c:pt>
                <c:pt idx="21">
                  <c:v>3817356.5170643767</c:v>
                </c:pt>
                <c:pt idx="22">
                  <c:v>4029431.8791235262</c:v>
                </c:pt>
                <c:pt idx="23">
                  <c:v>4241507.2411826458</c:v>
                </c:pt>
                <c:pt idx="24">
                  <c:v>4362855.175622914</c:v>
                </c:pt>
                <c:pt idx="25">
                  <c:v>4484203.1100631524</c:v>
                </c:pt>
                <c:pt idx="26">
                  <c:v>4605551.0445034038</c:v>
                </c:pt>
                <c:pt idx="27">
                  <c:v>4726898.978943673</c:v>
                </c:pt>
                <c:pt idx="28">
                  <c:v>4848246.9133839114</c:v>
                </c:pt>
                <c:pt idx="29">
                  <c:v>4969594.8478241628</c:v>
                </c:pt>
                <c:pt idx="30">
                  <c:v>5090942.7822644198</c:v>
                </c:pt>
                <c:pt idx="31">
                  <c:v>5212290.7167046703</c:v>
                </c:pt>
                <c:pt idx="32">
                  <c:v>5333638.6511449274</c:v>
                </c:pt>
                <c:pt idx="33">
                  <c:v>5454986.5855851788</c:v>
                </c:pt>
                <c:pt idx="34">
                  <c:v>5576334.5200254293</c:v>
                </c:pt>
                <c:pt idx="35">
                  <c:v>5697682.4544656863</c:v>
                </c:pt>
              </c:numCache>
              <c:extLst/>
            </c:numRef>
          </c:val>
          <c:smooth val="0"/>
          <c:extLst>
            <c:ext xmlns:c16="http://schemas.microsoft.com/office/drawing/2014/chart" uri="{C3380CC4-5D6E-409C-BE32-E72D297353CC}">
              <c16:uniqueId val="{00000001-31D8-44AF-9CCD-23DE007AA329}"/>
            </c:ext>
          </c:extLst>
        </c:ser>
        <c:ser>
          <c:idx val="2"/>
          <c:order val="2"/>
          <c:tx>
            <c:strRef>
              <c:f>AutoResults!$AK$10</c:f>
              <c:strCache>
                <c:ptCount val="1"/>
                <c:pt idx="0">
                  <c:v>Ambitious</c:v>
                </c:pt>
              </c:strCache>
            </c:strRef>
          </c:tx>
          <c:spPr>
            <a:ln>
              <a:solidFill>
                <a:srgbClr val="6A9FDD"/>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AutoResults!$AK$12:$AK$47</c:f>
              <c:numCache>
                <c:formatCode>_-* #\ ##0_-;\-* #\ ##0_-;_-* "-"??_-;_-@_-</c:formatCode>
                <c:ptCount val="36"/>
                <c:pt idx="0">
                  <c:v>0</c:v>
                </c:pt>
                <c:pt idx="1">
                  <c:v>0</c:v>
                </c:pt>
                <c:pt idx="2">
                  <c:v>0</c:v>
                </c:pt>
                <c:pt idx="3">
                  <c:v>0</c:v>
                </c:pt>
                <c:pt idx="4">
                  <c:v>341821.23406851641</c:v>
                </c:pt>
                <c:pt idx="5">
                  <c:v>683642.46813702083</c:v>
                </c:pt>
                <c:pt idx="6">
                  <c:v>1025463.7022055422</c:v>
                </c:pt>
                <c:pt idx="7">
                  <c:v>1367284.9362740465</c:v>
                </c:pt>
                <c:pt idx="8">
                  <c:v>1709106.1703425678</c:v>
                </c:pt>
                <c:pt idx="9">
                  <c:v>2050927.4044110721</c:v>
                </c:pt>
                <c:pt idx="10">
                  <c:v>2392748.6384795886</c:v>
                </c:pt>
                <c:pt idx="11">
                  <c:v>2734569.8725480982</c:v>
                </c:pt>
                <c:pt idx="12">
                  <c:v>3076391.1066166144</c:v>
                </c:pt>
                <c:pt idx="13">
                  <c:v>3418212.3406851301</c:v>
                </c:pt>
                <c:pt idx="14">
                  <c:v>3760033.5747536402</c:v>
                </c:pt>
                <c:pt idx="15">
                  <c:v>4101854.8088221559</c:v>
                </c:pt>
                <c:pt idx="16">
                  <c:v>4443676.0428906661</c:v>
                </c:pt>
                <c:pt idx="17">
                  <c:v>4785497.2769591818</c:v>
                </c:pt>
                <c:pt idx="18">
                  <c:v>5127318.5110276872</c:v>
                </c:pt>
                <c:pt idx="19">
                  <c:v>5469139.7450962085</c:v>
                </c:pt>
                <c:pt idx="20">
                  <c:v>5810960.9791647252</c:v>
                </c:pt>
                <c:pt idx="21">
                  <c:v>6152782.2132332297</c:v>
                </c:pt>
                <c:pt idx="22">
                  <c:v>6494603.4473017519</c:v>
                </c:pt>
                <c:pt idx="23">
                  <c:v>6836424.6813702555</c:v>
                </c:pt>
                <c:pt idx="24">
                  <c:v>6919460.8022675486</c:v>
                </c:pt>
                <c:pt idx="25">
                  <c:v>7004267.1442446262</c:v>
                </c:pt>
                <c:pt idx="26">
                  <c:v>7090921.7894711969</c:v>
                </c:pt>
                <c:pt idx="27">
                  <c:v>7179503.1746693514</c:v>
                </c:pt>
                <c:pt idx="28">
                  <c:v>7270089.5051357895</c:v>
                </c:pt>
                <c:pt idx="29">
                  <c:v>7362758.0965262782</c:v>
                </c:pt>
                <c:pt idx="30">
                  <c:v>7457584.6495599654</c:v>
                </c:pt>
                <c:pt idx="31">
                  <c:v>7554642.466232622</c:v>
                </c:pt>
                <c:pt idx="32">
                  <c:v>7654001.6198159568</c:v>
                </c:pt>
                <c:pt idx="33">
                  <c:v>7755728.0946699884</c:v>
                </c:pt>
                <c:pt idx="34">
                  <c:v>7859882.9154518573</c:v>
                </c:pt>
                <c:pt idx="35">
                  <c:v>7966521.2883774377</c:v>
                </c:pt>
              </c:numCache>
              <c:extLst/>
            </c:numRef>
          </c:val>
          <c:smooth val="0"/>
          <c:extLst>
            <c:ext xmlns:c16="http://schemas.microsoft.com/office/drawing/2014/chart" uri="{C3380CC4-5D6E-409C-BE32-E72D297353CC}">
              <c16:uniqueId val="{00000002-31D8-44AF-9CCD-23DE007AA329}"/>
            </c:ext>
          </c:extLst>
        </c:ser>
        <c:ser>
          <c:idx val="3"/>
          <c:order val="3"/>
          <c:tx>
            <c:strRef>
              <c:f>AutoResults!$AL$10</c:f>
              <c:strCache>
                <c:ptCount val="1"/>
                <c:pt idx="0">
                  <c:v>Maximum</c:v>
                </c:pt>
              </c:strCache>
            </c:strRef>
          </c:tx>
          <c:spPr>
            <a:ln>
              <a:solidFill>
                <a:srgbClr val="B5D5FA"/>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AutoResults!$AL$12:$AL$47</c:f>
              <c:numCache>
                <c:formatCode>_-* #\ ##0_-;\-* #\ ##0_-;_-* "-"??_-;_-@_-</c:formatCode>
                <c:ptCount val="36"/>
                <c:pt idx="0">
                  <c:v>0</c:v>
                </c:pt>
                <c:pt idx="1">
                  <c:v>0</c:v>
                </c:pt>
                <c:pt idx="2">
                  <c:v>0</c:v>
                </c:pt>
                <c:pt idx="3">
                  <c:v>0</c:v>
                </c:pt>
                <c:pt idx="4">
                  <c:v>453637.13809440215</c:v>
                </c:pt>
                <c:pt idx="5">
                  <c:v>907274.2761888043</c:v>
                </c:pt>
                <c:pt idx="6">
                  <c:v>1360911.4142832065</c:v>
                </c:pt>
                <c:pt idx="7">
                  <c:v>1814548.5523776086</c:v>
                </c:pt>
                <c:pt idx="8">
                  <c:v>2268185.6904720105</c:v>
                </c:pt>
                <c:pt idx="9">
                  <c:v>2721822.8285664124</c:v>
                </c:pt>
                <c:pt idx="10">
                  <c:v>3175459.9666608144</c:v>
                </c:pt>
                <c:pt idx="11">
                  <c:v>3629097.1047552167</c:v>
                </c:pt>
                <c:pt idx="12">
                  <c:v>4082734.2428496187</c:v>
                </c:pt>
                <c:pt idx="13">
                  <c:v>4536371.3809440201</c:v>
                </c:pt>
                <c:pt idx="14">
                  <c:v>4990008.519038423</c:v>
                </c:pt>
                <c:pt idx="15">
                  <c:v>5443645.6571328249</c:v>
                </c:pt>
                <c:pt idx="16">
                  <c:v>5897282.7952272277</c:v>
                </c:pt>
                <c:pt idx="17">
                  <c:v>6350919.9333216297</c:v>
                </c:pt>
                <c:pt idx="18">
                  <c:v>6804557.0714160325</c:v>
                </c:pt>
                <c:pt idx="19">
                  <c:v>7258194.2095104354</c:v>
                </c:pt>
                <c:pt idx="20">
                  <c:v>7711831.3476048373</c:v>
                </c:pt>
                <c:pt idx="21">
                  <c:v>8165468.4856992401</c:v>
                </c:pt>
                <c:pt idx="22">
                  <c:v>8619105.623793643</c:v>
                </c:pt>
                <c:pt idx="23">
                  <c:v>8805091.4491464589</c:v>
                </c:pt>
                <c:pt idx="24">
                  <c:v>8831824.8604055978</c:v>
                </c:pt>
                <c:pt idx="25">
                  <c:v>8858291.6473673675</c:v>
                </c:pt>
                <c:pt idx="26">
                  <c:v>8884330.2081283964</c:v>
                </c:pt>
                <c:pt idx="27">
                  <c:v>8909778.9407853149</c:v>
                </c:pt>
                <c:pt idx="28">
                  <c:v>8934476.2434347495</c:v>
                </c:pt>
                <c:pt idx="29">
                  <c:v>8958260.5141733289</c:v>
                </c:pt>
                <c:pt idx="30">
                  <c:v>8980970.1510976814</c:v>
                </c:pt>
                <c:pt idx="31">
                  <c:v>9002443.5523044355</c:v>
                </c:pt>
                <c:pt idx="32">
                  <c:v>9022519.1158902217</c:v>
                </c:pt>
                <c:pt idx="33">
                  <c:v>9041035.2399516646</c:v>
                </c:pt>
                <c:pt idx="34">
                  <c:v>9057830.3225853965</c:v>
                </c:pt>
                <c:pt idx="35">
                  <c:v>9072742.7618880421</c:v>
                </c:pt>
              </c:numCache>
              <c:extLst/>
            </c:numRef>
          </c:val>
          <c:smooth val="0"/>
          <c:extLst>
            <c:ext xmlns:c16="http://schemas.microsoft.com/office/drawing/2014/chart" uri="{C3380CC4-5D6E-409C-BE32-E72D297353CC}">
              <c16:uniqueId val="{00000003-31D8-44AF-9CCD-23DE007AA329}"/>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AutoResults!$AO$8</c:f>
          <c:strCache>
            <c:ptCount val="1"/>
            <c:pt idx="0">
              <c:v>World Adoption - % of TAM</c:v>
            </c:pt>
          </c:strCache>
        </c:strRef>
      </c:tx>
      <c:overlay val="0"/>
      <c:txPr>
        <a:bodyPr/>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3757212447209533"/>
          <c:h val="0.72015440059202951"/>
        </c:manualLayout>
      </c:layout>
      <c:lineChart>
        <c:grouping val="standard"/>
        <c:varyColors val="0"/>
        <c:ser>
          <c:idx val="0"/>
          <c:order val="0"/>
          <c:tx>
            <c:strRef>
              <c:f>AutoResults!$AU$10</c:f>
              <c:strCache>
                <c:ptCount val="1"/>
                <c:pt idx="0">
                  <c:v>Indicative REF</c:v>
                </c:pt>
              </c:strCache>
            </c:strRef>
          </c:tx>
          <c:spPr>
            <a:ln>
              <a:solidFill>
                <a:schemeClr val="tx1"/>
              </a:solidFill>
            </a:ln>
          </c:spPr>
          <c:marker>
            <c:symbol val="none"/>
          </c:marker>
          <c:cat>
            <c:numRef>
              <c:f>AutoResults!$AO$12:$AO$47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AutoResults!$AU$12:$AU$47</c:f>
              <c:numCache>
                <c:formatCode>0.0%</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numCache>
              <c:extLst/>
            </c:numRef>
          </c:val>
          <c:smooth val="1"/>
          <c:extLst>
            <c:ext xmlns:c16="http://schemas.microsoft.com/office/drawing/2014/chart" uri="{C3380CC4-5D6E-409C-BE32-E72D297353CC}">
              <c16:uniqueId val="{00000000-6154-4C8C-BF54-2207FB0D3FDF}"/>
            </c:ext>
          </c:extLst>
        </c:ser>
        <c:ser>
          <c:idx val="1"/>
          <c:order val="1"/>
          <c:tx>
            <c:strRef>
              <c:f>AutoResults!$AV$10</c:f>
              <c:strCache>
                <c:ptCount val="1"/>
                <c:pt idx="0">
                  <c:v>Plausible</c:v>
                </c:pt>
              </c:strCache>
            </c:strRef>
          </c:tx>
          <c:spPr>
            <a:ln>
              <a:solidFill>
                <a:srgbClr val="3571B6"/>
              </a:solidFill>
            </a:ln>
          </c:spPr>
          <c:marker>
            <c:symbol val="none"/>
          </c:marker>
          <c:cat>
            <c:numRef>
              <c:f>AutoResults!$AO$12:$AO$47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AutoResults!$AV$12:$AV$47</c:f>
              <c:numCache>
                <c:formatCode>0.0%</c:formatCode>
                <c:ptCount val="36"/>
                <c:pt idx="0">
                  <c:v>0</c:v>
                </c:pt>
                <c:pt idx="1">
                  <c:v>0</c:v>
                </c:pt>
                <c:pt idx="2">
                  <c:v>0</c:v>
                </c:pt>
                <c:pt idx="3">
                  <c:v>0</c:v>
                </c:pt>
                <c:pt idx="4">
                  <c:v>2.5063777446178739E-2</c:v>
                </c:pt>
                <c:pt idx="5">
                  <c:v>5.0121069211699953E-2</c:v>
                </c:pt>
                <c:pt idx="6">
                  <c:v>7.5146983259806413E-2</c:v>
                </c:pt>
                <c:pt idx="7">
                  <c:v>0.10011862868415954</c:v>
                </c:pt>
                <c:pt idx="8">
                  <c:v>0.12501517662933459</c:v>
                </c:pt>
                <c:pt idx="9">
                  <c:v>0.14981790305503401</c:v>
                </c:pt>
                <c:pt idx="10">
                  <c:v>0.17451021455186325</c:v>
                </c:pt>
                <c:pt idx="11">
                  <c:v>0.19907765858248691</c:v>
                </c:pt>
                <c:pt idx="12">
                  <c:v>0.22350791964709021</c:v>
                </c:pt>
                <c:pt idx="13">
                  <c:v>0.2477908029578812</c:v>
                </c:pt>
                <c:pt idx="14">
                  <c:v>0.27191820725729671</c:v>
                </c:pt>
                <c:pt idx="15">
                  <c:v>0.29588408843217928</c:v>
                </c:pt>
                <c:pt idx="16">
                  <c:v>0.31968441556560651</c:v>
                </c:pt>
                <c:pt idx="17">
                  <c:v>0.34331712103359985</c:v>
                </c:pt>
                <c:pt idx="18">
                  <c:v>0.3667820462001517</c:v>
                </c:pt>
                <c:pt idx="19">
                  <c:v>0.39008088419509795</c:v>
                </c:pt>
                <c:pt idx="20">
                  <c:v>0.41321712117959614</c:v>
                </c:pt>
                <c:pt idx="21">
                  <c:v>0.4361959774173218</c:v>
                </c:pt>
                <c:pt idx="22">
                  <c:v>0.45902434937928005</c:v>
                </c:pt>
                <c:pt idx="23">
                  <c:v>0.48171075401991487</c:v>
                </c:pt>
                <c:pt idx="24">
                  <c:v>0.49399249244425708</c:v>
                </c:pt>
                <c:pt idx="25">
                  <c:v>0.50621533909372141</c:v>
                </c:pt>
                <c:pt idx="26">
                  <c:v>0.51839034981947452</c:v>
                </c:pt>
                <c:pt idx="27">
                  <c:v>0.53052932181132662</c:v>
                </c:pt>
                <c:pt idx="28">
                  <c:v>0.54264478199788269</c:v>
                </c:pt>
                <c:pt idx="29">
                  <c:v>0.55474998075368642</c:v>
                </c:pt>
                <c:pt idx="30">
                  <c:v>0.56685889125710875</c:v>
                </c:pt>
                <c:pt idx="31">
                  <c:v>0.57898621484501656</c:v>
                </c:pt>
                <c:pt idx="32">
                  <c:v>0.59114739272222372</c:v>
                </c:pt>
                <c:pt idx="33">
                  <c:v>0.60335862440619603</c:v>
                </c:pt>
                <c:pt idx="34">
                  <c:v>0.61563689332102256</c:v>
                </c:pt>
                <c:pt idx="35">
                  <c:v>0.62799999999999956</c:v>
                </c:pt>
              </c:numCache>
              <c:extLst/>
            </c:numRef>
          </c:val>
          <c:smooth val="0"/>
          <c:extLst>
            <c:ext xmlns:c16="http://schemas.microsoft.com/office/drawing/2014/chart" uri="{C3380CC4-5D6E-409C-BE32-E72D297353CC}">
              <c16:uniqueId val="{00000001-6154-4C8C-BF54-2207FB0D3FDF}"/>
            </c:ext>
          </c:extLst>
        </c:ser>
        <c:ser>
          <c:idx val="2"/>
          <c:order val="2"/>
          <c:tx>
            <c:strRef>
              <c:f>AutoResults!$AW$10</c:f>
              <c:strCache>
                <c:ptCount val="1"/>
                <c:pt idx="0">
                  <c:v>Ambitious</c:v>
                </c:pt>
              </c:strCache>
            </c:strRef>
          </c:tx>
          <c:spPr>
            <a:ln>
              <a:solidFill>
                <a:srgbClr val="6A9FDD"/>
              </a:solidFill>
            </a:ln>
          </c:spPr>
          <c:marker>
            <c:symbol val="none"/>
          </c:marker>
          <c:cat>
            <c:numRef>
              <c:f>AutoResults!$AO$12:$AO$47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AutoResults!$AW$12:$AW$47</c:f>
              <c:numCache>
                <c:formatCode>0.0%</c:formatCode>
                <c:ptCount val="36"/>
                <c:pt idx="0">
                  <c:v>0</c:v>
                </c:pt>
                <c:pt idx="1">
                  <c:v>0</c:v>
                </c:pt>
                <c:pt idx="2">
                  <c:v>0</c:v>
                </c:pt>
                <c:pt idx="3">
                  <c:v>0</c:v>
                </c:pt>
                <c:pt idx="4">
                  <c:v>4.0397579680579311E-2</c:v>
                </c:pt>
                <c:pt idx="5">
                  <c:v>8.0784705797178238E-2</c:v>
                </c:pt>
                <c:pt idx="6">
                  <c:v>0.12112125758026852</c:v>
                </c:pt>
                <c:pt idx="7">
                  <c:v>0.16137033966503234</c:v>
                </c:pt>
                <c:pt idx="8">
                  <c:v>0.20149838028246297</c:v>
                </c:pt>
                <c:pt idx="9">
                  <c:v>0.24147520018638316</c:v>
                </c:pt>
                <c:pt idx="10">
                  <c:v>0.2812740542630629</c:v>
                </c:pt>
                <c:pt idx="11">
                  <c:v>0.32087164803784146</c:v>
                </c:pt>
                <c:pt idx="12">
                  <c:v>0.36024813149465307</c:v>
                </c:pt>
                <c:pt idx="13">
                  <c:v>0.39938707276271995</c:v>
                </c:pt>
                <c:pt idx="14">
                  <c:v>0.43827541430517736</c:v>
                </c:pt>
                <c:pt idx="15">
                  <c:v>0.47690341427272509</c:v>
                </c:pt>
                <c:pt idx="16">
                  <c:v>0.51526457566833195</c:v>
                </c:pt>
                <c:pt idx="17">
                  <c:v>0.55335556591355839</c:v>
                </c:pt>
                <c:pt idx="18">
                  <c:v>0.59117612932025898</c:v>
                </c:pt>
                <c:pt idx="19">
                  <c:v>0.62872899486045242</c:v>
                </c:pt>
                <c:pt idx="20">
                  <c:v>0.66601978149854268</c:v>
                </c:pt>
                <c:pt idx="21">
                  <c:v>0.70305690321036385</c:v>
                </c:pt>
                <c:pt idx="22">
                  <c:v>0.73985147566822163</c:v>
                </c:pt>
                <c:pt idx="23">
                  <c:v>0.77641722642562216</c:v>
                </c:pt>
                <c:pt idx="24">
                  <c:v>0.78346897856733255</c:v>
                </c:pt>
                <c:pt idx="25">
                  <c:v>0.79070179929402684</c:v>
                </c:pt>
                <c:pt idx="26">
                  <c:v>0.79813802766849151</c:v>
                </c:pt>
                <c:pt idx="27">
                  <c:v>0.80580037084921707</c:v>
                </c:pt>
                <c:pt idx="28">
                  <c:v>0.81371188495554081</c:v>
                </c:pt>
                <c:pt idx="29">
                  <c:v>0.82189595679621918</c:v>
                </c:pt>
                <c:pt idx="30">
                  <c:v>0.83037628720416989</c:v>
                </c:pt>
                <c:pt idx="31">
                  <c:v>0.83917687707120281</c:v>
                </c:pt>
                <c:pt idx="32">
                  <c:v>0.84832201755449121</c:v>
                </c:pt>
                <c:pt idx="33">
                  <c:v>0.85783628631354081</c:v>
                </c:pt>
                <c:pt idx="34">
                  <c:v>0.86774455200971279</c:v>
                </c:pt>
                <c:pt idx="35">
                  <c:v>0.87807198963498456</c:v>
                </c:pt>
              </c:numCache>
              <c:extLst/>
            </c:numRef>
          </c:val>
          <c:smooth val="0"/>
          <c:extLst>
            <c:ext xmlns:c16="http://schemas.microsoft.com/office/drawing/2014/chart" uri="{C3380CC4-5D6E-409C-BE32-E72D297353CC}">
              <c16:uniqueId val="{00000002-6154-4C8C-BF54-2207FB0D3FDF}"/>
            </c:ext>
          </c:extLst>
        </c:ser>
        <c:ser>
          <c:idx val="3"/>
          <c:order val="3"/>
          <c:tx>
            <c:strRef>
              <c:f>AutoResults!$AX$10</c:f>
              <c:strCache>
                <c:ptCount val="1"/>
                <c:pt idx="0">
                  <c:v>Maximum</c:v>
                </c:pt>
              </c:strCache>
            </c:strRef>
          </c:tx>
          <c:spPr>
            <a:ln>
              <a:solidFill>
                <a:srgbClr val="B5D5FA"/>
              </a:solidFill>
            </a:ln>
          </c:spPr>
          <c:marker>
            <c:symbol val="none"/>
          </c:marker>
          <c:cat>
            <c:numRef>
              <c:f>AutoResults!$AO$12:$AO$47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AutoResults!$AX$12:$AX$47</c:f>
              <c:numCache>
                <c:formatCode>0.0%</c:formatCode>
                <c:ptCount val="36"/>
                <c:pt idx="0">
                  <c:v>0</c:v>
                </c:pt>
                <c:pt idx="1">
                  <c:v>0</c:v>
                </c:pt>
                <c:pt idx="2">
                  <c:v>0</c:v>
                </c:pt>
                <c:pt idx="3">
                  <c:v>0</c:v>
                </c:pt>
                <c:pt idx="4">
                  <c:v>5.3612358173644778E-2</c:v>
                </c:pt>
                <c:pt idx="5">
                  <c:v>0.10721084323358664</c:v>
                </c:pt>
                <c:pt idx="6">
                  <c:v>0.16074221018140383</c:v>
                </c:pt>
                <c:pt idx="7">
                  <c:v>0.21415749451157437</c:v>
                </c:pt>
                <c:pt idx="8">
                  <c:v>0.2674121425226399</c:v>
                </c:pt>
                <c:pt idx="9">
                  <c:v>0.3204661027915191</c:v>
                </c:pt>
                <c:pt idx="10">
                  <c:v>0.37328388139436275</c:v>
                </c:pt>
                <c:pt idx="11">
                  <c:v>0.42583456381280799</c:v>
                </c:pt>
                <c:pt idx="12">
                  <c:v>0.47809180673174589</c:v>
                </c:pt>
                <c:pt idx="13">
                  <c:v>0.53003380311846504</c:v>
                </c:pt>
                <c:pt idx="14">
                  <c:v>0.58164322407978042</c:v>
                </c:pt>
                <c:pt idx="15">
                  <c:v>0.63290714103140144</c:v>
                </c:pt>
                <c:pt idx="16">
                  <c:v>0.68381693169113777</c:v>
                </c:pt>
                <c:pt idx="17">
                  <c:v>0.73436817333390458</c:v>
                </c:pt>
                <c:pt idx="18">
                  <c:v>0.78456052663134523</c:v>
                </c:pt>
                <c:pt idx="19">
                  <c:v>0.83439761325154715</c:v>
                </c:pt>
                <c:pt idx="20">
                  <c:v>0.88388689022373623</c:v>
                </c:pt>
                <c:pt idx="21">
                  <c:v>0.9330395238873237</c:v>
                </c:pt>
                <c:pt idx="22">
                  <c:v>0.98187026605193639</c:v>
                </c:pt>
                <c:pt idx="23">
                  <c:v>1</c:v>
                </c:pt>
                <c:pt idx="24">
                  <c:v>1</c:v>
                </c:pt>
                <c:pt idx="25">
                  <c:v>1</c:v>
                </c:pt>
                <c:pt idx="26">
                  <c:v>1</c:v>
                </c:pt>
                <c:pt idx="27">
                  <c:v>1</c:v>
                </c:pt>
                <c:pt idx="28">
                  <c:v>1</c:v>
                </c:pt>
                <c:pt idx="29">
                  <c:v>1</c:v>
                </c:pt>
                <c:pt idx="30">
                  <c:v>1</c:v>
                </c:pt>
                <c:pt idx="31">
                  <c:v>1</c:v>
                </c:pt>
                <c:pt idx="32">
                  <c:v>1</c:v>
                </c:pt>
                <c:pt idx="33">
                  <c:v>1</c:v>
                </c:pt>
                <c:pt idx="34">
                  <c:v>1</c:v>
                </c:pt>
                <c:pt idx="35">
                  <c:v>1</c:v>
                </c:pt>
              </c:numCache>
              <c:extLst/>
            </c:numRef>
          </c:val>
          <c:smooth val="0"/>
          <c:extLst>
            <c:ext xmlns:c16="http://schemas.microsoft.com/office/drawing/2014/chart" uri="{C3380CC4-5D6E-409C-BE32-E72D297353CC}">
              <c16:uniqueId val="{00000003-6154-4C8C-BF54-2207FB0D3FDF}"/>
            </c:ext>
          </c:extLst>
        </c:ser>
        <c:dLbls>
          <c:showLegendKey val="0"/>
          <c:showVal val="0"/>
          <c:showCatName val="0"/>
          <c:showSerName val="0"/>
          <c:showPercent val="0"/>
          <c:showBubbleSize val="0"/>
        </c:dLbls>
        <c:smooth val="0"/>
        <c:axId val="442830848"/>
        <c:axId val="490211968"/>
        <c:extLst/>
      </c:lineChart>
      <c:catAx>
        <c:axId val="442830848"/>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3863689170001285"/>
              <c:y val="0.9318091323901042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490211968"/>
        <c:crossesAt val="0"/>
        <c:auto val="1"/>
        <c:lblAlgn val="ctr"/>
        <c:lblOffset val="100"/>
        <c:tickLblSkip val="5"/>
        <c:tickMarkSkip val="5"/>
        <c:noMultiLvlLbl val="0"/>
      </c:catAx>
      <c:valAx>
        <c:axId val="490211968"/>
        <c:scaling>
          <c:orientation val="minMax"/>
          <c:max val="1"/>
          <c:min val="0"/>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442830848"/>
        <c:crosses val="autoZero"/>
        <c:crossBetween val="between"/>
      </c:valAx>
    </c:plotArea>
    <c:legend>
      <c:legendPos val="r"/>
      <c:layout>
        <c:manualLayout>
          <c:xMode val="edge"/>
          <c:yMode val="edge"/>
          <c:x val="0.76325050557204943"/>
          <c:y val="0.24139923399510485"/>
          <c:w val="0.2367494944279506"/>
          <c:h val="0.46188897254851663"/>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AutoResults!$AZ$8</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AutoResults!$BB$10</c:f>
              <c:strCache>
                <c:ptCount val="1"/>
                <c:pt idx="0">
                  <c:v>Plausible</c:v>
                </c:pt>
              </c:strCache>
            </c:strRef>
          </c:tx>
          <c:spPr>
            <a:ln>
              <a:solidFill>
                <a:srgbClr val="3571B6"/>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AutoResults!$BB$13:$BB$48</c:f>
              <c:numCache>
                <c:formatCode>_-* #\ ##0_-;\-* #\ ##0_-;_-* "-"??_-;_-@_-</c:formatCode>
                <c:ptCount val="36"/>
                <c:pt idx="0">
                  <c:v>0</c:v>
                </c:pt>
                <c:pt idx="1">
                  <c:v>0</c:v>
                </c:pt>
                <c:pt idx="2">
                  <c:v>0</c:v>
                </c:pt>
                <c:pt idx="3">
                  <c:v>2.0364139230106781</c:v>
                </c:pt>
                <c:pt idx="4">
                  <c:v>4.0728278460213527</c:v>
                </c:pt>
                <c:pt idx="5">
                  <c:v>6.109241769032157</c:v>
                </c:pt>
                <c:pt idx="6">
                  <c:v>8.1456556920429914</c:v>
                </c:pt>
                <c:pt idx="7">
                  <c:v>10.182069615053678</c:v>
                </c:pt>
                <c:pt idx="8">
                  <c:v>12.21848353806435</c:v>
                </c:pt>
                <c:pt idx="9">
                  <c:v>14.254897461075027</c:v>
                </c:pt>
                <c:pt idx="10">
                  <c:v>16.291311384085709</c:v>
                </c:pt>
                <c:pt idx="11">
                  <c:v>18.327725307096387</c:v>
                </c:pt>
                <c:pt idx="12">
                  <c:v>20.364139230107067</c:v>
                </c:pt>
                <c:pt idx="13">
                  <c:v>22.400553153117865</c:v>
                </c:pt>
                <c:pt idx="14">
                  <c:v>24.436967076128543</c:v>
                </c:pt>
                <c:pt idx="15">
                  <c:v>26.473380999139227</c:v>
                </c:pt>
                <c:pt idx="16">
                  <c:v>28.509794922149908</c:v>
                </c:pt>
                <c:pt idx="17">
                  <c:v>30.546208845160738</c:v>
                </c:pt>
                <c:pt idx="18">
                  <c:v>32.582622768171433</c:v>
                </c:pt>
                <c:pt idx="19">
                  <c:v>34.619036691182103</c:v>
                </c:pt>
                <c:pt idx="20">
                  <c:v>36.65545061419278</c:v>
                </c:pt>
                <c:pt idx="21">
                  <c:v>38.691864537203578</c:v>
                </c:pt>
                <c:pt idx="22">
                  <c:v>40.728278460214256</c:v>
                </c:pt>
                <c:pt idx="23">
                  <c:v>41.892779294183036</c:v>
                </c:pt>
                <c:pt idx="24">
                  <c:v>43.057280128151795</c:v>
                </c:pt>
                <c:pt idx="25">
                  <c:v>44.221780962120583</c:v>
                </c:pt>
                <c:pt idx="26">
                  <c:v>45.386281796089357</c:v>
                </c:pt>
                <c:pt idx="27">
                  <c:v>46.550782630058286</c:v>
                </c:pt>
                <c:pt idx="28">
                  <c:v>47.71528346402706</c:v>
                </c:pt>
                <c:pt idx="29">
                  <c:v>48.879784297995947</c:v>
                </c:pt>
                <c:pt idx="30">
                  <c:v>50.044285131964735</c:v>
                </c:pt>
                <c:pt idx="31">
                  <c:v>51.208785965933508</c:v>
                </c:pt>
                <c:pt idx="32">
                  <c:v>52.373286799902282</c:v>
                </c:pt>
                <c:pt idx="33">
                  <c:v>53.537787633871048</c:v>
                </c:pt>
                <c:pt idx="34">
                  <c:v>54.702288467839836</c:v>
                </c:pt>
                <c:pt idx="35">
                  <c:v>55.866789301808602</c:v>
                </c:pt>
              </c:numCache>
              <c:extLst/>
            </c:numRef>
          </c:val>
          <c:smooth val="0"/>
          <c:extLst>
            <c:ext xmlns:c16="http://schemas.microsoft.com/office/drawing/2014/chart" uri="{C3380CC4-5D6E-409C-BE32-E72D297353CC}">
              <c16:uniqueId val="{00000000-2870-41CC-886E-BCF03B736F08}"/>
            </c:ext>
          </c:extLst>
        </c:ser>
        <c:ser>
          <c:idx val="2"/>
          <c:order val="1"/>
          <c:tx>
            <c:strRef>
              <c:f>AutoResults!$BC$10</c:f>
              <c:strCache>
                <c:ptCount val="1"/>
                <c:pt idx="0">
                  <c:v>Ambitious</c:v>
                </c:pt>
              </c:strCache>
            </c:strRef>
          </c:tx>
          <c:spPr>
            <a:ln>
              <a:solidFill>
                <a:srgbClr val="6A9FDD"/>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AutoResults!$BC$13:$BC$48</c:f>
              <c:numCache>
                <c:formatCode>_-* #\ ##0_-;\-* #\ ##0_-;_-* "-"??_-;_-@_-</c:formatCode>
                <c:ptCount val="36"/>
                <c:pt idx="0">
                  <c:v>0</c:v>
                </c:pt>
                <c:pt idx="1">
                  <c:v>0</c:v>
                </c:pt>
                <c:pt idx="2">
                  <c:v>0</c:v>
                </c:pt>
                <c:pt idx="3">
                  <c:v>3.2837057593487926</c:v>
                </c:pt>
                <c:pt idx="4">
                  <c:v>6.5674115186975817</c:v>
                </c:pt>
                <c:pt idx="5">
                  <c:v>9.8511172780464094</c:v>
                </c:pt>
                <c:pt idx="6">
                  <c:v>13.134823037395359</c:v>
                </c:pt>
                <c:pt idx="7">
                  <c:v>16.418528796744152</c:v>
                </c:pt>
                <c:pt idx="8">
                  <c:v>19.702234556092939</c:v>
                </c:pt>
                <c:pt idx="9">
                  <c:v>22.985940315441727</c:v>
                </c:pt>
                <c:pt idx="10">
                  <c:v>26.269646074790518</c:v>
                </c:pt>
                <c:pt idx="11">
                  <c:v>29.553351834139317</c:v>
                </c:pt>
                <c:pt idx="12">
                  <c:v>32.837057593488105</c:v>
                </c:pt>
                <c:pt idx="13">
                  <c:v>36.120763352836931</c:v>
                </c:pt>
                <c:pt idx="14">
                  <c:v>39.404469112185723</c:v>
                </c:pt>
                <c:pt idx="15">
                  <c:v>42.688174871534514</c:v>
                </c:pt>
                <c:pt idx="16">
                  <c:v>45.971880630883312</c:v>
                </c:pt>
                <c:pt idx="17">
                  <c:v>49.255586390232267</c:v>
                </c:pt>
                <c:pt idx="18">
                  <c:v>52.539292149581073</c:v>
                </c:pt>
                <c:pt idx="19">
                  <c:v>55.822997908929842</c:v>
                </c:pt>
                <c:pt idx="20">
                  <c:v>59.106703668278648</c:v>
                </c:pt>
                <c:pt idx="21">
                  <c:v>62.390409427627475</c:v>
                </c:pt>
                <c:pt idx="22">
                  <c:v>65.674115186976252</c:v>
                </c:pt>
                <c:pt idx="23">
                  <c:v>66.470132545305361</c:v>
                </c:pt>
                <c:pt idx="24">
                  <c:v>67.283068127035406</c:v>
                </c:pt>
                <c:pt idx="25">
                  <c:v>68.113668790444748</c:v>
                </c:pt>
                <c:pt idx="26">
                  <c:v>68.962685091008623</c:v>
                </c:pt>
                <c:pt idx="27">
                  <c:v>69.830865729683694</c:v>
                </c:pt>
                <c:pt idx="28">
                  <c:v>70.718951310455367</c:v>
                </c:pt>
                <c:pt idx="29">
                  <c:v>71.627667454386255</c:v>
                </c:pt>
                <c:pt idx="30">
                  <c:v>72.557717349829915</c:v>
                </c:pt>
                <c:pt idx="31">
                  <c:v>73.509773853460374</c:v>
                </c:pt>
                <c:pt idx="32">
                  <c:v>74.484471292451303</c:v>
                </c:pt>
                <c:pt idx="33">
                  <c:v>75.482397152174471</c:v>
                </c:pt>
                <c:pt idx="34">
                  <c:v>76.504083863403949</c:v>
                </c:pt>
                <c:pt idx="35">
                  <c:v>77.550000925282902</c:v>
                </c:pt>
              </c:numCache>
              <c:extLst/>
            </c:numRef>
          </c:val>
          <c:smooth val="0"/>
          <c:extLst>
            <c:ext xmlns:c16="http://schemas.microsoft.com/office/drawing/2014/chart" uri="{C3380CC4-5D6E-409C-BE32-E72D297353CC}">
              <c16:uniqueId val="{00000001-2870-41CC-886E-BCF03B736F08}"/>
            </c:ext>
          </c:extLst>
        </c:ser>
        <c:ser>
          <c:idx val="3"/>
          <c:order val="2"/>
          <c:tx>
            <c:strRef>
              <c:f>AutoResults!$BD$10</c:f>
              <c:strCache>
                <c:ptCount val="1"/>
                <c:pt idx="0">
                  <c:v>Maximum</c:v>
                </c:pt>
              </c:strCache>
            </c:strRef>
          </c:tx>
          <c:spPr>
            <a:ln>
              <a:solidFill>
                <a:srgbClr val="B5D5FA"/>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AutoResults!$BD$13:$BD$48</c:f>
              <c:numCache>
                <c:formatCode>_-* #\ ##0_-;\-* #\ ##0_-;_-* "-"??_-;_-@_-</c:formatCode>
                <c:ptCount val="36"/>
                <c:pt idx="0">
                  <c:v>0</c:v>
                </c:pt>
                <c:pt idx="1">
                  <c:v>0</c:v>
                </c:pt>
                <c:pt idx="2">
                  <c:v>0</c:v>
                </c:pt>
                <c:pt idx="3">
                  <c:v>4.3595654452095252</c:v>
                </c:pt>
                <c:pt idx="4">
                  <c:v>8.7191308904190503</c:v>
                </c:pt>
                <c:pt idx="5">
                  <c:v>13.078696335628573</c:v>
                </c:pt>
                <c:pt idx="6">
                  <c:v>17.438261780838101</c:v>
                </c:pt>
                <c:pt idx="7">
                  <c:v>21.797827226047623</c:v>
                </c:pt>
                <c:pt idx="8">
                  <c:v>26.157392671257142</c:v>
                </c:pt>
                <c:pt idx="9">
                  <c:v>30.516958116466668</c:v>
                </c:pt>
                <c:pt idx="10">
                  <c:v>34.876523561676187</c:v>
                </c:pt>
                <c:pt idx="11">
                  <c:v>39.23608900688572</c:v>
                </c:pt>
                <c:pt idx="12">
                  <c:v>43.595654452095239</c:v>
                </c:pt>
                <c:pt idx="13">
                  <c:v>47.955219897304758</c:v>
                </c:pt>
                <c:pt idx="14">
                  <c:v>52.314785342514284</c:v>
                </c:pt>
                <c:pt idx="15">
                  <c:v>56.674350787723803</c:v>
                </c:pt>
                <c:pt idx="16">
                  <c:v>61.033916232933343</c:v>
                </c:pt>
                <c:pt idx="17">
                  <c:v>65.393481678142862</c:v>
                </c:pt>
                <c:pt idx="18">
                  <c:v>69.753047123352417</c:v>
                </c:pt>
                <c:pt idx="19">
                  <c:v>74.112612568561929</c:v>
                </c:pt>
                <c:pt idx="20">
                  <c:v>78.472178013771455</c:v>
                </c:pt>
                <c:pt idx="21">
                  <c:v>82.831743458980981</c:v>
                </c:pt>
                <c:pt idx="22">
                  <c:v>84.619113384011627</c:v>
                </c:pt>
                <c:pt idx="23">
                  <c:v>84.876028098815382</c:v>
                </c:pt>
                <c:pt idx="24">
                  <c:v>85.130380487971507</c:v>
                </c:pt>
                <c:pt idx="25">
                  <c:v>85.380617517094862</c:v>
                </c:pt>
                <c:pt idx="26">
                  <c:v>85.625186151800406</c:v>
                </c:pt>
                <c:pt idx="27">
                  <c:v>85.862533357703001</c:v>
                </c:pt>
                <c:pt idx="28">
                  <c:v>86.091106100417548</c:v>
                </c:pt>
                <c:pt idx="29">
                  <c:v>86.309351345558966</c:v>
                </c:pt>
                <c:pt idx="30">
                  <c:v>86.515716058742143</c:v>
                </c:pt>
                <c:pt idx="31">
                  <c:v>86.708647205581997</c:v>
                </c:pt>
                <c:pt idx="32">
                  <c:v>86.886591751693388</c:v>
                </c:pt>
                <c:pt idx="33">
                  <c:v>87.047996662691261</c:v>
                </c:pt>
                <c:pt idx="34">
                  <c:v>87.191308904190493</c:v>
                </c:pt>
                <c:pt idx="35">
                  <c:v>87.191308904190493</c:v>
                </c:pt>
              </c:numCache>
              <c:extLst/>
            </c:numRef>
          </c:val>
          <c:smooth val="0"/>
          <c:extLst>
            <c:ext xmlns:c16="http://schemas.microsoft.com/office/drawing/2014/chart" uri="{C3380CC4-5D6E-409C-BE32-E72D297353CC}">
              <c16:uniqueId val="{00000002-2870-41CC-886E-BCF03B736F08}"/>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8304604933986044"/>
          <c:y val="0.22976191292267054"/>
          <c:w val="0.21695395066013964"/>
          <c:h val="0.4476674572816554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2D231C2-6F3E-4440-A6C4-BD82DEB50E1D}">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1530</TotalTime>
  <Pages>53</Pages>
  <Words>77580</Words>
  <Characters>442207</Characters>
  <Application>Microsoft Office Word</Application>
  <DocSecurity>0</DocSecurity>
  <Lines>3685</Lines>
  <Paragraphs>1037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Emilia Jankowska</cp:lastModifiedBy>
  <cp:revision>88</cp:revision>
  <cp:lastPrinted>2019-09-04T04:11:00Z</cp:lastPrinted>
  <dcterms:created xsi:type="dcterms:W3CDTF">2021-02-20T04:14:00Z</dcterms:created>
  <dcterms:modified xsi:type="dcterms:W3CDTF">2021-08-19T09:27:00Z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zotero-version="5.0.87"&gt;&lt;session id="9u2DyRZN"/&gt;&lt;style id="http://www.zotero.org/styles/apa" locale="en-US" hasBibliography="1" bibliographyStyleHasBeenSet="1"/&gt;&lt;prefs&gt;&lt;pref name="fieldType" value="Field"/&gt;&lt;pref name="delayCitationU</vt:lpwstr>
  </property>
  <property fmtid="{D5CDD505-2E9C-101B-9397-08002B2CF9AE}" pid="4" name="ZOTERO_PREF_2">
    <vt:lpwstr>pdates" value="true"/&gt;&lt;pref name="dontAskDelayCitationUpdates" value="true"/&gt;&lt;/prefs&gt;&lt;/data&gt;</vt:lpwstr>
  </property>
</Properties>
</file>